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7B3DEC">
      <w:pPr>
        <w:pStyle w:val="2"/>
        <w:spacing w:line="360" w:lineRule="auto"/>
        <w:rPr>
          <w:rFonts w:cs="Arial"/>
          <w:b/>
          <w:color w:val="auto"/>
          <w:sz w:val="22"/>
          <w:szCs w:val="22"/>
        </w:rPr>
      </w:pPr>
    </w:p>
    <w:p w14:paraId="3F18E548">
      <w:pPr>
        <w:pStyle w:val="2"/>
        <w:spacing w:line="360" w:lineRule="auto"/>
        <w:rPr>
          <w:rFonts w:cs="Arial"/>
          <w:b/>
          <w:color w:val="auto"/>
          <w:sz w:val="22"/>
          <w:szCs w:val="22"/>
        </w:rPr>
      </w:pPr>
      <w:r>
        <w:rPr>
          <w:rFonts w:cs="Arial"/>
          <w:b/>
          <w:color w:val="auto"/>
          <w:sz w:val="22"/>
          <w:szCs w:val="22"/>
        </w:rPr>
        <w:t>EDITAL DE LICITAÇÃO</w:t>
      </w:r>
    </w:p>
    <w:p w14:paraId="0A0CAA0C">
      <w:pPr>
        <w:spacing w:line="360" w:lineRule="auto"/>
        <w:jc w:val="center"/>
        <w:rPr>
          <w:rFonts w:hint="default" w:ascii="Arial" w:hAnsi="Arial" w:cs="Arial"/>
          <w:b/>
          <w:bCs/>
          <w:sz w:val="22"/>
          <w:szCs w:val="22"/>
          <w:lang w:val="pt-BR"/>
        </w:rPr>
      </w:pPr>
      <w:r>
        <w:rPr>
          <w:rFonts w:ascii="Arial" w:hAnsi="Arial" w:cs="Arial"/>
          <w:b/>
          <w:bCs/>
          <w:sz w:val="22"/>
          <w:szCs w:val="22"/>
        </w:rPr>
        <w:t xml:space="preserve">PREGÃO ELETRÔNICO N° </w:t>
      </w:r>
      <w:r>
        <w:rPr>
          <w:rFonts w:hint="default" w:ascii="Arial" w:hAnsi="Arial" w:cs="Arial"/>
          <w:b/>
          <w:bCs/>
          <w:sz w:val="22"/>
          <w:szCs w:val="22"/>
          <w:lang w:val="pt-BR"/>
        </w:rPr>
        <w:t xml:space="preserve">47/2024  </w:t>
      </w:r>
    </w:p>
    <w:p w14:paraId="7B01B38B">
      <w:pPr>
        <w:spacing w:line="360" w:lineRule="auto"/>
        <w:jc w:val="center"/>
        <w:rPr>
          <w:rFonts w:hint="default" w:ascii="Arial" w:hAnsi="Arial" w:cs="Arial"/>
          <w:b/>
          <w:bCs/>
          <w:sz w:val="22"/>
          <w:szCs w:val="22"/>
          <w:lang w:val="pt-BR"/>
        </w:rPr>
      </w:pPr>
      <w:r>
        <w:rPr>
          <w:rFonts w:hint="default" w:ascii="Arial" w:hAnsi="Arial" w:cs="Arial"/>
          <w:b/>
          <w:bCs/>
          <w:sz w:val="22"/>
          <w:szCs w:val="22"/>
          <w:lang w:val="pt-BR"/>
        </w:rPr>
        <w:t>PROCESSO ADMINISTRATIVO Nº 109/2024</w:t>
      </w:r>
    </w:p>
    <w:p w14:paraId="2B63D77D">
      <w:pPr>
        <w:pStyle w:val="2"/>
        <w:widowControl w:val="0"/>
        <w:pBdr>
          <w:top w:val="double" w:color="auto" w:sz="4" w:space="1"/>
          <w:left w:val="double" w:color="auto" w:sz="4" w:space="4"/>
          <w:bottom w:val="double" w:color="auto" w:sz="4" w:space="1"/>
          <w:right w:val="double" w:color="auto" w:sz="4" w:space="4"/>
          <w:between w:val="double" w:color="auto" w:sz="4" w:space="1"/>
        </w:pBdr>
        <w:shd w:val="clear" w:color="auto" w:fill="D9D9D9"/>
        <w:adjustRightInd w:val="0"/>
        <w:spacing w:before="100" w:beforeAutospacing="1" w:after="100" w:afterAutospacing="1" w:line="360" w:lineRule="atLeast"/>
        <w:textAlignment w:val="baseline"/>
        <w:rPr>
          <w:rFonts w:cs="Arial"/>
          <w:b/>
          <w:color w:val="auto"/>
          <w:sz w:val="22"/>
          <w:szCs w:val="22"/>
        </w:rPr>
      </w:pPr>
      <w:bookmarkStart w:id="0" w:name="_Toc102538607"/>
      <w:r>
        <w:rPr>
          <w:rFonts w:cs="Arial"/>
          <w:b/>
          <w:color w:val="auto"/>
          <w:sz w:val="22"/>
          <w:szCs w:val="22"/>
        </w:rPr>
        <w:t>PREÂMBULO</w:t>
      </w:r>
      <w:bookmarkEnd w:id="0"/>
    </w:p>
    <w:p w14:paraId="117DAF83">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ascii="Arial" w:hAnsi="Arial" w:cs="Arial"/>
          <w:sz w:val="22"/>
          <w:szCs w:val="22"/>
          <w:lang w:val="pt-BR"/>
        </w:rPr>
      </w:pPr>
      <w:r>
        <w:rPr>
          <w:rFonts w:hint="default" w:ascii="Arial" w:hAnsi="Arial" w:cs="Arial"/>
          <w:sz w:val="22"/>
          <w:szCs w:val="22"/>
          <w:lang w:val="pt-BR"/>
        </w:rPr>
        <w:t>O município</w:t>
      </w:r>
      <w:r>
        <w:rPr>
          <w:rFonts w:ascii="Arial" w:hAnsi="Arial" w:cs="Arial"/>
          <w:sz w:val="22"/>
          <w:szCs w:val="22"/>
        </w:rPr>
        <w:t xml:space="preserve"> de Sinop,</w:t>
      </w:r>
      <w:r>
        <w:rPr>
          <w:rFonts w:ascii="Arial" w:hAnsi="Arial" w:cs="Arial"/>
          <w:b/>
          <w:sz w:val="22"/>
          <w:szCs w:val="22"/>
        </w:rPr>
        <w:t xml:space="preserve"> </w:t>
      </w:r>
      <w:r>
        <w:rPr>
          <w:rFonts w:ascii="Arial" w:hAnsi="Arial" w:cs="Arial"/>
          <w:sz w:val="22"/>
          <w:szCs w:val="22"/>
        </w:rPr>
        <w:t>Estado de Mato Grosso, por meio de s</w:t>
      </w:r>
      <w:r>
        <w:rPr>
          <w:rFonts w:hint="default" w:ascii="Arial" w:hAnsi="Arial" w:cs="Arial"/>
          <w:sz w:val="22"/>
          <w:szCs w:val="22"/>
          <w:lang w:val="pt-BR"/>
        </w:rPr>
        <w:t>ua</w:t>
      </w:r>
      <w:r>
        <w:rPr>
          <w:rFonts w:ascii="Arial" w:hAnsi="Arial" w:cs="Arial"/>
          <w:sz w:val="22"/>
          <w:szCs w:val="22"/>
        </w:rPr>
        <w:t xml:space="preserve"> Pregoeir</w:t>
      </w:r>
      <w:r>
        <w:rPr>
          <w:rFonts w:hint="default" w:ascii="Arial" w:hAnsi="Arial" w:cs="Arial"/>
          <w:sz w:val="22"/>
          <w:szCs w:val="22"/>
          <w:lang w:val="pt-BR"/>
        </w:rPr>
        <w:t>a</w:t>
      </w:r>
      <w:r>
        <w:rPr>
          <w:rFonts w:ascii="Arial" w:hAnsi="Arial" w:cs="Arial"/>
          <w:sz w:val="22"/>
          <w:szCs w:val="22"/>
        </w:rPr>
        <w:t xml:space="preserve">, nomeado pela </w:t>
      </w:r>
      <w:r>
        <w:rPr>
          <w:rFonts w:ascii="Arial" w:hAnsi="Arial" w:cs="Arial"/>
          <w:sz w:val="22"/>
          <w:szCs w:val="22"/>
          <w:highlight w:val="none"/>
        </w:rPr>
        <w:t xml:space="preserve">Portaria nº </w:t>
      </w:r>
      <w:r>
        <w:rPr>
          <w:rFonts w:hint="default" w:ascii="Arial" w:hAnsi="Arial" w:cs="Arial"/>
          <w:sz w:val="22"/>
          <w:szCs w:val="22"/>
          <w:highlight w:val="none"/>
          <w:lang w:val="pt-BR"/>
        </w:rPr>
        <w:t>068</w:t>
      </w:r>
      <w:r>
        <w:rPr>
          <w:rFonts w:ascii="Arial" w:hAnsi="Arial" w:cs="Arial"/>
          <w:sz w:val="22"/>
          <w:szCs w:val="22"/>
          <w:highlight w:val="none"/>
        </w:rPr>
        <w:t>/202</w:t>
      </w:r>
      <w:r>
        <w:rPr>
          <w:rFonts w:hint="default" w:ascii="Arial" w:hAnsi="Arial" w:cs="Arial"/>
          <w:sz w:val="22"/>
          <w:szCs w:val="22"/>
          <w:highlight w:val="none"/>
          <w:lang w:val="pt-BR"/>
        </w:rPr>
        <w:t>4</w:t>
      </w:r>
      <w:r>
        <w:rPr>
          <w:rFonts w:ascii="Arial" w:hAnsi="Arial" w:cs="Arial"/>
          <w:sz w:val="22"/>
          <w:szCs w:val="22"/>
          <w:highlight w:val="none"/>
        </w:rPr>
        <w:t xml:space="preserve">, de </w:t>
      </w:r>
      <w:r>
        <w:rPr>
          <w:rFonts w:hint="default" w:ascii="Arial" w:hAnsi="Arial" w:cs="Arial"/>
          <w:sz w:val="22"/>
          <w:szCs w:val="22"/>
          <w:highlight w:val="none"/>
          <w:lang w:val="pt-BR"/>
        </w:rPr>
        <w:t xml:space="preserve">25 </w:t>
      </w:r>
      <w:r>
        <w:rPr>
          <w:rFonts w:ascii="Arial" w:hAnsi="Arial" w:cs="Arial"/>
          <w:sz w:val="22"/>
          <w:szCs w:val="22"/>
          <w:highlight w:val="none"/>
        </w:rPr>
        <w:t xml:space="preserve">de </w:t>
      </w:r>
      <w:r>
        <w:rPr>
          <w:rFonts w:hint="default" w:ascii="Arial" w:hAnsi="Arial" w:cs="Arial"/>
          <w:sz w:val="22"/>
          <w:szCs w:val="22"/>
          <w:highlight w:val="none"/>
          <w:lang w:val="pt-BR"/>
        </w:rPr>
        <w:t>janeiro</w:t>
      </w:r>
      <w:r>
        <w:rPr>
          <w:rFonts w:ascii="Arial" w:hAnsi="Arial" w:cs="Arial"/>
          <w:sz w:val="22"/>
          <w:szCs w:val="22"/>
          <w:highlight w:val="none"/>
        </w:rPr>
        <w:t xml:space="preserve"> de 202</w:t>
      </w:r>
      <w:r>
        <w:rPr>
          <w:rFonts w:hint="default" w:ascii="Arial" w:hAnsi="Arial" w:cs="Arial"/>
          <w:sz w:val="22"/>
          <w:szCs w:val="22"/>
          <w:highlight w:val="none"/>
          <w:lang w:val="pt-BR"/>
        </w:rPr>
        <w:t>4</w:t>
      </w:r>
      <w:r>
        <w:rPr>
          <w:rFonts w:ascii="Arial" w:hAnsi="Arial" w:cs="Arial"/>
          <w:sz w:val="22"/>
          <w:szCs w:val="22"/>
          <w:highlight w:val="none"/>
        </w:rPr>
        <w:t>,</w:t>
      </w:r>
      <w:r>
        <w:rPr>
          <w:rFonts w:ascii="Arial" w:hAnsi="Arial" w:cs="Arial"/>
          <w:sz w:val="22"/>
          <w:szCs w:val="22"/>
        </w:rPr>
        <w:t xml:space="preserve"> com endereço à Avenida das Embaúbas, nº 1.386, Setor Comercial, Sinop/MT, CEP 78.550-206, CNPJ 15.024.003/0001-32, isent</w:t>
      </w:r>
      <w:r>
        <w:rPr>
          <w:rFonts w:hint="default" w:ascii="Arial" w:hAnsi="Arial" w:cs="Arial"/>
          <w:sz w:val="22"/>
          <w:szCs w:val="22"/>
          <w:lang w:val="pt-BR"/>
        </w:rPr>
        <w:t>o</w:t>
      </w:r>
      <w:r>
        <w:rPr>
          <w:rFonts w:ascii="Arial" w:hAnsi="Arial" w:cs="Arial"/>
          <w:sz w:val="22"/>
          <w:szCs w:val="22"/>
        </w:rPr>
        <w:t xml:space="preserve"> de inscrição estadual, torna pública a abertura do processo licitatório, na modalidade </w:t>
      </w:r>
      <w:r>
        <w:rPr>
          <w:rFonts w:ascii="Arial" w:hAnsi="Arial" w:cs="Arial"/>
          <w:b/>
          <w:bCs w:val="0"/>
          <w:sz w:val="22"/>
          <w:szCs w:val="22"/>
        </w:rPr>
        <w:t>PREGÃO</w:t>
      </w:r>
      <w:r>
        <w:rPr>
          <w:rFonts w:hint="default" w:ascii="Arial" w:hAnsi="Arial" w:cs="Arial"/>
          <w:b/>
          <w:bCs w:val="0"/>
          <w:sz w:val="22"/>
          <w:szCs w:val="22"/>
          <w:lang w:val="pt-BR"/>
        </w:rPr>
        <w:t>, na forma</w:t>
      </w:r>
      <w:r>
        <w:rPr>
          <w:rFonts w:ascii="Arial" w:hAnsi="Arial" w:cs="Arial"/>
          <w:b/>
          <w:bCs w:val="0"/>
          <w:sz w:val="22"/>
          <w:szCs w:val="22"/>
        </w:rPr>
        <w:t xml:space="preserve"> ELETRÔNIC</w:t>
      </w:r>
      <w:r>
        <w:rPr>
          <w:rFonts w:hint="default" w:ascii="Arial" w:hAnsi="Arial" w:cs="Arial"/>
          <w:b/>
          <w:bCs w:val="0"/>
          <w:sz w:val="22"/>
          <w:szCs w:val="22"/>
          <w:lang w:val="pt-BR"/>
        </w:rPr>
        <w:t>A</w:t>
      </w:r>
      <w:r>
        <w:rPr>
          <w:rFonts w:ascii="Arial" w:hAnsi="Arial" w:cs="Arial"/>
          <w:b/>
          <w:bCs w:val="0"/>
          <w:sz w:val="22"/>
          <w:szCs w:val="22"/>
        </w:rPr>
        <w:t xml:space="preserve">, para REGISTRO DE PREÇOS, do tipo MENOR PREÇO POR </w:t>
      </w:r>
      <w:r>
        <w:rPr>
          <w:rFonts w:hint="default" w:ascii="Arial" w:hAnsi="Arial" w:cs="Arial"/>
          <w:b/>
          <w:bCs w:val="0"/>
          <w:sz w:val="22"/>
          <w:szCs w:val="22"/>
          <w:lang w:val="pt-BR"/>
        </w:rPr>
        <w:t>GRUPO</w:t>
      </w:r>
      <w:r>
        <w:rPr>
          <w:rFonts w:ascii="Arial" w:hAnsi="Arial" w:cs="Arial"/>
          <w:b/>
          <w:bCs w:val="0"/>
          <w:sz w:val="22"/>
          <w:szCs w:val="22"/>
        </w:rPr>
        <w:t xml:space="preserve">, </w:t>
      </w:r>
      <w:r>
        <w:rPr>
          <w:rFonts w:hint="default" w:ascii="Arial" w:hAnsi="Arial" w:cs="Arial"/>
          <w:b/>
          <w:bCs w:val="0"/>
          <w:sz w:val="22"/>
          <w:szCs w:val="22"/>
          <w:lang w:val="pt-BR"/>
        </w:rPr>
        <w:t>para AMPLA CONCORRÊNCIA</w:t>
      </w:r>
      <w:r>
        <w:rPr>
          <w:rFonts w:ascii="Arial" w:hAnsi="Arial" w:cs="Arial"/>
          <w:b w:val="0"/>
          <w:bCs/>
          <w:sz w:val="22"/>
          <w:szCs w:val="22"/>
          <w:u w:val="none"/>
        </w:rPr>
        <w:t>,</w:t>
      </w:r>
      <w:r>
        <w:rPr>
          <w:rFonts w:hint="default" w:ascii="Arial" w:hAnsi="Arial" w:cs="Arial"/>
          <w:b w:val="0"/>
          <w:bCs/>
          <w:sz w:val="22"/>
          <w:szCs w:val="22"/>
          <w:u w:val="none"/>
          <w:lang w:val="pt-BR"/>
        </w:rPr>
        <w:t xml:space="preserve"> com </w:t>
      </w:r>
      <w:r>
        <w:rPr>
          <w:rFonts w:hint="default" w:ascii="Arial" w:hAnsi="Arial" w:cs="Arial"/>
          <w:b/>
          <w:bCs w:val="0"/>
          <w:sz w:val="22"/>
          <w:szCs w:val="22"/>
          <w:u w:val="none"/>
          <w:lang w:val="pt-BR"/>
        </w:rPr>
        <w:t>MODO DE DISPUTA ABERTO,</w:t>
      </w:r>
      <w:r>
        <w:rPr>
          <w:rFonts w:hint="default" w:ascii="Arial" w:hAnsi="Arial" w:cs="Arial"/>
          <w:b w:val="0"/>
          <w:bCs/>
          <w:sz w:val="22"/>
          <w:szCs w:val="22"/>
          <w:u w:val="none"/>
          <w:lang w:val="pt-BR"/>
        </w:rPr>
        <w:t xml:space="preserve"> </w:t>
      </w:r>
      <w:r>
        <w:rPr>
          <w:rFonts w:ascii="Arial" w:hAnsi="Arial" w:cs="Arial"/>
          <w:b w:val="0"/>
          <w:bCs/>
          <w:sz w:val="22"/>
          <w:szCs w:val="22"/>
        </w:rPr>
        <w:t>às 0</w:t>
      </w:r>
      <w:r>
        <w:rPr>
          <w:rFonts w:hint="default" w:ascii="Arial" w:hAnsi="Arial" w:cs="Arial"/>
          <w:b w:val="0"/>
          <w:bCs/>
          <w:sz w:val="22"/>
          <w:szCs w:val="22"/>
          <w:lang w:val="pt-BR"/>
        </w:rPr>
        <w:t>9</w:t>
      </w:r>
      <w:r>
        <w:rPr>
          <w:rFonts w:ascii="Arial" w:hAnsi="Arial" w:cs="Arial"/>
          <w:b w:val="0"/>
          <w:bCs/>
          <w:sz w:val="22"/>
          <w:szCs w:val="22"/>
        </w:rPr>
        <w:t xml:space="preserve">h00min (horário de Brasília/DF) do dia </w:t>
      </w:r>
      <w:r>
        <w:rPr>
          <w:rFonts w:hint="default" w:ascii="Arial" w:hAnsi="Arial" w:cs="Arial"/>
          <w:b/>
          <w:bCs w:val="0"/>
          <w:sz w:val="22"/>
          <w:szCs w:val="22"/>
          <w:lang w:val="pt-BR"/>
        </w:rPr>
        <w:t>12</w:t>
      </w:r>
      <w:r>
        <w:rPr>
          <w:rFonts w:ascii="Arial" w:hAnsi="Arial" w:cs="Arial"/>
          <w:b/>
          <w:bCs w:val="0"/>
          <w:sz w:val="22"/>
          <w:szCs w:val="22"/>
        </w:rPr>
        <w:t xml:space="preserve"> de </w:t>
      </w:r>
      <w:r>
        <w:rPr>
          <w:rFonts w:hint="default" w:ascii="Arial" w:hAnsi="Arial" w:cs="Arial"/>
          <w:b/>
          <w:bCs w:val="0"/>
          <w:sz w:val="22"/>
          <w:szCs w:val="22"/>
          <w:lang w:val="pt-BR"/>
        </w:rPr>
        <w:t xml:space="preserve">novembro </w:t>
      </w:r>
      <w:r>
        <w:rPr>
          <w:rFonts w:ascii="Arial" w:hAnsi="Arial" w:cs="Arial"/>
          <w:b/>
          <w:bCs w:val="0"/>
          <w:sz w:val="22"/>
          <w:szCs w:val="22"/>
        </w:rPr>
        <w:t xml:space="preserve">de </w:t>
      </w:r>
      <w:r>
        <w:rPr>
          <w:rFonts w:ascii="Arial" w:hAnsi="Arial" w:cs="Arial"/>
          <w:b/>
          <w:bCs w:val="0"/>
          <w:sz w:val="22"/>
          <w:szCs w:val="22"/>
          <w:lang w:val="pt-BR"/>
        </w:rPr>
        <w:t>2024</w:t>
      </w:r>
      <w:r>
        <w:rPr>
          <w:rFonts w:ascii="Arial" w:hAnsi="Arial" w:cs="Arial"/>
          <w:b w:val="0"/>
          <w:bCs/>
          <w:sz w:val="22"/>
          <w:szCs w:val="22"/>
        </w:rPr>
        <w:t>, para</w:t>
      </w:r>
      <w:r>
        <w:rPr>
          <w:rFonts w:hint="default" w:ascii="Arial" w:hAnsi="Arial" w:cs="Arial"/>
          <w:b w:val="0"/>
          <w:bCs w:val="0"/>
          <w:sz w:val="22"/>
          <w:szCs w:val="22"/>
          <w:highlight w:val="none"/>
          <w:lang w:val="pt-BR"/>
        </w:rPr>
        <w:t xml:space="preserve"> </w:t>
      </w:r>
      <w:r>
        <w:rPr>
          <w:rFonts w:ascii="Arial" w:hAnsi="Arial" w:cs="Arial"/>
          <w:b/>
          <w:bCs/>
          <w:sz w:val="22"/>
          <w:szCs w:val="22"/>
        </w:rPr>
        <w:t>Contratação de empresa especializada em manutenç</w:t>
      </w:r>
      <w:r>
        <w:rPr>
          <w:rFonts w:ascii="Arial" w:hAnsi="Arial" w:cs="Arial"/>
          <w:b/>
          <w:bCs/>
          <w:color w:val="auto"/>
          <w:sz w:val="22"/>
          <w:szCs w:val="22"/>
        </w:rPr>
        <w:t>ão completa de ar condicionado, recarga de gás e instalação de equipamento de ar condicionado</w:t>
      </w:r>
      <w:r>
        <w:rPr>
          <w:rFonts w:hint="default" w:ascii="Arial" w:hAnsi="Arial" w:cs="Arial"/>
          <w:b/>
          <w:bCs/>
          <w:sz w:val="22"/>
          <w:szCs w:val="22"/>
          <w:highlight w:val="none"/>
          <w:lang w:val="pt-BR"/>
        </w:rPr>
        <w:t>, que</w:t>
      </w:r>
      <w:r>
        <w:rPr>
          <w:rFonts w:hint="default" w:ascii="Arial" w:hAnsi="Arial" w:cs="Arial"/>
          <w:b/>
          <w:bCs/>
          <w:sz w:val="22"/>
          <w:szCs w:val="22"/>
          <w:highlight w:val="none"/>
        </w:rPr>
        <w:t xml:space="preserve"> se faz necessária para atender às necessidades das Secretarias Municipais</w:t>
      </w:r>
      <w:r>
        <w:rPr>
          <w:rFonts w:ascii="Arial" w:hAnsi="Arial" w:cs="Arial"/>
          <w:b w:val="0"/>
          <w:bCs/>
          <w:sz w:val="22"/>
          <w:szCs w:val="22"/>
        </w:rPr>
        <w:t xml:space="preserve">, conforme descrito no </w:t>
      </w:r>
      <w:r>
        <w:rPr>
          <w:rFonts w:ascii="Arial" w:hAnsi="Arial" w:cs="Arial"/>
          <w:b w:val="0"/>
          <w:bCs/>
          <w:sz w:val="22"/>
          <w:szCs w:val="22"/>
          <w:u w:val="none"/>
        </w:rPr>
        <w:t>Anexo I</w:t>
      </w:r>
      <w:r>
        <w:rPr>
          <w:rFonts w:ascii="Arial" w:hAnsi="Arial" w:cs="Arial"/>
          <w:b w:val="0"/>
          <w:bCs/>
          <w:sz w:val="22"/>
          <w:szCs w:val="22"/>
        </w:rPr>
        <w:t xml:space="preserve"> – </w:t>
      </w:r>
      <w:r>
        <w:rPr>
          <w:rFonts w:ascii="Arial" w:hAnsi="Arial" w:cs="Arial"/>
          <w:sz w:val="22"/>
          <w:szCs w:val="22"/>
        </w:rPr>
        <w:t xml:space="preserve">Termo de Referência deste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nos termos da Lei Federal n.º 14.133/2021, do </w:t>
      </w:r>
      <w:r>
        <w:rPr>
          <w:rFonts w:hint="default" w:ascii="Arial" w:hAnsi="Arial" w:cs="Arial"/>
          <w:sz w:val="22"/>
          <w:szCs w:val="22"/>
          <w:highlight w:val="none"/>
          <w:lang w:val="pt-BR"/>
        </w:rPr>
        <w:t>Decreto Municipal n.º 359/2023,</w:t>
      </w:r>
      <w:r>
        <w:rPr>
          <w:rFonts w:hint="default" w:ascii="Arial" w:hAnsi="Arial" w:cs="Arial"/>
          <w:sz w:val="22"/>
          <w:szCs w:val="22"/>
          <w:lang w:val="pt-BR"/>
        </w:rPr>
        <w:t xml:space="preserve"> demais legislações aplicáveis e, ainda, de acordo com as condições estabelecidas neste Edital e seus Anexos.</w:t>
      </w:r>
    </w:p>
    <w:p w14:paraId="6DDADE66">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Chars="0"/>
        <w:jc w:val="both"/>
        <w:textAlignment w:val="auto"/>
        <w:rPr>
          <w:rFonts w:hint="default" w:ascii="Arial" w:hAnsi="Arial" w:cs="Arial"/>
          <w:sz w:val="22"/>
          <w:szCs w:val="22"/>
          <w:lang w:val="pt-BR"/>
        </w:rPr>
      </w:pPr>
    </w:p>
    <w:p w14:paraId="6CF7BDCC">
      <w:pPr>
        <w:spacing w:line="360" w:lineRule="auto"/>
        <w:jc w:val="both"/>
        <w:rPr>
          <w:rFonts w:hint="default" w:ascii="Arial" w:hAnsi="Arial" w:cs="Arial"/>
          <w:sz w:val="22"/>
          <w:szCs w:val="22"/>
        </w:rPr>
      </w:pPr>
      <w:r>
        <w:rPr>
          <w:rFonts w:hint="default" w:ascii="Arial" w:hAnsi="Arial" w:cs="Arial"/>
          <w:sz w:val="22"/>
          <w:szCs w:val="22"/>
        </w:rPr>
        <w:t xml:space="preserve">Em caso de discordância e/ou contradição existente entre as especificações do objeto descritas na plataforma do </w:t>
      </w:r>
      <w:r>
        <w:rPr>
          <w:rFonts w:hint="default" w:ascii="Arial" w:hAnsi="Arial" w:cs="Arial"/>
          <w:b w:val="0"/>
          <w:bCs w:val="0"/>
          <w:color w:val="auto"/>
          <w:sz w:val="22"/>
          <w:szCs w:val="22"/>
        </w:rPr>
        <w:t>Portal de Compras Públicas</w:t>
      </w:r>
      <w:r>
        <w:rPr>
          <w:rFonts w:hint="default" w:ascii="Arial" w:hAnsi="Arial" w:cs="Arial"/>
          <w:sz w:val="22"/>
          <w:szCs w:val="22"/>
        </w:rPr>
        <w:t xml:space="preserve"> e as especificações técnicas constantes neste Edital e seus </w:t>
      </w:r>
      <w:r>
        <w:rPr>
          <w:rFonts w:hint="default" w:ascii="Arial" w:hAnsi="Arial" w:cs="Arial"/>
          <w:sz w:val="22"/>
          <w:szCs w:val="22"/>
          <w:lang w:val="pt-BR"/>
        </w:rPr>
        <w:t>A</w:t>
      </w:r>
      <w:r>
        <w:rPr>
          <w:rFonts w:hint="default" w:ascii="Arial" w:hAnsi="Arial" w:cs="Arial"/>
          <w:sz w:val="22"/>
          <w:szCs w:val="22"/>
        </w:rPr>
        <w:t>nexos, prevalecerão as previstas neste instrumento convocatório, não sendo aceit</w:t>
      </w:r>
      <w:r>
        <w:rPr>
          <w:rFonts w:hint="default" w:ascii="Arial" w:hAnsi="Arial" w:cs="Arial"/>
          <w:sz w:val="22"/>
          <w:szCs w:val="22"/>
          <w:lang w:val="pt-BR"/>
        </w:rPr>
        <w:t>as</w:t>
      </w:r>
      <w:r>
        <w:rPr>
          <w:rFonts w:hint="default" w:ascii="Arial" w:hAnsi="Arial" w:cs="Arial"/>
          <w:sz w:val="22"/>
          <w:szCs w:val="22"/>
        </w:rPr>
        <w:t xml:space="preserve"> alegações de suposta indução ao erro, razão pela qual a licitante deverá se atentar unicamente </w:t>
      </w:r>
      <w:r>
        <w:rPr>
          <w:rFonts w:hint="default" w:ascii="Arial" w:hAnsi="Arial" w:cs="Arial"/>
          <w:sz w:val="22"/>
          <w:szCs w:val="22"/>
          <w:lang w:val="pt-BR"/>
        </w:rPr>
        <w:t>à</w:t>
      </w:r>
      <w:r>
        <w:rPr>
          <w:rFonts w:hint="default" w:ascii="Arial" w:hAnsi="Arial" w:cs="Arial"/>
          <w:sz w:val="22"/>
          <w:szCs w:val="22"/>
        </w:rPr>
        <w:t>s descrições do objeto contidas neste Edital e Termo de Referência.</w:t>
      </w:r>
    </w:p>
    <w:p w14:paraId="781167BF">
      <w:pPr>
        <w:spacing w:line="240" w:lineRule="auto"/>
        <w:jc w:val="both"/>
        <w:rPr>
          <w:rFonts w:hint="default" w:ascii="Arial" w:hAnsi="Arial" w:cs="Arial"/>
          <w:sz w:val="22"/>
          <w:szCs w:val="22"/>
        </w:rPr>
      </w:pPr>
    </w:p>
    <w:p w14:paraId="0233DFD2">
      <w:pPr>
        <w:spacing w:line="360" w:lineRule="auto"/>
        <w:jc w:val="both"/>
        <w:rPr>
          <w:rFonts w:hint="default" w:ascii="Arial" w:hAnsi="Arial" w:cs="Arial"/>
          <w:sz w:val="22"/>
          <w:szCs w:val="22"/>
          <w:highlight w:val="none"/>
          <w:lang w:val="pt-BR"/>
        </w:rPr>
      </w:pPr>
      <w:r>
        <w:rPr>
          <w:rFonts w:hint="default" w:ascii="Arial" w:hAnsi="Arial" w:cs="Arial"/>
          <w:sz w:val="22"/>
          <w:szCs w:val="22"/>
          <w:lang w:val="pt-BR"/>
        </w:rPr>
        <w:t xml:space="preserve">As licitantes deverão utilizar-se dos Modelos de Declarações Conjuntas disponíveis no Anexo III do Edital, uma vez que eles contemplam todas as exigências da Lei Federal n.º 14.133/2021, da Lei Complementar 123/2006 e do </w:t>
      </w:r>
      <w:r>
        <w:rPr>
          <w:rFonts w:hint="default" w:ascii="Arial" w:hAnsi="Arial" w:cs="Arial"/>
          <w:sz w:val="22"/>
          <w:szCs w:val="22"/>
          <w:highlight w:val="none"/>
          <w:lang w:val="pt-BR"/>
        </w:rPr>
        <w:t>Decreto Municipal n.º 359/2023. Caso a licitante opte por enviar suas próprias declarações e, por acaso, estiver faltando alguma das exigências contidas nos modelos do Anexo III, a licitante poderá ser inabilitada e/ou desclassificada.</w:t>
      </w:r>
    </w:p>
    <w:p w14:paraId="58684218">
      <w:pPr>
        <w:spacing w:line="240" w:lineRule="auto"/>
        <w:jc w:val="both"/>
        <w:rPr>
          <w:rFonts w:hint="default" w:ascii="Arial" w:hAnsi="Arial" w:cs="Arial"/>
          <w:sz w:val="22"/>
          <w:szCs w:val="22"/>
          <w:highlight w:val="none"/>
          <w:lang w:val="pt-BR"/>
        </w:rPr>
      </w:pPr>
    </w:p>
    <w:p w14:paraId="07840D48">
      <w:pPr>
        <w:spacing w:line="360" w:lineRule="auto"/>
        <w:jc w:val="both"/>
        <w:rPr>
          <w:rFonts w:hint="default" w:ascii="Arial" w:hAnsi="Arial" w:cs="Arial"/>
          <w:sz w:val="22"/>
          <w:szCs w:val="22"/>
          <w:highlight w:val="none"/>
          <w:lang w:val="pt-BR"/>
        </w:rPr>
      </w:pPr>
      <w:r>
        <w:rPr>
          <w:rFonts w:hint="default" w:ascii="Arial" w:hAnsi="Arial" w:cs="Arial"/>
          <w:sz w:val="22"/>
          <w:szCs w:val="22"/>
          <w:highlight w:val="none"/>
          <w:lang w:val="pt-BR"/>
        </w:rPr>
        <w:t>As licitantes também deverão utilizar-se do Modelo de Proposta Readequada disposto no Anexo II do Edital, pois ele contém todas as informações necessárias para cadastramento.</w:t>
      </w:r>
    </w:p>
    <w:p w14:paraId="40DCA66A">
      <w:pPr>
        <w:pStyle w:val="2"/>
        <w:widowControl w:val="0"/>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adjustRightInd w:val="0"/>
        <w:spacing w:line="360" w:lineRule="atLeast"/>
        <w:ind w:left="0" w:firstLine="0"/>
        <w:textAlignment w:val="baseline"/>
        <w:rPr>
          <w:rFonts w:cs="Arial"/>
          <w:b/>
          <w:color w:val="auto"/>
          <w:sz w:val="22"/>
          <w:szCs w:val="22"/>
        </w:rPr>
      </w:pPr>
      <w:r>
        <w:rPr>
          <w:rFonts w:cs="Arial"/>
          <w:b/>
          <w:color w:val="auto"/>
          <w:sz w:val="22"/>
          <w:szCs w:val="22"/>
        </w:rPr>
        <w:t>DO OBJETO</w:t>
      </w:r>
    </w:p>
    <w:p w14:paraId="73B21797">
      <w:pPr>
        <w:pStyle w:val="16"/>
        <w:numPr>
          <w:ilvl w:val="1"/>
          <w:numId w:val="4"/>
        </w:numPr>
        <w:tabs>
          <w:tab w:val="left" w:pos="426"/>
        </w:tabs>
        <w:spacing w:before="240" w:after="240" w:line="360" w:lineRule="auto"/>
        <w:ind w:left="0" w:firstLine="0"/>
        <w:rPr>
          <w:rFonts w:ascii="Arial" w:hAnsi="Arial" w:cs="Arial"/>
          <w:sz w:val="22"/>
          <w:szCs w:val="22"/>
        </w:rPr>
      </w:pPr>
      <w:r>
        <w:rPr>
          <w:rFonts w:ascii="Arial" w:hAnsi="Arial" w:cs="Arial"/>
          <w:sz w:val="22"/>
          <w:szCs w:val="22"/>
        </w:rPr>
        <w:t>Constitui objeto d</w:t>
      </w:r>
      <w:r>
        <w:rPr>
          <w:rFonts w:ascii="Arial" w:hAnsi="Arial" w:cs="Arial"/>
          <w:b w:val="0"/>
          <w:bCs w:val="0"/>
          <w:sz w:val="22"/>
          <w:szCs w:val="22"/>
        </w:rPr>
        <w:t xml:space="preserve">o presente </w:t>
      </w:r>
      <w:r>
        <w:rPr>
          <w:rFonts w:hint="default" w:ascii="Arial" w:hAnsi="Arial" w:cs="Arial"/>
          <w:b w:val="0"/>
          <w:bCs w:val="0"/>
          <w:sz w:val="22"/>
          <w:szCs w:val="22"/>
          <w:lang w:val="pt-BR"/>
        </w:rPr>
        <w:t>E</w:t>
      </w:r>
      <w:r>
        <w:rPr>
          <w:rFonts w:ascii="Arial" w:hAnsi="Arial" w:cs="Arial"/>
          <w:b w:val="0"/>
          <w:bCs w:val="0"/>
          <w:sz w:val="22"/>
          <w:szCs w:val="22"/>
        </w:rPr>
        <w:t xml:space="preserve">dital a </w:t>
      </w:r>
      <w:r>
        <w:rPr>
          <w:rFonts w:ascii="Arial" w:hAnsi="Arial" w:cs="Arial"/>
          <w:b/>
          <w:bCs/>
          <w:sz w:val="22"/>
          <w:szCs w:val="22"/>
        </w:rPr>
        <w:t>Contratação de empresa especializada em manutenç</w:t>
      </w:r>
      <w:r>
        <w:rPr>
          <w:rFonts w:ascii="Arial" w:hAnsi="Arial" w:cs="Arial"/>
          <w:b/>
          <w:bCs/>
          <w:color w:val="auto"/>
          <w:sz w:val="22"/>
          <w:szCs w:val="22"/>
        </w:rPr>
        <w:t>ão completa de ar condicionado, recarga de gás e instalação de equipamento de ar condicionado</w:t>
      </w:r>
      <w:r>
        <w:rPr>
          <w:rFonts w:hint="default" w:ascii="Arial" w:hAnsi="Arial" w:cs="Arial"/>
          <w:b/>
          <w:bCs/>
          <w:sz w:val="22"/>
          <w:szCs w:val="22"/>
          <w:highlight w:val="none"/>
          <w:lang w:val="pt-BR"/>
        </w:rPr>
        <w:t>, que</w:t>
      </w:r>
      <w:r>
        <w:rPr>
          <w:rFonts w:hint="default" w:ascii="Arial" w:hAnsi="Arial" w:cs="Arial"/>
          <w:b/>
          <w:bCs/>
          <w:sz w:val="22"/>
          <w:szCs w:val="22"/>
          <w:highlight w:val="none"/>
        </w:rPr>
        <w:t xml:space="preserve"> se faz necessária para atender às necessidades das Secretarias Municipais</w:t>
      </w:r>
      <w:r>
        <w:rPr>
          <w:rFonts w:ascii="Arial" w:hAnsi="Arial" w:cs="Arial"/>
          <w:b w:val="0"/>
          <w:bCs w:val="0"/>
          <w:sz w:val="22"/>
          <w:szCs w:val="22"/>
        </w:rPr>
        <w:t xml:space="preserve">, conforme especificações constantes do Anexo I, parte integrante deste </w:t>
      </w:r>
      <w:r>
        <w:rPr>
          <w:rFonts w:hint="default" w:ascii="Arial" w:hAnsi="Arial" w:cs="Arial"/>
          <w:b w:val="0"/>
          <w:bCs w:val="0"/>
          <w:sz w:val="22"/>
          <w:szCs w:val="22"/>
          <w:lang w:val="pt-BR"/>
        </w:rPr>
        <w:t>E</w:t>
      </w:r>
      <w:r>
        <w:rPr>
          <w:rFonts w:ascii="Arial" w:hAnsi="Arial" w:cs="Arial"/>
          <w:b w:val="0"/>
          <w:bCs w:val="0"/>
          <w:sz w:val="22"/>
          <w:szCs w:val="22"/>
        </w:rPr>
        <w:t>dital.</w:t>
      </w:r>
    </w:p>
    <w:p w14:paraId="0037AF43">
      <w:pPr>
        <w:pStyle w:val="133"/>
        <w:numPr>
          <w:ilvl w:val="1"/>
          <w:numId w:val="4"/>
        </w:numPr>
        <w:tabs>
          <w:tab w:val="left" w:pos="480"/>
        </w:tabs>
        <w:spacing w:line="360" w:lineRule="auto"/>
        <w:ind w:left="0" w:leftChars="0" w:firstLine="0" w:firstLineChars="0"/>
        <w:rPr>
          <w:color w:val="auto"/>
          <w:sz w:val="22"/>
          <w:szCs w:val="22"/>
          <w:highlight w:val="none"/>
        </w:rPr>
      </w:pPr>
      <w:r>
        <w:rPr>
          <w:color w:val="auto"/>
          <w:sz w:val="22"/>
          <w:szCs w:val="22"/>
          <w:highlight w:val="none"/>
        </w:rPr>
        <w:t>As regras referentes ao órgão gerenciador, bem como a eventuais adesões são as que constam da minuta de Ata de Registro de Preços</w:t>
      </w:r>
      <w:r>
        <w:rPr>
          <w:rFonts w:hint="default"/>
          <w:color w:val="auto"/>
          <w:sz w:val="22"/>
          <w:szCs w:val="22"/>
          <w:highlight w:val="none"/>
          <w:lang w:val="pt-BR"/>
        </w:rPr>
        <w:t xml:space="preserve"> (</w:t>
      </w:r>
      <w:r>
        <w:rPr>
          <w:rFonts w:hint="default"/>
          <w:color w:val="auto"/>
          <w:sz w:val="22"/>
          <w:szCs w:val="22"/>
          <w:highlight w:val="none"/>
          <w:u w:val="none"/>
          <w:lang w:val="pt-BR"/>
        </w:rPr>
        <w:t>Anexo IV)</w:t>
      </w:r>
      <w:r>
        <w:rPr>
          <w:color w:val="auto"/>
          <w:sz w:val="22"/>
          <w:szCs w:val="22"/>
          <w:highlight w:val="none"/>
        </w:rPr>
        <w:t>.</w:t>
      </w:r>
    </w:p>
    <w:p w14:paraId="3D4FCF50">
      <w:pPr>
        <w:pStyle w:val="151"/>
        <w:keepNext w:val="0"/>
        <w:widowControl/>
        <w:numPr>
          <w:ilvl w:val="1"/>
          <w:numId w:val="4"/>
        </w:numPr>
        <w:shd w:val="clear" w:color="auto" w:fill="auto"/>
        <w:tabs>
          <w:tab w:val="left" w:pos="480"/>
        </w:tabs>
        <w:spacing w:before="0" w:after="0" w:line="360" w:lineRule="auto"/>
        <w:ind w:left="0" w:leftChars="0" w:firstLine="0" w:firstLineChars="0"/>
        <w:rPr>
          <w:rFonts w:hint="default" w:ascii="Arial" w:hAnsi="Arial" w:cs="Arial"/>
          <w:sz w:val="22"/>
          <w:szCs w:val="22"/>
        </w:rPr>
      </w:pPr>
      <w:r>
        <w:rPr>
          <w:rFonts w:hint="default" w:ascii="Arial" w:hAnsi="Arial" w:cs="Arial"/>
          <w:sz w:val="22"/>
          <w:szCs w:val="22"/>
        </w:rPr>
        <w:t xml:space="preserve">Fica facultada à licitante participar de quantos </w:t>
      </w:r>
      <w:r>
        <w:rPr>
          <w:rFonts w:hint="default" w:ascii="Arial" w:hAnsi="Arial" w:cs="Arial"/>
          <w:color w:val="auto"/>
          <w:sz w:val="22"/>
          <w:szCs w:val="22"/>
        </w:rPr>
        <w:t>itens</w:t>
      </w:r>
      <w:r>
        <w:rPr>
          <w:rFonts w:hint="default" w:ascii="Arial" w:hAnsi="Arial" w:cs="Arial"/>
          <w:sz w:val="22"/>
          <w:szCs w:val="22"/>
        </w:rPr>
        <w:t xml:space="preserve"> forem de seu interesse. Entretanto, optando-se por participar de um item, deverá enviar proposta para a totalidade solicitada.</w:t>
      </w:r>
    </w:p>
    <w:p w14:paraId="66750061">
      <w:pPr>
        <w:pStyle w:val="151"/>
        <w:keepNext w:val="0"/>
        <w:widowControl/>
        <w:numPr>
          <w:ilvl w:val="0"/>
          <w:numId w:val="0"/>
        </w:numPr>
        <w:shd w:val="clear" w:color="auto" w:fill="auto"/>
        <w:spacing w:before="0" w:after="0" w:line="240" w:lineRule="auto"/>
        <w:ind w:leftChars="0"/>
        <w:rPr>
          <w:rFonts w:hint="default" w:ascii="Arial" w:hAnsi="Arial" w:cs="Arial"/>
          <w:sz w:val="22"/>
          <w:szCs w:val="22"/>
        </w:rPr>
      </w:pPr>
    </w:p>
    <w:p w14:paraId="5932EC1F">
      <w:pPr>
        <w:pStyle w:val="151"/>
        <w:keepNext w:val="0"/>
        <w:widowControl/>
        <w:numPr>
          <w:ilvl w:val="1"/>
          <w:numId w:val="4"/>
        </w:numPr>
        <w:shd w:val="clear" w:color="auto" w:fill="auto"/>
        <w:tabs>
          <w:tab w:val="left" w:pos="240"/>
          <w:tab w:val="left" w:pos="480"/>
        </w:tabs>
        <w:spacing w:before="0" w:after="0" w:line="360" w:lineRule="auto"/>
        <w:ind w:left="0" w:leftChars="0" w:firstLine="0" w:firstLineChars="0"/>
        <w:rPr>
          <w:rFonts w:hint="default" w:ascii="Arial" w:hAnsi="Arial" w:cs="Arial"/>
          <w:sz w:val="22"/>
          <w:szCs w:val="22"/>
        </w:rPr>
      </w:pPr>
      <w:r>
        <w:rPr>
          <w:rFonts w:hint="default" w:ascii="Arial" w:hAnsi="Arial" w:cs="Arial"/>
          <w:sz w:val="22"/>
          <w:szCs w:val="22"/>
        </w:rPr>
        <w:t>A licitante deverá ficar atenta às especificações dos itens, especialmente quando indicar marcas como referência de qualidade, necessidade de padronização, necessidade de manter a compatibilidade com plataformas padrões ou única capaz de atender, assim como eventuais vedações de marcas ou produtos que não atendam as expectativas da Administração, conforme art. 42 da Lei</w:t>
      </w:r>
      <w:r>
        <w:rPr>
          <w:rFonts w:hint="default" w:ascii="Arial" w:hAnsi="Arial" w:cs="Arial"/>
          <w:sz w:val="22"/>
          <w:szCs w:val="22"/>
          <w:lang w:val="pt-BR"/>
        </w:rPr>
        <w:t xml:space="preserve"> Federal n.º</w:t>
      </w:r>
      <w:r>
        <w:rPr>
          <w:rFonts w:hint="default" w:ascii="Arial" w:hAnsi="Arial" w:cs="Arial"/>
          <w:sz w:val="22"/>
          <w:szCs w:val="22"/>
        </w:rPr>
        <w:t xml:space="preserve"> 14.133/2021.</w:t>
      </w:r>
    </w:p>
    <w:p w14:paraId="72B7EE9D">
      <w:pPr>
        <w:pStyle w:val="151"/>
        <w:keepNext w:val="0"/>
        <w:widowControl/>
        <w:numPr>
          <w:ilvl w:val="0"/>
          <w:numId w:val="0"/>
        </w:numPr>
        <w:shd w:val="clear" w:color="auto" w:fill="auto"/>
        <w:spacing w:before="0" w:after="0" w:line="240" w:lineRule="auto"/>
        <w:ind w:leftChars="0"/>
        <w:rPr>
          <w:rFonts w:hint="default" w:ascii="Arial" w:hAnsi="Arial" w:cs="Arial"/>
          <w:sz w:val="22"/>
          <w:szCs w:val="22"/>
        </w:rPr>
      </w:pPr>
    </w:p>
    <w:p w14:paraId="0046409C">
      <w:pPr>
        <w:pStyle w:val="16"/>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142" w:hanging="142"/>
        <w:jc w:val="center"/>
        <w:rPr>
          <w:rFonts w:ascii="Arial" w:hAnsi="Arial" w:cs="Arial"/>
          <w:b/>
          <w:sz w:val="22"/>
          <w:szCs w:val="22"/>
        </w:rPr>
      </w:pPr>
      <w:r>
        <w:rPr>
          <w:rFonts w:ascii="Arial" w:hAnsi="Arial" w:cs="Arial"/>
          <w:b/>
          <w:sz w:val="22"/>
          <w:szCs w:val="22"/>
        </w:rPr>
        <w:t>DO ENDEREÇO, DATA E HORÁRIO D</w:t>
      </w:r>
      <w:r>
        <w:rPr>
          <w:rFonts w:hint="default" w:ascii="Arial" w:hAnsi="Arial" w:cs="Arial"/>
          <w:b/>
          <w:sz w:val="22"/>
          <w:szCs w:val="22"/>
          <w:lang w:val="pt-BR"/>
        </w:rPr>
        <w:t>A</w:t>
      </w:r>
      <w:r>
        <w:rPr>
          <w:rFonts w:ascii="Arial" w:hAnsi="Arial" w:cs="Arial"/>
          <w:b/>
          <w:sz w:val="22"/>
          <w:szCs w:val="22"/>
        </w:rPr>
        <w:t xml:space="preserve"> </w:t>
      </w:r>
      <w:r>
        <w:rPr>
          <w:rFonts w:hint="default" w:ascii="Arial" w:hAnsi="Arial" w:cs="Arial"/>
          <w:b/>
          <w:sz w:val="22"/>
          <w:szCs w:val="22"/>
          <w:lang w:val="pt-BR"/>
        </w:rPr>
        <w:t>SESSÃO</w:t>
      </w:r>
    </w:p>
    <w:p w14:paraId="49FD3CAF">
      <w:pPr>
        <w:widowControl w:val="0"/>
        <w:numPr>
          <w:ilvl w:val="1"/>
          <w:numId w:val="5"/>
        </w:numPr>
        <w:tabs>
          <w:tab w:val="left" w:pos="142"/>
          <w:tab w:val="left" w:pos="426"/>
        </w:tabs>
        <w:spacing w:before="240" w:after="240" w:line="360" w:lineRule="auto"/>
        <w:ind w:left="0" w:firstLine="0"/>
        <w:jc w:val="both"/>
        <w:rPr>
          <w:rFonts w:ascii="Arial" w:hAnsi="Arial" w:cs="Arial"/>
          <w:bCs/>
          <w:iCs/>
          <w:snapToGrid w:val="0"/>
          <w:color w:val="000000"/>
          <w:sz w:val="22"/>
          <w:szCs w:val="22"/>
        </w:rPr>
      </w:pPr>
      <w:r>
        <w:rPr>
          <w:rFonts w:ascii="Arial" w:hAnsi="Arial" w:cs="Arial"/>
          <w:color w:val="000000"/>
          <w:sz w:val="22"/>
          <w:szCs w:val="22"/>
        </w:rPr>
        <w:t xml:space="preserve">O início da sessão pública será às </w:t>
      </w:r>
      <w:r>
        <w:rPr>
          <w:rFonts w:hint="default" w:ascii="Arial" w:hAnsi="Arial" w:cs="Arial"/>
          <w:b/>
          <w:bCs/>
          <w:color w:val="000000"/>
          <w:sz w:val="22"/>
          <w:szCs w:val="22"/>
          <w:lang w:val="pt-BR"/>
        </w:rPr>
        <w:t>09</w:t>
      </w:r>
      <w:r>
        <w:rPr>
          <w:rFonts w:ascii="Arial" w:hAnsi="Arial" w:cs="Arial"/>
          <w:b/>
          <w:bCs/>
          <w:color w:val="000000"/>
          <w:sz w:val="22"/>
          <w:szCs w:val="22"/>
        </w:rPr>
        <w:t>h</w:t>
      </w:r>
      <w:r>
        <w:rPr>
          <w:rFonts w:hint="default" w:ascii="Arial" w:hAnsi="Arial" w:cs="Arial"/>
          <w:b/>
          <w:bCs/>
          <w:color w:val="000000"/>
          <w:sz w:val="22"/>
          <w:szCs w:val="22"/>
          <w:lang w:val="pt-BR"/>
        </w:rPr>
        <w:t>00</w:t>
      </w:r>
      <w:r>
        <w:rPr>
          <w:rFonts w:ascii="Arial" w:hAnsi="Arial" w:cs="Arial"/>
          <w:b/>
          <w:bCs/>
          <w:color w:val="000000"/>
          <w:sz w:val="22"/>
          <w:szCs w:val="22"/>
        </w:rPr>
        <w:t>min</w:t>
      </w:r>
      <w:r>
        <w:rPr>
          <w:rFonts w:ascii="Arial" w:hAnsi="Arial" w:cs="Arial"/>
          <w:b w:val="0"/>
          <w:bCs/>
          <w:color w:val="000000"/>
          <w:sz w:val="22"/>
          <w:szCs w:val="22"/>
        </w:rPr>
        <w:t xml:space="preserve"> (horário de Brasília</w:t>
      </w:r>
      <w:r>
        <w:rPr>
          <w:rFonts w:hint="default" w:ascii="Arial" w:hAnsi="Arial" w:cs="Arial"/>
          <w:b w:val="0"/>
          <w:bCs/>
          <w:color w:val="000000"/>
          <w:sz w:val="22"/>
          <w:szCs w:val="22"/>
          <w:lang w:val="pt-BR"/>
        </w:rPr>
        <w:t>/DF</w:t>
      </w:r>
      <w:r>
        <w:rPr>
          <w:rFonts w:ascii="Arial" w:hAnsi="Arial" w:cs="Arial"/>
          <w:b w:val="0"/>
          <w:bCs/>
          <w:color w:val="000000"/>
          <w:sz w:val="22"/>
          <w:szCs w:val="22"/>
        </w:rPr>
        <w:t xml:space="preserve">) do dia </w:t>
      </w:r>
      <w:r>
        <w:rPr>
          <w:rFonts w:hint="default" w:ascii="Arial" w:hAnsi="Arial" w:cs="Arial"/>
          <w:b/>
          <w:bCs w:val="0"/>
          <w:color w:val="000000"/>
          <w:sz w:val="22"/>
          <w:szCs w:val="22"/>
          <w:lang w:val="pt-BR"/>
        </w:rPr>
        <w:t xml:space="preserve">12 </w:t>
      </w:r>
      <w:r>
        <w:rPr>
          <w:rFonts w:ascii="Arial" w:hAnsi="Arial" w:cs="Arial"/>
          <w:b/>
          <w:bCs w:val="0"/>
          <w:color w:val="000000"/>
          <w:sz w:val="22"/>
          <w:szCs w:val="22"/>
        </w:rPr>
        <w:t xml:space="preserve">de </w:t>
      </w:r>
      <w:r>
        <w:rPr>
          <w:rFonts w:hint="default" w:ascii="Arial" w:hAnsi="Arial" w:cs="Arial"/>
          <w:b/>
          <w:bCs w:val="0"/>
          <w:color w:val="000000"/>
          <w:sz w:val="22"/>
          <w:szCs w:val="22"/>
          <w:lang w:val="pt-BR"/>
        </w:rPr>
        <w:t xml:space="preserve">novembro </w:t>
      </w:r>
      <w:r>
        <w:rPr>
          <w:rFonts w:ascii="Arial" w:hAnsi="Arial" w:cs="Arial"/>
          <w:b/>
          <w:bCs w:val="0"/>
          <w:color w:val="000000"/>
          <w:sz w:val="22"/>
          <w:szCs w:val="22"/>
        </w:rPr>
        <w:t xml:space="preserve">de </w:t>
      </w:r>
      <w:r>
        <w:rPr>
          <w:rFonts w:ascii="Arial" w:hAnsi="Arial" w:cs="Arial"/>
          <w:b/>
          <w:bCs w:val="0"/>
          <w:color w:val="000000"/>
          <w:sz w:val="22"/>
          <w:szCs w:val="22"/>
          <w:lang w:val="pt-BR"/>
        </w:rPr>
        <w:t>2024</w:t>
      </w:r>
      <w:r>
        <w:rPr>
          <w:rFonts w:ascii="Arial" w:hAnsi="Arial" w:cs="Arial"/>
          <w:b w:val="0"/>
          <w:bCs/>
          <w:snapToGrid w:val="0"/>
          <w:color w:val="000000"/>
          <w:sz w:val="22"/>
          <w:szCs w:val="22"/>
        </w:rPr>
        <w:t>, a</w:t>
      </w:r>
      <w:r>
        <w:rPr>
          <w:rFonts w:ascii="Arial" w:hAnsi="Arial" w:cs="Arial"/>
          <w:snapToGrid w:val="0"/>
          <w:color w:val="000000"/>
          <w:sz w:val="22"/>
          <w:szCs w:val="22"/>
        </w:rPr>
        <w:t xml:space="preserve">través do endereço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bCs/>
          <w:iCs/>
          <w:snapToGrid w:val="0"/>
          <w:color w:val="000000"/>
          <w:sz w:val="22"/>
          <w:szCs w:val="22"/>
        </w:rPr>
        <w:t>.</w:t>
      </w:r>
    </w:p>
    <w:p w14:paraId="5B81BEAD">
      <w:pPr>
        <w:pStyle w:val="2"/>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iCs/>
          <w:sz w:val="22"/>
          <w:szCs w:val="22"/>
        </w:rPr>
      </w:pPr>
      <w:r>
        <w:rPr>
          <w:rFonts w:cs="Arial"/>
          <w:b/>
          <w:bCs/>
          <w:iCs/>
          <w:color w:val="auto"/>
          <w:sz w:val="22"/>
          <w:szCs w:val="22"/>
        </w:rPr>
        <w:t>DAS CONDIÇÕES DE PARTICIPAÇÃO</w:t>
      </w:r>
    </w:p>
    <w:p w14:paraId="12D56016">
      <w:pPr>
        <w:widowControl w:val="0"/>
        <w:tabs>
          <w:tab w:val="left" w:pos="2410"/>
        </w:tabs>
        <w:spacing w:before="240" w:after="240" w:line="360" w:lineRule="auto"/>
        <w:jc w:val="both"/>
        <w:rPr>
          <w:rFonts w:ascii="Arial" w:hAnsi="Arial" w:cs="Arial"/>
          <w:color w:val="000000"/>
          <w:sz w:val="22"/>
          <w:szCs w:val="22"/>
        </w:rPr>
      </w:pPr>
      <w:r>
        <w:rPr>
          <w:rFonts w:ascii="Arial" w:hAnsi="Arial" w:cs="Arial"/>
          <w:b/>
          <w:sz w:val="22"/>
          <w:szCs w:val="22"/>
        </w:rPr>
        <w:t>3.1.</w:t>
      </w:r>
      <w:r>
        <w:rPr>
          <w:rFonts w:ascii="Arial" w:hAnsi="Arial" w:cs="Arial"/>
          <w:sz w:val="22"/>
          <w:szCs w:val="22"/>
        </w:rPr>
        <w:t xml:space="preserve"> </w:t>
      </w:r>
      <w:r>
        <w:rPr>
          <w:rFonts w:ascii="Arial" w:hAnsi="Arial" w:cs="Arial"/>
          <w:color w:val="000000"/>
          <w:sz w:val="22"/>
          <w:szCs w:val="22"/>
        </w:rPr>
        <w:t xml:space="preserve">Poderão participar deste </w:t>
      </w:r>
      <w:r>
        <w:rPr>
          <w:rFonts w:hint="default" w:ascii="Arial" w:hAnsi="Arial" w:cs="Arial"/>
          <w:color w:val="000000"/>
          <w:sz w:val="22"/>
          <w:szCs w:val="22"/>
          <w:lang w:val="pt-BR"/>
        </w:rPr>
        <w:t>P</w:t>
      </w:r>
      <w:r>
        <w:rPr>
          <w:rFonts w:ascii="Arial" w:hAnsi="Arial" w:cs="Arial"/>
          <w:color w:val="000000"/>
          <w:sz w:val="22"/>
          <w:szCs w:val="22"/>
        </w:rPr>
        <w:t>regão</w:t>
      </w:r>
      <w:r>
        <w:rPr>
          <w:rFonts w:ascii="Arial" w:hAnsi="Arial" w:cs="Arial"/>
          <w:sz w:val="22"/>
          <w:szCs w:val="22"/>
        </w:rPr>
        <w:t xml:space="preserve"> quaisquer empresas interessadas que se enquadrem no ramo de atividade pertinente ao objeto da licitação</w:t>
      </w:r>
      <w:r>
        <w:rPr>
          <w:rFonts w:ascii="Arial" w:hAnsi="Arial" w:cs="Arial"/>
          <w:color w:val="000000"/>
          <w:sz w:val="22"/>
          <w:szCs w:val="22"/>
        </w:rPr>
        <w:t xml:space="preserve"> e que atenderem a todas as exigências, inclusive quanto à documentação, constantes deste </w:t>
      </w:r>
      <w:r>
        <w:rPr>
          <w:rFonts w:hint="default" w:ascii="Arial" w:hAnsi="Arial" w:cs="Arial"/>
          <w:color w:val="000000"/>
          <w:sz w:val="22"/>
          <w:szCs w:val="22"/>
          <w:lang w:val="pt-BR"/>
        </w:rPr>
        <w:t>E</w:t>
      </w:r>
      <w:r>
        <w:rPr>
          <w:rFonts w:ascii="Arial" w:hAnsi="Arial" w:cs="Arial"/>
          <w:color w:val="000000"/>
          <w:sz w:val="22"/>
          <w:szCs w:val="22"/>
        </w:rPr>
        <w:t xml:space="preserve">dital e seus </w:t>
      </w:r>
      <w:r>
        <w:rPr>
          <w:rFonts w:hint="default" w:ascii="Arial" w:hAnsi="Arial" w:cs="Arial"/>
          <w:color w:val="000000"/>
          <w:sz w:val="22"/>
          <w:szCs w:val="22"/>
          <w:lang w:val="pt-BR"/>
        </w:rPr>
        <w:t>A</w:t>
      </w:r>
      <w:r>
        <w:rPr>
          <w:rFonts w:ascii="Arial" w:hAnsi="Arial" w:cs="Arial"/>
          <w:color w:val="000000"/>
          <w:sz w:val="22"/>
          <w:szCs w:val="22"/>
        </w:rPr>
        <w:t>nexos.</w:t>
      </w:r>
    </w:p>
    <w:p w14:paraId="4F073EBA">
      <w:pPr>
        <w:spacing w:before="240" w:after="240" w:line="360" w:lineRule="auto"/>
        <w:jc w:val="both"/>
        <w:rPr>
          <w:rFonts w:ascii="Arial" w:hAnsi="Arial" w:cs="Arial"/>
          <w:b w:val="0"/>
          <w:bCs/>
          <w:color w:val="000000"/>
          <w:sz w:val="22"/>
          <w:szCs w:val="22"/>
        </w:rPr>
      </w:pPr>
      <w:r>
        <w:rPr>
          <w:rFonts w:ascii="Arial" w:hAnsi="Arial" w:cs="Arial"/>
          <w:b/>
          <w:sz w:val="22"/>
          <w:szCs w:val="22"/>
        </w:rPr>
        <w:t>3.2.</w:t>
      </w:r>
      <w:r>
        <w:rPr>
          <w:rFonts w:ascii="Arial" w:hAnsi="Arial" w:cs="Arial"/>
          <w:sz w:val="22"/>
          <w:szCs w:val="22"/>
        </w:rPr>
        <w:t xml:space="preserve"> </w:t>
      </w:r>
      <w:r>
        <w:rPr>
          <w:rFonts w:ascii="Arial" w:hAnsi="Arial" w:cs="Arial"/>
          <w:b w:val="0"/>
          <w:bCs/>
          <w:color w:val="000000"/>
          <w:sz w:val="22"/>
          <w:szCs w:val="22"/>
        </w:rPr>
        <w:t xml:space="preserve">Não poderão participar deste </w:t>
      </w:r>
      <w:r>
        <w:rPr>
          <w:rFonts w:hint="default" w:ascii="Arial" w:hAnsi="Arial" w:cs="Arial"/>
          <w:b w:val="0"/>
          <w:bCs/>
          <w:color w:val="000000"/>
          <w:sz w:val="22"/>
          <w:szCs w:val="22"/>
          <w:lang w:val="pt-BR"/>
        </w:rPr>
        <w:t>P</w:t>
      </w:r>
      <w:r>
        <w:rPr>
          <w:rFonts w:ascii="Arial" w:hAnsi="Arial" w:cs="Arial"/>
          <w:b w:val="0"/>
          <w:bCs/>
          <w:color w:val="000000"/>
          <w:sz w:val="22"/>
          <w:szCs w:val="22"/>
        </w:rPr>
        <w:t>regão:</w:t>
      </w:r>
    </w:p>
    <w:p w14:paraId="0C45E5D0">
      <w:pPr>
        <w:tabs>
          <w:tab w:val="left" w:pos="1134"/>
        </w:tabs>
        <w:spacing w:before="240" w:after="240" w:line="360" w:lineRule="auto"/>
        <w:ind w:firstLine="567"/>
        <w:jc w:val="both"/>
        <w:rPr>
          <w:rFonts w:ascii="Arial" w:hAnsi="Arial" w:cs="Arial"/>
          <w:b/>
          <w:color w:val="000000"/>
          <w:sz w:val="22"/>
          <w:szCs w:val="22"/>
        </w:rPr>
      </w:pPr>
      <w:r>
        <w:rPr>
          <w:rFonts w:ascii="Arial" w:hAnsi="Arial" w:cs="Arial"/>
          <w:b/>
          <w:color w:val="000000"/>
          <w:sz w:val="22"/>
          <w:szCs w:val="22"/>
        </w:rPr>
        <w:t>3.2.1.</w:t>
      </w:r>
      <w:r>
        <w:rPr>
          <w:rFonts w:ascii="Arial" w:hAnsi="Arial" w:cs="Arial"/>
          <w:color w:val="000000"/>
          <w:sz w:val="22"/>
          <w:szCs w:val="22"/>
        </w:rPr>
        <w:t xml:space="preserve"> Empresas que não atenderem às condições deste </w:t>
      </w:r>
      <w:r>
        <w:rPr>
          <w:rFonts w:hint="default" w:ascii="Arial" w:hAnsi="Arial" w:cs="Arial"/>
          <w:color w:val="000000"/>
          <w:sz w:val="22"/>
          <w:szCs w:val="22"/>
          <w:lang w:val="pt-BR"/>
        </w:rPr>
        <w:t>E</w:t>
      </w:r>
      <w:r>
        <w:rPr>
          <w:rFonts w:ascii="Arial" w:hAnsi="Arial" w:cs="Arial"/>
          <w:color w:val="000000"/>
          <w:sz w:val="22"/>
          <w:szCs w:val="22"/>
        </w:rPr>
        <w:t>dital</w:t>
      </w:r>
      <w:r>
        <w:rPr>
          <w:rFonts w:hint="default" w:ascii="Arial" w:hAnsi="Arial" w:cs="Arial"/>
          <w:color w:val="000000"/>
          <w:sz w:val="22"/>
          <w:szCs w:val="22"/>
          <w:lang w:val="pt-BR"/>
        </w:rPr>
        <w:t xml:space="preserve"> e seus Anexos</w:t>
      </w:r>
      <w:r>
        <w:rPr>
          <w:rFonts w:ascii="Arial" w:hAnsi="Arial" w:cs="Arial"/>
          <w:color w:val="000000"/>
          <w:sz w:val="22"/>
          <w:szCs w:val="22"/>
        </w:rPr>
        <w:t>;</w:t>
      </w:r>
    </w:p>
    <w:p w14:paraId="40C96088">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3.2.2.</w:t>
      </w:r>
      <w:r>
        <w:rPr>
          <w:rFonts w:ascii="Arial" w:hAnsi="Arial" w:cs="Arial"/>
          <w:color w:val="000000"/>
          <w:sz w:val="22"/>
          <w:szCs w:val="22"/>
        </w:rPr>
        <w:t xml:space="preserve"> Empresas que estejam em processo de falência ou concordata, sob concurso de credores, em dissolução ou em liquidação;</w:t>
      </w:r>
    </w:p>
    <w:p w14:paraId="12A75506">
      <w:pPr>
        <w:pStyle w:val="136"/>
        <w:numPr>
          <w:ilvl w:val="0"/>
          <w:numId w:val="0"/>
        </w:numPr>
        <w:spacing w:line="360" w:lineRule="auto"/>
        <w:ind w:left="0" w:leftChars="0" w:firstLine="592" w:firstLineChars="268"/>
        <w:rPr>
          <w:sz w:val="22"/>
          <w:szCs w:val="22"/>
        </w:rPr>
      </w:pPr>
      <w:r>
        <w:rPr>
          <w:rFonts w:ascii="Arial" w:hAnsi="Arial" w:cs="Arial"/>
          <w:b/>
          <w:color w:val="000000"/>
          <w:sz w:val="22"/>
          <w:szCs w:val="22"/>
        </w:rPr>
        <w:t>3.2.3.</w:t>
      </w:r>
      <w:r>
        <w:rPr>
          <w:rFonts w:ascii="Arial" w:hAnsi="Arial" w:cs="Arial"/>
          <w:color w:val="000000"/>
          <w:sz w:val="22"/>
          <w:szCs w:val="22"/>
        </w:rPr>
        <w:t xml:space="preserve"> </w:t>
      </w:r>
      <w:bookmarkStart w:id="1" w:name="_Ref113883003"/>
      <w:r>
        <w:rPr>
          <w:rFonts w:hint="default" w:cs="Arial"/>
          <w:color w:val="000000"/>
          <w:sz w:val="22"/>
          <w:szCs w:val="22"/>
          <w:lang w:val="pt-BR"/>
        </w:rPr>
        <w:t>P</w:t>
      </w:r>
      <w:r>
        <w:rPr>
          <w:sz w:val="22"/>
          <w:szCs w:val="22"/>
        </w:rPr>
        <w:t>essoa física ou jurídica que se encontre, ao tempo da licitação, impossibilitada de participar da licitação em decorrência de sanção que lhe foi imposta;</w:t>
      </w:r>
      <w:bookmarkEnd w:id="1"/>
    </w:p>
    <w:p w14:paraId="25A7C1A8">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3.2.4.</w:t>
      </w:r>
      <w:r>
        <w:rPr>
          <w:rFonts w:ascii="Arial" w:hAnsi="Arial" w:cs="Arial"/>
          <w:color w:val="000000"/>
          <w:sz w:val="22"/>
          <w:szCs w:val="22"/>
        </w:rPr>
        <w:t xml:space="preserve"> Empresas inadimplentes em obrigações assumidas com a Prefeitura Municipal de Sinop/MT;</w:t>
      </w:r>
    </w:p>
    <w:p w14:paraId="5BABB227">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3.2.5.</w:t>
      </w:r>
      <w:r>
        <w:rPr>
          <w:rFonts w:ascii="Arial" w:hAnsi="Arial" w:cs="Arial"/>
          <w:color w:val="000000"/>
          <w:sz w:val="22"/>
          <w:szCs w:val="22"/>
        </w:rPr>
        <w:t xml:space="preserve"> Empresas cujo objeto social não seja pertinente e compatível com o objeto dest</w:t>
      </w:r>
      <w:r>
        <w:rPr>
          <w:rFonts w:hint="default" w:ascii="Arial" w:hAnsi="Arial" w:cs="Arial"/>
          <w:color w:val="000000"/>
          <w:sz w:val="22"/>
          <w:szCs w:val="22"/>
          <w:lang w:val="pt-BR"/>
        </w:rPr>
        <w:t>a licitação</w:t>
      </w:r>
      <w:r>
        <w:rPr>
          <w:rFonts w:ascii="Arial" w:hAnsi="Arial" w:cs="Arial"/>
          <w:color w:val="000000"/>
          <w:sz w:val="22"/>
          <w:szCs w:val="22"/>
        </w:rPr>
        <w:t>;</w:t>
      </w:r>
    </w:p>
    <w:p w14:paraId="59FE39F4">
      <w:pPr>
        <w:pStyle w:val="136"/>
        <w:numPr>
          <w:ilvl w:val="0"/>
          <w:numId w:val="0"/>
        </w:numPr>
        <w:spacing w:line="360" w:lineRule="auto"/>
        <w:ind w:left="0" w:leftChars="0" w:firstLine="481" w:firstLineChars="218"/>
        <w:rPr>
          <w:sz w:val="22"/>
          <w:szCs w:val="22"/>
        </w:rPr>
      </w:pPr>
      <w:r>
        <w:rPr>
          <w:rFonts w:ascii="Arial" w:hAnsi="Arial" w:cs="Arial"/>
          <w:b/>
          <w:color w:val="000000"/>
          <w:sz w:val="22"/>
          <w:szCs w:val="22"/>
        </w:rPr>
        <w:t>3.2.6.</w:t>
      </w:r>
      <w:r>
        <w:rPr>
          <w:rFonts w:ascii="Arial" w:hAnsi="Arial" w:cs="Arial"/>
          <w:color w:val="000000"/>
          <w:sz w:val="22"/>
          <w:szCs w:val="22"/>
        </w:rPr>
        <w:t xml:space="preserve"> </w:t>
      </w:r>
      <w:r>
        <w:rPr>
          <w:rFonts w:hint="default"/>
          <w:sz w:val="22"/>
          <w:szCs w:val="22"/>
          <w:lang w:val="pt-BR"/>
        </w:rPr>
        <w:t>A</w:t>
      </w:r>
      <w:r>
        <w:rPr>
          <w:sz w:val="22"/>
          <w:szCs w:val="22"/>
        </w:rPr>
        <w:t>quele que mantenha vínculo de natureza técnica, comercial, econômica, financeira, trabalhista ou civil com dirigente do órgão ou entidade contratante ou com agente público que desempenhe função na licitação ou atue na fiscalização ou na gestão d</w:t>
      </w:r>
      <w:r>
        <w:rPr>
          <w:rFonts w:hint="default"/>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ou que deles seja cônjuge, companheiro ou parente em linha reta, colateral ou por afinidade, até o terceiro grau;</w:t>
      </w:r>
    </w:p>
    <w:p w14:paraId="6F0D1D77">
      <w:pPr>
        <w:pStyle w:val="127"/>
        <w:numPr>
          <w:ilvl w:val="2"/>
          <w:numId w:val="6"/>
        </w:numPr>
        <w:tabs>
          <w:tab w:val="left" w:pos="993"/>
          <w:tab w:val="left" w:pos="1134"/>
        </w:tabs>
        <w:spacing w:before="240" w:after="240" w:line="360" w:lineRule="auto"/>
        <w:ind w:left="0" w:firstLine="567"/>
        <w:contextualSpacing/>
        <w:jc w:val="both"/>
        <w:rPr>
          <w:rFonts w:ascii="Arial" w:hAnsi="Arial" w:cs="Arial"/>
          <w:color w:val="000000"/>
          <w:sz w:val="22"/>
          <w:szCs w:val="22"/>
        </w:rPr>
      </w:pPr>
      <w:r>
        <w:rPr>
          <w:rFonts w:ascii="Arial" w:hAnsi="Arial" w:cs="Arial"/>
          <w:color w:val="000000"/>
          <w:sz w:val="22"/>
          <w:szCs w:val="22"/>
        </w:rPr>
        <w:t>Empresas estrangeiras não autorizadas a funcionar no país;</w:t>
      </w:r>
    </w:p>
    <w:p w14:paraId="56A7D2ED">
      <w:pPr>
        <w:numPr>
          <w:ilvl w:val="2"/>
          <w:numId w:val="6"/>
        </w:numPr>
        <w:tabs>
          <w:tab w:val="left" w:pos="1134"/>
        </w:tabs>
        <w:autoSpaceDE w:val="0"/>
        <w:autoSpaceDN w:val="0"/>
        <w:spacing w:before="100" w:beforeAutospacing="1" w:after="100" w:afterAutospacing="1" w:line="360" w:lineRule="auto"/>
        <w:ind w:left="0" w:firstLine="567"/>
        <w:jc w:val="both"/>
        <w:rPr>
          <w:rFonts w:ascii="Arial" w:hAnsi="Arial" w:cs="Arial"/>
          <w:sz w:val="22"/>
          <w:szCs w:val="22"/>
        </w:rPr>
      </w:pPr>
      <w:r>
        <w:rPr>
          <w:rFonts w:ascii="Arial" w:hAnsi="Arial" w:cs="Arial"/>
          <w:sz w:val="22"/>
          <w:szCs w:val="22"/>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da Prefeitura Municipal de Sinop/MT.</w:t>
      </w:r>
    </w:p>
    <w:p w14:paraId="0B42221C">
      <w:pPr>
        <w:pStyle w:val="136"/>
        <w:numPr>
          <w:ilvl w:val="2"/>
          <w:numId w:val="6"/>
        </w:numPr>
        <w:tabs>
          <w:tab w:val="left" w:pos="1200"/>
        </w:tabs>
        <w:spacing w:line="360" w:lineRule="auto"/>
        <w:ind w:left="0" w:leftChars="0" w:firstLine="567" w:firstLineChars="0"/>
        <w:rPr>
          <w:sz w:val="22"/>
          <w:szCs w:val="22"/>
        </w:rPr>
      </w:pPr>
      <w:bookmarkStart w:id="2" w:name="_Ref113883338"/>
      <w:bookmarkStart w:id="3" w:name="_Ref114659912"/>
      <w:r>
        <w:rPr>
          <w:rFonts w:hint="default"/>
          <w:sz w:val="22"/>
          <w:szCs w:val="22"/>
          <w:lang w:val="pt-BR"/>
        </w:rPr>
        <w:t>A</w:t>
      </w:r>
      <w:r>
        <w:rPr>
          <w:sz w:val="22"/>
          <w:szCs w:val="22"/>
        </w:rPr>
        <w:t>utor do anteprojeto, do projeto básico ou do projeto executivo, pessoa física ou jurídica, quando a licitação versar sobre serviços ou fornecimento de bens a ele relacionados;</w:t>
      </w:r>
      <w:bookmarkEnd w:id="2"/>
      <w:bookmarkEnd w:id="3"/>
    </w:p>
    <w:p w14:paraId="6C3F035A">
      <w:pPr>
        <w:pStyle w:val="136"/>
        <w:numPr>
          <w:ilvl w:val="2"/>
          <w:numId w:val="6"/>
        </w:numPr>
        <w:spacing w:line="360" w:lineRule="auto"/>
        <w:ind w:left="0" w:leftChars="0" w:firstLine="567" w:firstLineChars="0"/>
        <w:rPr>
          <w:sz w:val="22"/>
          <w:szCs w:val="22"/>
        </w:rPr>
      </w:pPr>
      <w:bookmarkStart w:id="4" w:name="_Ref114659913"/>
      <w:bookmarkStart w:id="5" w:name="_Ref113883339"/>
      <w:r>
        <w:rPr>
          <w:rFonts w:hint="default"/>
          <w:sz w:val="22"/>
          <w:szCs w:val="22"/>
          <w:lang w:val="pt-BR"/>
        </w:rPr>
        <w:t>E</w:t>
      </w:r>
      <w:r>
        <w:rPr>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4"/>
      <w:r>
        <w:rPr>
          <w:sz w:val="22"/>
          <w:szCs w:val="22"/>
        </w:rPr>
        <w:t xml:space="preserve"> </w:t>
      </w:r>
      <w:bookmarkEnd w:id="5"/>
    </w:p>
    <w:p w14:paraId="4781DC76">
      <w:pPr>
        <w:pStyle w:val="136"/>
        <w:numPr>
          <w:ilvl w:val="2"/>
          <w:numId w:val="6"/>
        </w:numPr>
        <w:spacing w:line="360" w:lineRule="auto"/>
        <w:ind w:left="0" w:leftChars="0" w:firstLine="567" w:firstLineChars="0"/>
        <w:rPr>
          <w:sz w:val="22"/>
          <w:szCs w:val="22"/>
        </w:rPr>
      </w:pPr>
      <w:bookmarkStart w:id="6" w:name="_Ref113883579"/>
      <w:r>
        <w:rPr>
          <w:rFonts w:hint="default"/>
          <w:sz w:val="22"/>
          <w:szCs w:val="22"/>
          <w:lang w:val="pt-BR"/>
        </w:rPr>
        <w:t>E</w:t>
      </w:r>
      <w:r>
        <w:rPr>
          <w:sz w:val="22"/>
          <w:szCs w:val="22"/>
        </w:rPr>
        <w:t>mpresas controladoras, controladas ou coligadas, nos termos da Lei nº 6.404</w:t>
      </w:r>
      <w:r>
        <w:rPr>
          <w:rFonts w:hint="default"/>
          <w:sz w:val="22"/>
          <w:szCs w:val="22"/>
          <w:lang w:val="pt-BR"/>
        </w:rPr>
        <w:t>/</w:t>
      </w:r>
      <w:r>
        <w:rPr>
          <w:sz w:val="22"/>
          <w:szCs w:val="22"/>
        </w:rPr>
        <w:t>1976, concorrendo entre si;</w:t>
      </w:r>
      <w:bookmarkEnd w:id="6"/>
    </w:p>
    <w:p w14:paraId="543322C9">
      <w:pPr>
        <w:pStyle w:val="136"/>
        <w:numPr>
          <w:ilvl w:val="2"/>
          <w:numId w:val="6"/>
        </w:numPr>
        <w:spacing w:line="360" w:lineRule="auto"/>
        <w:ind w:left="0" w:leftChars="0" w:firstLine="567" w:firstLineChars="0"/>
        <w:rPr>
          <w:sz w:val="22"/>
          <w:szCs w:val="22"/>
        </w:rPr>
      </w:pPr>
      <w:r>
        <w:rPr>
          <w:rFonts w:hint="default"/>
          <w:sz w:val="22"/>
          <w:szCs w:val="22"/>
          <w:lang w:val="pt-BR"/>
        </w:rPr>
        <w:t>P</w:t>
      </w:r>
      <w:r>
        <w:rPr>
          <w:sz w:val="22"/>
          <w:szCs w:val="22"/>
        </w:rPr>
        <w:t xml:space="preserve">essoa física ou jurídica que, nos 5 (cinco) anos anteriores à divulgação do </w:t>
      </w:r>
      <w:r>
        <w:rPr>
          <w:rFonts w:hint="default"/>
          <w:sz w:val="22"/>
          <w:szCs w:val="22"/>
          <w:lang w:val="pt-BR"/>
        </w:rPr>
        <w:t>E</w:t>
      </w:r>
      <w:r>
        <w:rPr>
          <w:sz w:val="22"/>
          <w:szCs w:val="22"/>
        </w:rPr>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F258086">
      <w:pPr>
        <w:pStyle w:val="136"/>
        <w:numPr>
          <w:ilvl w:val="2"/>
          <w:numId w:val="6"/>
        </w:numPr>
        <w:spacing w:line="360" w:lineRule="auto"/>
        <w:ind w:left="0" w:leftChars="0" w:firstLine="567" w:firstLineChars="0"/>
        <w:rPr>
          <w:sz w:val="22"/>
          <w:szCs w:val="22"/>
        </w:rPr>
      </w:pPr>
      <w:bookmarkStart w:id="7" w:name="_Ref113962336"/>
      <w:r>
        <w:rPr>
          <w:rFonts w:hint="default"/>
          <w:sz w:val="22"/>
          <w:szCs w:val="22"/>
          <w:lang w:val="pt-BR"/>
        </w:rPr>
        <w:t>A</w:t>
      </w:r>
      <w:r>
        <w:rPr>
          <w:sz w:val="22"/>
          <w:szCs w:val="22"/>
        </w:rPr>
        <w:t>gente público do órgão ou entidade licitante;</w:t>
      </w:r>
      <w:bookmarkEnd w:id="7"/>
    </w:p>
    <w:p w14:paraId="500F1E13">
      <w:pPr>
        <w:pStyle w:val="136"/>
        <w:numPr>
          <w:ilvl w:val="2"/>
          <w:numId w:val="6"/>
        </w:numPr>
        <w:spacing w:line="360" w:lineRule="auto"/>
        <w:ind w:left="0" w:leftChars="0" w:firstLine="567" w:firstLineChars="0"/>
        <w:rPr>
          <w:sz w:val="22"/>
          <w:szCs w:val="22"/>
        </w:rPr>
      </w:pPr>
      <w:r>
        <w:rPr>
          <w:sz w:val="22"/>
          <w:szCs w:val="22"/>
        </w:rPr>
        <w:t>Organizações da Sociedade Civil de Interesse Público - OSCIP, atuando nessa condição;</w:t>
      </w:r>
    </w:p>
    <w:p w14:paraId="7A0E45DA">
      <w:pPr>
        <w:pStyle w:val="136"/>
        <w:numPr>
          <w:ilvl w:val="2"/>
          <w:numId w:val="6"/>
        </w:numPr>
        <w:spacing w:line="360" w:lineRule="auto"/>
        <w:ind w:left="0" w:leftChars="0" w:firstLine="567" w:firstLineChars="0"/>
        <w:rPr>
          <w:color w:val="auto"/>
          <w:sz w:val="22"/>
          <w:szCs w:val="22"/>
          <w:u w:val="none"/>
        </w:rPr>
      </w:pPr>
      <w:r>
        <w:rPr>
          <w:sz w:val="22"/>
          <w:szCs w:val="22"/>
        </w:rPr>
        <w:t xml:space="preserve">Não poderá participar, direta ou indiretamente, da licitação ou da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rPr>
          <w:color w:val="auto"/>
          <w:sz w:val="22"/>
          <w:szCs w:val="22"/>
          <w:u w:val="none"/>
        </w:rPr>
        <w:fldChar w:fldCharType="begin"/>
      </w:r>
      <w:r>
        <w:rPr>
          <w:color w:val="auto"/>
          <w:sz w:val="22"/>
          <w:szCs w:val="22"/>
          <w:u w:val="none"/>
        </w:rPr>
        <w:instrText xml:space="preserve"> HYPERLINK "http://www.planalto.gov.br/ccivil_03/_ato2019-2022/2021/lei/L14133.htm" \l "art9§1" </w:instrText>
      </w:r>
      <w:r>
        <w:rPr>
          <w:color w:val="auto"/>
          <w:sz w:val="22"/>
          <w:szCs w:val="22"/>
          <w:u w:val="none"/>
        </w:rPr>
        <w:fldChar w:fldCharType="separate"/>
      </w:r>
      <w:r>
        <w:rPr>
          <w:rStyle w:val="14"/>
          <w:color w:val="auto"/>
          <w:sz w:val="22"/>
          <w:szCs w:val="22"/>
          <w:u w:val="none"/>
        </w:rPr>
        <w:t>§ 1º do art. 9º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color w:val="auto"/>
          <w:sz w:val="22"/>
          <w:szCs w:val="22"/>
          <w:u w:val="none"/>
        </w:rPr>
        <w:t>.</w:t>
      </w:r>
    </w:p>
    <w:p w14:paraId="02C93417">
      <w:pPr>
        <w:pStyle w:val="133"/>
        <w:numPr>
          <w:ilvl w:val="1"/>
          <w:numId w:val="6"/>
        </w:numPr>
        <w:tabs>
          <w:tab w:val="left" w:pos="480"/>
        </w:tabs>
        <w:spacing w:line="360" w:lineRule="auto"/>
        <w:ind w:left="0" w:leftChars="0" w:firstLine="0" w:firstLineChars="0"/>
        <w:rPr>
          <w:sz w:val="22"/>
          <w:szCs w:val="22"/>
        </w:rPr>
      </w:pPr>
      <w:r>
        <w:rPr>
          <w:sz w:val="22"/>
          <w:szCs w:val="22"/>
        </w:rPr>
        <w:t xml:space="preserve">O impedimento de que trata o item </w:t>
      </w:r>
      <w:r>
        <w:rPr>
          <w:rFonts w:hint="default"/>
          <w:sz w:val="22"/>
          <w:szCs w:val="22"/>
          <w:lang w:val="pt-BR"/>
        </w:rPr>
        <w:t>3.2.3.</w:t>
      </w:r>
      <w:r>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CAFBFB9">
      <w:pPr>
        <w:pStyle w:val="133"/>
        <w:numPr>
          <w:ilvl w:val="1"/>
          <w:numId w:val="6"/>
        </w:numPr>
        <w:tabs>
          <w:tab w:val="left" w:pos="480"/>
        </w:tabs>
        <w:spacing w:line="360" w:lineRule="auto"/>
        <w:ind w:left="0" w:leftChars="0" w:firstLine="0" w:firstLineChars="0"/>
        <w:rPr>
          <w:sz w:val="22"/>
          <w:szCs w:val="22"/>
        </w:rPr>
      </w:pPr>
      <w:bookmarkStart w:id="8" w:name="art14§2"/>
      <w:bookmarkEnd w:id="8"/>
      <w:r>
        <w:rPr>
          <w:sz w:val="22"/>
          <w:szCs w:val="22"/>
        </w:rPr>
        <w:t xml:space="preserve">A critério da Administração e exclusivamente a seu serviço, o autor dos projetos e a empresa a que se referem 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poderão participar no apoio das atividades de planejamento da contratação, de execução da licitação ou de gestão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desde que sob supervisão exclusiva de agentes públicos do órgão ou entidade.</w:t>
      </w:r>
    </w:p>
    <w:p w14:paraId="1012EF05">
      <w:pPr>
        <w:pStyle w:val="133"/>
        <w:numPr>
          <w:ilvl w:val="1"/>
          <w:numId w:val="6"/>
        </w:numPr>
        <w:tabs>
          <w:tab w:val="left" w:pos="480"/>
        </w:tabs>
        <w:spacing w:line="360" w:lineRule="auto"/>
        <w:ind w:left="0" w:leftChars="0" w:firstLine="0" w:firstLineChars="0"/>
        <w:rPr>
          <w:sz w:val="22"/>
          <w:szCs w:val="22"/>
        </w:rPr>
      </w:pPr>
      <w:bookmarkStart w:id="9" w:name="art14§3"/>
      <w:bookmarkEnd w:id="9"/>
      <w:r>
        <w:rPr>
          <w:sz w:val="22"/>
          <w:szCs w:val="22"/>
        </w:rPr>
        <w:t>Equiparam-se aos autores do projeto as empresas integrantes do mesmo grupo econômico.</w:t>
      </w:r>
    </w:p>
    <w:p w14:paraId="7DC35D3A">
      <w:pPr>
        <w:pStyle w:val="133"/>
        <w:numPr>
          <w:ilvl w:val="1"/>
          <w:numId w:val="6"/>
        </w:numPr>
        <w:tabs>
          <w:tab w:val="left" w:pos="480"/>
        </w:tabs>
        <w:spacing w:line="360" w:lineRule="auto"/>
        <w:ind w:left="0" w:leftChars="0" w:firstLine="0" w:firstLineChars="0"/>
        <w:rPr>
          <w:sz w:val="22"/>
          <w:szCs w:val="22"/>
        </w:rPr>
      </w:pPr>
      <w:bookmarkStart w:id="10" w:name="art14§4"/>
      <w:bookmarkEnd w:id="10"/>
      <w:r>
        <w:rPr>
          <w:sz w:val="22"/>
          <w:szCs w:val="22"/>
        </w:rPr>
        <w:t xml:space="preserve">O disposto nos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não impede a licitação ou a contratação de serviço que inclua como encargo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a elaboração do projeto básico e do projeto executivo, nas contratações integradas, e do projeto executivo, nos demais regimes de execução.</w:t>
      </w:r>
    </w:p>
    <w:p w14:paraId="11CBB9F9">
      <w:pPr>
        <w:pStyle w:val="133"/>
        <w:numPr>
          <w:ilvl w:val="1"/>
          <w:numId w:val="6"/>
        </w:numPr>
        <w:tabs>
          <w:tab w:val="left" w:pos="480"/>
        </w:tabs>
        <w:spacing w:line="360" w:lineRule="auto"/>
        <w:ind w:left="0" w:leftChars="0" w:firstLine="0" w:firstLineChars="0"/>
        <w:rPr>
          <w:sz w:val="22"/>
          <w:szCs w:val="22"/>
        </w:rPr>
      </w:pPr>
      <w:bookmarkStart w:id="11" w:name="art14§5"/>
      <w:bookmarkEnd w:id="11"/>
      <w:r>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color w:val="auto"/>
          <w:sz w:val="22"/>
          <w:szCs w:val="22"/>
          <w:u w:val="none"/>
        </w:rPr>
        <w:fldChar w:fldCharType="begin"/>
      </w:r>
      <w:r>
        <w:rPr>
          <w:color w:val="auto"/>
          <w:sz w:val="22"/>
          <w:szCs w:val="22"/>
          <w:u w:val="none"/>
        </w:rPr>
        <w:instrText xml:space="preserve"> HYPERLINK "http://www.planalto.gov.br/ccivil_03/_ato2019-2022/2021/lei/L14133.htm"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14.133/2021</w:t>
      </w:r>
      <w:r>
        <w:rPr>
          <w:rStyle w:val="14"/>
          <w:color w:val="auto"/>
          <w:sz w:val="22"/>
          <w:szCs w:val="22"/>
          <w:u w:val="none"/>
        </w:rPr>
        <w:fldChar w:fldCharType="end"/>
      </w:r>
      <w:r>
        <w:rPr>
          <w:color w:val="auto"/>
          <w:sz w:val="22"/>
          <w:szCs w:val="22"/>
          <w:u w:val="none"/>
        </w:rPr>
        <w:t>.</w:t>
      </w:r>
    </w:p>
    <w:p w14:paraId="246E1E40">
      <w:pPr>
        <w:pStyle w:val="133"/>
        <w:numPr>
          <w:ilvl w:val="1"/>
          <w:numId w:val="6"/>
        </w:numPr>
        <w:tabs>
          <w:tab w:val="left" w:pos="480"/>
        </w:tabs>
        <w:spacing w:line="360" w:lineRule="auto"/>
        <w:ind w:left="0" w:leftChars="0" w:firstLine="0" w:firstLineChars="0"/>
        <w:rPr>
          <w:sz w:val="22"/>
          <w:szCs w:val="22"/>
        </w:rPr>
      </w:pPr>
      <w:r>
        <w:rPr>
          <w:sz w:val="22"/>
          <w:szCs w:val="22"/>
        </w:rPr>
        <w:t xml:space="preserve">A vedação de que trata o item </w:t>
      </w:r>
      <w:r>
        <w:rPr>
          <w:rFonts w:hint="default"/>
          <w:sz w:val="22"/>
          <w:szCs w:val="22"/>
          <w:lang w:val="pt-BR"/>
        </w:rPr>
        <w:t>3.2.13.</w:t>
      </w:r>
      <w:r>
        <w:rPr>
          <w:sz w:val="22"/>
          <w:szCs w:val="22"/>
        </w:rPr>
        <w:t xml:space="preserve"> estende-se a terceiro que auxilie a condução da contratação na qualidade de integrante de </w:t>
      </w:r>
      <w:r>
        <w:rPr>
          <w:rFonts w:hint="default"/>
          <w:sz w:val="22"/>
          <w:szCs w:val="22"/>
          <w:lang w:val="pt-BR"/>
        </w:rPr>
        <w:t>E</w:t>
      </w:r>
      <w:r>
        <w:rPr>
          <w:sz w:val="22"/>
          <w:szCs w:val="22"/>
        </w:rPr>
        <w:t xml:space="preserve">quipe de </w:t>
      </w:r>
      <w:r>
        <w:rPr>
          <w:rFonts w:hint="default"/>
          <w:sz w:val="22"/>
          <w:szCs w:val="22"/>
          <w:lang w:val="pt-BR"/>
        </w:rPr>
        <w:t>A</w:t>
      </w:r>
      <w:r>
        <w:rPr>
          <w:sz w:val="22"/>
          <w:szCs w:val="22"/>
        </w:rPr>
        <w:t>poio, profissional especializado ou funcionário ou representante de empresa que preste assessoria técnica.</w:t>
      </w:r>
    </w:p>
    <w:p w14:paraId="7C727375">
      <w:pPr>
        <w:pStyle w:val="127"/>
        <w:widowControl w:val="0"/>
        <w:numPr>
          <w:ilvl w:val="1"/>
          <w:numId w:val="6"/>
        </w:numPr>
        <w:tabs>
          <w:tab w:val="left" w:pos="426"/>
        </w:tabs>
        <w:adjustRightInd w:val="0"/>
        <w:spacing w:before="240" w:after="240" w:line="360" w:lineRule="auto"/>
        <w:ind w:left="0" w:firstLine="0"/>
        <w:contextualSpacing/>
        <w:jc w:val="both"/>
        <w:textAlignment w:val="baseline"/>
        <w:rPr>
          <w:rFonts w:ascii="Arial" w:hAnsi="Arial" w:cs="Arial"/>
          <w:sz w:val="22"/>
          <w:szCs w:val="22"/>
        </w:rPr>
      </w:pPr>
      <w:r>
        <w:rPr>
          <w:rFonts w:ascii="Arial" w:hAnsi="Arial" w:cs="Arial"/>
          <w:color w:val="000000"/>
          <w:sz w:val="22"/>
          <w:szCs w:val="22"/>
        </w:rPr>
        <w:t>Será permitida a participação de consórcio de empresas, sendo exigidas:</w:t>
      </w:r>
    </w:p>
    <w:p w14:paraId="64EB657A">
      <w:pPr>
        <w:pStyle w:val="127"/>
        <w:widowControl w:val="0"/>
        <w:numPr>
          <w:ilvl w:val="0"/>
          <w:numId w:val="0"/>
        </w:numPr>
        <w:tabs>
          <w:tab w:val="left" w:pos="1276"/>
        </w:tabs>
        <w:adjustRightInd w:val="0"/>
        <w:spacing w:before="240" w:after="240" w:line="360" w:lineRule="auto"/>
        <w:ind w:left="0" w:leftChars="0" w:firstLine="481" w:firstLineChars="218"/>
        <w:contextualSpacing/>
        <w:jc w:val="both"/>
        <w:textAlignment w:val="baseline"/>
        <w:rPr>
          <w:rFonts w:ascii="Arial" w:hAnsi="Arial" w:cs="Arial"/>
          <w:sz w:val="22"/>
          <w:szCs w:val="22"/>
        </w:rPr>
      </w:pPr>
      <w:r>
        <w:rPr>
          <w:rFonts w:hint="default" w:ascii="Arial" w:hAnsi="Arial" w:cs="Arial"/>
          <w:b/>
          <w:bCs/>
          <w:color w:val="000000"/>
          <w:sz w:val="22"/>
          <w:szCs w:val="22"/>
          <w:lang w:val="pt-BR"/>
        </w:rPr>
        <w:t>3.9.1.</w:t>
      </w:r>
      <w:r>
        <w:rPr>
          <w:rFonts w:hint="default" w:ascii="Arial" w:hAnsi="Arial" w:cs="Arial"/>
          <w:color w:val="000000"/>
          <w:sz w:val="22"/>
          <w:szCs w:val="22"/>
          <w:lang w:val="pt-BR"/>
        </w:rPr>
        <w:t xml:space="preserve"> </w:t>
      </w:r>
      <w:r>
        <w:rPr>
          <w:rFonts w:ascii="Arial" w:hAnsi="Arial" w:cs="Arial"/>
          <w:color w:val="000000"/>
          <w:sz w:val="22"/>
          <w:szCs w:val="22"/>
        </w:rPr>
        <w:t>A comprovação da existência de compromisso público ou particula</w:t>
      </w:r>
      <w:r>
        <w:rPr>
          <w:rFonts w:ascii="Arial" w:hAnsi="Arial" w:cs="Arial"/>
          <w:color w:val="0000FF"/>
          <w:sz w:val="22"/>
          <w:szCs w:val="22"/>
        </w:rPr>
        <w:t>r</w:t>
      </w:r>
      <w:r>
        <w:rPr>
          <w:rFonts w:ascii="Arial" w:hAnsi="Arial" w:cs="Arial"/>
          <w:color w:val="000000"/>
          <w:sz w:val="22"/>
          <w:szCs w:val="22"/>
        </w:rPr>
        <w:t xml:space="preserve"> de constituição de consórcio, com indicação da empresa líder, que atenderá às condições de liderança estabelecidas no</w:t>
      </w:r>
      <w:r>
        <w:rPr>
          <w:rFonts w:hint="default" w:ascii="Arial" w:hAnsi="Arial" w:cs="Arial"/>
          <w:color w:val="000000"/>
          <w:sz w:val="22"/>
          <w:szCs w:val="22"/>
          <w:lang w:val="pt-BR"/>
        </w:rPr>
        <w:t xml:space="preserve"> E</w:t>
      </w:r>
      <w:r>
        <w:rPr>
          <w:rFonts w:ascii="Arial" w:hAnsi="Arial" w:cs="Arial"/>
          <w:color w:val="000000"/>
          <w:sz w:val="22"/>
          <w:szCs w:val="22"/>
        </w:rPr>
        <w:t>dital e representará as consorciadas perante o município;</w:t>
      </w:r>
    </w:p>
    <w:p w14:paraId="7F79FA1B">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3.9.2. </w:t>
      </w:r>
      <w:r>
        <w:rPr>
          <w:rFonts w:ascii="Arial" w:hAnsi="Arial" w:cs="Arial"/>
          <w:color w:val="000000"/>
          <w:sz w:val="22"/>
          <w:szCs w:val="22"/>
        </w:rPr>
        <w:t xml:space="preserve">A apresentação da documentação de habilitação especificada no </w:t>
      </w:r>
      <w:r>
        <w:rPr>
          <w:rFonts w:hint="default" w:ascii="Arial" w:hAnsi="Arial" w:cs="Arial"/>
          <w:color w:val="000000"/>
          <w:sz w:val="22"/>
          <w:szCs w:val="22"/>
          <w:lang w:val="pt-BR"/>
        </w:rPr>
        <w:t>E</w:t>
      </w:r>
      <w:r>
        <w:rPr>
          <w:rFonts w:ascii="Arial" w:hAnsi="Arial" w:cs="Arial"/>
          <w:color w:val="000000"/>
          <w:sz w:val="22"/>
          <w:szCs w:val="22"/>
        </w:rPr>
        <w:t>dital por empresa consorciada;</w:t>
      </w:r>
    </w:p>
    <w:p w14:paraId="4B9DF396">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3.9.3.</w:t>
      </w:r>
      <w:r>
        <w:rPr>
          <w:rFonts w:hint="default" w:ascii="Arial" w:hAnsi="Arial" w:cs="Arial"/>
          <w:color w:val="000000"/>
          <w:sz w:val="22"/>
          <w:szCs w:val="22"/>
          <w:lang w:val="pt-BR"/>
        </w:rPr>
        <w:t xml:space="preserve"> </w:t>
      </w:r>
      <w:r>
        <w:rPr>
          <w:rFonts w:ascii="Arial" w:hAnsi="Arial" w:cs="Arial"/>
          <w:color w:val="000000"/>
          <w:sz w:val="22"/>
          <w:szCs w:val="22"/>
        </w:rPr>
        <w:t xml:space="preserve">A comprovação da capacidade técnica do consórcio pelo somatório dos quantitativos de cada empresa consorciada, na forma estabelecida no </w:t>
      </w:r>
      <w:r>
        <w:rPr>
          <w:rFonts w:hint="default" w:ascii="Arial" w:hAnsi="Arial" w:cs="Arial"/>
          <w:color w:val="000000"/>
          <w:sz w:val="22"/>
          <w:szCs w:val="22"/>
          <w:lang w:val="pt-BR"/>
        </w:rPr>
        <w:t>E</w:t>
      </w:r>
      <w:r>
        <w:rPr>
          <w:rFonts w:ascii="Arial" w:hAnsi="Arial" w:cs="Arial"/>
          <w:color w:val="000000"/>
          <w:sz w:val="22"/>
          <w:szCs w:val="22"/>
        </w:rPr>
        <w:t>dital;</w:t>
      </w:r>
    </w:p>
    <w:p w14:paraId="19D7F01A">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3.9.4.</w:t>
      </w:r>
      <w:r>
        <w:rPr>
          <w:rFonts w:hint="default" w:ascii="Arial" w:hAnsi="Arial" w:cs="Arial"/>
          <w:color w:val="000000"/>
          <w:sz w:val="22"/>
          <w:szCs w:val="22"/>
          <w:lang w:val="pt-BR"/>
        </w:rPr>
        <w:t xml:space="preserve"> </w:t>
      </w:r>
      <w:r>
        <w:rPr>
          <w:rFonts w:ascii="Arial" w:hAnsi="Arial" w:cs="Arial"/>
          <w:color w:val="000000"/>
          <w:sz w:val="22"/>
          <w:szCs w:val="22"/>
        </w:rPr>
        <w:t xml:space="preserve">A demonstração, por cada empresa consorciada, do atendimento aos índices contábeis definidos no </w:t>
      </w:r>
      <w:r>
        <w:rPr>
          <w:rFonts w:hint="default" w:ascii="Arial" w:hAnsi="Arial" w:cs="Arial"/>
          <w:color w:val="000000"/>
          <w:sz w:val="22"/>
          <w:szCs w:val="22"/>
          <w:lang w:val="pt-BR"/>
        </w:rPr>
        <w:t>E</w:t>
      </w:r>
      <w:r>
        <w:rPr>
          <w:rFonts w:ascii="Arial" w:hAnsi="Arial" w:cs="Arial"/>
          <w:color w:val="000000"/>
          <w:sz w:val="22"/>
          <w:szCs w:val="22"/>
        </w:rPr>
        <w:t>dital, para fins de qualificação econômico-financeira;</w:t>
      </w:r>
    </w:p>
    <w:p w14:paraId="1FB34EF9">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3.9.5. </w:t>
      </w:r>
      <w:r>
        <w:rPr>
          <w:rFonts w:ascii="Arial" w:hAnsi="Arial" w:cs="Arial"/>
          <w:color w:val="000000"/>
          <w:sz w:val="22"/>
          <w:szCs w:val="22"/>
        </w:rPr>
        <w:t>A responsabilidade solidária das empresas consorciadas pelas obrigações do consórcio, nas etapas da licitação e durante a vigência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color w:val="000000"/>
          <w:sz w:val="22"/>
          <w:szCs w:val="22"/>
        </w:rPr>
        <w:t>;</w:t>
      </w:r>
    </w:p>
    <w:p w14:paraId="3B0C1CC1">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3.9.6.</w:t>
      </w:r>
      <w:r>
        <w:rPr>
          <w:rFonts w:hint="default" w:ascii="Arial" w:hAnsi="Arial" w:cs="Arial"/>
          <w:color w:val="000000"/>
          <w:sz w:val="22"/>
          <w:szCs w:val="22"/>
          <w:lang w:val="pt-BR"/>
        </w:rPr>
        <w:t xml:space="preserve"> </w:t>
      </w:r>
      <w:r>
        <w:rPr>
          <w:rFonts w:ascii="Arial" w:hAnsi="Arial" w:cs="Arial"/>
          <w:color w:val="000000"/>
          <w:sz w:val="22"/>
          <w:szCs w:val="22"/>
        </w:rPr>
        <w:t>A obrigatoriedade de liderança por empresa brasileira no consórcio formado por empresas brasileiras e estrangeiras; e</w:t>
      </w:r>
    </w:p>
    <w:p w14:paraId="38C80D75">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color w:val="000000"/>
          <w:sz w:val="22"/>
          <w:szCs w:val="22"/>
        </w:rPr>
      </w:pPr>
      <w:r>
        <w:rPr>
          <w:rFonts w:hint="default" w:ascii="Arial" w:hAnsi="Arial" w:cs="Arial"/>
          <w:b/>
          <w:bCs/>
          <w:color w:val="000000"/>
          <w:sz w:val="22"/>
          <w:szCs w:val="22"/>
          <w:lang w:val="pt-BR"/>
        </w:rPr>
        <w:t xml:space="preserve">3.9.7. </w:t>
      </w:r>
      <w:r>
        <w:rPr>
          <w:rFonts w:ascii="Arial" w:hAnsi="Arial" w:cs="Arial"/>
          <w:color w:val="000000"/>
          <w:sz w:val="22"/>
          <w:szCs w:val="22"/>
        </w:rPr>
        <w:t xml:space="preserve">A constituição e o registro do consórcio antes da celebração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color w:val="000000"/>
          <w:sz w:val="22"/>
          <w:szCs w:val="22"/>
        </w:rPr>
        <w:t>.</w:t>
      </w:r>
    </w:p>
    <w:p w14:paraId="06151C46">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hint="default" w:ascii="Arial" w:hAnsi="Arial" w:cs="Arial"/>
          <w:color w:val="000000"/>
          <w:sz w:val="22"/>
          <w:szCs w:val="22"/>
          <w:lang w:val="pt-BR"/>
        </w:rPr>
      </w:pPr>
      <w:r>
        <w:rPr>
          <w:rFonts w:hint="default" w:ascii="Arial" w:hAnsi="Arial" w:cs="Arial"/>
          <w:b/>
          <w:bCs/>
          <w:sz w:val="22"/>
          <w:szCs w:val="22"/>
          <w:lang w:val="pt-BR"/>
        </w:rPr>
        <w:t xml:space="preserve">3.9.8. </w:t>
      </w:r>
      <w:r>
        <w:rPr>
          <w:rFonts w:hint="default" w:ascii="Arial" w:hAnsi="Arial" w:cs="Arial"/>
          <w:sz w:val="22"/>
          <w:szCs w:val="22"/>
          <w:lang w:val="pt-BR"/>
        </w:rPr>
        <w:t>Fica estabelecido</w:t>
      </w:r>
      <w:r>
        <w:rPr>
          <w:rFonts w:hint="default" w:ascii="Arial" w:hAnsi="Arial" w:cs="Arial"/>
          <w:sz w:val="22"/>
          <w:szCs w:val="22"/>
        </w:rPr>
        <w:t xml:space="preserve"> para o consórcio </w:t>
      </w:r>
      <w:r>
        <w:rPr>
          <w:rFonts w:hint="default" w:ascii="Arial" w:hAnsi="Arial" w:cs="Arial"/>
          <w:sz w:val="22"/>
          <w:szCs w:val="22"/>
          <w:lang w:val="pt-BR"/>
        </w:rPr>
        <w:t xml:space="preserve">o </w:t>
      </w:r>
      <w:r>
        <w:rPr>
          <w:rFonts w:hint="default" w:ascii="Arial" w:hAnsi="Arial" w:cs="Arial"/>
          <w:sz w:val="22"/>
          <w:szCs w:val="22"/>
        </w:rPr>
        <w:t>acréscimo de 10% (dez por cento)  sobre o valor exigido de licitante individual para a habilitação econômico-financeira</w:t>
      </w:r>
      <w:r>
        <w:rPr>
          <w:rFonts w:hint="default" w:ascii="Arial" w:hAnsi="Arial" w:cs="Arial"/>
          <w:sz w:val="22"/>
          <w:szCs w:val="22"/>
          <w:lang w:val="pt-BR"/>
        </w:rPr>
        <w:t xml:space="preserve"> quando esta for exigida no item 9 deste Edital.</w:t>
      </w:r>
    </w:p>
    <w:p w14:paraId="3D174B78">
      <w:pPr>
        <w:widowControl w:val="0"/>
        <w:numPr>
          <w:ilvl w:val="0"/>
          <w:numId w:val="0"/>
        </w:numPr>
        <w:tabs>
          <w:tab w:val="left" w:pos="142"/>
          <w:tab w:val="left" w:pos="426"/>
          <w:tab w:val="left" w:pos="851"/>
        </w:tabs>
        <w:adjustRightInd w:val="0"/>
        <w:spacing w:before="240" w:after="240" w:line="360" w:lineRule="auto"/>
        <w:ind w:leftChars="0"/>
        <w:jc w:val="both"/>
        <w:textAlignment w:val="baseline"/>
        <w:rPr>
          <w:rFonts w:ascii="Arial" w:hAnsi="Arial" w:cs="Arial"/>
          <w:sz w:val="22"/>
          <w:szCs w:val="22"/>
        </w:rPr>
      </w:pPr>
      <w:r>
        <w:rPr>
          <w:rFonts w:hint="default" w:ascii="Arial" w:hAnsi="Arial" w:cs="Arial"/>
          <w:b/>
          <w:bCs/>
          <w:color w:val="000000"/>
          <w:sz w:val="22"/>
          <w:szCs w:val="22"/>
          <w:lang w:val="pt-BR"/>
        </w:rPr>
        <w:t xml:space="preserve">3.10. </w:t>
      </w:r>
      <w:r>
        <w:rPr>
          <w:rFonts w:ascii="Arial" w:hAnsi="Arial" w:cs="Arial"/>
          <w:color w:val="000000"/>
          <w:sz w:val="22"/>
          <w:szCs w:val="22"/>
        </w:rPr>
        <w:t>Fica vedada a participação de empresa consorciada, na mesma licitação, por meio de mais de um consórcio ou isoladamente.</w:t>
      </w:r>
    </w:p>
    <w:p w14:paraId="23F366A8">
      <w:pPr>
        <w:pStyle w:val="25"/>
        <w:widowControl w:val="0"/>
        <w:numPr>
          <w:ilvl w:val="0"/>
          <w:numId w:val="0"/>
        </w:numPr>
        <w:tabs>
          <w:tab w:val="left" w:pos="142"/>
          <w:tab w:val="left" w:pos="426"/>
          <w:tab w:val="left" w:pos="851"/>
          <w:tab w:val="left" w:pos="1276"/>
          <w:tab w:val="left" w:pos="1843"/>
        </w:tabs>
        <w:adjustRightInd w:val="0"/>
        <w:spacing w:before="240" w:after="240" w:line="360" w:lineRule="auto"/>
        <w:ind w:leftChars="0"/>
        <w:textAlignment w:val="baseline"/>
        <w:rPr>
          <w:rFonts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lang w:val="pt-BR"/>
        </w:rPr>
        <w:t xml:space="preserve"> </w:t>
      </w:r>
      <w:r>
        <w:rPr>
          <w:rFonts w:ascii="Arial" w:hAnsi="Arial" w:cs="Arial"/>
          <w:sz w:val="22"/>
          <w:szCs w:val="22"/>
        </w:rPr>
        <w:t>Sob pena de inabilitação ou desclassificação, todos os documentos apresentados deverão referir-se ao mesmo CNPJ constante n</w:t>
      </w:r>
      <w:r>
        <w:rPr>
          <w:rFonts w:hint="default" w:ascii="Arial" w:hAnsi="Arial" w:cs="Arial"/>
          <w:sz w:val="22"/>
          <w:szCs w:val="22"/>
          <w:lang w:val="pt-BR"/>
        </w:rPr>
        <w:t>o credenciamento junto à plataforma eletrônica</w:t>
      </w:r>
      <w:r>
        <w:rPr>
          <w:rFonts w:ascii="Arial" w:hAnsi="Arial" w:cs="Arial"/>
          <w:sz w:val="22"/>
          <w:szCs w:val="22"/>
        </w:rPr>
        <w:t xml:space="preserve">. </w:t>
      </w:r>
    </w:p>
    <w:p w14:paraId="3253384A">
      <w:pPr>
        <w:pStyle w:val="133"/>
        <w:numPr>
          <w:ilvl w:val="0"/>
          <w:numId w:val="0"/>
        </w:numPr>
        <w:spacing w:line="360" w:lineRule="auto"/>
        <w:ind w:leftChars="0"/>
        <w:rPr>
          <w:rFonts w:eastAsia="Times New Roman"/>
          <w:color w:val="auto"/>
          <w:sz w:val="22"/>
          <w:szCs w:val="22"/>
        </w:rPr>
      </w:pPr>
      <w:r>
        <w:rPr>
          <w:rFonts w:hint="default"/>
          <w:b/>
          <w:bCs/>
          <w:color w:val="auto"/>
          <w:sz w:val="22"/>
          <w:szCs w:val="22"/>
          <w:lang w:val="pt-BR"/>
        </w:rPr>
        <w:t xml:space="preserve">3.12. </w:t>
      </w:r>
      <w:r>
        <w:rPr>
          <w:color w:val="auto"/>
          <w:sz w:val="22"/>
          <w:szCs w:val="22"/>
        </w:rPr>
        <w:t xml:space="preserve">Será </w:t>
      </w:r>
      <w:r>
        <w:rPr>
          <w:b w:val="0"/>
          <w:bCs w:val="0"/>
          <w:color w:val="auto"/>
          <w:sz w:val="22"/>
          <w:szCs w:val="22"/>
          <w:u w:val="none"/>
        </w:rPr>
        <w:t xml:space="preserve">concedido tratamento favorecido para as </w:t>
      </w:r>
      <w:r>
        <w:rPr>
          <w:rFonts w:hint="default"/>
          <w:b w:val="0"/>
          <w:bCs w:val="0"/>
          <w:color w:val="auto"/>
          <w:sz w:val="22"/>
          <w:szCs w:val="22"/>
          <w:u w:val="none"/>
          <w:lang w:val="pt-BR"/>
        </w:rPr>
        <w:t>M</w:t>
      </w:r>
      <w:r>
        <w:rPr>
          <w:b w:val="0"/>
          <w:bCs w:val="0"/>
          <w:color w:val="auto"/>
          <w:sz w:val="22"/>
          <w:szCs w:val="22"/>
          <w:u w:val="none"/>
        </w:rPr>
        <w:t xml:space="preserve">icroempresas e </w:t>
      </w:r>
      <w:r>
        <w:rPr>
          <w:rFonts w:hint="default"/>
          <w:b w:val="0"/>
          <w:bCs w:val="0"/>
          <w:color w:val="auto"/>
          <w:sz w:val="22"/>
          <w:szCs w:val="22"/>
          <w:u w:val="none"/>
          <w:lang w:val="pt-BR"/>
        </w:rPr>
        <w:t>E</w:t>
      </w:r>
      <w:r>
        <w:rPr>
          <w:b w:val="0"/>
          <w:bCs w:val="0"/>
          <w:color w:val="auto"/>
          <w:sz w:val="22"/>
          <w:szCs w:val="22"/>
          <w:u w:val="none"/>
        </w:rPr>
        <w:t xml:space="preserve">mpresas de </w:t>
      </w:r>
      <w:r>
        <w:rPr>
          <w:rFonts w:hint="default"/>
          <w:b w:val="0"/>
          <w:bCs w:val="0"/>
          <w:color w:val="auto"/>
          <w:sz w:val="22"/>
          <w:szCs w:val="22"/>
          <w:u w:val="none"/>
          <w:lang w:val="pt-BR"/>
        </w:rPr>
        <w:t>P</w:t>
      </w:r>
      <w:r>
        <w:rPr>
          <w:b w:val="0"/>
          <w:bCs w:val="0"/>
          <w:color w:val="auto"/>
          <w:sz w:val="22"/>
          <w:szCs w:val="22"/>
          <w:u w:val="none"/>
        </w:rPr>
        <w:t xml:space="preserve">equeno </w:t>
      </w:r>
      <w:r>
        <w:rPr>
          <w:rFonts w:hint="default"/>
          <w:b w:val="0"/>
          <w:bCs w:val="0"/>
          <w:color w:val="auto"/>
          <w:sz w:val="22"/>
          <w:szCs w:val="22"/>
          <w:u w:val="none"/>
          <w:lang w:val="pt-BR"/>
        </w:rPr>
        <w:t>P</w:t>
      </w:r>
      <w:r>
        <w:rPr>
          <w:b w:val="0"/>
          <w:bCs w:val="0"/>
          <w:color w:val="auto"/>
          <w:sz w:val="22"/>
          <w:szCs w:val="22"/>
          <w:u w:val="none"/>
        </w:rPr>
        <w:t xml:space="preserve">orte, para as </w:t>
      </w:r>
      <w:r>
        <w:rPr>
          <w:rFonts w:hint="default"/>
          <w:b w:val="0"/>
          <w:bCs w:val="0"/>
          <w:color w:val="auto"/>
          <w:sz w:val="22"/>
          <w:szCs w:val="22"/>
          <w:u w:val="none"/>
          <w:lang w:val="pt-BR"/>
        </w:rPr>
        <w:t>S</w:t>
      </w:r>
      <w:r>
        <w:rPr>
          <w:b w:val="0"/>
          <w:bCs w:val="0"/>
          <w:color w:val="auto"/>
          <w:sz w:val="22"/>
          <w:szCs w:val="22"/>
          <w:u w:val="none"/>
        </w:rPr>
        <w:t xml:space="preserve">ociedades </w:t>
      </w:r>
      <w:r>
        <w:rPr>
          <w:rFonts w:hint="default"/>
          <w:b w:val="0"/>
          <w:bCs w:val="0"/>
          <w:color w:val="auto"/>
          <w:sz w:val="22"/>
          <w:szCs w:val="22"/>
          <w:u w:val="none"/>
          <w:lang w:val="pt-BR"/>
        </w:rPr>
        <w:t>C</w:t>
      </w:r>
      <w:r>
        <w:rPr>
          <w:b w:val="0"/>
          <w:bCs w:val="0"/>
          <w:color w:val="auto"/>
          <w:sz w:val="22"/>
          <w:szCs w:val="22"/>
          <w:u w:val="none"/>
        </w:rPr>
        <w:t xml:space="preserve">ooperativas </w:t>
      </w:r>
      <w:r>
        <w:rPr>
          <w:rFonts w:eastAsia="Times New Roman"/>
          <w:b w:val="0"/>
          <w:bCs w:val="0"/>
          <w:color w:val="auto"/>
          <w:sz w:val="22"/>
          <w:szCs w:val="22"/>
          <w:u w:val="none"/>
        </w:rPr>
        <w:t xml:space="preserve">mencionadas no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\l "art16" \h </w:instrText>
      </w:r>
      <w:r>
        <w:rPr>
          <w:b w:val="0"/>
          <w:bCs w:val="0"/>
          <w:color w:val="auto"/>
          <w:sz w:val="22"/>
          <w:szCs w:val="22"/>
          <w:u w:val="none"/>
        </w:rPr>
        <w:fldChar w:fldCharType="separate"/>
      </w:r>
      <w:r>
        <w:rPr>
          <w:rStyle w:val="14"/>
          <w:rFonts w:eastAsia="Times New Roman"/>
          <w:b w:val="0"/>
          <w:bCs w:val="0"/>
          <w:color w:val="auto"/>
          <w:sz w:val="22"/>
          <w:szCs w:val="22"/>
          <w:u w:val="none"/>
        </w:rPr>
        <w:t xml:space="preserve">artigo </w:t>
      </w:r>
      <w:r>
        <w:rPr>
          <w:rStyle w:val="14"/>
          <w:b w:val="0"/>
          <w:bCs w:val="0"/>
          <w:color w:val="auto"/>
          <w:sz w:val="22"/>
          <w:szCs w:val="22"/>
          <w:u w:val="none"/>
        </w:rPr>
        <w:t xml:space="preserve">16 da 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14.133</w:t>
      </w:r>
      <w:r>
        <w:rPr>
          <w:rStyle w:val="14"/>
          <w:rFonts w:hint="default"/>
          <w:b w:val="0"/>
          <w:bCs w:val="0"/>
          <w:color w:val="auto"/>
          <w:sz w:val="22"/>
          <w:szCs w:val="22"/>
          <w:u w:val="none"/>
          <w:lang w:val="pt-BR"/>
        </w:rPr>
        <w:t>/</w:t>
      </w:r>
      <w:r>
        <w:rPr>
          <w:rStyle w:val="14"/>
          <w:b w:val="0"/>
          <w:bCs w:val="0"/>
          <w:color w:val="auto"/>
          <w:sz w:val="22"/>
          <w:szCs w:val="22"/>
          <w:u w:val="none"/>
        </w:rPr>
        <w:t>2021</w:t>
      </w:r>
      <w:r>
        <w:rPr>
          <w:rStyle w:val="14"/>
          <w:b w:val="0"/>
          <w:bCs w:val="0"/>
          <w:color w:val="auto"/>
          <w:sz w:val="22"/>
          <w:szCs w:val="22"/>
          <w:u w:val="none"/>
        </w:rPr>
        <w:fldChar w:fldCharType="end"/>
      </w:r>
      <w:r>
        <w:rPr>
          <w:b w:val="0"/>
          <w:bCs w:val="0"/>
          <w:color w:val="auto"/>
          <w:sz w:val="22"/>
          <w:szCs w:val="22"/>
          <w:u w:val="none"/>
        </w:rPr>
        <w:t xml:space="preserve">, para o </w:t>
      </w:r>
      <w:r>
        <w:rPr>
          <w:rFonts w:hint="default"/>
          <w:b w:val="0"/>
          <w:bCs w:val="0"/>
          <w:color w:val="auto"/>
          <w:sz w:val="22"/>
          <w:szCs w:val="22"/>
          <w:u w:val="none"/>
          <w:lang w:val="pt-BR"/>
        </w:rPr>
        <w:t>A</w:t>
      </w:r>
      <w:r>
        <w:rPr>
          <w:b w:val="0"/>
          <w:bCs w:val="0"/>
          <w:color w:val="auto"/>
          <w:sz w:val="22"/>
          <w:szCs w:val="22"/>
          <w:u w:val="none"/>
        </w:rPr>
        <w:t xml:space="preserve">gricultor </w:t>
      </w:r>
      <w:r>
        <w:rPr>
          <w:rFonts w:hint="default"/>
          <w:b w:val="0"/>
          <w:bCs w:val="0"/>
          <w:color w:val="auto"/>
          <w:sz w:val="22"/>
          <w:szCs w:val="22"/>
          <w:u w:val="none"/>
          <w:lang w:val="pt-BR"/>
        </w:rPr>
        <w:t>F</w:t>
      </w:r>
      <w:r>
        <w:rPr>
          <w:b w:val="0"/>
          <w:bCs w:val="0"/>
          <w:color w:val="auto"/>
          <w:sz w:val="22"/>
          <w:szCs w:val="22"/>
          <w:u w:val="none"/>
        </w:rPr>
        <w:t xml:space="preserve">amiliar, o </w:t>
      </w:r>
      <w:r>
        <w:rPr>
          <w:rFonts w:hint="default"/>
          <w:b w:val="0"/>
          <w:bCs w:val="0"/>
          <w:color w:val="auto"/>
          <w:sz w:val="22"/>
          <w:szCs w:val="22"/>
          <w:u w:val="none"/>
          <w:lang w:val="pt-BR"/>
        </w:rPr>
        <w:t>P</w:t>
      </w:r>
      <w:r>
        <w:rPr>
          <w:b w:val="0"/>
          <w:bCs w:val="0"/>
          <w:color w:val="auto"/>
          <w:sz w:val="22"/>
          <w:szCs w:val="22"/>
          <w:u w:val="none"/>
        </w:rPr>
        <w:t xml:space="preserve">rodutor </w:t>
      </w:r>
      <w:r>
        <w:rPr>
          <w:rFonts w:hint="default"/>
          <w:b w:val="0"/>
          <w:bCs w:val="0"/>
          <w:color w:val="auto"/>
          <w:sz w:val="22"/>
          <w:szCs w:val="22"/>
          <w:u w:val="none"/>
          <w:lang w:val="pt-BR"/>
        </w:rPr>
        <w:t>R</w:t>
      </w:r>
      <w:r>
        <w:rPr>
          <w:b w:val="0"/>
          <w:bCs w:val="0"/>
          <w:color w:val="auto"/>
          <w:sz w:val="22"/>
          <w:szCs w:val="22"/>
          <w:u w:val="none"/>
        </w:rPr>
        <w:t xml:space="preserve">ural pessoa física e para o </w:t>
      </w:r>
      <w:r>
        <w:rPr>
          <w:rFonts w:hint="default"/>
          <w:b w:val="0"/>
          <w:bCs w:val="0"/>
          <w:color w:val="auto"/>
          <w:sz w:val="22"/>
          <w:szCs w:val="22"/>
          <w:u w:val="none"/>
          <w:lang w:val="pt-BR"/>
        </w:rPr>
        <w:t>M</w:t>
      </w:r>
      <w:r>
        <w:rPr>
          <w:b w:val="0"/>
          <w:bCs w:val="0"/>
          <w:color w:val="auto"/>
          <w:sz w:val="22"/>
          <w:szCs w:val="22"/>
          <w:u w:val="none"/>
        </w:rPr>
        <w:t xml:space="preserve">icroempreendedor </w:t>
      </w:r>
      <w:r>
        <w:rPr>
          <w:rFonts w:hint="default"/>
          <w:b w:val="0"/>
          <w:bCs w:val="0"/>
          <w:color w:val="auto"/>
          <w:sz w:val="22"/>
          <w:szCs w:val="22"/>
          <w:u w:val="none"/>
          <w:lang w:val="pt-BR"/>
        </w:rPr>
        <w:t>I</w:t>
      </w:r>
      <w:r>
        <w:rPr>
          <w:b w:val="0"/>
          <w:bCs w:val="0"/>
          <w:color w:val="auto"/>
          <w:sz w:val="22"/>
          <w:szCs w:val="22"/>
          <w:u w:val="none"/>
        </w:rPr>
        <w:t xml:space="preserve">ndividual - MEI, nos limites previstos da </w:t>
      </w:r>
      <w:r>
        <w:rPr>
          <w:b w:val="0"/>
          <w:bCs w:val="0"/>
          <w:color w:val="auto"/>
          <w:sz w:val="22"/>
          <w:szCs w:val="22"/>
          <w:u w:val="none"/>
        </w:rPr>
        <w:fldChar w:fldCharType="begin"/>
      </w:r>
      <w:r>
        <w:rPr>
          <w:b w:val="0"/>
          <w:bCs w:val="0"/>
          <w:color w:val="auto"/>
          <w:sz w:val="22"/>
          <w:szCs w:val="22"/>
          <w:u w:val="none"/>
        </w:rPr>
        <w:instrText xml:space="preserve"> HYPERLINK "https://www.planalto.gov.br/ccivil_03/leis/lcp/lcp123.htm" \h </w:instrText>
      </w:r>
      <w:r>
        <w:rPr>
          <w:b w:val="0"/>
          <w:bCs w:val="0"/>
          <w:color w:val="auto"/>
          <w:sz w:val="22"/>
          <w:szCs w:val="22"/>
          <w:u w:val="none"/>
        </w:rPr>
        <w:fldChar w:fldCharType="separate"/>
      </w:r>
      <w:r>
        <w:rPr>
          <w:rStyle w:val="14"/>
          <w:b w:val="0"/>
          <w:bCs w:val="0"/>
          <w:color w:val="auto"/>
          <w:sz w:val="22"/>
          <w:szCs w:val="22"/>
          <w:u w:val="none"/>
        </w:rPr>
        <w:t>Lei Complementar nº 123</w:t>
      </w:r>
      <w:r>
        <w:rPr>
          <w:rStyle w:val="14"/>
          <w:rFonts w:hint="default"/>
          <w:b w:val="0"/>
          <w:bCs w:val="0"/>
          <w:color w:val="auto"/>
          <w:sz w:val="22"/>
          <w:szCs w:val="22"/>
          <w:u w:val="none"/>
          <w:lang w:val="pt-BR"/>
        </w:rPr>
        <w:t>/</w:t>
      </w:r>
      <w:r>
        <w:rPr>
          <w:rStyle w:val="14"/>
          <w:b w:val="0"/>
          <w:bCs w:val="0"/>
          <w:color w:val="auto"/>
          <w:sz w:val="22"/>
          <w:szCs w:val="22"/>
          <w:u w:val="none"/>
        </w:rPr>
        <w:t>2006</w:t>
      </w:r>
      <w:r>
        <w:rPr>
          <w:rStyle w:val="14"/>
          <w:b w:val="0"/>
          <w:bCs w:val="0"/>
          <w:color w:val="auto"/>
          <w:sz w:val="22"/>
          <w:szCs w:val="22"/>
          <w:u w:val="none"/>
        </w:rPr>
        <w:fldChar w:fldCharType="end"/>
      </w:r>
      <w:r>
        <w:rPr>
          <w:b w:val="0"/>
          <w:bCs w:val="0"/>
          <w:color w:val="auto"/>
          <w:sz w:val="22"/>
          <w:szCs w:val="22"/>
          <w:u w:val="none"/>
        </w:rPr>
        <w:t xml:space="preserve"> e do De</w:t>
      </w:r>
      <w:r>
        <w:rPr>
          <w:color w:val="auto"/>
          <w:sz w:val="22"/>
          <w:szCs w:val="22"/>
        </w:rPr>
        <w:t>creto n.º 8.538</w:t>
      </w:r>
      <w:r>
        <w:rPr>
          <w:rFonts w:hint="default"/>
          <w:color w:val="auto"/>
          <w:sz w:val="22"/>
          <w:szCs w:val="22"/>
          <w:lang w:val="pt-BR"/>
        </w:rPr>
        <w:t>/</w:t>
      </w:r>
      <w:r>
        <w:rPr>
          <w:color w:val="auto"/>
          <w:sz w:val="22"/>
          <w:szCs w:val="22"/>
        </w:rPr>
        <w:t>2015.</w:t>
      </w:r>
    </w:p>
    <w:p w14:paraId="57C81085">
      <w:pPr>
        <w:pStyle w:val="137"/>
        <w:numPr>
          <w:ilvl w:val="0"/>
          <w:numId w:val="0"/>
        </w:numPr>
        <w:spacing w:line="360" w:lineRule="auto"/>
        <w:ind w:left="4" w:leftChars="0" w:hanging="4" w:firstLineChars="0"/>
        <w:rPr>
          <w:i w:val="0"/>
          <w:iCs w:val="0"/>
          <w:color w:val="auto"/>
          <w:sz w:val="22"/>
          <w:szCs w:val="22"/>
        </w:rPr>
      </w:pPr>
      <w:bookmarkStart w:id="12" w:name="_Ref117015508"/>
      <w:r>
        <w:rPr>
          <w:rFonts w:hint="default"/>
          <w:b/>
          <w:bCs/>
          <w:i w:val="0"/>
          <w:iCs w:val="0"/>
          <w:color w:val="auto"/>
          <w:sz w:val="22"/>
          <w:szCs w:val="22"/>
          <w:lang w:val="pt-BR"/>
        </w:rPr>
        <w:t xml:space="preserve">3.13. </w:t>
      </w:r>
      <w:r>
        <w:rPr>
          <w:i w:val="0"/>
          <w:iCs w:val="0"/>
          <w:color w:val="auto"/>
          <w:sz w:val="22"/>
          <w:szCs w:val="22"/>
        </w:rPr>
        <w:t xml:space="preserve">A obtenção do benefício a que se refere o item anterior fica limitada às </w:t>
      </w:r>
      <w:r>
        <w:rPr>
          <w:rFonts w:hint="default"/>
          <w:i w:val="0"/>
          <w:iCs w:val="0"/>
          <w:color w:val="auto"/>
          <w:sz w:val="22"/>
          <w:szCs w:val="22"/>
          <w:lang w:val="pt-BR"/>
        </w:rPr>
        <w:t>M</w:t>
      </w:r>
      <w:r>
        <w:rPr>
          <w:i w:val="0"/>
          <w:iCs w:val="0"/>
          <w:color w:val="auto"/>
          <w:sz w:val="22"/>
          <w:szCs w:val="22"/>
        </w:rPr>
        <w:t xml:space="preserve">icroempresas e às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que, no ano-calendário de realização da licitação, ainda não tenham celebrado contratos com a Administração Pública cujos valores somados extrapolem a receita bruta máxima admitida para fins de enquadramento como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w:t>
      </w:r>
      <w:bookmarkEnd w:id="12"/>
    </w:p>
    <w:p w14:paraId="4DEC9E00">
      <w:pPr>
        <w:pStyle w:val="20"/>
        <w:keepNext w:val="0"/>
        <w:keepLines w:val="0"/>
        <w:widowControl/>
        <w:suppressLineNumbers w:val="0"/>
        <w:spacing w:before="225" w:beforeAutospacing="0" w:after="225" w:afterAutospacing="0" w:line="360" w:lineRule="auto"/>
        <w:jc w:val="both"/>
        <w:rPr>
          <w:rFonts w:hint="default"/>
          <w:i w:val="0"/>
          <w:iCs w:val="0"/>
          <w:sz w:val="22"/>
          <w:szCs w:val="22"/>
          <w:lang w:val="pt-BR"/>
        </w:rPr>
      </w:pPr>
      <w:r>
        <w:rPr>
          <w:rFonts w:hint="default" w:ascii="Arial" w:hAnsi="Arial" w:cs="Arial"/>
          <w:b/>
          <w:bCs/>
          <w:i w:val="0"/>
          <w:iCs w:val="0"/>
          <w:sz w:val="22"/>
          <w:szCs w:val="22"/>
          <w:lang w:val="pt-BR"/>
        </w:rPr>
        <w:t>3.14.</w:t>
      </w:r>
      <w:r>
        <w:rPr>
          <w:rFonts w:hint="default" w:ascii="Arial" w:hAnsi="Arial" w:cs="Arial"/>
          <w:i w:val="0"/>
          <w:iCs w:val="0"/>
          <w:sz w:val="22"/>
          <w:szCs w:val="22"/>
          <w:lang w:val="pt-BR"/>
        </w:rPr>
        <w:t xml:space="preserve"> Não será concedido tratamento diferenciado </w:t>
      </w:r>
      <w:r>
        <w:rPr>
          <w:rFonts w:hint="default" w:ascii="Arial" w:hAnsi="Arial" w:cs="Arial"/>
          <w:i w:val="0"/>
          <w:iCs w:val="0"/>
          <w:sz w:val="22"/>
          <w:szCs w:val="22"/>
        </w:rPr>
        <w:t xml:space="preserve">no caso de licitação para aquisição de bens ou contratação de serviços </w:t>
      </w:r>
      <w:r>
        <w:rPr>
          <w:rFonts w:hint="default" w:ascii="Arial" w:hAnsi="Arial" w:cs="Arial"/>
          <w:i w:val="0"/>
          <w:iCs w:val="0"/>
          <w:sz w:val="22"/>
          <w:szCs w:val="22"/>
          <w:lang w:val="pt-BR"/>
        </w:rPr>
        <w:t>comuns, até mesmo de engenharia</w:t>
      </w:r>
      <w:r>
        <w:rPr>
          <w:rFonts w:hint="default" w:ascii="Arial" w:hAnsi="Arial" w:cs="Arial"/>
          <w:i w:val="0"/>
          <w:iCs w:val="0"/>
          <w:sz w:val="22"/>
          <w:szCs w:val="22"/>
        </w:rPr>
        <w:t xml:space="preserve">, ao item </w:t>
      </w:r>
      <w:r>
        <w:rPr>
          <w:rFonts w:hint="default" w:ascii="Arial" w:hAnsi="Arial" w:cs="Arial"/>
          <w:i w:val="0"/>
          <w:iCs w:val="0"/>
          <w:sz w:val="22"/>
          <w:szCs w:val="22"/>
          <w:lang w:val="pt-BR"/>
        </w:rPr>
        <w:t xml:space="preserve">ou lote </w:t>
      </w:r>
      <w:r>
        <w:rPr>
          <w:rFonts w:hint="default" w:ascii="Arial" w:hAnsi="Arial" w:cs="Arial"/>
          <w:i w:val="0"/>
          <w:iCs w:val="0"/>
          <w:sz w:val="22"/>
          <w:szCs w:val="22"/>
        </w:rPr>
        <w:t xml:space="preserve">cujo valor estimado for superior à receita bruta máxima admitida para fins de enquadramento como </w:t>
      </w:r>
      <w:r>
        <w:rPr>
          <w:rFonts w:hint="default" w:ascii="Arial" w:hAnsi="Arial" w:cs="Arial"/>
          <w:i w:val="0"/>
          <w:iCs w:val="0"/>
          <w:sz w:val="22"/>
          <w:szCs w:val="22"/>
          <w:lang w:val="pt-BR"/>
        </w:rPr>
        <w:t>E</w:t>
      </w:r>
      <w:r>
        <w:rPr>
          <w:rFonts w:hint="default" w:ascii="Arial" w:hAnsi="Arial" w:cs="Arial"/>
          <w:i w:val="0"/>
          <w:iCs w:val="0"/>
          <w:sz w:val="22"/>
          <w:szCs w:val="22"/>
        </w:rPr>
        <w:t xml:space="preserve">mpresa de </w:t>
      </w:r>
      <w:r>
        <w:rPr>
          <w:rFonts w:hint="default" w:ascii="Arial" w:hAnsi="Arial" w:cs="Arial"/>
          <w:i w:val="0"/>
          <w:iCs w:val="0"/>
          <w:sz w:val="22"/>
          <w:szCs w:val="22"/>
          <w:lang w:val="pt-BR"/>
        </w:rPr>
        <w:t>P</w:t>
      </w:r>
      <w:r>
        <w:rPr>
          <w:rFonts w:hint="default" w:ascii="Arial" w:hAnsi="Arial" w:cs="Arial"/>
          <w:i w:val="0"/>
          <w:iCs w:val="0"/>
          <w:sz w:val="22"/>
          <w:szCs w:val="22"/>
        </w:rPr>
        <w:t>equeno</w:t>
      </w:r>
      <w:r>
        <w:rPr>
          <w:rFonts w:hint="default" w:ascii="Arial" w:hAnsi="Arial" w:cs="Arial"/>
          <w:i w:val="0"/>
          <w:iCs w:val="0"/>
          <w:sz w:val="22"/>
          <w:szCs w:val="22"/>
          <w:lang w:val="pt-BR"/>
        </w:rPr>
        <w:t xml:space="preserve"> P</w:t>
      </w:r>
      <w:r>
        <w:rPr>
          <w:rFonts w:hint="default" w:ascii="Arial" w:hAnsi="Arial" w:cs="Arial"/>
          <w:i w:val="0"/>
          <w:iCs w:val="0"/>
          <w:sz w:val="22"/>
          <w:szCs w:val="22"/>
        </w:rPr>
        <w:t>orte</w:t>
      </w:r>
      <w:r>
        <w:rPr>
          <w:rFonts w:hint="default" w:ascii="Arial" w:hAnsi="Arial" w:cs="Arial"/>
          <w:i w:val="0"/>
          <w:iCs w:val="0"/>
          <w:sz w:val="22"/>
          <w:szCs w:val="22"/>
          <w:lang w:val="pt-BR"/>
        </w:rPr>
        <w:t>.</w:t>
      </w:r>
    </w:p>
    <w:p w14:paraId="784B223B">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bookmarkStart w:id="13" w:name="art4§1ii"/>
      <w:bookmarkEnd w:id="13"/>
      <w:r>
        <w:rPr>
          <w:rFonts w:cs="Arial"/>
          <w:sz w:val="22"/>
          <w:szCs w:val="22"/>
        </w:rPr>
        <w:t>4. D</w:t>
      </w:r>
      <w:r>
        <w:rPr>
          <w:rFonts w:hint="default" w:cs="Arial"/>
          <w:sz w:val="22"/>
          <w:szCs w:val="22"/>
          <w:lang w:val="pt-BR"/>
        </w:rPr>
        <w:t xml:space="preserve">OS ESCLARECIMENTOS E DA IMPUGNAÇÃO </w:t>
      </w:r>
    </w:p>
    <w:p w14:paraId="4A462B41">
      <w:pPr>
        <w:pStyle w:val="133"/>
        <w:numPr>
          <w:ilvl w:val="0"/>
          <w:numId w:val="0"/>
        </w:numPr>
        <w:spacing w:line="360" w:lineRule="auto"/>
        <w:ind w:leftChars="0"/>
        <w:rPr>
          <w:rStyle w:val="14"/>
          <w:rFonts w:hint="default"/>
          <w:color w:val="000000"/>
          <w:sz w:val="22"/>
          <w:szCs w:val="22"/>
          <w:u w:val="none"/>
          <w:lang w:val="pt-BR"/>
        </w:rPr>
      </w:pPr>
      <w:r>
        <w:rPr>
          <w:rFonts w:hint="default"/>
          <w:b/>
          <w:bCs/>
          <w:sz w:val="22"/>
          <w:szCs w:val="22"/>
          <w:lang w:val="pt-BR"/>
        </w:rPr>
        <w:t>4.1.</w:t>
      </w:r>
      <w:r>
        <w:rPr>
          <w:rFonts w:hint="default"/>
          <w:sz w:val="22"/>
          <w:szCs w:val="22"/>
          <w:lang w:val="pt-BR"/>
        </w:rPr>
        <w:t xml:space="preserve"> </w:t>
      </w:r>
      <w:r>
        <w:rPr>
          <w:sz w:val="22"/>
          <w:szCs w:val="22"/>
        </w:rPr>
        <w:t xml:space="preserve">Qualquer pessoa é parte legítima para impugnar este Edital por irregularidade na aplicação 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4"/>
          <w:color w:val="000000"/>
          <w:sz w:val="22"/>
          <w:szCs w:val="22"/>
          <w:u w:val="none"/>
        </w:rPr>
        <w:t xml:space="preserve">Lei </w:t>
      </w:r>
      <w:r>
        <w:rPr>
          <w:rStyle w:val="14"/>
          <w:rFonts w:hint="default"/>
          <w:color w:val="000000"/>
          <w:sz w:val="22"/>
          <w:szCs w:val="22"/>
          <w:u w:val="none"/>
          <w:lang w:val="pt-BR"/>
        </w:rPr>
        <w:t xml:space="preserve">Federal </w:t>
      </w:r>
      <w:r>
        <w:rPr>
          <w:rStyle w:val="14"/>
          <w:color w:val="000000"/>
          <w:sz w:val="22"/>
          <w:szCs w:val="22"/>
          <w:u w:val="none"/>
        </w:rPr>
        <w:t>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sz w:val="22"/>
          <w:szCs w:val="22"/>
        </w:rPr>
        <w:t xml:space="preserve"> </w:t>
      </w:r>
      <w:r>
        <w:rPr>
          <w:rFonts w:hint="default"/>
          <w:sz w:val="22"/>
          <w:szCs w:val="22"/>
          <w:lang w:val="pt-BR"/>
        </w:rPr>
        <w:t>o</w:t>
      </w:r>
      <w:r>
        <w:rPr>
          <w:rFonts w:hint="default" w:ascii="Arial" w:hAnsi="Arial" w:cs="Arial"/>
          <w:sz w:val="22"/>
          <w:szCs w:val="22"/>
        </w:rPr>
        <w:t>u para solicitar esclarecimento</w:t>
      </w:r>
      <w:r>
        <w:rPr>
          <w:rFonts w:hint="default" w:cs="Arial"/>
          <w:sz w:val="22"/>
          <w:szCs w:val="22"/>
          <w:lang w:val="pt-BR"/>
        </w:rPr>
        <w:t>s</w:t>
      </w:r>
      <w:r>
        <w:rPr>
          <w:rFonts w:hint="default" w:ascii="Arial" w:hAnsi="Arial" w:cs="Arial"/>
          <w:sz w:val="22"/>
          <w:szCs w:val="22"/>
        </w:rPr>
        <w:t xml:space="preserve"> sobre os seus termos</w:t>
      </w:r>
      <w:r>
        <w:rPr>
          <w:rFonts w:hint="default" w:cs="Arial"/>
          <w:sz w:val="22"/>
          <w:szCs w:val="22"/>
          <w:lang w:val="pt-BR"/>
        </w:rPr>
        <w:t xml:space="preserve">, </w:t>
      </w:r>
      <w:r>
        <w:rPr>
          <w:sz w:val="22"/>
          <w:szCs w:val="22"/>
        </w:rPr>
        <w:t>devendo protocolar o pedido até 3 (três) dias úteis antes da data da abertura do certame</w:t>
      </w:r>
      <w:r>
        <w:rPr>
          <w:rFonts w:hint="default"/>
          <w:sz w:val="22"/>
          <w:szCs w:val="22"/>
          <w:lang w:val="pt-BR"/>
        </w:rPr>
        <w:t xml:space="preserve">, conforme preceitua o art. 164 </w:t>
      </w:r>
      <w:r>
        <w:rPr>
          <w:sz w:val="22"/>
          <w:szCs w:val="22"/>
        </w:rPr>
        <w:t xml:space="preserve">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4"/>
          <w:color w:val="000000"/>
          <w:sz w:val="22"/>
          <w:szCs w:val="22"/>
          <w:u w:val="none"/>
        </w:rPr>
        <w:t xml:space="preserve">Lei </w:t>
      </w:r>
      <w:r>
        <w:rPr>
          <w:rStyle w:val="14"/>
          <w:rFonts w:hint="default"/>
          <w:color w:val="000000"/>
          <w:sz w:val="22"/>
          <w:szCs w:val="22"/>
          <w:u w:val="none"/>
          <w:lang w:val="pt-BR"/>
        </w:rPr>
        <w:t xml:space="preserve">Federal </w:t>
      </w:r>
      <w:r>
        <w:rPr>
          <w:rStyle w:val="14"/>
          <w:color w:val="000000"/>
          <w:sz w:val="22"/>
          <w:szCs w:val="22"/>
          <w:u w:val="none"/>
        </w:rPr>
        <w:t>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rStyle w:val="14"/>
          <w:rFonts w:hint="default"/>
          <w:color w:val="000000"/>
          <w:sz w:val="22"/>
          <w:szCs w:val="22"/>
          <w:u w:val="none"/>
          <w:lang w:val="pt-BR"/>
        </w:rPr>
        <w:t>.</w:t>
      </w:r>
    </w:p>
    <w:p w14:paraId="5C0C9347">
      <w:pPr>
        <w:spacing w:before="240" w:after="240" w:line="360" w:lineRule="auto"/>
        <w:jc w:val="both"/>
        <w:rPr>
          <w:rFonts w:hint="default" w:ascii="Arial" w:hAnsi="Arial" w:cs="Arial"/>
          <w:snapToGrid w:val="0"/>
          <w:sz w:val="22"/>
          <w:szCs w:val="22"/>
        </w:rPr>
      </w:pPr>
      <w:r>
        <w:rPr>
          <w:rFonts w:hint="default" w:ascii="Arial" w:hAnsi="Arial" w:cs="Arial"/>
          <w:b/>
          <w:bCs/>
          <w:sz w:val="22"/>
          <w:szCs w:val="22"/>
          <w:lang w:val="pt-BR"/>
        </w:rPr>
        <w:t xml:space="preserve">4.2. </w:t>
      </w:r>
      <w:r>
        <w:rPr>
          <w:rFonts w:hint="default" w:ascii="Arial" w:hAnsi="Arial" w:cs="Arial"/>
          <w:sz w:val="22"/>
          <w:szCs w:val="22"/>
        </w:rPr>
        <w:t>O Pregoeiro responderá à impugnação ou ao pedido de esclarecimento</w:t>
      </w:r>
      <w:r>
        <w:rPr>
          <w:rFonts w:hint="default" w:ascii="Arial" w:hAnsi="Arial" w:cs="Arial"/>
          <w:sz w:val="22"/>
          <w:szCs w:val="22"/>
          <w:lang w:val="pt-BR"/>
        </w:rPr>
        <w:t>s e</w:t>
      </w:r>
      <w:r>
        <w:rPr>
          <w:rFonts w:hint="default" w:ascii="Arial" w:hAnsi="Arial" w:cs="Arial"/>
          <w:sz w:val="22"/>
          <w:szCs w:val="22"/>
        </w:rPr>
        <w:t xml:space="preserve"> </w:t>
      </w:r>
      <w:r>
        <w:rPr>
          <w:rFonts w:hint="default" w:ascii="Arial" w:hAnsi="Arial" w:cs="Arial"/>
          <w:sz w:val="22"/>
          <w:szCs w:val="22"/>
          <w:lang w:val="pt-BR"/>
        </w:rPr>
        <w:t>divulgará</w:t>
      </w:r>
      <w:r>
        <w:rPr>
          <w:rFonts w:hint="default" w:ascii="Arial" w:hAnsi="Arial" w:cs="Arial"/>
          <w:sz w:val="22"/>
          <w:szCs w:val="22"/>
        </w:rPr>
        <w:t xml:space="preserve"> </w:t>
      </w:r>
      <w:r>
        <w:rPr>
          <w:rFonts w:hint="default" w:ascii="Arial" w:hAnsi="Arial" w:cs="Arial"/>
          <w:sz w:val="22"/>
          <w:szCs w:val="22"/>
          <w:lang w:val="pt-BR"/>
        </w:rPr>
        <w:t xml:space="preserve">no Portal de Compras Públicas ou via e-mail e no sítio eletrônico oficial, se for o caso, </w:t>
      </w:r>
      <w:r>
        <w:rPr>
          <w:rFonts w:hint="default" w:ascii="Arial" w:hAnsi="Arial" w:cs="Arial"/>
          <w:sz w:val="22"/>
          <w:szCs w:val="22"/>
        </w:rPr>
        <w:t>no prazo de até 3 (três) dias úteis, limitado ao último dia útil anterior à data da abertura do certame, pode</w:t>
      </w:r>
      <w:r>
        <w:rPr>
          <w:rFonts w:hint="default" w:ascii="Arial" w:hAnsi="Arial" w:cs="Arial"/>
          <w:sz w:val="22"/>
          <w:szCs w:val="22"/>
          <w:lang w:val="pt-BR"/>
        </w:rPr>
        <w:t>ndo o Pregoeiro</w:t>
      </w:r>
      <w:r>
        <w:rPr>
          <w:rFonts w:hint="default" w:ascii="Arial" w:hAnsi="Arial" w:cs="Arial"/>
          <w:sz w:val="22"/>
          <w:szCs w:val="22"/>
        </w:rPr>
        <w:t xml:space="preserve"> requisitar subsídios formais aos responsáveis pela elaboração do </w:t>
      </w:r>
      <w:r>
        <w:rPr>
          <w:rFonts w:hint="default" w:ascii="Arial" w:hAnsi="Arial" w:cs="Arial"/>
          <w:sz w:val="22"/>
          <w:szCs w:val="22"/>
          <w:lang w:val="pt-BR"/>
        </w:rPr>
        <w:t>Estudo Técnico Preliminar, do Termo de Referência, do</w:t>
      </w:r>
      <w:r>
        <w:rPr>
          <w:rFonts w:hint="default" w:ascii="Arial" w:hAnsi="Arial" w:cs="Arial"/>
          <w:sz w:val="22"/>
          <w:szCs w:val="22"/>
        </w:rPr>
        <w:t xml:space="preserve"> </w:t>
      </w:r>
      <w:r>
        <w:rPr>
          <w:rFonts w:hint="default" w:ascii="Arial" w:hAnsi="Arial" w:cs="Arial"/>
          <w:sz w:val="22"/>
          <w:szCs w:val="22"/>
          <w:lang w:val="pt-BR"/>
        </w:rPr>
        <w:t>Edital e seus</w:t>
      </w:r>
      <w:r>
        <w:rPr>
          <w:rFonts w:hint="default" w:ascii="Arial" w:hAnsi="Arial" w:cs="Arial"/>
          <w:sz w:val="22"/>
          <w:szCs w:val="22"/>
        </w:rPr>
        <w:t xml:space="preserve"> </w:t>
      </w:r>
      <w:r>
        <w:rPr>
          <w:rFonts w:hint="default" w:ascii="Arial" w:hAnsi="Arial" w:cs="Arial"/>
          <w:sz w:val="22"/>
          <w:szCs w:val="22"/>
          <w:lang w:val="pt-BR"/>
        </w:rPr>
        <w:t>A</w:t>
      </w:r>
      <w:r>
        <w:rPr>
          <w:rFonts w:hint="default" w:ascii="Arial" w:hAnsi="Arial" w:cs="Arial"/>
          <w:sz w:val="22"/>
          <w:szCs w:val="22"/>
        </w:rPr>
        <w:t>nexos.</w:t>
      </w:r>
    </w:p>
    <w:p w14:paraId="3667F98E">
      <w:pPr>
        <w:pStyle w:val="132"/>
        <w:spacing w:before="240" w:beforeAutospacing="0" w:after="240" w:afterAutospacing="0" w:line="360" w:lineRule="auto"/>
        <w:jc w:val="both"/>
        <w:rPr>
          <w:rFonts w:hint="default" w:ascii="Arial" w:hAnsi="Arial" w:cs="Arial"/>
          <w:sz w:val="22"/>
          <w:szCs w:val="22"/>
        </w:rPr>
      </w:pPr>
      <w:r>
        <w:rPr>
          <w:rFonts w:hint="default" w:ascii="Arial" w:hAnsi="Arial" w:cs="Arial"/>
          <w:b/>
          <w:bCs/>
          <w:sz w:val="22"/>
          <w:szCs w:val="22"/>
          <w:lang w:val="pt-BR"/>
        </w:rPr>
        <w:t xml:space="preserve">4.3. </w:t>
      </w:r>
      <w:r>
        <w:rPr>
          <w:rFonts w:hint="default" w:ascii="Arial" w:hAnsi="Arial" w:cs="Arial"/>
          <w:sz w:val="22"/>
          <w:szCs w:val="22"/>
        </w:rPr>
        <w:t>A impugnação e o pedido de esclarecimento</w:t>
      </w:r>
      <w:r>
        <w:rPr>
          <w:rFonts w:hint="default" w:ascii="Arial" w:hAnsi="Arial" w:cs="Arial"/>
          <w:sz w:val="22"/>
          <w:szCs w:val="22"/>
          <w:lang w:val="pt-BR"/>
        </w:rPr>
        <w:t>s</w:t>
      </w:r>
      <w:r>
        <w:rPr>
          <w:rFonts w:hint="default" w:ascii="Arial" w:hAnsi="Arial" w:cs="Arial"/>
          <w:sz w:val="22"/>
          <w:szCs w:val="22"/>
        </w:rPr>
        <w:t xml:space="preserve"> poderão ser realizados por forma eletrônica,  através do </w:t>
      </w:r>
      <w:r>
        <w:rPr>
          <w:rFonts w:hint="default" w:ascii="Arial" w:hAnsi="Arial" w:cs="Arial"/>
          <w:i/>
          <w:sz w:val="22"/>
          <w:szCs w:val="22"/>
        </w:rPr>
        <w:t>site</w:t>
      </w:r>
      <w:r>
        <w:rPr>
          <w:rFonts w:hint="default" w:ascii="Arial" w:hAnsi="Arial" w:cs="Arial"/>
          <w:sz w:val="22"/>
          <w:szCs w:val="22"/>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"http://www.portaldecompraspublicas.com.br" </w:instrText>
      </w:r>
      <w:r>
        <w:rPr>
          <w:rFonts w:hint="default" w:ascii="Arial" w:hAnsi="Arial" w:cs="Arial"/>
          <w:sz w:val="22"/>
          <w:szCs w:val="22"/>
        </w:rPr>
        <w:fldChar w:fldCharType="separate"/>
      </w:r>
      <w:r>
        <w:rPr>
          <w:rStyle w:val="14"/>
          <w:rFonts w:hint="default" w:ascii="Arial" w:hAnsi="Arial" w:cs="Arial"/>
          <w:sz w:val="22"/>
          <w:szCs w:val="22"/>
        </w:rPr>
        <w:t>www.portaldecompraspublicas.com.br</w:t>
      </w:r>
      <w:r>
        <w:rPr>
          <w:rFonts w:hint="default" w:ascii="Arial" w:hAnsi="Arial" w:cs="Arial"/>
          <w:sz w:val="22"/>
          <w:szCs w:val="22"/>
        </w:rPr>
        <w:fldChar w:fldCharType="end"/>
      </w:r>
      <w:r>
        <w:rPr>
          <w:rFonts w:hint="default" w:ascii="Arial" w:hAnsi="Arial" w:cs="Arial"/>
          <w:sz w:val="22"/>
          <w:szCs w:val="22"/>
        </w:rPr>
        <w:t xml:space="preserve"> ou através do </w:t>
      </w:r>
      <w:r>
        <w:rPr>
          <w:rFonts w:hint="default" w:ascii="Arial" w:hAnsi="Arial" w:cs="Arial"/>
          <w:i/>
          <w:sz w:val="22"/>
          <w:szCs w:val="22"/>
        </w:rPr>
        <w:t xml:space="preserve">e-mail </w:t>
      </w:r>
      <w:r>
        <w:rPr>
          <w:rFonts w:hint="default" w:ascii="Arial" w:hAnsi="Arial" w:cs="Arial"/>
          <w:sz w:val="22"/>
          <w:szCs w:val="22"/>
        </w:rPr>
        <w:fldChar w:fldCharType="begin"/>
      </w:r>
      <w:r>
        <w:rPr>
          <w:rFonts w:hint="default" w:ascii="Arial" w:hAnsi="Arial" w:cs="Arial"/>
          <w:sz w:val="22"/>
          <w:szCs w:val="22"/>
        </w:rPr>
        <w:instrText xml:space="preserve"> HYPERLINK "mailto:licitacao@sinop.mt.gov.br" </w:instrText>
      </w:r>
      <w:r>
        <w:rPr>
          <w:rFonts w:hint="default" w:ascii="Arial" w:hAnsi="Arial" w:cs="Arial"/>
          <w:sz w:val="22"/>
          <w:szCs w:val="22"/>
        </w:rPr>
        <w:fldChar w:fldCharType="separate"/>
      </w:r>
      <w:r>
        <w:rPr>
          <w:rStyle w:val="14"/>
          <w:rFonts w:hint="default" w:ascii="Arial" w:hAnsi="Arial" w:cs="Arial"/>
          <w:sz w:val="22"/>
          <w:szCs w:val="22"/>
        </w:rPr>
        <w:t>licitacao@sinop.mt.gov.br</w:t>
      </w:r>
      <w:r>
        <w:rPr>
          <w:rFonts w:hint="default" w:ascii="Arial" w:hAnsi="Arial" w:cs="Arial"/>
          <w:sz w:val="22"/>
          <w:szCs w:val="22"/>
        </w:rPr>
        <w:fldChar w:fldCharType="end"/>
      </w:r>
      <w:r>
        <w:rPr>
          <w:rFonts w:hint="default" w:ascii="Arial" w:hAnsi="Arial" w:cs="Arial"/>
          <w:color w:val="000000"/>
          <w:sz w:val="22"/>
          <w:szCs w:val="22"/>
        </w:rPr>
        <w:t xml:space="preserve">, </w:t>
      </w:r>
      <w:r>
        <w:rPr>
          <w:rFonts w:hint="default" w:ascii="Arial" w:hAnsi="Arial" w:cs="Arial"/>
          <w:sz w:val="22"/>
          <w:szCs w:val="22"/>
        </w:rPr>
        <w:t>ou ainda, protocolando o documento original no Departamento de Protocolo da Secretaria Municipal de Administração, localizado na Rua das Avencas, nº 1.481, Setor Comercial, Sinop/MT, CEP: 78.550-210, antiga Câmara Municipal</w:t>
      </w:r>
      <w:r>
        <w:rPr>
          <w:rFonts w:hint="default" w:ascii="Arial" w:hAnsi="Arial" w:cs="Arial"/>
          <w:color w:val="000000"/>
          <w:sz w:val="22"/>
          <w:szCs w:val="22"/>
        </w:rPr>
        <w:t>.</w:t>
      </w:r>
    </w:p>
    <w:p w14:paraId="5C532851">
      <w:pPr>
        <w:pStyle w:val="133"/>
        <w:numPr>
          <w:ilvl w:val="0"/>
          <w:numId w:val="0"/>
        </w:numPr>
        <w:spacing w:line="360" w:lineRule="auto"/>
        <w:ind w:leftChars="0"/>
        <w:rPr>
          <w:sz w:val="22"/>
          <w:szCs w:val="22"/>
        </w:rPr>
      </w:pPr>
      <w:r>
        <w:rPr>
          <w:rFonts w:hint="default"/>
          <w:b/>
          <w:bCs/>
          <w:sz w:val="22"/>
          <w:szCs w:val="22"/>
          <w:lang w:val="pt-BR"/>
        </w:rPr>
        <w:t>4.4.</w:t>
      </w:r>
      <w:r>
        <w:rPr>
          <w:rFonts w:hint="default"/>
          <w:sz w:val="22"/>
          <w:szCs w:val="22"/>
          <w:lang w:val="pt-BR"/>
        </w:rPr>
        <w:t xml:space="preserve"> </w:t>
      </w:r>
      <w:r>
        <w:rPr>
          <w:sz w:val="22"/>
          <w:szCs w:val="22"/>
        </w:rPr>
        <w:t>As impugnações e pedidos de esclarecimentos não suspendem os prazos previstos no certame.</w:t>
      </w:r>
    </w:p>
    <w:p w14:paraId="4CD97D72">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4.1.1. </w:t>
      </w:r>
      <w:r>
        <w:rPr>
          <w:sz w:val="22"/>
          <w:szCs w:val="22"/>
        </w:rPr>
        <w:t>A concessão de efeito suspensivo à impugnação é medida excepcional e deverá ser motivada pelo agente de contratação, nos autos do processo de licitação.</w:t>
      </w:r>
    </w:p>
    <w:p w14:paraId="78C78713">
      <w:pPr>
        <w:widowControl w:val="0"/>
        <w:spacing w:line="360" w:lineRule="auto"/>
        <w:jc w:val="both"/>
        <w:rPr>
          <w:rFonts w:hint="default" w:ascii="Arial" w:hAnsi="Arial" w:cs="Arial"/>
          <w:sz w:val="22"/>
          <w:szCs w:val="22"/>
        </w:rPr>
      </w:pPr>
      <w:r>
        <w:rPr>
          <w:rFonts w:hint="default" w:ascii="Arial" w:hAnsi="Arial" w:cs="Arial"/>
          <w:b/>
          <w:bCs/>
          <w:sz w:val="22"/>
          <w:szCs w:val="22"/>
          <w:lang w:val="pt-BR"/>
        </w:rPr>
        <w:t xml:space="preserve">4.5. </w:t>
      </w:r>
      <w:r>
        <w:rPr>
          <w:rFonts w:hint="default" w:ascii="Arial" w:hAnsi="Arial" w:cs="Arial"/>
          <w:sz w:val="22"/>
          <w:szCs w:val="22"/>
        </w:rPr>
        <w:t>Caso procedente e acolhida a impugnação do Edital, seus vícios serão sanados e, caso afete a formulação das propostas, nova data será designada pela Administração para a realização do certame.</w:t>
      </w:r>
    </w:p>
    <w:p w14:paraId="43D1BDBD">
      <w:pPr>
        <w:widowControl w:val="0"/>
        <w:spacing w:line="360" w:lineRule="auto"/>
        <w:jc w:val="both"/>
        <w:rPr>
          <w:rFonts w:hint="default" w:ascii="Arial" w:hAnsi="Arial" w:cs="Arial"/>
          <w:b w:val="0"/>
          <w:bCs/>
          <w:sz w:val="22"/>
          <w:szCs w:val="22"/>
          <w:lang w:val="pt-BR"/>
        </w:rPr>
      </w:pPr>
      <w:r>
        <w:rPr>
          <w:rFonts w:hint="default" w:ascii="Arial" w:hAnsi="Arial" w:cs="Arial"/>
          <w:b/>
          <w:bCs w:val="0"/>
          <w:sz w:val="22"/>
          <w:szCs w:val="22"/>
          <w:lang w:val="pt-BR"/>
        </w:rPr>
        <w:t>4.6</w:t>
      </w:r>
      <w:r>
        <w:rPr>
          <w:rFonts w:hint="default" w:ascii="Arial" w:hAnsi="Arial" w:cs="Arial"/>
          <w:b/>
          <w:bCs w:val="0"/>
          <w:sz w:val="22"/>
          <w:szCs w:val="22"/>
        </w:rPr>
        <w:t>.</w:t>
      </w:r>
      <w:r>
        <w:rPr>
          <w:rFonts w:hint="default" w:ascii="Arial" w:hAnsi="Arial" w:cs="Arial"/>
          <w:b w:val="0"/>
          <w:bCs/>
          <w:sz w:val="22"/>
          <w:szCs w:val="22"/>
        </w:rPr>
        <w:t xml:space="preserve"> O prazo limite para recebimento dos pedidos de esclarecimentos e </w:t>
      </w:r>
      <w:r>
        <w:rPr>
          <w:rFonts w:hint="default" w:ascii="Arial" w:hAnsi="Arial" w:cs="Arial"/>
          <w:b w:val="0"/>
          <w:bCs/>
          <w:sz w:val="22"/>
          <w:szCs w:val="22"/>
          <w:lang w:val="pt-BR"/>
        </w:rPr>
        <w:t xml:space="preserve">de </w:t>
      </w:r>
      <w:r>
        <w:rPr>
          <w:rFonts w:hint="default" w:ascii="Arial" w:hAnsi="Arial" w:cs="Arial"/>
          <w:b w:val="0"/>
          <w:bCs/>
          <w:sz w:val="22"/>
          <w:szCs w:val="22"/>
        </w:rPr>
        <w:t xml:space="preserve">impugnação </w:t>
      </w:r>
      <w:r>
        <w:rPr>
          <w:rFonts w:hint="default" w:ascii="Arial" w:hAnsi="Arial" w:cs="Arial"/>
          <w:b w:val="0"/>
          <w:bCs/>
          <w:sz w:val="22"/>
          <w:szCs w:val="22"/>
          <w:lang w:val="pt-BR"/>
        </w:rPr>
        <w:t>encerrar-se-á às 23h59min (horário de Brasília/DF).</w:t>
      </w:r>
    </w:p>
    <w:p w14:paraId="5F7A3624">
      <w:pPr>
        <w:widowControl w:val="0"/>
        <w:numPr>
          <w:ilvl w:val="0"/>
          <w:numId w:val="0"/>
        </w:numPr>
        <w:tabs>
          <w:tab w:val="left" w:pos="0"/>
        </w:tabs>
        <w:adjustRightInd w:val="0"/>
        <w:spacing w:before="240" w:after="240" w:line="360" w:lineRule="auto"/>
        <w:jc w:val="both"/>
        <w:textAlignment w:val="baseline"/>
        <w:rPr>
          <w:rFonts w:ascii="Arial" w:hAnsi="Arial" w:cs="Arial"/>
          <w:sz w:val="22"/>
          <w:szCs w:val="22"/>
        </w:rPr>
      </w:pPr>
      <w:r>
        <w:rPr>
          <w:rFonts w:hint="default" w:ascii="Arial" w:hAnsi="Arial" w:cs="Arial"/>
          <w:b/>
          <w:bCs w:val="0"/>
          <w:sz w:val="22"/>
          <w:szCs w:val="22"/>
          <w:lang w:val="pt-BR"/>
        </w:rPr>
        <w:t xml:space="preserve">4.7. </w:t>
      </w:r>
      <w:r>
        <w:rPr>
          <w:rFonts w:ascii="Arial" w:hAnsi="Arial" w:cs="Arial"/>
          <w:bCs/>
          <w:sz w:val="22"/>
          <w:szCs w:val="22"/>
        </w:rPr>
        <w:t>A</w:t>
      </w:r>
      <w:r>
        <w:rPr>
          <w:rFonts w:ascii="Arial" w:hAnsi="Arial" w:cs="Arial"/>
          <w:sz w:val="22"/>
          <w:szCs w:val="22"/>
        </w:rPr>
        <w:t>s impugnações protocoladas intempestivamente serão desconsideradas.</w:t>
      </w:r>
    </w:p>
    <w:p w14:paraId="07F18612">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r>
        <w:rPr>
          <w:rFonts w:hint="default" w:cs="Arial"/>
          <w:sz w:val="22"/>
          <w:szCs w:val="22"/>
          <w:lang w:val="pt-BR"/>
        </w:rPr>
        <w:t>5</w:t>
      </w:r>
      <w:r>
        <w:rPr>
          <w:rFonts w:cs="Arial"/>
          <w:sz w:val="22"/>
          <w:szCs w:val="22"/>
        </w:rPr>
        <w:t>. DO CREDENCIAMENTO</w:t>
      </w:r>
      <w:r>
        <w:rPr>
          <w:rFonts w:hint="default" w:cs="Arial"/>
          <w:sz w:val="22"/>
          <w:szCs w:val="22"/>
          <w:lang w:val="pt-BR"/>
        </w:rPr>
        <w:t xml:space="preserve"> E </w:t>
      </w:r>
      <w:r>
        <w:rPr>
          <w:rFonts w:hint="default"/>
          <w:b/>
          <w:bCs/>
          <w:sz w:val="22"/>
          <w:szCs w:val="22"/>
          <w:lang w:val="pt-BR"/>
        </w:rPr>
        <w:t>DO REGISTRO</w:t>
      </w:r>
      <w:r>
        <w:rPr>
          <w:b/>
          <w:bCs/>
          <w:sz w:val="22"/>
          <w:szCs w:val="22"/>
        </w:rPr>
        <w:t xml:space="preserve"> DA PROPOSTA DE PREÇOS</w:t>
      </w:r>
    </w:p>
    <w:p w14:paraId="500B0354">
      <w:pPr>
        <w:spacing w:before="240" w:after="240" w:line="360" w:lineRule="auto"/>
        <w:jc w:val="both"/>
        <w:rPr>
          <w:rFonts w:ascii="Arial" w:hAnsi="Arial" w:cs="Arial"/>
          <w:sz w:val="22"/>
          <w:szCs w:val="22"/>
        </w:rPr>
      </w:pPr>
      <w:r>
        <w:rPr>
          <w:rFonts w:ascii="Arial" w:hAnsi="Arial" w:cs="Arial"/>
          <w:b/>
          <w:sz w:val="22"/>
          <w:szCs w:val="22"/>
        </w:rPr>
        <w:t xml:space="preserve"> </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w:t>
      </w:r>
      <w:r>
        <w:rPr>
          <w:rFonts w:ascii="Arial" w:hAnsi="Arial" w:cs="Arial"/>
          <w:i/>
          <w:sz w:val="22"/>
          <w:szCs w:val="22"/>
        </w:rPr>
        <w:t>Internet</w:t>
      </w:r>
      <w:r>
        <w:rPr>
          <w:rFonts w:ascii="Arial" w:hAnsi="Arial" w:cs="Arial"/>
          <w:sz w:val="22"/>
          <w:szCs w:val="22"/>
        </w:rPr>
        <w:t>.</w:t>
      </w:r>
    </w:p>
    <w:p w14:paraId="6B42EA2E">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.2.</w:t>
      </w:r>
      <w:r>
        <w:rPr>
          <w:rFonts w:ascii="Arial" w:hAnsi="Arial" w:cs="Arial"/>
          <w:sz w:val="22"/>
          <w:szCs w:val="22"/>
        </w:rPr>
        <w:t xml:space="preserve"> A realização do procedimento estará a cargo do Pregoeiro e da Administradora do Pregão Eletrônico, empresa responsável para, através da rede mundial de computadores, prover o sistema de compras eletrônicas.</w:t>
      </w:r>
    </w:p>
    <w:p w14:paraId="730D8F19">
      <w:pPr>
        <w:pStyle w:val="20"/>
        <w:spacing w:before="240" w:beforeAutospacing="0" w:after="240" w:afterAutospacing="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.3.</w:t>
      </w:r>
      <w:r>
        <w:rPr>
          <w:rFonts w:ascii="Arial" w:hAnsi="Arial" w:cs="Arial"/>
          <w:sz w:val="22"/>
          <w:szCs w:val="22"/>
        </w:rPr>
        <w:t xml:space="preserve"> O fornecedor deverá fazer o seu cadastramento junto ao site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sz w:val="22"/>
          <w:szCs w:val="22"/>
        </w:rPr>
        <w:t xml:space="preserve"> e preencher o Termo de Adesão, onde qualquer pessoa física ou jurídica, que manifeste interesse em cadastrar-se e apresente a documentação exigida, terá acesso ao portal. </w:t>
      </w:r>
    </w:p>
    <w:p w14:paraId="1BFD6EFC">
      <w:pPr>
        <w:pStyle w:val="118"/>
        <w:widowControl w:val="0"/>
        <w:suppressLineNumbers w:val="0"/>
        <w:suppressAutoHyphens w:val="0"/>
        <w:spacing w:before="240" w:after="240" w:line="360" w:lineRule="auto"/>
        <w:ind w:firstLine="425"/>
        <w:rPr>
          <w:snapToGrid w:val="0"/>
          <w:lang w:eastAsia="pt-BR"/>
        </w:rPr>
      </w:pPr>
      <w:r>
        <w:rPr>
          <w:rFonts w:hint="default"/>
          <w:b/>
          <w:snapToGrid w:val="0"/>
          <w:lang w:val="en-US" w:eastAsia="pt-BR"/>
        </w:rPr>
        <w:t>5</w:t>
      </w:r>
      <w:r>
        <w:rPr>
          <w:b/>
          <w:snapToGrid w:val="0"/>
          <w:lang w:eastAsia="pt-BR"/>
        </w:rPr>
        <w:t>.3.1.</w:t>
      </w:r>
      <w:r>
        <w:rPr>
          <w:snapToGrid w:val="0"/>
          <w:lang w:eastAsia="pt-BR"/>
        </w:rPr>
        <w:t xml:space="preserve"> O credenciamento dar-se-á pela atribuição de chave de identificação e de senha, pessoal e intransferível, para acesso ao sistema eletrônico.</w:t>
      </w:r>
    </w:p>
    <w:p w14:paraId="38AA81D4">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snapToGrid w:val="0"/>
          <w:sz w:val="22"/>
          <w:szCs w:val="22"/>
          <w:lang w:val="pt-BR"/>
        </w:rPr>
        <w:t>5</w:t>
      </w:r>
      <w:r>
        <w:rPr>
          <w:rFonts w:ascii="Arial" w:hAnsi="Arial" w:cs="Arial"/>
          <w:b/>
          <w:snapToGrid w:val="0"/>
          <w:sz w:val="22"/>
          <w:szCs w:val="22"/>
        </w:rPr>
        <w:t>.3.2.</w:t>
      </w:r>
      <w:r>
        <w:rPr>
          <w:rFonts w:ascii="Arial" w:hAnsi="Arial" w:cs="Arial"/>
          <w:snapToGrid w:val="0"/>
          <w:sz w:val="22"/>
          <w:szCs w:val="22"/>
        </w:rPr>
        <w:t xml:space="preserve"> O credenciamento da proponente junto ao provedor do sistema implica na responsabilidade legal da proponente ou de seu representante legal, bem como na presunção de sua capacidade técnica para a realização das transações inerentes ao Pregão Eletrônico.</w:t>
      </w:r>
      <w:r>
        <w:rPr>
          <w:rFonts w:hint="default" w:ascii="Arial" w:hAnsi="Arial" w:cs="Arial"/>
          <w:snapToGrid w:val="0"/>
          <w:sz w:val="22"/>
          <w:szCs w:val="22"/>
          <w:lang w:val="pt-BR"/>
        </w:rPr>
        <w:t xml:space="preserve"> </w:t>
      </w:r>
    </w:p>
    <w:p w14:paraId="1F748F45">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bCs/>
          <w:snapToGrid w:val="0"/>
          <w:sz w:val="22"/>
          <w:szCs w:val="22"/>
          <w:lang w:val="pt-BR"/>
        </w:rPr>
        <w:t xml:space="preserve">5.3.3. </w:t>
      </w:r>
      <w:r>
        <w:rPr>
          <w:rFonts w:hint="default" w:ascii="Arial" w:hAnsi="Arial" w:eastAsia="Arial" w:cs="Arial"/>
          <w:sz w:val="22"/>
          <w:szCs w:val="22"/>
        </w:rPr>
        <w:t>É de responsabilidade d</w:t>
      </w:r>
      <w:r>
        <w:rPr>
          <w:rFonts w:hint="default" w:ascii="Arial" w:hAnsi="Arial" w:eastAsia="Arial" w:cs="Arial"/>
          <w:sz w:val="22"/>
          <w:szCs w:val="22"/>
          <w:lang w:val="pt-BR"/>
        </w:rPr>
        <w:t>o</w:t>
      </w:r>
      <w:r>
        <w:rPr>
          <w:rFonts w:hint="default" w:ascii="Arial" w:hAnsi="Arial" w:eastAsia="Arial" w:cs="Arial"/>
          <w:sz w:val="22"/>
          <w:szCs w:val="22"/>
        </w:rPr>
        <w:t xml:space="preserve"> licitante cadastrad</w:t>
      </w:r>
      <w:r>
        <w:rPr>
          <w:rFonts w:hint="default" w:ascii="Arial" w:hAnsi="Arial" w:eastAsia="Arial" w:cs="Arial"/>
          <w:sz w:val="22"/>
          <w:szCs w:val="22"/>
          <w:lang w:val="pt-BR"/>
        </w:rPr>
        <w:t>o</w:t>
      </w:r>
      <w:r>
        <w:rPr>
          <w:rFonts w:hint="default" w:ascii="Arial" w:hAnsi="Arial" w:eastAsia="Arial" w:cs="Arial"/>
          <w:sz w:val="22"/>
          <w:szCs w:val="22"/>
        </w:rPr>
        <w:t xml:space="preserve"> conferir a exatidão dos seus dados cadastrais no </w:t>
      </w:r>
      <w:r>
        <w:rPr>
          <w:rFonts w:hint="default" w:ascii="Arial" w:hAnsi="Arial" w:eastAsia="Arial" w:cs="Arial"/>
          <w:sz w:val="22"/>
          <w:szCs w:val="22"/>
          <w:lang w:val="pt-BR"/>
        </w:rPr>
        <w:t>s</w:t>
      </w:r>
      <w:r>
        <w:rPr>
          <w:rFonts w:hint="default" w:ascii="Arial" w:hAnsi="Arial" w:eastAsia="Arial" w:cs="Arial"/>
          <w:sz w:val="22"/>
          <w:szCs w:val="22"/>
        </w:rPr>
        <w:t>istema e mantê-los atualizados junto aos órgãos responsáveis pela informação, devendo proceder, imediatamente, à correção ou à alteração dos registros tão logo identifique incorreção ou aqueles se tornem desatualizados.</w:t>
      </w:r>
    </w:p>
    <w:p w14:paraId="2E3E5675">
      <w:pPr>
        <w:pStyle w:val="16"/>
        <w:spacing w:before="240" w:after="240" w:line="360" w:lineRule="auto"/>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.4.</w:t>
      </w:r>
      <w:r>
        <w:rPr>
          <w:rFonts w:ascii="Arial" w:hAnsi="Arial" w:cs="Arial"/>
          <w:sz w:val="22"/>
          <w:szCs w:val="22"/>
        </w:rPr>
        <w:t xml:space="preserve"> Como requisito para participação no </w:t>
      </w:r>
      <w:r>
        <w:rPr>
          <w:rFonts w:hint="default" w:ascii="Arial" w:hAnsi="Arial" w:cs="Arial"/>
          <w:sz w:val="22"/>
          <w:szCs w:val="22"/>
          <w:lang w:val="pt-BR"/>
        </w:rPr>
        <w:t>P</w:t>
      </w:r>
      <w:r>
        <w:rPr>
          <w:rFonts w:ascii="Arial" w:hAnsi="Arial" w:cs="Arial"/>
          <w:sz w:val="22"/>
          <w:szCs w:val="22"/>
        </w:rPr>
        <w:t xml:space="preserve">regão, em campo próprio do sistema eletrônico, a proponente deverá </w:t>
      </w:r>
      <w:r>
        <w:rPr>
          <w:rFonts w:hint="default" w:ascii="Arial" w:hAnsi="Arial" w:cs="Arial"/>
          <w:sz w:val="22"/>
          <w:szCs w:val="22"/>
          <w:lang w:val="pt-BR"/>
        </w:rPr>
        <w:t>declarar que atende a todas às exigências contidas nas declarações do Anexo III do Edital, bem como apresentá-las em documento devidamente assinado</w:t>
      </w:r>
      <w:r>
        <w:rPr>
          <w:rFonts w:ascii="Arial" w:hAnsi="Arial" w:cs="Arial"/>
          <w:sz w:val="22"/>
          <w:szCs w:val="22"/>
        </w:rPr>
        <w:t>.</w:t>
      </w:r>
    </w:p>
    <w:p w14:paraId="7EE9A98D">
      <w:pPr>
        <w:spacing w:before="240" w:after="240" w:line="360" w:lineRule="auto"/>
        <w:ind w:firstLine="567"/>
        <w:jc w:val="both"/>
        <w:rPr>
          <w:rFonts w:ascii="Arial" w:hAnsi="Arial" w:cs="Arial"/>
          <w:sz w:val="22"/>
          <w:szCs w:val="22"/>
        </w:rPr>
      </w:pPr>
      <w:r>
        <w:rPr>
          <w:rFonts w:ascii="Arial" w:hAnsi="Arial" w:cs="Arial"/>
          <w:sz w:val="22"/>
          <w:szCs w:val="22"/>
        </w:rPr>
        <w:t xml:space="preserve"> </w:t>
      </w:r>
      <w:r>
        <w:rPr>
          <w:rFonts w:hint="default" w:ascii="Arial" w:hAnsi="Arial" w:cs="Arial"/>
          <w:b/>
          <w:sz w:val="22"/>
          <w:szCs w:val="22"/>
          <w:lang w:val="pt-BR"/>
        </w:rPr>
        <w:t>5</w:t>
      </w:r>
      <w:r>
        <w:rPr>
          <w:rFonts w:ascii="Arial" w:hAnsi="Arial" w:cs="Arial"/>
          <w:b/>
          <w:sz w:val="22"/>
          <w:szCs w:val="22"/>
        </w:rPr>
        <w:t>.4.1.</w:t>
      </w:r>
      <w:r>
        <w:rPr>
          <w:rFonts w:ascii="Arial" w:hAnsi="Arial" w:cs="Arial"/>
          <w:sz w:val="22"/>
          <w:szCs w:val="22"/>
        </w:rPr>
        <w:t xml:space="preserve"> 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7AF54CC9">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.5.</w:t>
      </w:r>
      <w:r>
        <w:rPr>
          <w:rFonts w:ascii="Arial" w:hAnsi="Arial" w:cs="Arial"/>
          <w:sz w:val="22"/>
          <w:szCs w:val="22"/>
        </w:rPr>
        <w:t xml:space="preserve"> O fornecedor deverá acompanhar as operações no sistema eletrônico durante a sessão pública do </w:t>
      </w:r>
      <w:r>
        <w:rPr>
          <w:rFonts w:hint="default" w:ascii="Arial" w:hAnsi="Arial" w:cs="Arial"/>
          <w:sz w:val="22"/>
          <w:szCs w:val="22"/>
          <w:lang w:val="pt-BR"/>
        </w:rPr>
        <w:t>P</w:t>
      </w:r>
      <w:r>
        <w:rPr>
          <w:rFonts w:ascii="Arial" w:hAnsi="Arial" w:cs="Arial"/>
          <w:sz w:val="22"/>
          <w:szCs w:val="22"/>
        </w:rPr>
        <w:t>regão, ficando responsável pelo ônus decorrente da perda de negócios diante da inobservância de quaisquer mensagens emitidas pelo Pregoeiro e/ou pelo sistema ou de sua desconexão.</w:t>
      </w:r>
    </w:p>
    <w:p w14:paraId="5F2EA689">
      <w:pPr>
        <w:numPr>
          <w:ilvl w:val="0"/>
          <w:numId w:val="0"/>
        </w:numPr>
        <w:tabs>
          <w:tab w:val="left" w:pos="0"/>
          <w:tab w:val="left" w:pos="426"/>
          <w:tab w:val="left" w:pos="1418"/>
        </w:tabs>
        <w:suppressAutoHyphens/>
        <w:autoSpaceDE w:val="0"/>
        <w:autoSpaceDN w:val="0"/>
        <w:spacing w:before="100" w:beforeAutospacing="1" w:after="100" w:afterAutospacing="1" w:line="360" w:lineRule="auto"/>
        <w:ind w:leftChars="0"/>
        <w:jc w:val="both"/>
        <w:rPr>
          <w:rFonts w:ascii="Arial" w:hAnsi="Arial" w:cs="Arial"/>
          <w:sz w:val="22"/>
          <w:szCs w:val="22"/>
        </w:rPr>
      </w:pPr>
      <w:r>
        <w:rPr>
          <w:rFonts w:hint="default" w:ascii="Arial" w:hAnsi="Arial" w:cs="Arial"/>
          <w:b/>
          <w:bCs/>
          <w:sz w:val="22"/>
          <w:szCs w:val="22"/>
          <w:lang w:val="pt-BR"/>
        </w:rPr>
        <w:t xml:space="preserve">5.6. </w:t>
      </w:r>
      <w:r>
        <w:rPr>
          <w:rFonts w:ascii="Arial" w:hAnsi="Arial" w:cs="Arial"/>
          <w:sz w:val="22"/>
          <w:szCs w:val="22"/>
        </w:rPr>
        <w:t>Não será admitida a participação de um mesmo representante para mais de uma empresa licitante, ou ainda, representantes distintos substabelecidos pelo mesmo procurador, mesmo que em itens ou lotes distintos.</w:t>
      </w:r>
    </w:p>
    <w:p w14:paraId="13206046">
      <w:pPr>
        <w:pStyle w:val="133"/>
        <w:numPr>
          <w:ilvl w:val="0"/>
          <w:numId w:val="0"/>
        </w:numPr>
        <w:tabs>
          <w:tab w:val="left" w:pos="480"/>
        </w:tabs>
        <w:spacing w:line="360" w:lineRule="auto"/>
        <w:ind w:leftChars="0"/>
        <w:rPr>
          <w:sz w:val="22"/>
          <w:szCs w:val="22"/>
        </w:rPr>
      </w:pPr>
      <w:r>
        <w:rPr>
          <w:rFonts w:hint="default"/>
          <w:b/>
          <w:bCs/>
          <w:sz w:val="22"/>
          <w:szCs w:val="22"/>
          <w:lang w:val="pt-BR"/>
        </w:rPr>
        <w:t xml:space="preserve">5.7. </w:t>
      </w:r>
      <w:r>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11C1BBF">
      <w:pPr>
        <w:pStyle w:val="133"/>
        <w:numPr>
          <w:ilvl w:val="0"/>
          <w:numId w:val="0"/>
        </w:numPr>
        <w:tabs>
          <w:tab w:val="left" w:pos="480"/>
        </w:tabs>
        <w:spacing w:line="360" w:lineRule="auto"/>
        <w:ind w:leftChars="0"/>
        <w:rPr>
          <w:sz w:val="22"/>
          <w:szCs w:val="22"/>
        </w:rPr>
      </w:pPr>
      <w:r>
        <w:rPr>
          <w:rFonts w:hint="default"/>
          <w:b/>
          <w:bCs/>
          <w:sz w:val="22"/>
          <w:szCs w:val="22"/>
          <w:lang w:val="pt-BR"/>
        </w:rPr>
        <w:t>5.8.</w:t>
      </w:r>
      <w:r>
        <w:rPr>
          <w:rFonts w:hint="default"/>
          <w:sz w:val="22"/>
          <w:szCs w:val="22"/>
          <w:lang w:val="pt-BR"/>
        </w:rPr>
        <w:t xml:space="preserve"> </w:t>
      </w:r>
      <w:r>
        <w:rPr>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2E66015">
      <w:pPr>
        <w:pStyle w:val="133"/>
        <w:numPr>
          <w:ilvl w:val="0"/>
          <w:numId w:val="0"/>
        </w:numPr>
        <w:tabs>
          <w:tab w:val="left" w:pos="480"/>
        </w:tabs>
        <w:spacing w:line="360" w:lineRule="auto"/>
        <w:ind w:leftChars="0"/>
        <w:rPr>
          <w:sz w:val="22"/>
          <w:szCs w:val="22"/>
        </w:rPr>
      </w:pPr>
      <w:r>
        <w:rPr>
          <w:rFonts w:hint="default"/>
          <w:b/>
          <w:bCs/>
          <w:sz w:val="22"/>
          <w:szCs w:val="22"/>
          <w:lang w:val="pt-BR"/>
        </w:rPr>
        <w:t xml:space="preserve">5.9. </w:t>
      </w:r>
      <w:r>
        <w:rPr>
          <w:sz w:val="22"/>
          <w:szCs w:val="22"/>
        </w:rPr>
        <w:t>A não observância do disposto no item anterior poderá ensejar desclassificação no momento da habilitação.</w:t>
      </w:r>
    </w:p>
    <w:p w14:paraId="5D22DBFE">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5.10. </w:t>
      </w:r>
      <w:r>
        <w:rPr>
          <w:i w:val="0"/>
          <w:iCs w:val="0"/>
          <w:color w:val="auto"/>
          <w:sz w:val="22"/>
          <w:szCs w:val="22"/>
        </w:rPr>
        <w:t>Na presente licitação a fase de habilitação sucederá as fases de apresentação de propostas e lances e de julgamento.</w:t>
      </w:r>
    </w:p>
    <w:p w14:paraId="444FAF23">
      <w:pPr>
        <w:widowControl w:val="0"/>
        <w:numPr>
          <w:ilvl w:val="0"/>
          <w:numId w:val="0"/>
        </w:numPr>
        <w:tabs>
          <w:tab w:val="left" w:pos="142"/>
          <w:tab w:val="left" w:pos="426"/>
        </w:tabs>
        <w:spacing w:before="240" w:after="240" w:line="360" w:lineRule="auto"/>
        <w:ind w:leftChars="0"/>
        <w:jc w:val="both"/>
        <w:rPr>
          <w:rFonts w:ascii="Arial" w:hAnsi="Arial" w:cs="Arial"/>
          <w:b w:val="0"/>
          <w:bCs w:val="0"/>
          <w:color w:val="000000"/>
          <w:sz w:val="22"/>
          <w:szCs w:val="22"/>
        </w:rPr>
      </w:pPr>
      <w:bookmarkStart w:id="14" w:name="_Ref113886867"/>
      <w:r>
        <w:rPr>
          <w:rFonts w:hint="default" w:ascii="Arial" w:hAnsi="Arial" w:cs="Arial"/>
          <w:b/>
          <w:bCs/>
          <w:i w:val="0"/>
          <w:iCs w:val="0"/>
          <w:color w:val="auto"/>
          <w:sz w:val="22"/>
          <w:szCs w:val="22"/>
          <w:lang w:val="pt-BR"/>
        </w:rPr>
        <w:t xml:space="preserve">5.11. </w:t>
      </w:r>
      <w:r>
        <w:rPr>
          <w:rFonts w:hint="default" w:ascii="Arial" w:hAnsi="Arial" w:cs="Arial"/>
          <w:i w:val="0"/>
          <w:iCs w:val="0"/>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4"/>
      <w:r>
        <w:rPr>
          <w:rFonts w:hint="default" w:ascii="Arial" w:hAnsi="Arial" w:cs="Arial"/>
          <w:i w:val="0"/>
          <w:iCs w:val="0"/>
          <w:color w:val="auto"/>
          <w:sz w:val="22"/>
          <w:szCs w:val="22"/>
          <w:lang w:val="pt-BR"/>
        </w:rPr>
        <w:t>, que</w:t>
      </w:r>
      <w:r>
        <w:rPr>
          <w:rFonts w:hint="default"/>
          <w:i w:val="0"/>
          <w:iCs w:val="0"/>
          <w:color w:val="auto"/>
          <w:sz w:val="22"/>
          <w:szCs w:val="22"/>
          <w:lang w:val="pt-BR"/>
        </w:rPr>
        <w:t xml:space="preserve"> </w:t>
      </w:r>
      <w:r>
        <w:rPr>
          <w:rFonts w:ascii="Arial" w:hAnsi="Arial" w:cs="Arial"/>
          <w:color w:val="000000"/>
          <w:sz w:val="22"/>
          <w:szCs w:val="22"/>
        </w:rPr>
        <w:t>será a partir das</w:t>
      </w:r>
      <w:r>
        <w:rPr>
          <w:rFonts w:ascii="Arial" w:hAnsi="Arial" w:cs="Arial"/>
          <w:b w:val="0"/>
          <w:bCs w:val="0"/>
          <w:color w:val="000000"/>
          <w:sz w:val="22"/>
          <w:szCs w:val="22"/>
        </w:rPr>
        <w:t xml:space="preserve"> </w:t>
      </w:r>
      <w:r>
        <w:rPr>
          <w:rFonts w:hint="default" w:ascii="Arial" w:hAnsi="Arial" w:cs="Arial"/>
          <w:b w:val="0"/>
          <w:bCs w:val="0"/>
          <w:color w:val="000000"/>
          <w:sz w:val="22"/>
          <w:szCs w:val="22"/>
          <w:lang w:val="pt-BR"/>
        </w:rPr>
        <w:t>09</w:t>
      </w:r>
      <w:r>
        <w:rPr>
          <w:rFonts w:ascii="Arial" w:hAnsi="Arial" w:cs="Arial"/>
          <w:b w:val="0"/>
          <w:bCs w:val="0"/>
          <w:color w:val="000000"/>
          <w:sz w:val="22"/>
          <w:szCs w:val="22"/>
        </w:rPr>
        <w:t>h</w:t>
      </w:r>
      <w:r>
        <w:rPr>
          <w:rFonts w:hint="default" w:ascii="Arial" w:hAnsi="Arial" w:cs="Arial"/>
          <w:b w:val="0"/>
          <w:bCs w:val="0"/>
          <w:color w:val="000000"/>
          <w:sz w:val="22"/>
          <w:szCs w:val="22"/>
          <w:lang w:val="pt-BR"/>
        </w:rPr>
        <w:t>00</w:t>
      </w:r>
      <w:r>
        <w:rPr>
          <w:rFonts w:ascii="Arial" w:hAnsi="Arial" w:cs="Arial"/>
          <w:b w:val="0"/>
          <w:bCs w:val="0"/>
          <w:color w:val="000000"/>
          <w:sz w:val="22"/>
          <w:szCs w:val="22"/>
        </w:rPr>
        <w:t xml:space="preserve">min (horário de Brasília/DF) do dia </w:t>
      </w:r>
      <w:r>
        <w:rPr>
          <w:rFonts w:hint="default" w:ascii="Arial" w:hAnsi="Arial" w:cs="Arial"/>
          <w:b/>
          <w:bCs/>
          <w:color w:val="000000"/>
          <w:sz w:val="22"/>
          <w:szCs w:val="22"/>
          <w:lang w:val="pt-BR"/>
        </w:rPr>
        <w:t xml:space="preserve">24 </w:t>
      </w:r>
      <w:r>
        <w:rPr>
          <w:rFonts w:ascii="Arial" w:hAnsi="Arial" w:cs="Arial"/>
          <w:b/>
          <w:bCs/>
          <w:color w:val="000000"/>
          <w:sz w:val="22"/>
          <w:szCs w:val="22"/>
        </w:rPr>
        <w:t xml:space="preserve">de </w:t>
      </w:r>
      <w:r>
        <w:rPr>
          <w:rFonts w:hint="default" w:ascii="Arial" w:hAnsi="Arial" w:cs="Arial"/>
          <w:b/>
          <w:bCs/>
          <w:color w:val="000000"/>
          <w:sz w:val="22"/>
          <w:szCs w:val="22"/>
          <w:lang w:val="pt-BR"/>
        </w:rPr>
        <w:t xml:space="preserve">outubro </w:t>
      </w:r>
      <w:r>
        <w:rPr>
          <w:rFonts w:ascii="Arial" w:hAnsi="Arial" w:cs="Arial"/>
          <w:b/>
          <w:bCs/>
          <w:color w:val="000000"/>
          <w:sz w:val="22"/>
          <w:szCs w:val="22"/>
        </w:rPr>
        <w:t xml:space="preserve">de </w:t>
      </w:r>
      <w:r>
        <w:rPr>
          <w:rFonts w:ascii="Arial" w:hAnsi="Arial" w:cs="Arial"/>
          <w:b/>
          <w:bCs/>
          <w:color w:val="000000"/>
          <w:sz w:val="22"/>
          <w:szCs w:val="22"/>
          <w:lang w:val="pt-BR"/>
        </w:rPr>
        <w:t>2024</w:t>
      </w:r>
      <w:r>
        <w:rPr>
          <w:rFonts w:ascii="Arial" w:hAnsi="Arial" w:cs="Arial"/>
          <w:b w:val="0"/>
          <w:bCs w:val="0"/>
          <w:color w:val="000000"/>
          <w:sz w:val="22"/>
          <w:szCs w:val="22"/>
        </w:rPr>
        <w:t xml:space="preserve">, até às </w:t>
      </w:r>
      <w:r>
        <w:rPr>
          <w:rFonts w:hint="default" w:ascii="Arial" w:hAnsi="Arial" w:cs="Arial"/>
          <w:b w:val="0"/>
          <w:bCs w:val="0"/>
          <w:color w:val="000000"/>
          <w:sz w:val="22"/>
          <w:szCs w:val="22"/>
          <w:lang w:val="pt-BR"/>
        </w:rPr>
        <w:t>09</w:t>
      </w:r>
      <w:r>
        <w:rPr>
          <w:rFonts w:ascii="Arial" w:hAnsi="Arial" w:cs="Arial"/>
          <w:b w:val="0"/>
          <w:bCs w:val="0"/>
          <w:color w:val="000000"/>
          <w:sz w:val="22"/>
          <w:szCs w:val="22"/>
        </w:rPr>
        <w:t xml:space="preserve">h00min (horário de Brasília/DF) do dia </w:t>
      </w:r>
      <w:r>
        <w:rPr>
          <w:rFonts w:hint="default" w:ascii="Arial" w:hAnsi="Arial" w:cs="Arial"/>
          <w:b/>
          <w:bCs/>
          <w:color w:val="000000"/>
          <w:sz w:val="22"/>
          <w:szCs w:val="22"/>
          <w:lang w:val="pt-BR"/>
        </w:rPr>
        <w:t xml:space="preserve">12 </w:t>
      </w:r>
      <w:r>
        <w:rPr>
          <w:rFonts w:ascii="Arial" w:hAnsi="Arial" w:cs="Arial"/>
          <w:b/>
          <w:bCs/>
          <w:color w:val="000000"/>
          <w:sz w:val="22"/>
          <w:szCs w:val="22"/>
        </w:rPr>
        <w:t>de</w:t>
      </w:r>
      <w:r>
        <w:rPr>
          <w:rFonts w:hint="default" w:ascii="Arial" w:hAnsi="Arial" w:cs="Arial"/>
          <w:b/>
          <w:bCs/>
          <w:color w:val="000000"/>
          <w:sz w:val="22"/>
          <w:szCs w:val="22"/>
          <w:lang w:val="pt-BR"/>
        </w:rPr>
        <w:t xml:space="preserve"> novembro</w:t>
      </w:r>
      <w:r>
        <w:rPr>
          <w:rFonts w:ascii="Arial" w:hAnsi="Arial" w:cs="Arial"/>
          <w:b/>
          <w:bCs/>
          <w:color w:val="000000"/>
          <w:sz w:val="22"/>
          <w:szCs w:val="22"/>
        </w:rPr>
        <w:t xml:space="preserve"> de </w:t>
      </w:r>
      <w:r>
        <w:rPr>
          <w:rFonts w:ascii="Arial" w:hAnsi="Arial" w:cs="Arial"/>
          <w:b/>
          <w:bCs/>
          <w:color w:val="000000"/>
          <w:sz w:val="22"/>
          <w:szCs w:val="22"/>
          <w:lang w:val="pt-BR"/>
        </w:rPr>
        <w:t>2024</w:t>
      </w:r>
      <w:r>
        <w:rPr>
          <w:rFonts w:ascii="Arial" w:hAnsi="Arial" w:cs="Arial"/>
          <w:b w:val="0"/>
          <w:bCs w:val="0"/>
          <w:color w:val="000000"/>
          <w:sz w:val="22"/>
          <w:szCs w:val="22"/>
        </w:rPr>
        <w:t xml:space="preserve">. </w:t>
      </w:r>
      <w:bookmarkStart w:id="15" w:name="_Ref113968921"/>
    </w:p>
    <w:p w14:paraId="143E49FE">
      <w:pPr>
        <w:widowControl w:val="0"/>
        <w:numPr>
          <w:ilvl w:val="0"/>
          <w:numId w:val="0"/>
        </w:numPr>
        <w:tabs>
          <w:tab w:val="left" w:pos="142"/>
          <w:tab w:val="left" w:pos="426"/>
        </w:tabs>
        <w:spacing w:before="240" w:after="240" w:line="360" w:lineRule="auto"/>
        <w:ind w:leftChars="0"/>
        <w:jc w:val="both"/>
        <w:rPr>
          <w:rFonts w:hint="default" w:ascii="Arial" w:hAnsi="Arial" w:cs="Arial"/>
          <w:i w:val="0"/>
          <w:iCs w:val="0"/>
          <w:color w:val="auto"/>
          <w:sz w:val="22"/>
          <w:szCs w:val="22"/>
          <w:highlight w:val="none"/>
        </w:rPr>
      </w:pPr>
      <w:r>
        <w:rPr>
          <w:rFonts w:hint="default" w:ascii="Arial" w:hAnsi="Arial" w:cs="Arial"/>
          <w:b/>
          <w:bCs/>
          <w:i w:val="0"/>
          <w:iCs w:val="0"/>
          <w:color w:val="auto"/>
          <w:sz w:val="22"/>
          <w:szCs w:val="22"/>
          <w:lang w:val="pt-BR"/>
        </w:rPr>
        <w:t>5.12.</w:t>
      </w:r>
      <w:r>
        <w:rPr>
          <w:rFonts w:hint="default" w:ascii="Arial" w:hAnsi="Arial" w:cs="Arial"/>
          <w:i w:val="0"/>
          <w:iCs w:val="0"/>
          <w:color w:val="auto"/>
          <w:sz w:val="22"/>
          <w:szCs w:val="22"/>
          <w:lang w:val="pt-BR"/>
        </w:rPr>
        <w:t xml:space="preserve"> </w:t>
      </w:r>
      <w:r>
        <w:rPr>
          <w:rFonts w:hint="default" w:ascii="Arial" w:hAnsi="Arial" w:cs="Arial"/>
          <w:i w:val="0"/>
          <w:iCs w:val="0"/>
          <w:color w:val="auto"/>
          <w:sz w:val="22"/>
          <w:szCs w:val="22"/>
        </w:rPr>
        <w:t>No c</w:t>
      </w:r>
      <w:r>
        <w:rPr>
          <w:rFonts w:hint="default" w:ascii="Arial" w:hAnsi="Arial" w:cs="Arial"/>
          <w:i w:val="0"/>
          <w:iCs w:val="0"/>
          <w:color w:val="auto"/>
          <w:sz w:val="22"/>
          <w:szCs w:val="22"/>
          <w:highlight w:val="none"/>
        </w:rPr>
        <w:t xml:space="preserve">adastramento da proposta inicial, o licitante </w:t>
      </w:r>
      <w:r>
        <w:rPr>
          <w:rFonts w:hint="default" w:ascii="Arial" w:hAnsi="Arial" w:cs="Arial"/>
          <w:i w:val="0"/>
          <w:iCs w:val="0"/>
          <w:color w:val="auto"/>
          <w:sz w:val="22"/>
          <w:szCs w:val="22"/>
          <w:highlight w:val="none"/>
          <w:lang w:val="pt-BR"/>
        </w:rPr>
        <w:t>marcará</w:t>
      </w:r>
      <w:r>
        <w:rPr>
          <w:rFonts w:hint="default" w:ascii="Arial" w:hAnsi="Arial" w:cs="Arial"/>
          <w:i w:val="0"/>
          <w:iCs w:val="0"/>
          <w:color w:val="auto"/>
          <w:sz w:val="22"/>
          <w:szCs w:val="22"/>
          <w:highlight w:val="none"/>
        </w:rPr>
        <w:t>, em campo próprio do sistema, que:</w:t>
      </w:r>
      <w:bookmarkEnd w:id="15"/>
    </w:p>
    <w:p w14:paraId="741FF207">
      <w:pPr>
        <w:pStyle w:val="136"/>
        <w:numPr>
          <w:ilvl w:val="0"/>
          <w:numId w:val="0"/>
        </w:numPr>
        <w:spacing w:before="288" w:beforeLines="120" w:after="288" w:afterLines="120" w:line="360" w:lineRule="auto"/>
        <w:ind w:left="9" w:leftChars="0" w:firstLine="473" w:firstLineChars="214"/>
        <w:rPr>
          <w:rFonts w:ascii="Arial" w:hAnsi="Arial" w:cs="Arial"/>
          <w:sz w:val="22"/>
          <w:szCs w:val="22"/>
        </w:rPr>
      </w:pPr>
      <w:r>
        <w:rPr>
          <w:rFonts w:hint="default"/>
          <w:b/>
          <w:bCs/>
          <w:i w:val="0"/>
          <w:iCs w:val="0"/>
          <w:color w:val="auto"/>
          <w:sz w:val="22"/>
          <w:szCs w:val="22"/>
          <w:highlight w:val="none"/>
          <w:lang w:val="pt-BR"/>
        </w:rPr>
        <w:t>5.12.1.</w:t>
      </w:r>
      <w:r>
        <w:rPr>
          <w:rFonts w:hint="default"/>
          <w:i w:val="0"/>
          <w:iCs w:val="0"/>
          <w:color w:val="auto"/>
          <w:sz w:val="22"/>
          <w:szCs w:val="22"/>
          <w:highlight w:val="none"/>
          <w:lang w:val="pt-BR"/>
        </w:rPr>
        <w:t xml:space="preserve"> D</w:t>
      </w:r>
      <w:r>
        <w:rPr>
          <w:rFonts w:ascii="Arial" w:hAnsi="Arial" w:cs="Arial"/>
          <w:sz w:val="22"/>
          <w:szCs w:val="22"/>
        </w:rPr>
        <w:t xml:space="preserve">eclara para fins do disposto no </w:t>
      </w:r>
      <w:r>
        <w:rPr>
          <w:rFonts w:hint="default" w:ascii="Arial" w:hAnsi="Arial" w:cs="Arial"/>
          <w:sz w:val="22"/>
          <w:szCs w:val="22"/>
          <w:lang w:val="pt-BR"/>
        </w:rPr>
        <w:t>E</w:t>
      </w:r>
      <w:r>
        <w:rPr>
          <w:rFonts w:ascii="Arial" w:hAnsi="Arial" w:cs="Arial"/>
          <w:sz w:val="22"/>
          <w:szCs w:val="22"/>
        </w:rPr>
        <w:t>dital, sob as sanções administrativas cabíveis e sob as penas da lei, que esta empresa, na presente data, está enquadrada como ME/EPP/COOP</w:t>
      </w:r>
      <w:r>
        <w:rPr>
          <w:rFonts w:hint="default" w:ascii="Arial" w:hAnsi="Arial" w:cs="Arial"/>
          <w:sz w:val="22"/>
          <w:szCs w:val="22"/>
          <w:lang w:val="pt-BR"/>
        </w:rPr>
        <w:t>/MEI</w:t>
      </w:r>
      <w:r>
        <w:rPr>
          <w:rFonts w:ascii="Arial" w:hAnsi="Arial" w:cs="Arial"/>
          <w:sz w:val="22"/>
          <w:szCs w:val="22"/>
        </w:rPr>
        <w:t xml:space="preserve">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kern w:val="0"/>
          <w:sz w:val="22"/>
          <w:szCs w:val="22"/>
          <w:lang w:val="en-US" w:eastAsia="zh-CN" w:bidi="ar"/>
        </w:rPr>
        <w:t>Declaro,</w:t>
      </w:r>
      <w:r>
        <w:rPr>
          <w:rFonts w:hint="default" w:cs="Arial"/>
          <w:kern w:val="0"/>
          <w:sz w:val="22"/>
          <w:szCs w:val="22"/>
          <w:lang w:val="pt-BR" w:eastAsia="zh-CN" w:bidi="ar"/>
        </w:rPr>
        <w:t xml:space="preserve"> </w:t>
      </w:r>
      <w:r>
        <w:rPr>
          <w:rFonts w:hint="default" w:ascii="Arial" w:hAnsi="Arial" w:cs="Arial"/>
          <w:kern w:val="0"/>
          <w:sz w:val="22"/>
          <w:szCs w:val="22"/>
          <w:lang w:val="pt-BR" w:eastAsia="zh-CN" w:bidi="ar"/>
        </w:rPr>
        <w:t>ainda,</w:t>
      </w:r>
      <w:r>
        <w:rPr>
          <w:rFonts w:hint="default" w:ascii="Arial" w:hAnsi="Arial" w:eastAsia="SimSun" w:cs="Arial"/>
          <w:kern w:val="0"/>
          <w:sz w:val="22"/>
          <w:szCs w:val="22"/>
          <w:lang w:val="en-US" w:eastAsia="zh-CN" w:bidi="ar"/>
        </w:rPr>
        <w:t xml:space="preserve"> sob as penas da Lei, que não ultrapassei o limite de faturamento e cumpro os requisitos estabelecidos no </w:t>
      </w:r>
      <w:r>
        <w:rPr>
          <w:rFonts w:hint="default" w:ascii="Arial" w:hAnsi="Arial" w:cs="Arial"/>
          <w:kern w:val="0"/>
          <w:sz w:val="22"/>
          <w:szCs w:val="22"/>
          <w:lang w:val="pt-BR" w:eastAsia="zh-CN" w:bidi="ar"/>
        </w:rPr>
        <w:t>a</w:t>
      </w:r>
      <w:r>
        <w:rPr>
          <w:rFonts w:hint="default" w:ascii="Arial" w:hAnsi="Arial" w:eastAsia="SimSun" w:cs="Arial"/>
          <w:kern w:val="0"/>
          <w:sz w:val="22"/>
          <w:szCs w:val="22"/>
          <w:lang w:val="en-US" w:eastAsia="zh-CN" w:bidi="ar"/>
        </w:rPr>
        <w:t>rt. 3º da Lei Complementar nº 123</w:t>
      </w:r>
      <w:r>
        <w:rPr>
          <w:rFonts w:hint="default" w:ascii="Arial" w:hAnsi="Arial" w:cs="Arial"/>
          <w:kern w:val="0"/>
          <w:sz w:val="22"/>
          <w:szCs w:val="22"/>
          <w:lang w:val="pt-BR" w:eastAsia="zh-CN" w:bidi="ar"/>
        </w:rPr>
        <w:t>/</w:t>
      </w:r>
      <w:r>
        <w:rPr>
          <w:rFonts w:hint="default" w:ascii="Arial" w:hAnsi="Arial" w:eastAsia="SimSun" w:cs="Arial"/>
          <w:kern w:val="0"/>
          <w:sz w:val="22"/>
          <w:szCs w:val="22"/>
          <w:lang w:val="en-US" w:eastAsia="zh-CN" w:bidi="ar"/>
        </w:rPr>
        <w:t>2006, sendo apto a usufruir do tratamento favorecido estabelecido nos artigos 42 ao 49 da referida Lei Complementar</w:t>
      </w:r>
      <w:r>
        <w:rPr>
          <w:rFonts w:hint="default" w:cs="Arial"/>
          <w:sz w:val="22"/>
          <w:szCs w:val="22"/>
          <w:lang w:val="pt-BR"/>
        </w:rPr>
        <w:t>;</w:t>
      </w:r>
      <w:r>
        <w:rPr>
          <w:rFonts w:ascii="Arial" w:hAnsi="Arial" w:cs="Arial"/>
          <w:sz w:val="22"/>
          <w:szCs w:val="22"/>
        </w:rPr>
        <w:t xml:space="preserve"> </w:t>
      </w:r>
    </w:p>
    <w:p w14:paraId="1440F9B1">
      <w:pPr>
        <w:autoSpaceDE w:val="0"/>
        <w:autoSpaceDN w:val="0"/>
        <w:spacing w:before="240" w:after="240"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 xml:space="preserve">5.12.2. </w:t>
      </w:r>
      <w:r>
        <w:rPr>
          <w:rFonts w:hint="default" w:ascii="Arial" w:hAnsi="Arial" w:cs="Arial"/>
          <w:b w:val="0"/>
          <w:bCs w:val="0"/>
          <w:sz w:val="22"/>
          <w:szCs w:val="22"/>
          <w:lang w:val="pt-BR"/>
        </w:rPr>
        <w:t>D</w:t>
      </w:r>
      <w:r>
        <w:rPr>
          <w:rFonts w:ascii="Arial" w:hAnsi="Arial" w:cs="Arial"/>
          <w:sz w:val="22"/>
          <w:szCs w:val="22"/>
        </w:rPr>
        <w:t xml:space="preserve">eclara para os devidos fins legais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hint="default" w:ascii="Arial" w:hAnsi="Arial" w:cs="Arial"/>
          <w:sz w:val="22"/>
          <w:szCs w:val="22"/>
          <w:lang w:val="pt-BR"/>
        </w:rPr>
        <w:t>;</w:t>
      </w:r>
      <w:r>
        <w:rPr>
          <w:rFonts w:ascii="Arial" w:hAnsi="Arial" w:cs="Arial"/>
          <w:sz w:val="22"/>
          <w:szCs w:val="22"/>
        </w:rPr>
        <w:t xml:space="preserve"> </w:t>
      </w:r>
    </w:p>
    <w:p w14:paraId="5E5D6870">
      <w:pPr>
        <w:autoSpaceDE w:val="0"/>
        <w:autoSpaceDN w:val="0"/>
        <w:spacing w:before="100" w:beforeAutospacing="1" w:after="100" w:afterAutospacing="1"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5.12.3.</w:t>
      </w:r>
      <w:r>
        <w:rPr>
          <w:rFonts w:hint="default" w:ascii="Arial" w:hAnsi="Arial" w:cs="Arial"/>
          <w:sz w:val="22"/>
          <w:szCs w:val="22"/>
          <w:lang w:val="pt-BR"/>
        </w:rPr>
        <w:t xml:space="preserve"> D</w:t>
      </w:r>
      <w:r>
        <w:rPr>
          <w:rFonts w:ascii="Arial" w:hAnsi="Arial" w:cs="Arial"/>
          <w:sz w:val="22"/>
          <w:szCs w:val="22"/>
        </w:rPr>
        <w:t xml:space="preserve">eclara para os devidos fins legais, em cumprimento ao exigido no </w:t>
      </w:r>
      <w:r>
        <w:rPr>
          <w:rFonts w:hint="default" w:ascii="Arial" w:hAnsi="Arial" w:cs="Arial"/>
          <w:sz w:val="22"/>
          <w:szCs w:val="22"/>
          <w:lang w:val="pt-BR"/>
        </w:rPr>
        <w:t>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p>
    <w:p w14:paraId="0F544087">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Certidão de Licitantes Inidôneos – TCU (Tribunal de Contas da União);</w:t>
      </w:r>
    </w:p>
    <w:p w14:paraId="68924BD9">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4CE62497">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33999053">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CNEP – Cadastro Nacional de Empresas Punidas - CJU (Controladoria Geral da União);</w:t>
      </w:r>
    </w:p>
    <w:p w14:paraId="505D8141">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Comissão Processante Permanente da Prefeitura Municipal de Sinop/MT.</w:t>
      </w:r>
    </w:p>
    <w:p w14:paraId="7D16620F">
      <w:pPr>
        <w:autoSpaceDE w:val="0"/>
        <w:autoSpaceDN w:val="0"/>
        <w:spacing w:before="240" w:after="240" w:line="360" w:lineRule="auto"/>
        <w:ind w:left="0" w:leftChars="0" w:firstLine="481" w:firstLineChars="218"/>
        <w:jc w:val="both"/>
        <w:rPr>
          <w:rStyle w:val="14"/>
          <w:rFonts w:hint="default" w:ascii="Arial" w:hAnsi="Arial" w:cs="Arial"/>
          <w:color w:val="auto"/>
          <w:sz w:val="22"/>
          <w:szCs w:val="22"/>
          <w:highlight w:val="none"/>
          <w:u w:val="none"/>
          <w:lang w:val="pt-BR"/>
        </w:rPr>
      </w:pPr>
      <w:r>
        <w:rPr>
          <w:rFonts w:hint="default" w:ascii="Arial" w:hAnsi="Arial" w:cs="Arial"/>
          <w:b/>
          <w:bCs/>
          <w:sz w:val="22"/>
          <w:szCs w:val="22"/>
          <w:lang w:val="pt-BR"/>
        </w:rPr>
        <w:t>5.12.4.</w:t>
      </w:r>
      <w:r>
        <w:rPr>
          <w:rFonts w:hint="default" w:ascii="Arial" w:hAnsi="Arial" w:cs="Arial"/>
          <w:sz w:val="22"/>
          <w:szCs w:val="22"/>
          <w:lang w:val="pt-BR"/>
        </w:rPr>
        <w:t xml:space="preserve"> D</w:t>
      </w:r>
      <w:r>
        <w:rPr>
          <w:rFonts w:ascii="Arial" w:hAnsi="Arial" w:cs="Arial"/>
          <w:sz w:val="22"/>
          <w:szCs w:val="22"/>
        </w:rPr>
        <w:t xml:space="preserve">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p>
    <w:p w14:paraId="5D2BAAA8">
      <w:pPr>
        <w:tabs>
          <w:tab w:val="left" w:pos="1440"/>
          <w:tab w:val="left" w:pos="8576"/>
          <w:tab w:val="left" w:pos="10419"/>
        </w:tabs>
        <w:spacing w:before="240" w:after="240" w:line="360" w:lineRule="auto"/>
        <w:ind w:left="0" w:leftChars="0" w:firstLine="481" w:firstLineChars="218"/>
        <w:jc w:val="both"/>
        <w:rPr>
          <w:rFonts w:hint="default" w:ascii="Arial" w:hAnsi="Arial" w:cs="Arial"/>
          <w:sz w:val="22"/>
          <w:szCs w:val="22"/>
          <w:lang w:val="pt-BR"/>
        </w:rPr>
      </w:pPr>
      <w:r>
        <w:rPr>
          <w:rFonts w:hint="default" w:ascii="Arial" w:hAnsi="Arial" w:cs="Arial"/>
          <w:b/>
          <w:bCs/>
          <w:sz w:val="22"/>
          <w:szCs w:val="22"/>
          <w:lang w:val="pt-BR"/>
        </w:rPr>
        <w:t>5.12.5.</w:t>
      </w:r>
      <w:r>
        <w:rPr>
          <w:rFonts w:hint="default" w:ascii="Arial" w:hAnsi="Arial" w:cs="Arial"/>
          <w:sz w:val="22"/>
          <w:szCs w:val="22"/>
          <w:lang w:val="pt-BR"/>
        </w:rPr>
        <w:t xml:space="preserve"> D</w:t>
      </w:r>
      <w:r>
        <w:rPr>
          <w:rFonts w:ascii="Arial" w:hAnsi="Arial" w:cs="Arial"/>
          <w:sz w:val="22"/>
          <w:szCs w:val="22"/>
        </w:rPr>
        <w:t xml:space="preserve">eclara para fins do disposto no </w:t>
      </w:r>
      <w:r>
        <w:rPr>
          <w:rFonts w:hint="default" w:ascii="Arial" w:hAnsi="Arial" w:cs="Arial"/>
          <w:sz w:val="22"/>
          <w:szCs w:val="22"/>
          <w:lang w:val="pt-BR"/>
        </w:rPr>
        <w:t>E</w:t>
      </w:r>
      <w:r>
        <w:rPr>
          <w:rFonts w:ascii="Arial" w:hAnsi="Arial" w:cs="Arial"/>
          <w:sz w:val="22"/>
          <w:szCs w:val="22"/>
        </w:rPr>
        <w:t xml:space="preserve">dital, sob as sanções administrativas cabíveis e sob as penas da lei, que esta empresa, na presente data, não </w:t>
      </w:r>
      <w:r>
        <w:rPr>
          <w:rFonts w:hint="default" w:ascii="Arial" w:hAnsi="Arial" w:cs="Arial"/>
          <w:sz w:val="22"/>
          <w:szCs w:val="22"/>
        </w:rPr>
        <w:t>mant</w:t>
      </w:r>
      <w:r>
        <w:rPr>
          <w:rFonts w:hint="default" w:ascii="Arial" w:hAnsi="Arial" w:cs="Arial"/>
          <w:sz w:val="22"/>
          <w:szCs w:val="22"/>
          <w:lang w:val="pt-BR"/>
        </w:rPr>
        <w:t>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 ou Contrato, quando for o caso</w:t>
      </w:r>
      <w:r>
        <w:rPr>
          <w:rFonts w:hint="default" w:ascii="Arial" w:hAnsi="Arial" w:cs="Arial"/>
          <w:sz w:val="22"/>
          <w:szCs w:val="22"/>
        </w:rPr>
        <w:t>, ou que deles seja cônjuge, companheiro ou parente em linha reta, colateral ou por afinidade, até o terceiro grau</w:t>
      </w:r>
      <w:r>
        <w:rPr>
          <w:rFonts w:hint="default" w:ascii="Arial" w:hAnsi="Arial" w:cs="Arial"/>
          <w:sz w:val="22"/>
          <w:szCs w:val="22"/>
          <w:lang w:val="pt-BR"/>
        </w:rPr>
        <w:t>;</w:t>
      </w:r>
    </w:p>
    <w:p w14:paraId="4CBD95B5">
      <w:pPr>
        <w:autoSpaceDE w:val="0"/>
        <w:autoSpaceDN w:val="0"/>
        <w:spacing w:before="240" w:after="240" w:line="360" w:lineRule="auto"/>
        <w:ind w:left="0" w:leftChars="0" w:firstLine="481" w:firstLineChars="218"/>
        <w:jc w:val="both"/>
        <w:rPr>
          <w:rFonts w:hint="default" w:ascii="Arial" w:hAnsi="Arial" w:cs="Arial"/>
          <w:sz w:val="22"/>
          <w:szCs w:val="22"/>
        </w:rPr>
      </w:pPr>
      <w:r>
        <w:rPr>
          <w:rFonts w:hint="default" w:ascii="Arial" w:hAnsi="Arial" w:cs="Arial"/>
          <w:b/>
          <w:bCs/>
          <w:sz w:val="22"/>
          <w:szCs w:val="22"/>
          <w:lang w:val="pt-BR"/>
        </w:rPr>
        <w:t>5.12.6.</w:t>
      </w:r>
      <w:r>
        <w:rPr>
          <w:rFonts w:hint="default" w:ascii="Arial" w:hAnsi="Arial" w:cs="Arial"/>
          <w:sz w:val="22"/>
          <w:szCs w:val="22"/>
          <w:lang w:val="pt-BR"/>
        </w:rPr>
        <w:t xml:space="preserve"> D</w:t>
      </w:r>
      <w:r>
        <w:rPr>
          <w:rFonts w:ascii="Arial" w:hAnsi="Arial" w:cs="Arial"/>
          <w:sz w:val="22"/>
          <w:szCs w:val="22"/>
        </w:rPr>
        <w:t>eclara</w:t>
      </w:r>
      <w:r>
        <w:rPr>
          <w:rFonts w:hint="default" w:ascii="Arial" w:hAnsi="Arial" w:cs="Arial"/>
          <w:sz w:val="22"/>
          <w:szCs w:val="22"/>
          <w:lang w:val="pt-BR"/>
        </w:rPr>
        <w:t>,</w:t>
      </w:r>
      <w:r>
        <w:rPr>
          <w:rFonts w:ascii="Arial" w:hAnsi="Arial" w:cs="Arial"/>
          <w:sz w:val="22"/>
          <w:szCs w:val="22"/>
        </w:rPr>
        <w:t xml:space="preserve">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w:t>
      </w:r>
      <w:r>
        <w:rPr>
          <w:rFonts w:hint="default" w:ascii="Arial" w:hAnsi="Arial" w:cs="Arial"/>
          <w:sz w:val="22"/>
          <w:szCs w:val="22"/>
          <w:lang w:val="pt-BR"/>
        </w:rPr>
        <w:t xml:space="preserve"> </w:t>
      </w:r>
      <w:r>
        <w:rPr>
          <w:rFonts w:hint="default" w:ascii="Arial" w:hAnsi="Arial" w:cs="Arial"/>
          <w:sz w:val="22"/>
          <w:szCs w:val="22"/>
        </w:rPr>
        <w:t>Declara</w:t>
      </w:r>
      <w:r>
        <w:rPr>
          <w:rFonts w:hint="default" w:ascii="Arial" w:hAnsi="Arial" w:cs="Arial"/>
          <w:sz w:val="22"/>
          <w:szCs w:val="22"/>
          <w:lang w:val="pt-BR"/>
        </w:rPr>
        <w:t>, ainda,</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19C3836D">
      <w:pPr>
        <w:pStyle w:val="133"/>
        <w:numPr>
          <w:ilvl w:val="0"/>
          <w:numId w:val="0"/>
        </w:numPr>
        <w:spacing w:line="360" w:lineRule="auto"/>
        <w:ind w:leftChars="0"/>
        <w:rPr>
          <w:i w:val="0"/>
          <w:iCs w:val="0"/>
          <w:color w:val="auto"/>
          <w:sz w:val="22"/>
          <w:szCs w:val="22"/>
          <w:highlight w:val="none"/>
          <w:u w:val="none"/>
        </w:rPr>
      </w:pPr>
      <w:r>
        <w:rPr>
          <w:rFonts w:hint="default"/>
          <w:b/>
          <w:bCs/>
          <w:i w:val="0"/>
          <w:iCs w:val="0"/>
          <w:color w:val="auto"/>
          <w:sz w:val="22"/>
          <w:szCs w:val="22"/>
          <w:highlight w:val="none"/>
          <w:lang w:val="pt-BR"/>
        </w:rPr>
        <w:t>5.13.</w:t>
      </w:r>
      <w:r>
        <w:rPr>
          <w:rFonts w:hint="default"/>
          <w:i w:val="0"/>
          <w:iCs w:val="0"/>
          <w:color w:val="auto"/>
          <w:sz w:val="22"/>
          <w:szCs w:val="22"/>
          <w:highlight w:val="none"/>
          <w:lang w:val="pt-BR"/>
        </w:rPr>
        <w:t xml:space="preserve">  </w:t>
      </w:r>
      <w:r>
        <w:rPr>
          <w:i w:val="0"/>
          <w:iCs w:val="0"/>
          <w:color w:val="auto"/>
          <w:sz w:val="22"/>
          <w:szCs w:val="22"/>
          <w:highlight w:val="none"/>
        </w:rPr>
        <w:t xml:space="preserve">O licitante organizado em </w:t>
      </w:r>
      <w:r>
        <w:rPr>
          <w:rFonts w:hint="default"/>
          <w:i w:val="0"/>
          <w:iCs w:val="0"/>
          <w:color w:val="auto"/>
          <w:sz w:val="22"/>
          <w:szCs w:val="22"/>
          <w:highlight w:val="none"/>
          <w:lang w:val="pt-BR"/>
        </w:rPr>
        <w:t>C</w:t>
      </w:r>
      <w:r>
        <w:rPr>
          <w:i w:val="0"/>
          <w:iCs w:val="0"/>
          <w:color w:val="auto"/>
          <w:sz w:val="22"/>
          <w:szCs w:val="22"/>
          <w:highlight w:val="none"/>
        </w:rPr>
        <w:t xml:space="preserve">ooperativa deverá declarar, ainda, em campo próprio do sistema eletrônico, que cumpre os requisitos estabelecidos no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"art16" \h </w:instrText>
      </w:r>
      <w:r>
        <w:rPr>
          <w:i w:val="0"/>
          <w:iCs w:val="0"/>
          <w:color w:val="auto"/>
          <w:sz w:val="22"/>
          <w:szCs w:val="22"/>
          <w:highlight w:val="none"/>
          <w:u w:val="none"/>
        </w:rPr>
        <w:fldChar w:fldCharType="separate"/>
      </w:r>
      <w:r>
        <w:rPr>
          <w:rStyle w:val="14"/>
          <w:i w:val="0"/>
          <w:iCs w:val="0"/>
          <w:color w:val="auto"/>
          <w:sz w:val="22"/>
          <w:szCs w:val="22"/>
          <w:highlight w:val="none"/>
          <w:u w:val="none"/>
        </w:rPr>
        <w:t>artigo 16 da Lei</w:t>
      </w:r>
      <w:r>
        <w:rPr>
          <w:rStyle w:val="14"/>
          <w:rFonts w:hint="default"/>
          <w:i w:val="0"/>
          <w:iCs w:val="0"/>
          <w:color w:val="auto"/>
          <w:sz w:val="22"/>
          <w:szCs w:val="22"/>
          <w:highlight w:val="none"/>
          <w:u w:val="none"/>
          <w:lang w:val="pt-BR"/>
        </w:rPr>
        <w:t xml:space="preserve"> Federal</w:t>
      </w:r>
      <w:r>
        <w:rPr>
          <w:rStyle w:val="14"/>
          <w:i w:val="0"/>
          <w:iCs w:val="0"/>
          <w:color w:val="auto"/>
          <w:sz w:val="22"/>
          <w:szCs w:val="22"/>
          <w:highlight w:val="none"/>
          <w:u w:val="none"/>
        </w:rPr>
        <w:t xml:space="preserve"> nº 14.133</w:t>
      </w:r>
      <w:r>
        <w:rPr>
          <w:rStyle w:val="14"/>
          <w:rFonts w:hint="default"/>
          <w:i w:val="0"/>
          <w:iCs w:val="0"/>
          <w:color w:val="auto"/>
          <w:sz w:val="22"/>
          <w:szCs w:val="22"/>
          <w:highlight w:val="none"/>
          <w:u w:val="none"/>
          <w:lang w:val="pt-BR"/>
        </w:rPr>
        <w:t>/</w:t>
      </w:r>
      <w:r>
        <w:rPr>
          <w:rStyle w:val="14"/>
          <w:i w:val="0"/>
          <w:iCs w:val="0"/>
          <w:color w:val="auto"/>
          <w:sz w:val="22"/>
          <w:szCs w:val="22"/>
          <w:highlight w:val="none"/>
          <w:u w:val="none"/>
        </w:rPr>
        <w:t>2021</w:t>
      </w:r>
      <w:r>
        <w:rPr>
          <w:rStyle w:val="14"/>
          <w:i w:val="0"/>
          <w:iCs w:val="0"/>
          <w:color w:val="auto"/>
          <w:sz w:val="22"/>
          <w:szCs w:val="22"/>
          <w:highlight w:val="none"/>
          <w:u w:val="none"/>
        </w:rPr>
        <w:fldChar w:fldCharType="end"/>
      </w:r>
      <w:r>
        <w:rPr>
          <w:i w:val="0"/>
          <w:iCs w:val="0"/>
          <w:color w:val="auto"/>
          <w:sz w:val="22"/>
          <w:szCs w:val="22"/>
          <w:highlight w:val="none"/>
          <w:u w:val="none"/>
        </w:rPr>
        <w:t>.</w:t>
      </w:r>
    </w:p>
    <w:p w14:paraId="43A67DBB">
      <w:pPr>
        <w:pStyle w:val="133"/>
        <w:numPr>
          <w:ilvl w:val="0"/>
          <w:numId w:val="0"/>
        </w:numPr>
        <w:spacing w:line="360" w:lineRule="auto"/>
        <w:ind w:leftChars="0"/>
        <w:rPr>
          <w:i w:val="0"/>
          <w:iCs w:val="0"/>
          <w:color w:val="auto"/>
          <w:sz w:val="22"/>
          <w:szCs w:val="22"/>
        </w:rPr>
      </w:pPr>
      <w:bookmarkStart w:id="16" w:name="_Ref117000019"/>
      <w:r>
        <w:rPr>
          <w:rFonts w:hint="default"/>
          <w:b/>
          <w:bCs/>
          <w:i w:val="0"/>
          <w:iCs w:val="0"/>
          <w:color w:val="auto"/>
          <w:sz w:val="22"/>
          <w:szCs w:val="22"/>
          <w:lang w:val="pt-BR"/>
        </w:rPr>
        <w:t>5.14.</w:t>
      </w:r>
      <w:r>
        <w:rPr>
          <w:rFonts w:hint="default"/>
          <w:i w:val="0"/>
          <w:iCs w:val="0"/>
          <w:color w:val="auto"/>
          <w:sz w:val="22"/>
          <w:szCs w:val="22"/>
          <w:lang w:val="pt-BR"/>
        </w:rPr>
        <w:t xml:space="preserve"> </w:t>
      </w:r>
      <w:r>
        <w:rPr>
          <w:i w:val="0"/>
          <w:iCs w:val="0"/>
          <w:color w:val="auto"/>
          <w:sz w:val="22"/>
          <w:szCs w:val="22"/>
        </w:rPr>
        <w:t xml:space="preserve">O fornecedor enquadrado como </w:t>
      </w:r>
      <w:r>
        <w:rPr>
          <w:rFonts w:hint="default"/>
          <w:i w:val="0"/>
          <w:iCs w:val="0"/>
          <w:color w:val="auto"/>
          <w:sz w:val="22"/>
          <w:szCs w:val="22"/>
          <w:lang w:val="pt-BR"/>
        </w:rPr>
        <w:t>M</w:t>
      </w:r>
      <w:r>
        <w:rPr>
          <w:i w:val="0"/>
          <w:iCs w:val="0"/>
          <w:color w:val="auto"/>
          <w:sz w:val="22"/>
          <w:szCs w:val="22"/>
        </w:rPr>
        <w:t xml:space="preserve">icroempresa,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 xml:space="preserve">ooperativa deverá declarar, ainda, em campo próprio do sistema eletrônico, que cumpre os requisitos estabelecidos no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\l "art3" \h </w:instrText>
      </w:r>
      <w:r>
        <w:rPr>
          <w:i w:val="0"/>
          <w:iCs w:val="0"/>
          <w:color w:val="auto"/>
          <w:sz w:val="22"/>
          <w:szCs w:val="22"/>
          <w:u w:val="none"/>
        </w:rPr>
        <w:fldChar w:fldCharType="separate"/>
      </w:r>
      <w:r>
        <w:rPr>
          <w:rStyle w:val="14"/>
          <w:i w:val="0"/>
          <w:iCs w:val="0"/>
          <w:color w:val="auto"/>
          <w:sz w:val="22"/>
          <w:szCs w:val="22"/>
          <w:u w:val="none"/>
        </w:rPr>
        <w:t>artigo 3° da Lei Complementar nº 123</w:t>
      </w:r>
      <w:r>
        <w:rPr>
          <w:rStyle w:val="14"/>
          <w:rFonts w:hint="default"/>
          <w:i w:val="0"/>
          <w:iCs w:val="0"/>
          <w:color w:val="auto"/>
          <w:sz w:val="22"/>
          <w:szCs w:val="22"/>
          <w:u w:val="none"/>
          <w:lang w:val="pt-BR"/>
        </w:rPr>
        <w:t>/</w:t>
      </w:r>
      <w:r>
        <w:rPr>
          <w:rStyle w:val="14"/>
          <w:i w:val="0"/>
          <w:iCs w:val="0"/>
          <w:color w:val="auto"/>
          <w:sz w:val="22"/>
          <w:szCs w:val="22"/>
          <w:u w:val="none"/>
        </w:rPr>
        <w:t>2006</w:t>
      </w:r>
      <w:r>
        <w:rPr>
          <w:rStyle w:val="14"/>
          <w:i w:val="0"/>
          <w:iCs w:val="0"/>
          <w:color w:val="auto"/>
          <w:sz w:val="22"/>
          <w:szCs w:val="22"/>
          <w:u w:val="none"/>
        </w:rPr>
        <w:fldChar w:fldCharType="end"/>
      </w:r>
      <w:r>
        <w:rPr>
          <w:i w:val="0"/>
          <w:iCs w:val="0"/>
          <w:color w:val="auto"/>
          <w:sz w:val="22"/>
          <w:szCs w:val="22"/>
          <w:u w:val="none"/>
        </w:rPr>
        <w:t xml:space="preserve">, estando apto a usufruir do tratamento favorecido estabelecido em seus </w:t>
      </w:r>
      <w:bookmarkEnd w:id="16"/>
      <w:r>
        <w:rPr>
          <w:i w:val="0"/>
          <w:iCs w:val="0"/>
          <w:color w:val="auto"/>
          <w:sz w:val="22"/>
          <w:szCs w:val="22"/>
          <w:u w:val="none"/>
        </w:rPr>
        <w:fldChar w:fldCharType="begin"/>
      </w:r>
      <w:r>
        <w:rPr>
          <w:i w:val="0"/>
          <w:iCs w:val="0"/>
          <w:color w:val="auto"/>
          <w:sz w:val="22"/>
          <w:szCs w:val="22"/>
          <w:u w:val="none"/>
        </w:rPr>
        <w:instrText xml:space="preserve">HYPERLINK "https://www.planalto.gov.br/ccivil_03/leis/lcp/lcp123.htm" \l "art42"</w:instrText>
      </w:r>
      <w:r>
        <w:rPr>
          <w:i w:val="0"/>
          <w:iCs w:val="0"/>
          <w:color w:val="auto"/>
          <w:sz w:val="22"/>
          <w:szCs w:val="22"/>
          <w:u w:val="none"/>
        </w:rPr>
        <w:fldChar w:fldCharType="separate"/>
      </w:r>
      <w:r>
        <w:rPr>
          <w:rStyle w:val="14"/>
          <w:i w:val="0"/>
          <w:iCs w:val="0"/>
          <w:color w:val="auto"/>
          <w:sz w:val="22"/>
          <w:szCs w:val="22"/>
          <w:u w:val="none"/>
        </w:rPr>
        <w:t>arts. 42 a 49</w:t>
      </w:r>
      <w:r>
        <w:rPr>
          <w:rStyle w:val="14"/>
          <w:i w:val="0"/>
          <w:iCs w:val="0"/>
          <w:color w:val="auto"/>
          <w:sz w:val="22"/>
          <w:szCs w:val="22"/>
          <w:u w:val="none"/>
        </w:rPr>
        <w:fldChar w:fldCharType="end"/>
      </w:r>
      <w:r>
        <w:rPr>
          <w:i w:val="0"/>
          <w:iCs w:val="0"/>
          <w:color w:val="auto"/>
          <w:sz w:val="22"/>
          <w:szCs w:val="22"/>
          <w:u w:val="none"/>
        </w:rPr>
        <w:t xml:space="preserve">, observado o disposto nos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\l "art4§1" \h </w:instrText>
      </w:r>
      <w:r>
        <w:rPr>
          <w:i w:val="0"/>
          <w:iCs w:val="0"/>
          <w:color w:val="auto"/>
          <w:sz w:val="22"/>
          <w:szCs w:val="22"/>
          <w:u w:val="none"/>
        </w:rPr>
        <w:fldChar w:fldCharType="separate"/>
      </w:r>
      <w:r>
        <w:rPr>
          <w:rStyle w:val="14"/>
          <w:i w:val="0"/>
          <w:iCs w:val="0"/>
          <w:color w:val="auto"/>
          <w:sz w:val="22"/>
          <w:szCs w:val="22"/>
          <w:u w:val="none"/>
        </w:rPr>
        <w:t xml:space="preserve">§§ 1º ao 3º do art. 4º, da Lei </w:t>
      </w:r>
      <w:r>
        <w:rPr>
          <w:rStyle w:val="14"/>
          <w:rFonts w:hint="default"/>
          <w:i w:val="0"/>
          <w:iCs w:val="0"/>
          <w:color w:val="auto"/>
          <w:sz w:val="22"/>
          <w:szCs w:val="22"/>
          <w:u w:val="none"/>
          <w:lang w:val="pt-BR"/>
        </w:rPr>
        <w:t xml:space="preserve">Federal </w:t>
      </w:r>
      <w:r>
        <w:rPr>
          <w:rStyle w:val="14"/>
          <w:i w:val="0"/>
          <w:iCs w:val="0"/>
          <w:color w:val="auto"/>
          <w:sz w:val="22"/>
          <w:szCs w:val="22"/>
          <w:u w:val="none"/>
        </w:rPr>
        <w:t>nº 14.133</w:t>
      </w:r>
      <w:r>
        <w:rPr>
          <w:rStyle w:val="14"/>
          <w:rFonts w:hint="default"/>
          <w:i w:val="0"/>
          <w:iCs w:val="0"/>
          <w:color w:val="auto"/>
          <w:sz w:val="22"/>
          <w:szCs w:val="22"/>
          <w:u w:val="none"/>
          <w:lang w:val="pt-BR"/>
        </w:rPr>
        <w:t>/</w:t>
      </w:r>
      <w:r>
        <w:rPr>
          <w:rStyle w:val="14"/>
          <w:i w:val="0"/>
          <w:iCs w:val="0"/>
          <w:color w:val="auto"/>
          <w:sz w:val="22"/>
          <w:szCs w:val="22"/>
          <w:u w:val="none"/>
        </w:rPr>
        <w:t>2021.</w:t>
      </w:r>
      <w:r>
        <w:rPr>
          <w:rStyle w:val="14"/>
          <w:i w:val="0"/>
          <w:iCs w:val="0"/>
          <w:color w:val="auto"/>
          <w:sz w:val="22"/>
          <w:szCs w:val="22"/>
          <w:u w:val="none"/>
        </w:rPr>
        <w:fldChar w:fldCharType="end"/>
      </w:r>
    </w:p>
    <w:p w14:paraId="7F3FF573">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 xml:space="preserve">5.14.1. </w:t>
      </w:r>
      <w:r>
        <w:rPr>
          <w:rFonts w:hint="default"/>
          <w:i w:val="0"/>
          <w:iCs w:val="0"/>
          <w:color w:val="auto"/>
          <w:sz w:val="22"/>
          <w:szCs w:val="22"/>
          <w:lang w:val="pt-BR"/>
        </w:rPr>
        <w:t>N</w:t>
      </w:r>
      <w:r>
        <w:rPr>
          <w:i w:val="0"/>
          <w:iCs w:val="0"/>
          <w:color w:val="auto"/>
          <w:sz w:val="22"/>
          <w:szCs w:val="22"/>
        </w:rPr>
        <w:t xml:space="preserve">o item exclusivo para participação de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impedirá o prosseguimento no certame, para aquele item;</w:t>
      </w:r>
    </w:p>
    <w:p w14:paraId="6A42AF06">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5.14.2.</w:t>
      </w:r>
      <w:r>
        <w:rPr>
          <w:rFonts w:hint="default"/>
          <w:i w:val="0"/>
          <w:iCs w:val="0"/>
          <w:color w:val="auto"/>
          <w:sz w:val="22"/>
          <w:szCs w:val="22"/>
          <w:lang w:val="pt-BR"/>
        </w:rPr>
        <w:t xml:space="preserve"> N</w:t>
      </w:r>
      <w:r>
        <w:rPr>
          <w:i w:val="0"/>
          <w:iCs w:val="0"/>
          <w:color w:val="auto"/>
          <w:sz w:val="22"/>
          <w:szCs w:val="22"/>
        </w:rPr>
        <w:t xml:space="preserve">os itens em que a participação não for exclusiva para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apenas produzirá o efeito de o licitante não ter direito ao tratamento favorecido previsto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w:instrText>
      </w:r>
      <w:r>
        <w:rPr>
          <w:i w:val="0"/>
          <w:iCs w:val="0"/>
          <w:color w:val="auto"/>
          <w:sz w:val="22"/>
          <w:szCs w:val="22"/>
          <w:u w:val="none"/>
        </w:rPr>
        <w:fldChar w:fldCharType="separate"/>
      </w:r>
      <w:r>
        <w:rPr>
          <w:rStyle w:val="14"/>
          <w:i w:val="0"/>
          <w:iCs w:val="0"/>
          <w:color w:val="auto"/>
          <w:sz w:val="22"/>
          <w:szCs w:val="22"/>
          <w:u w:val="none"/>
        </w:rPr>
        <w:t>Lei Complementar nº 123</w:t>
      </w:r>
      <w:r>
        <w:rPr>
          <w:rStyle w:val="14"/>
          <w:rFonts w:hint="default"/>
          <w:i w:val="0"/>
          <w:iCs w:val="0"/>
          <w:color w:val="auto"/>
          <w:sz w:val="22"/>
          <w:szCs w:val="22"/>
          <w:u w:val="none"/>
          <w:lang w:val="pt-BR"/>
        </w:rPr>
        <w:t>/</w:t>
      </w:r>
      <w:r>
        <w:rPr>
          <w:rStyle w:val="14"/>
          <w:i w:val="0"/>
          <w:iCs w:val="0"/>
          <w:color w:val="auto"/>
          <w:sz w:val="22"/>
          <w:szCs w:val="22"/>
          <w:u w:val="none"/>
        </w:rPr>
        <w:t>2006</w:t>
      </w:r>
      <w:r>
        <w:rPr>
          <w:rStyle w:val="14"/>
          <w:i w:val="0"/>
          <w:iCs w:val="0"/>
          <w:color w:val="auto"/>
          <w:sz w:val="22"/>
          <w:szCs w:val="22"/>
          <w:u w:val="none"/>
        </w:rPr>
        <w:fldChar w:fldCharType="end"/>
      </w:r>
      <w:r>
        <w:rPr>
          <w:i w:val="0"/>
          <w:iCs w:val="0"/>
          <w:color w:val="auto"/>
          <w:sz w:val="22"/>
          <w:szCs w:val="22"/>
          <w:u w:val="none"/>
        </w:rPr>
        <w:t xml:space="preserve">, mesmo que </w:t>
      </w:r>
      <w:r>
        <w:rPr>
          <w:rFonts w:hint="default"/>
          <w:i w:val="0"/>
          <w:iCs w:val="0"/>
          <w:color w:val="auto"/>
          <w:sz w:val="22"/>
          <w:szCs w:val="22"/>
          <w:u w:val="none"/>
          <w:lang w:val="pt-BR"/>
        </w:rPr>
        <w:t>M</w:t>
      </w:r>
      <w:r>
        <w:rPr>
          <w:i w:val="0"/>
          <w:iCs w:val="0"/>
          <w:color w:val="auto"/>
          <w:sz w:val="22"/>
          <w:szCs w:val="22"/>
          <w:u w:val="none"/>
        </w:rPr>
        <w:t xml:space="preserve">icroempresa, </w:t>
      </w:r>
      <w:r>
        <w:rPr>
          <w:rFonts w:hint="default"/>
          <w:i w:val="0"/>
          <w:iCs w:val="0"/>
          <w:color w:val="auto"/>
          <w:sz w:val="22"/>
          <w:szCs w:val="22"/>
          <w:u w:val="none"/>
          <w:lang w:val="pt-BR"/>
        </w:rPr>
        <w:t>E</w:t>
      </w:r>
      <w:r>
        <w:rPr>
          <w:i w:val="0"/>
          <w:iCs w:val="0"/>
          <w:color w:val="auto"/>
          <w:sz w:val="22"/>
          <w:szCs w:val="22"/>
          <w:u w:val="none"/>
        </w:rPr>
        <w:t xml:space="preserve">mpresa de </w:t>
      </w:r>
      <w:r>
        <w:rPr>
          <w:rFonts w:hint="default"/>
          <w:i w:val="0"/>
          <w:iCs w:val="0"/>
          <w:color w:val="auto"/>
          <w:sz w:val="22"/>
          <w:szCs w:val="22"/>
          <w:u w:val="none"/>
          <w:lang w:val="pt-BR"/>
        </w:rPr>
        <w:t>P</w:t>
      </w:r>
      <w:r>
        <w:rPr>
          <w:i w:val="0"/>
          <w:iCs w:val="0"/>
          <w:color w:val="auto"/>
          <w:sz w:val="22"/>
          <w:szCs w:val="22"/>
          <w:u w:val="none"/>
        </w:rPr>
        <w:t xml:space="preserve">equeno </w:t>
      </w:r>
      <w:r>
        <w:rPr>
          <w:rFonts w:hint="default"/>
          <w:i w:val="0"/>
          <w:iCs w:val="0"/>
          <w:color w:val="auto"/>
          <w:sz w:val="22"/>
          <w:szCs w:val="22"/>
          <w:u w:val="none"/>
          <w:lang w:val="pt-BR"/>
        </w:rPr>
        <w:t>P</w:t>
      </w:r>
      <w:r>
        <w:rPr>
          <w:i w:val="0"/>
          <w:iCs w:val="0"/>
          <w:color w:val="auto"/>
          <w:sz w:val="22"/>
          <w:szCs w:val="22"/>
          <w:u w:val="none"/>
        </w:rPr>
        <w:t xml:space="preserve">orte </w:t>
      </w:r>
      <w:r>
        <w:rPr>
          <w:i w:val="0"/>
          <w:iCs w:val="0"/>
          <w:color w:val="auto"/>
          <w:sz w:val="22"/>
          <w:szCs w:val="22"/>
        </w:rPr>
        <w:t xml:space="preserve">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ooperativa.</w:t>
      </w:r>
    </w:p>
    <w:p w14:paraId="5777E441">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5.15.</w:t>
      </w:r>
      <w:r>
        <w:rPr>
          <w:rFonts w:hint="default"/>
          <w:i w:val="0"/>
          <w:iCs w:val="0"/>
          <w:color w:val="auto"/>
          <w:sz w:val="22"/>
          <w:szCs w:val="22"/>
          <w:lang w:val="pt-BR"/>
        </w:rPr>
        <w:t xml:space="preserve"> </w:t>
      </w:r>
      <w:r>
        <w:rPr>
          <w:i w:val="0"/>
          <w:iCs w:val="0"/>
          <w:color w:val="auto"/>
          <w:sz w:val="22"/>
          <w:szCs w:val="22"/>
        </w:rPr>
        <w:t>A falsidade da</w:t>
      </w:r>
      <w:r>
        <w:rPr>
          <w:rFonts w:hint="default"/>
          <w:i w:val="0"/>
          <w:iCs w:val="0"/>
          <w:color w:val="auto"/>
          <w:sz w:val="22"/>
          <w:szCs w:val="22"/>
          <w:lang w:val="pt-BR"/>
        </w:rPr>
        <w:t>s</w:t>
      </w:r>
      <w:r>
        <w:rPr>
          <w:i w:val="0"/>
          <w:iCs w:val="0"/>
          <w:color w:val="auto"/>
          <w:sz w:val="22"/>
          <w:szCs w:val="22"/>
        </w:rPr>
        <w:t xml:space="preserve"> declara</w:t>
      </w:r>
      <w:r>
        <w:rPr>
          <w:rFonts w:hint="default"/>
          <w:i w:val="0"/>
          <w:iCs w:val="0"/>
          <w:color w:val="auto"/>
          <w:sz w:val="22"/>
          <w:szCs w:val="22"/>
          <w:lang w:val="pt-BR"/>
        </w:rPr>
        <w:t>ções</w:t>
      </w:r>
      <w:r>
        <w:rPr>
          <w:i w:val="0"/>
          <w:iCs w:val="0"/>
          <w:color w:val="auto"/>
          <w:sz w:val="22"/>
          <w:szCs w:val="22"/>
        </w:rPr>
        <w:t xml:space="preserve"> sujeitará o licitante às sanções previstas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w:instrText>
      </w:r>
      <w:r>
        <w:rPr>
          <w:i w:val="0"/>
          <w:iCs w:val="0"/>
          <w:color w:val="auto"/>
          <w:sz w:val="22"/>
          <w:szCs w:val="22"/>
          <w:u w:val="none"/>
        </w:rPr>
        <w:fldChar w:fldCharType="separate"/>
      </w:r>
      <w:r>
        <w:rPr>
          <w:rStyle w:val="14"/>
          <w:i w:val="0"/>
          <w:iCs w:val="0"/>
          <w:color w:val="auto"/>
          <w:sz w:val="22"/>
          <w:szCs w:val="22"/>
          <w:u w:val="none"/>
        </w:rPr>
        <w:t xml:space="preserve">Lei </w:t>
      </w:r>
      <w:r>
        <w:rPr>
          <w:rStyle w:val="14"/>
          <w:rFonts w:hint="default"/>
          <w:i w:val="0"/>
          <w:iCs w:val="0"/>
          <w:color w:val="auto"/>
          <w:sz w:val="22"/>
          <w:szCs w:val="22"/>
          <w:u w:val="none"/>
          <w:lang w:val="pt-BR"/>
        </w:rPr>
        <w:t xml:space="preserve">Federal </w:t>
      </w:r>
      <w:r>
        <w:rPr>
          <w:rStyle w:val="14"/>
          <w:i w:val="0"/>
          <w:iCs w:val="0"/>
          <w:color w:val="auto"/>
          <w:sz w:val="22"/>
          <w:szCs w:val="22"/>
          <w:u w:val="none"/>
        </w:rPr>
        <w:t>nº 14.133</w:t>
      </w:r>
      <w:r>
        <w:rPr>
          <w:rStyle w:val="14"/>
          <w:rFonts w:hint="default"/>
          <w:i w:val="0"/>
          <w:iCs w:val="0"/>
          <w:color w:val="auto"/>
          <w:sz w:val="22"/>
          <w:szCs w:val="22"/>
          <w:u w:val="none"/>
          <w:lang w:val="pt-BR"/>
        </w:rPr>
        <w:t>/</w:t>
      </w:r>
      <w:r>
        <w:rPr>
          <w:rStyle w:val="14"/>
          <w:i w:val="0"/>
          <w:iCs w:val="0"/>
          <w:color w:val="auto"/>
          <w:sz w:val="22"/>
          <w:szCs w:val="22"/>
          <w:u w:val="none"/>
        </w:rPr>
        <w:t>2021</w:t>
      </w:r>
      <w:r>
        <w:rPr>
          <w:rStyle w:val="14"/>
          <w:i w:val="0"/>
          <w:iCs w:val="0"/>
          <w:color w:val="auto"/>
          <w:sz w:val="22"/>
          <w:szCs w:val="22"/>
          <w:u w:val="none"/>
        </w:rPr>
        <w:fldChar w:fldCharType="end"/>
      </w:r>
      <w:r>
        <w:rPr>
          <w:i w:val="0"/>
          <w:iCs w:val="0"/>
          <w:color w:val="auto"/>
          <w:sz w:val="22"/>
          <w:szCs w:val="22"/>
        </w:rPr>
        <w:t xml:space="preserve"> e neste Edital.</w:t>
      </w:r>
    </w:p>
    <w:p w14:paraId="42F3D899">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5.16. </w:t>
      </w:r>
      <w:r>
        <w:rPr>
          <w:i w:val="0"/>
          <w:iCs w:val="0"/>
          <w:color w:val="auto"/>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98CC908">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5.17. </w:t>
      </w:r>
      <w:r>
        <w:rPr>
          <w:i w:val="0"/>
          <w:iCs w:val="0"/>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752C3146">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5.18. </w:t>
      </w:r>
      <w:r>
        <w:rPr>
          <w:i w:val="0"/>
          <w:iCs w:val="0"/>
          <w:color w:val="auto"/>
          <w:sz w:val="22"/>
          <w:szCs w:val="22"/>
        </w:rPr>
        <w:t>Serão disponibilizados para acesso público os documentos que compõem a proposta dos licitantes convocados para apresentação de propostas, após a fase de envio de lances.</w:t>
      </w:r>
    </w:p>
    <w:p w14:paraId="0E9E85A3">
      <w:pPr>
        <w:pStyle w:val="133"/>
        <w:numPr>
          <w:ilvl w:val="0"/>
          <w:numId w:val="0"/>
        </w:numPr>
        <w:spacing w:line="360" w:lineRule="auto"/>
        <w:ind w:leftChars="0"/>
        <w:rPr>
          <w:i w:val="0"/>
          <w:iCs w:val="0"/>
          <w:color w:val="auto"/>
          <w:sz w:val="22"/>
          <w:szCs w:val="22"/>
        </w:rPr>
      </w:pPr>
      <w:bookmarkStart w:id="17" w:name="_Ref116992247"/>
      <w:r>
        <w:rPr>
          <w:rFonts w:hint="default"/>
          <w:b/>
          <w:bCs/>
          <w:i w:val="0"/>
          <w:iCs w:val="0"/>
          <w:color w:val="auto"/>
          <w:sz w:val="22"/>
          <w:szCs w:val="22"/>
          <w:lang w:val="pt-BR"/>
        </w:rPr>
        <w:t xml:space="preserve">5.19. </w:t>
      </w:r>
      <w:r>
        <w:rPr>
          <w:i w:val="0"/>
          <w:iCs w:val="0"/>
          <w:color w:val="auto"/>
          <w:sz w:val="22"/>
          <w:szCs w:val="22"/>
        </w:rPr>
        <w:t>Desde que disponibilizada a funcionalidade no sistema, o licitante poderá parametrizar o seu valor final mínimo ou o seu percentual de desconto máximo quando do cadastramento da proposta e obedecerá às seguintes regras:</w:t>
      </w:r>
      <w:bookmarkEnd w:id="17"/>
    </w:p>
    <w:p w14:paraId="5CDB4B32">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5.19.1.</w:t>
      </w:r>
      <w:r>
        <w:rPr>
          <w:rFonts w:hint="default"/>
          <w:i w:val="0"/>
          <w:iCs w:val="0"/>
          <w:color w:val="auto"/>
          <w:sz w:val="22"/>
          <w:szCs w:val="22"/>
          <w:lang w:val="pt-BR"/>
        </w:rPr>
        <w:t xml:space="preserve"> A</w:t>
      </w:r>
      <w:r>
        <w:rPr>
          <w:i w:val="0"/>
          <w:iCs w:val="0"/>
          <w:color w:val="auto"/>
          <w:sz w:val="22"/>
          <w:szCs w:val="22"/>
        </w:rPr>
        <w:t xml:space="preserve"> aplicação do intervalo mínimo de diferença de valores ou de percentuais entre os lances, que incidirá tanto em relação aos lances intermediários quanto em relação ao lance que cobrir a melhor oferta; e</w:t>
      </w:r>
    </w:p>
    <w:p w14:paraId="784A38D5">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5.19.2.</w:t>
      </w:r>
      <w:r>
        <w:rPr>
          <w:rFonts w:hint="default"/>
          <w:i w:val="0"/>
          <w:iCs w:val="0"/>
          <w:color w:val="auto"/>
          <w:sz w:val="22"/>
          <w:szCs w:val="22"/>
          <w:lang w:val="pt-BR"/>
        </w:rPr>
        <w:t xml:space="preserve"> O</w:t>
      </w:r>
      <w:r>
        <w:rPr>
          <w:i w:val="0"/>
          <w:iCs w:val="0"/>
          <w:color w:val="auto"/>
          <w:sz w:val="22"/>
          <w:szCs w:val="22"/>
        </w:rPr>
        <w:t>s lances serão de envio automático pelo sistema, respeitado o valor final mínimo, caso estabelecido, e o intervalo de que trata o subitem acima.</w:t>
      </w:r>
    </w:p>
    <w:p w14:paraId="250FE559">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5.20. </w:t>
      </w:r>
      <w:r>
        <w:rPr>
          <w:i w:val="0"/>
          <w:iCs w:val="0"/>
          <w:color w:val="auto"/>
          <w:sz w:val="22"/>
          <w:szCs w:val="22"/>
        </w:rPr>
        <w:t>O valor final mínimo ou o percentual de desconto final máximo parametrizado no sistema poderá ser alterado pelo fornecedor durante a fase de disputa, sendo vedado:</w:t>
      </w:r>
    </w:p>
    <w:p w14:paraId="16036901">
      <w:pPr>
        <w:pStyle w:val="136"/>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5.20.1. </w:t>
      </w:r>
      <w:r>
        <w:rPr>
          <w:rFonts w:hint="default"/>
          <w:b w:val="0"/>
          <w:bCs w:val="0"/>
          <w:i w:val="0"/>
          <w:iCs w:val="0"/>
          <w:color w:val="auto"/>
          <w:sz w:val="22"/>
          <w:szCs w:val="22"/>
          <w:lang w:val="pt-BR"/>
        </w:rPr>
        <w:t>V</w:t>
      </w:r>
      <w:r>
        <w:rPr>
          <w:i w:val="0"/>
          <w:iCs w:val="0"/>
          <w:color w:val="auto"/>
          <w:sz w:val="22"/>
          <w:szCs w:val="22"/>
        </w:rPr>
        <w:t>alor superior a lance já registrado pelo fornecedor no sistema, quando adotado o critério de julgamento por menor preço; e</w:t>
      </w:r>
    </w:p>
    <w:p w14:paraId="77CD55CC">
      <w:pPr>
        <w:pStyle w:val="136"/>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5.20.2. </w:t>
      </w:r>
      <w:r>
        <w:rPr>
          <w:rFonts w:hint="default"/>
          <w:i w:val="0"/>
          <w:iCs w:val="0"/>
          <w:color w:val="auto"/>
          <w:sz w:val="22"/>
          <w:szCs w:val="22"/>
          <w:lang w:val="pt-BR"/>
        </w:rPr>
        <w:t>P</w:t>
      </w:r>
      <w:r>
        <w:rPr>
          <w:i w:val="0"/>
          <w:iCs w:val="0"/>
          <w:color w:val="auto"/>
          <w:sz w:val="22"/>
          <w:szCs w:val="22"/>
        </w:rPr>
        <w:t>ercentual de desconto inferior a lance já registrado pelo fornecedor no sistema, quando adotado o critério de julgamento por maior desconto.</w:t>
      </w:r>
    </w:p>
    <w:p w14:paraId="6D72020C">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5.21.</w:t>
      </w:r>
      <w:r>
        <w:rPr>
          <w:rFonts w:hint="default"/>
          <w:i w:val="0"/>
          <w:iCs w:val="0"/>
          <w:color w:val="auto"/>
          <w:sz w:val="22"/>
          <w:szCs w:val="22"/>
          <w:lang w:val="pt-BR"/>
        </w:rPr>
        <w:t xml:space="preserve"> </w:t>
      </w:r>
      <w:r>
        <w:rPr>
          <w:i w:val="0"/>
          <w:iCs w:val="0"/>
          <w:color w:val="auto"/>
          <w:sz w:val="22"/>
          <w:szCs w:val="22"/>
        </w:rPr>
        <w:t xml:space="preserve">O valor final mínimo ou o percentual de desconto final máximo parametrizado na forma do item </w:t>
      </w:r>
      <w:r>
        <w:rPr>
          <w:i w:val="0"/>
          <w:iCs w:val="0"/>
          <w:color w:val="auto"/>
          <w:sz w:val="22"/>
          <w:szCs w:val="22"/>
        </w:rPr>
        <w:fldChar w:fldCharType="begin"/>
      </w:r>
      <w:r>
        <w:rPr>
          <w:i w:val="0"/>
          <w:iCs w:val="0"/>
          <w:color w:val="auto"/>
          <w:sz w:val="22"/>
          <w:szCs w:val="22"/>
        </w:rPr>
        <w:instrText xml:space="preserve"> REF _Ref116992247 \r \h  \* MERGEFORMAT </w:instrText>
      </w:r>
      <w:r>
        <w:rPr>
          <w:i w:val="0"/>
          <w:iCs w:val="0"/>
          <w:color w:val="auto"/>
          <w:sz w:val="22"/>
          <w:szCs w:val="22"/>
        </w:rPr>
        <w:fldChar w:fldCharType="separate"/>
      </w:r>
      <w:r>
        <w:rPr>
          <w:rFonts w:hint="default"/>
          <w:i w:val="0"/>
          <w:iCs w:val="0"/>
          <w:color w:val="auto"/>
          <w:sz w:val="22"/>
          <w:szCs w:val="22"/>
          <w:lang w:val="pt-BR"/>
        </w:rPr>
        <w:t>5.19.</w:t>
      </w:r>
      <w:r>
        <w:rPr>
          <w:i w:val="0"/>
          <w:iCs w:val="0"/>
          <w:color w:val="auto"/>
          <w:sz w:val="22"/>
          <w:szCs w:val="22"/>
        </w:rPr>
        <w:fldChar w:fldCharType="end"/>
      </w:r>
      <w:r>
        <w:rPr>
          <w:i w:val="0"/>
          <w:iCs w:val="0"/>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14:paraId="78EE9968">
      <w:pPr>
        <w:pStyle w:val="133"/>
        <w:numPr>
          <w:ilvl w:val="0"/>
          <w:numId w:val="0"/>
        </w:numPr>
        <w:spacing w:line="360" w:lineRule="auto"/>
        <w:ind w:leftChars="0"/>
        <w:rPr>
          <w:rFonts w:eastAsia="Times New Roman"/>
          <w:i w:val="0"/>
          <w:iCs w:val="0"/>
          <w:color w:val="auto"/>
          <w:sz w:val="22"/>
          <w:szCs w:val="22"/>
        </w:rPr>
      </w:pPr>
      <w:r>
        <w:rPr>
          <w:rFonts w:hint="default" w:eastAsia="Times New Roman"/>
          <w:b/>
          <w:bCs/>
          <w:i w:val="0"/>
          <w:iCs w:val="0"/>
          <w:color w:val="auto"/>
          <w:sz w:val="22"/>
          <w:szCs w:val="22"/>
          <w:lang w:val="pt-BR"/>
        </w:rPr>
        <w:t>5.22.</w:t>
      </w:r>
      <w:r>
        <w:rPr>
          <w:rFonts w:hint="default" w:eastAsia="Times New Roman"/>
          <w:i w:val="0"/>
          <w:iCs w:val="0"/>
          <w:color w:val="auto"/>
          <w:sz w:val="22"/>
          <w:szCs w:val="22"/>
          <w:lang w:val="pt-BR"/>
        </w:rPr>
        <w:t xml:space="preserve"> </w:t>
      </w:r>
      <w:r>
        <w:rPr>
          <w:rFonts w:eastAsia="Times New Roman"/>
          <w:i w:val="0"/>
          <w:iCs w:val="0"/>
          <w:color w:val="auto"/>
          <w:sz w:val="22"/>
          <w:szCs w:val="22"/>
        </w:rPr>
        <w:t xml:space="preserve">Caberá ao licitante interessado em participar da licitação </w:t>
      </w:r>
      <w:r>
        <w:rPr>
          <w:i w:val="0"/>
          <w:iCs w:val="0"/>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40EB083C">
      <w:pPr>
        <w:pStyle w:val="133"/>
        <w:numPr>
          <w:ilvl w:val="0"/>
          <w:numId w:val="0"/>
        </w:numPr>
        <w:spacing w:line="360" w:lineRule="auto"/>
        <w:ind w:leftChars="0"/>
        <w:rPr>
          <w:i w:val="0"/>
          <w:iCs w:val="0"/>
          <w:color w:val="auto"/>
          <w:sz w:val="22"/>
          <w:szCs w:val="22"/>
        </w:rPr>
      </w:pPr>
      <w:r>
        <w:rPr>
          <w:rFonts w:hint="default" w:eastAsia="Times New Roman"/>
          <w:b/>
          <w:bCs/>
          <w:i w:val="0"/>
          <w:iCs w:val="0"/>
          <w:color w:val="auto"/>
          <w:sz w:val="22"/>
          <w:szCs w:val="22"/>
          <w:lang w:val="pt-BR"/>
        </w:rPr>
        <w:t xml:space="preserve">5.23. </w:t>
      </w:r>
      <w:r>
        <w:rPr>
          <w:rFonts w:eastAsia="Times New Roman"/>
          <w:i w:val="0"/>
          <w:iCs w:val="0"/>
          <w:color w:val="auto"/>
          <w:sz w:val="22"/>
          <w:szCs w:val="22"/>
        </w:rPr>
        <w:t xml:space="preserve">O licitante deverá </w:t>
      </w:r>
      <w:r>
        <w:rPr>
          <w:i w:val="0"/>
          <w:iCs w:val="0"/>
          <w:color w:val="auto"/>
          <w:sz w:val="22"/>
          <w:szCs w:val="22"/>
        </w:rPr>
        <w:t>comunicar imediatamente ao provedor do sistema qualquer acontecimento que possa comprometer o sigilo ou a segurança, para imediato bloqueio de acesso.</w:t>
      </w:r>
    </w:p>
    <w:p w14:paraId="3FCC60AB">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24</w:t>
      </w:r>
      <w:r>
        <w:rPr>
          <w:rFonts w:ascii="Arial" w:hAnsi="Arial" w:cs="Arial"/>
          <w:b/>
          <w:sz w:val="22"/>
          <w:szCs w:val="22"/>
        </w:rPr>
        <w:t>.</w:t>
      </w:r>
      <w:r>
        <w:rPr>
          <w:rFonts w:ascii="Arial" w:hAnsi="Arial" w:cs="Arial"/>
          <w:sz w:val="22"/>
          <w:szCs w:val="22"/>
        </w:rPr>
        <w:t xml:space="preserve"> A Proposta de Preços deverá conter a mesma descrição dos itens</w:t>
      </w:r>
      <w:r>
        <w:rPr>
          <w:rFonts w:hint="default" w:ascii="Arial" w:hAnsi="Arial" w:cs="Arial"/>
          <w:sz w:val="22"/>
          <w:szCs w:val="22"/>
          <w:lang w:val="pt-BR"/>
        </w:rPr>
        <w:t xml:space="preserve"> ou lotes</w:t>
      </w:r>
      <w:r>
        <w:rPr>
          <w:rFonts w:ascii="Arial" w:hAnsi="Arial" w:cs="Arial"/>
          <w:sz w:val="22"/>
          <w:szCs w:val="22"/>
        </w:rPr>
        <w:t xml:space="preserve"> descritos no Termo de Referência, não podendo a proponente modificar, suprimir ou acrescentar a descrição contida no </w:t>
      </w:r>
      <w:r>
        <w:rPr>
          <w:rFonts w:hint="default" w:ascii="Arial" w:hAnsi="Arial" w:cs="Arial"/>
          <w:sz w:val="22"/>
          <w:szCs w:val="22"/>
          <w:lang w:val="pt-BR"/>
        </w:rPr>
        <w:t>E</w:t>
      </w:r>
      <w:r>
        <w:rPr>
          <w:rFonts w:ascii="Arial" w:hAnsi="Arial" w:cs="Arial"/>
          <w:sz w:val="22"/>
          <w:szCs w:val="22"/>
        </w:rPr>
        <w:t xml:space="preserve">dital, sob pena de desclassificação. </w:t>
      </w:r>
    </w:p>
    <w:p w14:paraId="560F9BB0">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25</w:t>
      </w:r>
      <w:r>
        <w:rPr>
          <w:rFonts w:ascii="Arial" w:hAnsi="Arial" w:cs="Arial"/>
          <w:b/>
          <w:sz w:val="22"/>
          <w:szCs w:val="22"/>
        </w:rPr>
        <w:t>.</w:t>
      </w:r>
      <w:r>
        <w:rPr>
          <w:rFonts w:ascii="Arial" w:hAnsi="Arial" w:cs="Arial"/>
          <w:sz w:val="22"/>
          <w:szCs w:val="22"/>
        </w:rPr>
        <w:t xml:space="preserve"> Os documentos complementares à proposta e à habilitação, quando necessários à confirmação daqueles exigidos no </w:t>
      </w:r>
      <w:r>
        <w:rPr>
          <w:rFonts w:hint="default" w:ascii="Arial" w:hAnsi="Arial" w:cs="Arial"/>
          <w:sz w:val="22"/>
          <w:szCs w:val="22"/>
          <w:lang w:val="pt-BR"/>
        </w:rPr>
        <w:t>E</w:t>
      </w:r>
      <w:r>
        <w:rPr>
          <w:rFonts w:ascii="Arial" w:hAnsi="Arial" w:cs="Arial"/>
          <w:sz w:val="22"/>
          <w:szCs w:val="22"/>
        </w:rPr>
        <w:t>dital e já apresentados, serão encaminhados pelo licitante melhor classificado após o encerramento do envio de lances, observado o prazo de 2 (duas) horas. </w:t>
      </w:r>
    </w:p>
    <w:p w14:paraId="1CE7E190">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w:t>
      </w:r>
      <w:r>
        <w:rPr>
          <w:rFonts w:ascii="Arial" w:hAnsi="Arial" w:cs="Arial"/>
          <w:sz w:val="22"/>
          <w:szCs w:val="22"/>
        </w:rPr>
        <w:t xml:space="preserve"> O Pregoeiro verificará as propostas apresentadas, desclassificando aquelas que não estejam em conformidade com os requisitos estabelecidos no </w:t>
      </w:r>
      <w:r>
        <w:rPr>
          <w:rFonts w:hint="default" w:ascii="Arial" w:hAnsi="Arial" w:cs="Arial"/>
          <w:sz w:val="22"/>
          <w:szCs w:val="22"/>
          <w:lang w:val="pt-BR"/>
        </w:rPr>
        <w:t>E</w:t>
      </w:r>
      <w:r>
        <w:rPr>
          <w:rFonts w:ascii="Arial" w:hAnsi="Arial" w:cs="Arial"/>
          <w:sz w:val="22"/>
          <w:szCs w:val="22"/>
        </w:rPr>
        <w:t>dital.</w:t>
      </w:r>
    </w:p>
    <w:p w14:paraId="775998BB">
      <w:pPr>
        <w:spacing w:before="240" w:after="240" w:line="360" w:lineRule="auto"/>
        <w:ind w:firstLine="567"/>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.1.</w:t>
      </w:r>
      <w:r>
        <w:rPr>
          <w:rFonts w:ascii="Arial" w:hAnsi="Arial" w:cs="Arial"/>
          <w:sz w:val="22"/>
          <w:szCs w:val="22"/>
        </w:rPr>
        <w:t>  A desclassificação de proposta será sempre fundamentada e registrada no sistema, com acompanhamento em tempo real por todos os participantes.</w:t>
      </w:r>
    </w:p>
    <w:p w14:paraId="1ACBF9F9">
      <w:pPr>
        <w:tabs>
          <w:tab w:val="left" w:pos="426"/>
        </w:tabs>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27</w:t>
      </w:r>
      <w:r>
        <w:rPr>
          <w:rFonts w:ascii="Arial" w:hAnsi="Arial" w:cs="Arial"/>
          <w:b/>
          <w:sz w:val="22"/>
          <w:szCs w:val="22"/>
        </w:rPr>
        <w:t>.</w:t>
      </w:r>
      <w:r>
        <w:rPr>
          <w:rFonts w:ascii="Arial" w:hAnsi="Arial" w:cs="Arial"/>
          <w:sz w:val="22"/>
          <w:szCs w:val="22"/>
        </w:rPr>
        <w:t xml:space="preserve"> Após a classificação das propostas para a participação na fase de disputa de preços, o Pregoeiro dará sequência ao processo de </w:t>
      </w:r>
      <w:r>
        <w:rPr>
          <w:rFonts w:hint="default" w:ascii="Arial" w:hAnsi="Arial" w:cs="Arial"/>
          <w:sz w:val="22"/>
          <w:szCs w:val="22"/>
          <w:lang w:val="pt-BR"/>
        </w:rPr>
        <w:t>P</w:t>
      </w:r>
      <w:r>
        <w:rPr>
          <w:rFonts w:ascii="Arial" w:hAnsi="Arial" w:cs="Arial"/>
          <w:sz w:val="22"/>
          <w:szCs w:val="22"/>
        </w:rPr>
        <w:t xml:space="preserve">regão, comunicando aos fornecedores classificados na data e horário definidos no </w:t>
      </w:r>
      <w:r>
        <w:rPr>
          <w:rFonts w:hint="default" w:ascii="Arial" w:hAnsi="Arial" w:cs="Arial"/>
          <w:sz w:val="22"/>
          <w:szCs w:val="22"/>
          <w:lang w:val="pt-BR"/>
        </w:rPr>
        <w:t>E</w:t>
      </w:r>
      <w:r>
        <w:rPr>
          <w:rFonts w:ascii="Arial" w:hAnsi="Arial" w:cs="Arial"/>
          <w:sz w:val="22"/>
          <w:szCs w:val="22"/>
        </w:rPr>
        <w:t xml:space="preserve">dital. </w:t>
      </w:r>
    </w:p>
    <w:p w14:paraId="0B56AB94">
      <w:pPr>
        <w:pStyle w:val="118"/>
        <w:widowControl w:val="0"/>
        <w:suppressLineNumbers w:val="0"/>
        <w:spacing w:before="240" w:after="240" w:line="360" w:lineRule="auto"/>
      </w:pPr>
      <w:r>
        <w:rPr>
          <w:b/>
        </w:rPr>
        <w:t>5.</w:t>
      </w:r>
      <w:r>
        <w:rPr>
          <w:rFonts w:hint="default"/>
          <w:b/>
          <w:lang w:val="pt-BR"/>
        </w:rPr>
        <w:t>28</w:t>
      </w:r>
      <w:r>
        <w:rPr>
          <w:b/>
        </w:rPr>
        <w:t>.</w:t>
      </w:r>
      <w:r>
        <w:t xml:space="preserve"> O julgamento das propostas será feito pelo menor valor </w:t>
      </w:r>
      <w:r>
        <w:rPr>
          <w:rFonts w:hint="default"/>
          <w:lang w:val="pt-BR"/>
        </w:rPr>
        <w:t xml:space="preserve">ou maior desconto </w:t>
      </w:r>
      <w:r>
        <w:t>de acordo com o especificado no Anexo I.</w:t>
      </w:r>
    </w:p>
    <w:p w14:paraId="11B0E6B6">
      <w:pPr>
        <w:pStyle w:val="118"/>
        <w:widowControl w:val="0"/>
        <w:suppressLineNumbers w:val="0"/>
        <w:spacing w:before="240" w:after="240" w:line="360" w:lineRule="auto"/>
        <w:rPr>
          <w:rFonts w:hint="default"/>
          <w:lang w:val="pt-BR"/>
        </w:rPr>
      </w:pPr>
      <w:r>
        <w:rPr>
          <w:b/>
        </w:rPr>
        <w:t>5.2</w:t>
      </w:r>
      <w:r>
        <w:rPr>
          <w:rFonts w:hint="default"/>
          <w:b/>
          <w:lang w:val="pt-BR"/>
        </w:rPr>
        <w:t>9</w:t>
      </w:r>
      <w:r>
        <w:rPr>
          <w:b/>
        </w:rPr>
        <w:t>.</w:t>
      </w:r>
      <w:r>
        <w:t xml:space="preserve"> A proponente deverá manter o valor da proposta registrada por no </w:t>
      </w:r>
      <w:r>
        <w:rPr>
          <w:b w:val="0"/>
          <w:bCs/>
        </w:rPr>
        <w:t>mínimo 60 (sessenta) dias</w:t>
      </w:r>
      <w:r>
        <w:rPr>
          <w:rFonts w:hint="default"/>
          <w:lang w:val="pt-BR"/>
        </w:rPr>
        <w:t>.</w:t>
      </w:r>
    </w:p>
    <w:p w14:paraId="2537AE46">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Chars="0"/>
        <w:rPr>
          <w:rFonts w:cs="Arial"/>
          <w:b/>
          <w:bCs/>
          <w:iCs/>
          <w:sz w:val="22"/>
          <w:szCs w:val="22"/>
        </w:rPr>
      </w:pPr>
      <w:bookmarkStart w:id="18" w:name="_Toc135469228"/>
      <w:r>
        <w:rPr>
          <w:rFonts w:hint="default" w:cs="Arial"/>
          <w:b/>
          <w:bCs/>
          <w:color w:val="auto"/>
          <w:sz w:val="22"/>
          <w:szCs w:val="22"/>
          <w:u w:val="none"/>
          <w:lang w:val="pt-BR"/>
        </w:rPr>
        <w:t xml:space="preserve">6. </w:t>
      </w:r>
      <w:r>
        <w:rPr>
          <w:rFonts w:hint="default" w:ascii="Arial" w:hAnsi="Arial" w:cs="Arial"/>
          <w:b/>
          <w:bCs/>
          <w:color w:val="auto"/>
          <w:sz w:val="22"/>
          <w:szCs w:val="22"/>
          <w:u w:val="none"/>
        </w:rPr>
        <w:t xml:space="preserve">DA ABERTURA DA SESSÃO, </w:t>
      </w:r>
      <w:r>
        <w:rPr>
          <w:rFonts w:hint="default" w:cs="Arial"/>
          <w:b/>
          <w:bCs/>
          <w:color w:val="auto"/>
          <w:sz w:val="22"/>
          <w:szCs w:val="22"/>
          <w:u w:val="none"/>
          <w:lang w:val="pt-BR"/>
        </w:rPr>
        <w:t xml:space="preserve">DA </w:t>
      </w:r>
      <w:r>
        <w:rPr>
          <w:rFonts w:hint="default" w:ascii="Arial" w:hAnsi="Arial" w:cs="Arial"/>
          <w:b/>
          <w:bCs/>
          <w:color w:val="auto"/>
          <w:sz w:val="22"/>
          <w:szCs w:val="22"/>
          <w:u w:val="none"/>
        </w:rPr>
        <w:t xml:space="preserve">CLASSIFICAÇÃO DAS PROPOSTAS E </w:t>
      </w:r>
      <w:r>
        <w:rPr>
          <w:rFonts w:hint="default" w:cs="Arial"/>
          <w:b/>
          <w:bCs/>
          <w:color w:val="auto"/>
          <w:sz w:val="22"/>
          <w:szCs w:val="22"/>
          <w:u w:val="none"/>
          <w:lang w:val="pt-BR"/>
        </w:rPr>
        <w:t>DA FASE</w:t>
      </w:r>
      <w:r>
        <w:rPr>
          <w:rFonts w:hint="default" w:ascii="Arial" w:hAnsi="Arial" w:cs="Arial"/>
          <w:b/>
          <w:bCs/>
          <w:color w:val="auto"/>
          <w:sz w:val="22"/>
          <w:szCs w:val="22"/>
          <w:u w:val="none"/>
        </w:rPr>
        <w:t xml:space="preserve"> DE LANCES</w:t>
      </w:r>
      <w:bookmarkEnd w:id="18"/>
    </w:p>
    <w:p w14:paraId="7DA3B536">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 </w:t>
      </w:r>
      <w:r>
        <w:rPr>
          <w:rFonts w:hint="default" w:ascii="Arial" w:hAnsi="Arial" w:cs="Arial"/>
          <w:color w:val="auto"/>
          <w:sz w:val="22"/>
          <w:szCs w:val="22"/>
          <w:u w:val="none"/>
        </w:rPr>
        <w:t>A abertura da presente licitação dar-se-á automaticamente em sessão pública, por meio de sistema eletrônico, na data, horário e local indicados neste Edital.</w:t>
      </w:r>
    </w:p>
    <w:p w14:paraId="76AABC2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6.2. </w:t>
      </w:r>
      <w:r>
        <w:rPr>
          <w:rFonts w:hint="default" w:ascii="Arial" w:hAnsi="Arial" w:cs="Arial"/>
          <w:color w:val="auto"/>
          <w:sz w:val="22"/>
          <w:szCs w:val="22"/>
          <w:u w:val="none"/>
        </w:rPr>
        <w:t>Os licitantes poderão retirar ou substituir a proposta ou os documentos de habilitação, quando for o caso, anteriormente inseridos no sistema, até a abertura da sessão pública.</w:t>
      </w:r>
    </w:p>
    <w:p w14:paraId="0BC78E7D">
      <w:pPr>
        <w:pStyle w:val="118"/>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3</w:t>
      </w:r>
      <w:r>
        <w:rPr>
          <w:b/>
          <w:snapToGrid w:val="0"/>
          <w:lang w:eastAsia="pt-BR"/>
        </w:rPr>
        <w:t>.</w:t>
      </w:r>
      <w:r>
        <w:rPr>
          <w:snapToGrid w:val="0"/>
          <w:lang w:eastAsia="pt-BR"/>
        </w:rPr>
        <w:t xml:space="preserve"> O Pregoeiro, via sistema eletrônico, dará início à sessão pública, na data e horário previstos neste </w:t>
      </w:r>
      <w:r>
        <w:rPr>
          <w:rFonts w:hint="default"/>
          <w:snapToGrid w:val="0"/>
          <w:lang w:val="en-US" w:eastAsia="pt-BR"/>
        </w:rPr>
        <w:t>E</w:t>
      </w:r>
      <w:r>
        <w:rPr>
          <w:snapToGrid w:val="0"/>
          <w:lang w:eastAsia="pt-BR"/>
        </w:rPr>
        <w:t>dital, com a divulgação da melhor proposta para cada item.</w:t>
      </w:r>
    </w:p>
    <w:p w14:paraId="6FD01D66">
      <w:pPr>
        <w:widowControl w:val="0"/>
        <w:spacing w:before="240" w:after="24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4</w:t>
      </w:r>
      <w:r>
        <w:rPr>
          <w:rFonts w:ascii="Arial" w:hAnsi="Arial" w:cs="Arial"/>
          <w:b/>
          <w:sz w:val="22"/>
          <w:szCs w:val="22"/>
        </w:rPr>
        <w:t>.</w:t>
      </w:r>
      <w:r>
        <w:rPr>
          <w:rFonts w:ascii="Arial" w:hAnsi="Arial" w:cs="Arial"/>
          <w:sz w:val="22"/>
          <w:szCs w:val="22"/>
        </w:rPr>
        <w:t xml:space="preserve">  O preço de abertura da etapa de lances corresponde ao menor preço ofertado na etapa de propostas.</w:t>
      </w:r>
    </w:p>
    <w:p w14:paraId="7410C642">
      <w:pPr>
        <w:pStyle w:val="118"/>
        <w:widowControl w:val="0"/>
        <w:suppressLineNumbers w:val="0"/>
        <w:spacing w:before="240" w:after="240" w:line="360" w:lineRule="auto"/>
      </w:pPr>
      <w:r>
        <w:rPr>
          <w:rFonts w:hint="default"/>
          <w:b/>
          <w:bCs/>
          <w:lang w:val="pt-BR"/>
        </w:rPr>
        <w:t xml:space="preserve">6.5. </w:t>
      </w:r>
      <w:r>
        <w:t>No caso de nenhum fornecedor apresentar lance na respectiva etapa, valem os valores obtidos na etapa de propostas.</w:t>
      </w:r>
    </w:p>
    <w:p w14:paraId="3835CAD8">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6.6. </w:t>
      </w:r>
      <w:r>
        <w:rPr>
          <w:rFonts w:hint="default" w:ascii="Arial" w:hAnsi="Arial" w:cs="Arial"/>
          <w:color w:val="auto"/>
          <w:sz w:val="22"/>
          <w:szCs w:val="22"/>
          <w:u w:val="none"/>
        </w:rPr>
        <w:t xml:space="preserve">Iniciada a etapa competitiva, os licitantes deverão encaminhar lances exclusivamente por meio de sistema eletrônico, sendo imediatamente informados do seu recebimento e do valor consignado no registro. </w:t>
      </w:r>
    </w:p>
    <w:p w14:paraId="2D94A40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6.7. </w:t>
      </w:r>
      <w:r>
        <w:rPr>
          <w:rFonts w:hint="default" w:ascii="Arial" w:hAnsi="Arial" w:cs="Arial"/>
          <w:color w:val="auto"/>
          <w:sz w:val="22"/>
          <w:szCs w:val="22"/>
          <w:u w:val="none"/>
        </w:rPr>
        <w:t>O lance deverá ser ofertado pelo valor unitário do item</w:t>
      </w:r>
      <w:r>
        <w:rPr>
          <w:rFonts w:hint="default" w:cs="Arial"/>
          <w:color w:val="auto"/>
          <w:sz w:val="22"/>
          <w:szCs w:val="22"/>
          <w:u w:val="none"/>
          <w:lang w:val="pt-BR"/>
        </w:rPr>
        <w:t xml:space="preserve"> ou pelo percentual de desconto, conforme o caso.</w:t>
      </w:r>
    </w:p>
    <w:p w14:paraId="3FBEF6DD">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6.8. </w:t>
      </w:r>
      <w:r>
        <w:rPr>
          <w:rFonts w:hint="default" w:ascii="Arial" w:hAnsi="Arial" w:cs="Arial"/>
          <w:color w:val="auto"/>
          <w:sz w:val="22"/>
          <w:szCs w:val="22"/>
          <w:u w:val="none"/>
        </w:rPr>
        <w:t>Os licitantes poderão oferecer lances sucessivos, observando o horário fixado para abertura da sessão e as regras estabelecidas no Edital.</w:t>
      </w:r>
    </w:p>
    <w:p w14:paraId="6A4B6D47">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6.9. </w:t>
      </w:r>
      <w:r>
        <w:rPr>
          <w:rFonts w:hint="default" w:ascii="Arial" w:hAnsi="Arial" w:cs="Arial"/>
          <w:color w:val="auto"/>
          <w:sz w:val="22"/>
          <w:szCs w:val="22"/>
          <w:u w:val="none"/>
        </w:rPr>
        <w:t>O</w:t>
      </w:r>
      <w:r>
        <w:rPr>
          <w:rFonts w:hint="default" w:ascii="Arial" w:hAnsi="Arial" w:cs="Arial"/>
          <w:i w:val="0"/>
          <w:iCs w:val="0"/>
          <w:color w:val="auto"/>
          <w:sz w:val="22"/>
          <w:szCs w:val="22"/>
          <w:u w:val="none"/>
        </w:rPr>
        <w:t xml:space="preserve"> licitante somente poderá oferecer lance de valor inferior ou percentual de desconto superior ao último por ele ofertado e registrado pelo sistema. </w:t>
      </w:r>
    </w:p>
    <w:p w14:paraId="646951DB">
      <w:pPr>
        <w:pStyle w:val="118"/>
        <w:widowControl w:val="0"/>
        <w:suppressLineNumbers w:val="0"/>
        <w:suppressAutoHyphens w:val="0"/>
        <w:spacing w:before="240" w:after="240" w:line="360" w:lineRule="auto"/>
      </w:pPr>
      <w:r>
        <w:rPr>
          <w:rFonts w:hint="default" w:cs="Arial"/>
          <w:b/>
          <w:bCs/>
          <w:sz w:val="22"/>
          <w:szCs w:val="22"/>
          <w:lang w:val="pt-BR"/>
        </w:rPr>
        <w:t>6.10.</w:t>
      </w:r>
      <w:r>
        <w:rPr>
          <w:rFonts w:hint="default" w:cs="Arial"/>
          <w:sz w:val="22"/>
          <w:szCs w:val="22"/>
          <w:lang w:val="pt-BR"/>
        </w:rPr>
        <w:t xml:space="preserve"> </w:t>
      </w:r>
      <w:r>
        <w:t>Se algum proponente fizer um lance que  esteja em desacordo com a licitação (preços e diferenças inexequíveis ou excessivas) poderá tê-lo desclassificado pelo Pregoeiro através do sistema. Neste caso, a disputa será suspensa, sendo emitido um aviso e na sequência o Pregoeiro justificará o motivo da exclusão através de mensagem aos participantes e, em seguida, a disputa será reiniciada pelo Pregoeiro.</w:t>
      </w:r>
    </w:p>
    <w:p w14:paraId="4A09EFDC">
      <w:pPr>
        <w:pStyle w:val="118"/>
        <w:widowControl w:val="0"/>
        <w:suppressLineNumbers w:val="0"/>
        <w:suppressAutoHyphens w:val="0"/>
        <w:spacing w:before="240" w:after="240" w:line="360" w:lineRule="auto"/>
      </w:pPr>
      <w:r>
        <w:rPr>
          <w:rFonts w:hint="default"/>
          <w:b/>
          <w:bCs/>
          <w:lang w:val="pt-BR"/>
        </w:rPr>
        <w:t>6.11.</w:t>
      </w:r>
      <w:r>
        <w:rPr>
          <w:rFonts w:hint="default"/>
          <w:lang w:val="pt-BR"/>
        </w:rPr>
        <w:t xml:space="preserve"> </w:t>
      </w:r>
      <w:r>
        <w:t xml:space="preserve">Não será retirada a proposta ou desclassificado o lance quando este não for considerado inexequível pelo Pregoeiro durante a sessão de lances, não sendo admitidos pedidos de desclassificação via </w:t>
      </w:r>
      <w:r>
        <w:rPr>
          <w:i/>
        </w:rPr>
        <w:t>e-mail</w:t>
      </w:r>
      <w:r>
        <w:t xml:space="preserve">, telefone ou </w:t>
      </w:r>
      <w:r>
        <w:rPr>
          <w:i/>
        </w:rPr>
        <w:t>chat</w:t>
      </w:r>
      <w:r>
        <w:t>.</w:t>
      </w:r>
    </w:p>
    <w:p w14:paraId="4D0B0272">
      <w:pPr>
        <w:pStyle w:val="16"/>
        <w:tabs>
          <w:tab w:val="left" w:pos="426"/>
        </w:tabs>
        <w:spacing w:before="240" w:after="240" w:line="360" w:lineRule="auto"/>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12</w:t>
      </w:r>
      <w:r>
        <w:rPr>
          <w:rFonts w:ascii="Arial" w:hAnsi="Arial" w:cs="Arial"/>
          <w:b/>
          <w:sz w:val="22"/>
          <w:szCs w:val="22"/>
        </w:rPr>
        <w:t>.</w:t>
      </w:r>
      <w:r>
        <w:rPr>
          <w:rFonts w:ascii="Arial" w:hAnsi="Arial" w:cs="Arial"/>
          <w:sz w:val="22"/>
          <w:szCs w:val="22"/>
        </w:rPr>
        <w:t xml:space="preserve"> Não serão aceitos dois ou mais lances de mesmo valor, prevalecendo aquele que foi recebido e registrado em primeiro lugar pelo sistema eletrônico.</w:t>
      </w:r>
    </w:p>
    <w:p w14:paraId="46D314E4">
      <w:pPr>
        <w:pStyle w:val="118"/>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13</w:t>
      </w:r>
      <w:r>
        <w:rPr>
          <w:b/>
          <w:snapToGrid w:val="0"/>
          <w:lang w:eastAsia="pt-BR"/>
        </w:rPr>
        <w:t>.</w:t>
      </w:r>
      <w:r>
        <w:rPr>
          <w:snapToGrid w:val="0"/>
          <w:lang w:eastAsia="pt-BR"/>
        </w:rPr>
        <w:t xml:space="preserve"> Durante a sessão pública do Pregão Eletrônico, as proponentes serão informadas em tempo real, do valor do menor lance registrado, vedada a identificação do seu detentor.</w:t>
      </w:r>
    </w:p>
    <w:p w14:paraId="45E2F892">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w:t>
      </w:r>
      <w:r>
        <w:rPr>
          <w:rFonts w:ascii="Arial" w:hAnsi="Arial" w:cs="Arial"/>
          <w:sz w:val="22"/>
          <w:szCs w:val="22"/>
        </w:rPr>
        <w:t xml:space="preserve"> Será adotado para este </w:t>
      </w:r>
      <w:r>
        <w:rPr>
          <w:rFonts w:hint="default" w:ascii="Arial" w:hAnsi="Arial" w:cs="Arial"/>
          <w:sz w:val="22"/>
          <w:szCs w:val="22"/>
          <w:lang w:val="pt-BR"/>
        </w:rPr>
        <w:t>P</w:t>
      </w:r>
      <w:r>
        <w:rPr>
          <w:rFonts w:ascii="Arial" w:hAnsi="Arial" w:cs="Arial"/>
          <w:sz w:val="22"/>
          <w:szCs w:val="22"/>
        </w:rPr>
        <w:t xml:space="preserve">regão o </w:t>
      </w:r>
      <w:r>
        <w:rPr>
          <w:rFonts w:ascii="Arial" w:hAnsi="Arial" w:cs="Arial"/>
          <w:b w:val="0"/>
          <w:bCs/>
          <w:sz w:val="22"/>
          <w:szCs w:val="22"/>
        </w:rPr>
        <w:t>MODO DE DISPUTA ABERTO</w:t>
      </w:r>
      <w:r>
        <w:rPr>
          <w:rFonts w:ascii="Arial" w:hAnsi="Arial" w:cs="Arial"/>
          <w:sz w:val="22"/>
          <w:szCs w:val="22"/>
        </w:rPr>
        <w:t>, onde os licitantes apresentarão lances públicos e sucessivos, com prorrogações.</w:t>
      </w:r>
    </w:p>
    <w:p w14:paraId="53AE9882">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.1.</w:t>
      </w:r>
      <w:r>
        <w:rPr>
          <w:rFonts w:ascii="Arial" w:hAnsi="Arial" w:cs="Arial"/>
          <w:sz w:val="22"/>
          <w:szCs w:val="22"/>
        </w:rPr>
        <w:t xml:space="preserve"> No modo de disputa aberto, a etapa de envio de lances na sessão pública durará 10 (dez) minutos e, após isso, será prorrogada automaticamente pelo sistema quando houver lance ofertado nos últimos 2 (dois) minutos do período de duração da sessão pública.</w:t>
      </w:r>
    </w:p>
    <w:p w14:paraId="395ADFC6">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.2.</w:t>
      </w:r>
      <w:r>
        <w:rPr>
          <w:rFonts w:ascii="Arial" w:hAnsi="Arial" w:cs="Arial"/>
          <w:sz w:val="22"/>
          <w:szCs w:val="22"/>
        </w:rPr>
        <w:t xml:space="preserve"> A prorrogação automática da etapa de envio de lances será de 2 (dois) minutos e ocorrerá sucessivamente sempre que houver lances enviados nesse período de prorrogação, inclusive quando se tratar de lances intermediários.</w:t>
      </w:r>
    </w:p>
    <w:p w14:paraId="5ADBFCE6">
      <w:pPr>
        <w:pStyle w:val="136"/>
        <w:numPr>
          <w:ilvl w:val="0"/>
          <w:numId w:val="0"/>
        </w:numPr>
        <w:spacing w:line="360" w:lineRule="auto"/>
        <w:ind w:left="0" w:leftChars="0" w:firstLine="481" w:firstLineChars="218"/>
        <w:rPr>
          <w:rFonts w:hint="default" w:ascii="Arial" w:hAnsi="Arial" w:cs="Arial"/>
          <w:color w:val="auto"/>
          <w:sz w:val="22"/>
          <w:szCs w:val="22"/>
          <w:u w:val="none"/>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.3.</w:t>
      </w:r>
      <w:r>
        <w:rPr>
          <w:rFonts w:ascii="Arial" w:hAnsi="Arial" w:cs="Arial"/>
          <w:sz w:val="22"/>
          <w:szCs w:val="22"/>
        </w:rPr>
        <w:t xml:space="preserve"> </w:t>
      </w:r>
      <w:r>
        <w:rPr>
          <w:rFonts w:hint="default" w:ascii="Arial" w:hAnsi="Arial" w:cs="Arial"/>
          <w:color w:val="auto"/>
          <w:sz w:val="22"/>
          <w:szCs w:val="22"/>
          <w:u w:val="none"/>
        </w:rPr>
        <w:t>Não havendo novos lances na forma estabelecida nos itens anteriores, a sessão pública encerrar-se-á automaticamente, e o sistema ordenará e divulgará os lances conforme a ordem final de classificação.</w:t>
      </w:r>
    </w:p>
    <w:p w14:paraId="7E9F476A">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.4.</w:t>
      </w:r>
      <w:r>
        <w:rPr>
          <w:rFonts w:ascii="Arial" w:hAnsi="Arial" w:cs="Arial"/>
          <w:sz w:val="22"/>
          <w:szCs w:val="22"/>
        </w:rPr>
        <w:t xml:space="preserve"> </w:t>
      </w:r>
      <w:r>
        <w:rPr>
          <w:rFonts w:hint="default" w:ascii="Arial" w:hAnsi="Arial" w:cs="Arial"/>
          <w:color w:val="auto"/>
          <w:sz w:val="22"/>
          <w:szCs w:val="22"/>
          <w:u w:val="none"/>
        </w:rPr>
        <w:t xml:space="preserve">Definida a melhor proposta, se a diferença em relação à proposta classificada em segundo lugar for de pelo menos 5% (cinco por cento), o </w:t>
      </w:r>
      <w:r>
        <w:rPr>
          <w:rFonts w:hint="default" w:ascii="Arial" w:hAnsi="Arial" w:cs="Arial"/>
          <w:color w:val="auto"/>
          <w:sz w:val="22"/>
          <w:szCs w:val="22"/>
          <w:u w:val="none"/>
          <w:lang w:val="pt-BR"/>
        </w:rPr>
        <w:t>P</w:t>
      </w:r>
      <w:r>
        <w:rPr>
          <w:rFonts w:hint="default" w:ascii="Arial" w:hAnsi="Arial" w:cs="Arial"/>
          <w:color w:val="auto"/>
          <w:sz w:val="22"/>
          <w:szCs w:val="22"/>
          <w:u w:val="none"/>
        </w:rPr>
        <w:t xml:space="preserve">regoeiro, auxiliado pela </w:t>
      </w:r>
      <w:r>
        <w:rPr>
          <w:rFonts w:hint="default" w:ascii="Arial" w:hAnsi="Arial" w:cs="Arial"/>
          <w:color w:val="auto"/>
          <w:sz w:val="22"/>
          <w:szCs w:val="22"/>
          <w:u w:val="none"/>
          <w:lang w:val="pt-BR"/>
        </w:rPr>
        <w:t>E</w:t>
      </w:r>
      <w:r>
        <w:rPr>
          <w:rFonts w:hint="default" w:ascii="Arial" w:hAnsi="Arial" w:cs="Arial"/>
          <w:color w:val="auto"/>
          <w:sz w:val="22"/>
          <w:szCs w:val="22"/>
          <w:u w:val="none"/>
        </w:rPr>
        <w:t xml:space="preserve">quipe de </w:t>
      </w:r>
      <w:r>
        <w:rPr>
          <w:rFonts w:hint="default" w:ascii="Arial" w:hAnsi="Arial" w:cs="Arial"/>
          <w:color w:val="auto"/>
          <w:sz w:val="22"/>
          <w:szCs w:val="22"/>
          <w:u w:val="none"/>
          <w:lang w:val="pt-BR"/>
        </w:rPr>
        <w:t>A</w:t>
      </w:r>
      <w:r>
        <w:rPr>
          <w:rFonts w:hint="default" w:ascii="Arial" w:hAnsi="Arial" w:cs="Arial"/>
          <w:color w:val="auto"/>
          <w:sz w:val="22"/>
          <w:szCs w:val="22"/>
          <w:u w:val="none"/>
        </w:rPr>
        <w:t>poio, poderá admitir o reinício da disputa aberta, para a definição das demais colocações</w:t>
      </w:r>
      <w:r>
        <w:rPr>
          <w:rFonts w:ascii="Arial" w:hAnsi="Arial" w:cs="Arial"/>
          <w:sz w:val="22"/>
          <w:szCs w:val="22"/>
        </w:rPr>
        <w:t>.</w:t>
      </w:r>
    </w:p>
    <w:p w14:paraId="47F3C634">
      <w:pPr>
        <w:pStyle w:val="136"/>
        <w:numPr>
          <w:ilvl w:val="0"/>
          <w:numId w:val="0"/>
        </w:numPr>
        <w:spacing w:line="360" w:lineRule="auto"/>
        <w:ind w:left="4" w:leftChars="0" w:firstLine="477" w:firstLineChars="216"/>
        <w:rPr>
          <w:rFonts w:hint="default" w:ascii="Arial" w:hAnsi="Arial" w:cs="Arial"/>
          <w:color w:val="auto"/>
          <w:sz w:val="22"/>
          <w:szCs w:val="22"/>
          <w:u w:val="none"/>
        </w:rPr>
      </w:pPr>
      <w:bookmarkStart w:id="19" w:name="_Hlk113697816"/>
      <w:r>
        <w:rPr>
          <w:rFonts w:hint="default" w:cs="Arial"/>
          <w:b/>
          <w:bCs/>
          <w:color w:val="auto"/>
          <w:sz w:val="22"/>
          <w:szCs w:val="22"/>
          <w:u w:val="none"/>
          <w:lang w:val="pt-BR"/>
        </w:rPr>
        <w:t>6.14.5.</w:t>
      </w:r>
      <w:r>
        <w:rPr>
          <w:rFonts w:hint="default" w:cs="Arial"/>
          <w:color w:val="auto"/>
          <w:sz w:val="22"/>
          <w:szCs w:val="22"/>
          <w:u w:val="none"/>
          <w:lang w:val="pt-BR"/>
        </w:rPr>
        <w:t xml:space="preserve"> </w:t>
      </w:r>
      <w:r>
        <w:rPr>
          <w:rFonts w:hint="default" w:ascii="Arial" w:hAnsi="Arial" w:cs="Arial"/>
          <w:color w:val="auto"/>
          <w:sz w:val="22"/>
          <w:szCs w:val="22"/>
          <w:u w:val="none"/>
        </w:rPr>
        <w:t>Após o reinício previsto no item supra, os licitantes serão convocados para apresentar lances intermediários.</w:t>
      </w:r>
      <w:bookmarkEnd w:id="19"/>
      <w:bookmarkStart w:id="20" w:name="_Hlk113631522"/>
    </w:p>
    <w:p w14:paraId="5477688D">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6.15.</w:t>
      </w:r>
      <w:r>
        <w:rPr>
          <w:rFonts w:hint="default" w:cs="Arial"/>
          <w:color w:val="auto"/>
          <w:sz w:val="22"/>
          <w:szCs w:val="22"/>
          <w:u w:val="none"/>
          <w:lang w:val="pt-BR"/>
        </w:rPr>
        <w:t xml:space="preserve"> </w:t>
      </w:r>
      <w:r>
        <w:rPr>
          <w:rFonts w:hint="default" w:ascii="Arial" w:hAnsi="Arial" w:cs="Arial"/>
          <w:color w:val="auto"/>
          <w:sz w:val="22"/>
          <w:szCs w:val="22"/>
          <w:u w:val="none"/>
        </w:rPr>
        <w:t>Após o término dos prazos estabelecidos nos subitens anteriores, o sistema ordenará e divulgará os lances segundo a ordem crescente de valores.</w:t>
      </w:r>
    </w:p>
    <w:p w14:paraId="4D227500">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6.16. </w:t>
      </w:r>
      <w:r>
        <w:rPr>
          <w:rFonts w:hint="default" w:ascii="Arial" w:hAnsi="Arial" w:cs="Arial"/>
          <w:color w:val="auto"/>
          <w:sz w:val="22"/>
          <w:szCs w:val="22"/>
          <w:u w:val="none"/>
        </w:rPr>
        <w:t xml:space="preserve">Não serão aceitos dois ou mais lances de mesmo valor, prevalecendo aquele que for recebido e registrado em primeiro lugar. </w:t>
      </w:r>
    </w:p>
    <w:p w14:paraId="632110B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6.17.</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Durante o transcurso da sessão pública, os licitantes serão informados, em tempo real, do valor do menor lance registrado, vedada a identificação do licitante. </w:t>
      </w:r>
    </w:p>
    <w:p w14:paraId="76D78B85">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No caso de desconexão com o Pregoeiro, no decorrer da etapa competitiva do Pregão, o sistema eletrônico poderá permanecer acessível aos licitantes para a recepção dos lances. </w:t>
      </w:r>
    </w:p>
    <w:p w14:paraId="5C77137D">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6.19.</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Quando a desconexão do sistema eletrônico para o </w:t>
      </w:r>
      <w:r>
        <w:rPr>
          <w:rFonts w:hint="default" w:cs="Arial"/>
          <w:color w:val="auto"/>
          <w:sz w:val="22"/>
          <w:szCs w:val="22"/>
          <w:u w:val="none"/>
          <w:lang w:val="pt-BR"/>
        </w:rPr>
        <w:t>P</w:t>
      </w:r>
      <w:r>
        <w:rPr>
          <w:rFonts w:hint="default" w:ascii="Arial" w:hAnsi="Arial" w:cs="Arial"/>
          <w:color w:val="auto"/>
          <w:sz w:val="22"/>
          <w:szCs w:val="22"/>
          <w:u w:val="none"/>
        </w:rPr>
        <w:t>regoeiro persistir por tempo superior a dez minutos, a sessão pública será suspensa e reiniciada somente após decorridas vinte e quatro horas da comunicação do fato pelo Pregoeiro aos participantes, no sítio eletrônico utilizado para divulgação.</w:t>
      </w:r>
    </w:p>
    <w:bookmarkEnd w:id="20"/>
    <w:p w14:paraId="22BA575F">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20</w:t>
      </w:r>
      <w:r>
        <w:rPr>
          <w:rFonts w:ascii="Arial" w:hAnsi="Arial" w:cs="Arial"/>
          <w:b/>
          <w:sz w:val="22"/>
          <w:szCs w:val="22"/>
        </w:rPr>
        <w:t xml:space="preserve">. </w:t>
      </w:r>
      <w:r>
        <w:rPr>
          <w:rFonts w:ascii="Arial" w:hAnsi="Arial" w:cs="Arial"/>
          <w:sz w:val="22"/>
          <w:szCs w:val="22"/>
        </w:rPr>
        <w:t xml:space="preserve">O intervalo mínimo de diferença de valores entre os lances será de </w:t>
      </w:r>
      <w:r>
        <w:rPr>
          <w:rFonts w:ascii="Arial" w:hAnsi="Arial" w:cs="Arial"/>
          <w:b/>
          <w:bCs w:val="0"/>
          <w:sz w:val="22"/>
          <w:szCs w:val="22"/>
        </w:rPr>
        <w:t>R$ 0,01 (um centavo de real)</w:t>
      </w:r>
      <w:r>
        <w:rPr>
          <w:rFonts w:ascii="Arial" w:hAnsi="Arial" w:cs="Arial"/>
          <w:sz w:val="22"/>
          <w:szCs w:val="22"/>
        </w:rPr>
        <w:t>, que incidirá tanto em relação aos lances intermediários quanto em relação ao lance que cobrir a melhor oferta.</w:t>
      </w:r>
    </w:p>
    <w:p w14:paraId="2C3E4050">
      <w:pPr>
        <w:widowControl w:val="0"/>
        <w:spacing w:before="240" w:after="240" w:line="360" w:lineRule="auto"/>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w:t>
      </w:r>
      <w:r>
        <w:rPr>
          <w:rFonts w:ascii="Arial" w:hAnsi="Arial" w:cs="Arial"/>
          <w:snapToGrid w:val="0"/>
          <w:sz w:val="22"/>
          <w:szCs w:val="22"/>
        </w:rPr>
        <w:t xml:space="preserve"> Após o encerramento da etapa de lances, c</w:t>
      </w:r>
      <w:r>
        <w:rPr>
          <w:rFonts w:ascii="Arial" w:hAnsi="Arial" w:cs="Arial"/>
          <w:sz w:val="22"/>
          <w:szCs w:val="22"/>
        </w:rPr>
        <w:t>omo critério de desempate, será assegurada preferência de contratação para as microempresas e empresas de pequeno porte, entendendo-se por empate aquelas situações em que as propostas apresentadas pelas microempresas e empresas de pequeno porte sejam iguais ou até 5% (cinco por cento) superiores à melhor proposta classificada.</w:t>
      </w:r>
    </w:p>
    <w:p w14:paraId="574B5A88">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.1.</w:t>
      </w:r>
      <w:r>
        <w:rPr>
          <w:rFonts w:ascii="Arial" w:hAnsi="Arial" w:cs="Arial"/>
          <w:sz w:val="22"/>
          <w:szCs w:val="22"/>
        </w:rPr>
        <w:t xml:space="preserve"> A microempresa ou empresa de pequeno porte mais bem classificada será convocada automaticamente pelo sistema para apresentar nova proposta no prazo máximo de 5 (cinco) minutos após o encerramento dos lances, sob pena de preclusão.</w:t>
      </w:r>
    </w:p>
    <w:p w14:paraId="1BFC669F">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.2.</w:t>
      </w:r>
      <w:r>
        <w:rPr>
          <w:rFonts w:ascii="Arial" w:hAnsi="Arial" w:cs="Arial"/>
          <w:sz w:val="22"/>
          <w:szCs w:val="22"/>
        </w:rPr>
        <w:t xml:space="preserve"> A nova proposta de preços mencionada no subitem anterior deverá ser inferior àquela considerada vencedora do certame, situação em que o objeto licitado será adjudicado em favor da detentora desta nova proposta (ME ou EPP).</w:t>
      </w:r>
    </w:p>
    <w:p w14:paraId="0A6F3900">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.3.</w:t>
      </w:r>
      <w:r>
        <w:rPr>
          <w:rFonts w:ascii="Arial" w:hAnsi="Arial" w:cs="Arial"/>
          <w:sz w:val="22"/>
          <w:szCs w:val="22"/>
        </w:rPr>
        <w:t xml:space="preserve"> Não ocorrendo a contratação da microempresa ou empresa de pequeno porte, na forma do subitem anterior, serão convocadas automaticamente pelo sistema as MEs ou EPPs remanescentes, na ordem classificatória, para o exercício do mesmo direito.</w:t>
      </w:r>
    </w:p>
    <w:p w14:paraId="1577CA27">
      <w:pPr>
        <w:widowControl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.4.</w:t>
      </w:r>
      <w:r>
        <w:rPr>
          <w:rFonts w:ascii="Arial" w:hAnsi="Arial" w:cs="Arial"/>
          <w:snapToGrid w:val="0"/>
          <w:sz w:val="22"/>
          <w:szCs w:val="22"/>
        </w:rPr>
        <w:t xml:space="preserve"> </w:t>
      </w:r>
      <w:r>
        <w:rPr>
          <w:rFonts w:ascii="Arial" w:hAnsi="Arial" w:cs="Arial"/>
          <w:sz w:val="22"/>
          <w:szCs w:val="22"/>
        </w:rPr>
        <w:t>No caso de equivalência de valores apresentados pelas microempresas e empresas de pequeno porte será realizado sorteio entre elas para que se identifique aquela que primeiro poderá apresentar a melhor oferta.</w:t>
      </w:r>
    </w:p>
    <w:p w14:paraId="3E82F17B">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.5.</w:t>
      </w:r>
      <w:r>
        <w:rPr>
          <w:rFonts w:ascii="Arial" w:hAnsi="Arial" w:cs="Arial"/>
          <w:snapToGrid w:val="0"/>
          <w:sz w:val="22"/>
          <w:szCs w:val="22"/>
        </w:rPr>
        <w:t xml:space="preserve"> </w:t>
      </w:r>
      <w:r>
        <w:rPr>
          <w:rFonts w:ascii="Arial" w:hAnsi="Arial" w:cs="Arial"/>
          <w:sz w:val="22"/>
          <w:szCs w:val="22"/>
        </w:rPr>
        <w:t>Na hipótese da não contratação nos termos previstos no subitem 6.2</w:t>
      </w:r>
      <w:r>
        <w:rPr>
          <w:rFonts w:hint="default" w:ascii="Arial" w:hAnsi="Arial" w:cs="Arial"/>
          <w:sz w:val="22"/>
          <w:szCs w:val="22"/>
          <w:lang w:val="pt-BR"/>
        </w:rPr>
        <w:t>1</w:t>
      </w:r>
      <w:r>
        <w:rPr>
          <w:rFonts w:ascii="Arial" w:hAnsi="Arial" w:cs="Arial"/>
          <w:sz w:val="22"/>
          <w:szCs w:val="22"/>
        </w:rPr>
        <w:t>.3</w:t>
      </w:r>
      <w:r>
        <w:rPr>
          <w:rFonts w:hint="default" w:ascii="Arial" w:hAnsi="Arial" w:cs="Arial"/>
          <w:sz w:val="22"/>
          <w:szCs w:val="22"/>
          <w:lang w:val="pt-BR"/>
        </w:rPr>
        <w:t>.</w:t>
      </w:r>
      <w:r>
        <w:rPr>
          <w:rFonts w:ascii="Arial" w:hAnsi="Arial" w:cs="Arial"/>
          <w:sz w:val="22"/>
          <w:szCs w:val="22"/>
        </w:rPr>
        <w:t>, o objeto licitado será adjudicado em favor da proposta originalmente vencedora do certame.</w:t>
      </w:r>
    </w:p>
    <w:p w14:paraId="6F53EA2C">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.6.</w:t>
      </w:r>
      <w:r>
        <w:rPr>
          <w:rFonts w:ascii="Arial" w:hAnsi="Arial" w:cs="Arial"/>
          <w:sz w:val="22"/>
          <w:szCs w:val="22"/>
        </w:rPr>
        <w:t xml:space="preserve"> O procedimento previsto no item 6.</w:t>
      </w:r>
      <w:r>
        <w:rPr>
          <w:rFonts w:hint="default" w:ascii="Arial" w:hAnsi="Arial" w:cs="Arial"/>
          <w:sz w:val="22"/>
          <w:szCs w:val="22"/>
          <w:lang w:val="pt-BR"/>
        </w:rPr>
        <w:t>21.</w:t>
      </w:r>
      <w:r>
        <w:rPr>
          <w:rFonts w:ascii="Arial" w:hAnsi="Arial" w:cs="Arial"/>
          <w:sz w:val="22"/>
          <w:szCs w:val="22"/>
        </w:rPr>
        <w:t xml:space="preserve"> somente será aplicado quando a melhor oferta inicial não tiver sido apresentada por microempresa ou empresa de pequeno porte. Nesse caso, havendo empate entre duas ou mais propostas, o desempate far-se-á, obrigatoriamente, por sorteio.</w:t>
      </w:r>
    </w:p>
    <w:p w14:paraId="3EA3A1A9">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6.22. </w:t>
      </w:r>
      <w:r>
        <w:rPr>
          <w:rFonts w:hint="default" w:ascii="Arial" w:hAnsi="Arial" w:cs="Arial"/>
          <w:color w:val="auto"/>
          <w:sz w:val="22"/>
          <w:szCs w:val="22"/>
          <w:u w:val="none"/>
        </w:rPr>
        <w:t xml:space="preserve">Havendo eventual empate entre propostas ou lances, o critério de desempate será aquele previsto no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"art60" </w:instrText>
      </w:r>
      <w:r>
        <w:rPr>
          <w:rFonts w:hint="default" w:ascii="Arial" w:hAnsi="Arial" w:cs="Arial"/>
          <w:color w:val="auto"/>
          <w:sz w:val="22"/>
          <w:szCs w:val="22"/>
          <w:u w:val="none"/>
        </w:rPr>
        <w:fldChar w:fldCharType="separate"/>
      </w:r>
      <w:r>
        <w:rPr>
          <w:rStyle w:val="14"/>
          <w:rFonts w:hint="default" w:ascii="Arial" w:hAnsi="Arial" w:eastAsia="Arial" w:cs="Arial"/>
          <w:color w:val="auto"/>
          <w:sz w:val="22"/>
          <w:szCs w:val="22"/>
          <w:u w:val="none"/>
        </w:rPr>
        <w:t>art</w:t>
      </w:r>
      <w:r>
        <w:rPr>
          <w:rStyle w:val="14"/>
          <w:rFonts w:hint="default" w:ascii="Arial" w:hAnsi="Arial" w:cs="Arial"/>
          <w:color w:val="auto"/>
          <w:sz w:val="22"/>
          <w:szCs w:val="22"/>
          <w:u w:val="none"/>
        </w:rPr>
        <w:t>. 60 da Lei</w:t>
      </w:r>
      <w:r>
        <w:rPr>
          <w:rStyle w:val="14"/>
          <w:rFonts w:hint="default" w:cs="Arial"/>
          <w:color w:val="auto"/>
          <w:sz w:val="22"/>
          <w:szCs w:val="22"/>
          <w:u w:val="none"/>
          <w:lang w:val="pt-BR"/>
        </w:rPr>
        <w:t xml:space="preserve"> Federal</w:t>
      </w:r>
      <w:r>
        <w:rPr>
          <w:rStyle w:val="14"/>
          <w:rFonts w:hint="default" w:ascii="Arial" w:hAnsi="Arial" w:cs="Arial"/>
          <w:color w:val="auto"/>
          <w:sz w:val="22"/>
          <w:szCs w:val="22"/>
          <w:u w:val="none"/>
        </w:rPr>
        <w:t xml:space="preserve"> nº 14.133</w:t>
      </w:r>
      <w:r>
        <w:rPr>
          <w:rStyle w:val="14"/>
          <w:rFonts w:hint="default"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 nesta ordem:</w:t>
      </w:r>
    </w:p>
    <w:p w14:paraId="0B05F549">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6.22.1. </w:t>
      </w:r>
      <w:r>
        <w:rPr>
          <w:rFonts w:hint="default" w:cs="Arial"/>
          <w:color w:val="auto"/>
          <w:sz w:val="22"/>
          <w:szCs w:val="22"/>
          <w:u w:val="none"/>
          <w:lang w:val="pt-BR"/>
        </w:rPr>
        <w:t>D</w:t>
      </w:r>
      <w:r>
        <w:rPr>
          <w:rFonts w:hint="default" w:ascii="Arial" w:hAnsi="Arial" w:cs="Arial"/>
          <w:color w:val="auto"/>
          <w:sz w:val="22"/>
          <w:szCs w:val="22"/>
          <w:u w:val="none"/>
        </w:rPr>
        <w:t>isputa final, hipótese em que os licitantes empatados poderão apresentar nova proposta em ato contínuo à classificação;</w:t>
      </w:r>
    </w:p>
    <w:p w14:paraId="6E332986">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6.22.2.</w:t>
      </w:r>
      <w:r>
        <w:rPr>
          <w:rFonts w:hint="default" w:cs="Arial"/>
          <w:color w:val="auto"/>
          <w:sz w:val="22"/>
          <w:szCs w:val="22"/>
          <w:u w:val="none"/>
          <w:lang w:val="pt-BR"/>
        </w:rPr>
        <w:t xml:space="preserve"> A</w:t>
      </w:r>
      <w:r>
        <w:rPr>
          <w:rFonts w:hint="default" w:ascii="Arial" w:hAnsi="Arial" w:cs="Arial"/>
          <w:color w:val="auto"/>
          <w:sz w:val="22"/>
          <w:szCs w:val="22"/>
          <w:u w:val="none"/>
        </w:rPr>
        <w:t xml:space="preserve">valiação do desempenho contratual prévio dos licitantes, para a qual deverão preferencialmente ser utilizados registros cadastrais para efeito de atesto de cumprimento de obrigações previstos nesta </w:t>
      </w:r>
      <w:r>
        <w:rPr>
          <w:rFonts w:hint="default" w:cs="Arial"/>
          <w:color w:val="auto"/>
          <w:sz w:val="22"/>
          <w:szCs w:val="22"/>
          <w:u w:val="none"/>
          <w:lang w:val="pt-BR"/>
        </w:rPr>
        <w:t>l</w:t>
      </w:r>
      <w:r>
        <w:rPr>
          <w:rFonts w:hint="default" w:ascii="Arial" w:hAnsi="Arial" w:cs="Arial"/>
          <w:color w:val="auto"/>
          <w:sz w:val="22"/>
          <w:szCs w:val="22"/>
          <w:u w:val="none"/>
        </w:rPr>
        <w:t>ei;</w:t>
      </w:r>
    </w:p>
    <w:p w14:paraId="5E6313E5">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6.22.3.</w:t>
      </w:r>
      <w:r>
        <w:rPr>
          <w:rFonts w:hint="default" w:cs="Arial"/>
          <w:color w:val="auto"/>
          <w:sz w:val="22"/>
          <w:szCs w:val="22"/>
          <w:u w:val="none"/>
          <w:lang w:val="pt-BR"/>
        </w:rPr>
        <w:t xml:space="preserve"> D</w:t>
      </w:r>
      <w:r>
        <w:rPr>
          <w:rFonts w:hint="default" w:ascii="Arial" w:hAnsi="Arial" w:cs="Arial"/>
          <w:color w:val="auto"/>
          <w:sz w:val="22"/>
          <w:szCs w:val="22"/>
          <w:u w:val="none"/>
        </w:rPr>
        <w:t>esenvolvimento pelo licitante de ações de equidade entre homens e mulheres no ambiente de trabalho, conforme regulamento;</w:t>
      </w:r>
    </w:p>
    <w:p w14:paraId="06CE600F">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6.22.4. </w:t>
      </w:r>
      <w:r>
        <w:rPr>
          <w:rFonts w:hint="default" w:cs="Arial"/>
          <w:b w:val="0"/>
          <w:bCs w:val="0"/>
          <w:color w:val="auto"/>
          <w:sz w:val="22"/>
          <w:szCs w:val="22"/>
          <w:u w:val="none"/>
          <w:lang w:val="pt-BR"/>
        </w:rPr>
        <w:t>D</w:t>
      </w:r>
      <w:r>
        <w:rPr>
          <w:rFonts w:hint="default" w:ascii="Arial" w:hAnsi="Arial" w:cs="Arial"/>
          <w:color w:val="auto"/>
          <w:sz w:val="22"/>
          <w:szCs w:val="22"/>
          <w:u w:val="none"/>
        </w:rPr>
        <w:t>esenvolvimento pelo licitante de programa de integridade, conforme orientações dos órgãos de controle.</w:t>
      </w:r>
    </w:p>
    <w:p w14:paraId="6FA408E8">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6.23. </w:t>
      </w:r>
      <w:r>
        <w:rPr>
          <w:rFonts w:hint="default" w:ascii="Arial" w:hAnsi="Arial" w:cs="Arial"/>
          <w:color w:val="auto"/>
          <w:sz w:val="22"/>
          <w:szCs w:val="22"/>
          <w:u w:val="none"/>
        </w:rPr>
        <w:t>Persistindo o empate, será assegurada preferência, sucessivamente, aos bens e serviços produzidos ou prestados por:</w:t>
      </w:r>
    </w:p>
    <w:p w14:paraId="1DBEB871">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1" w:name="art60§1i"/>
      <w:bookmarkEnd w:id="21"/>
      <w:r>
        <w:rPr>
          <w:rFonts w:hint="default" w:cs="Arial"/>
          <w:b/>
          <w:bCs/>
          <w:color w:val="auto"/>
          <w:sz w:val="22"/>
          <w:szCs w:val="22"/>
          <w:u w:val="none"/>
          <w:lang w:val="pt-BR"/>
        </w:rPr>
        <w:t xml:space="preserve">6.23.1. </w:t>
      </w:r>
      <w:r>
        <w:rPr>
          <w:rFonts w:hint="default" w:cs="Arial"/>
          <w:color w:val="auto"/>
          <w:sz w:val="22"/>
          <w:szCs w:val="22"/>
          <w:u w:val="none"/>
          <w:lang w:val="pt-BR"/>
        </w:rPr>
        <w:t>E</w:t>
      </w:r>
      <w:r>
        <w:rPr>
          <w:rFonts w:hint="default" w:ascii="Arial" w:hAnsi="Arial" w:cs="Arial"/>
          <w:color w:val="auto"/>
          <w:sz w:val="22"/>
          <w:szCs w:val="22"/>
          <w:u w:val="none"/>
        </w:rPr>
        <w:t xml:space="preserve">mpresas estabelecidas no território do Estado </w:t>
      </w:r>
      <w:r>
        <w:rPr>
          <w:rFonts w:hint="default" w:cs="Arial"/>
          <w:color w:val="auto"/>
          <w:sz w:val="22"/>
          <w:szCs w:val="22"/>
          <w:u w:val="none"/>
          <w:lang w:val="pt-BR"/>
        </w:rPr>
        <w:t>de Mato Grosso</w:t>
      </w:r>
      <w:r>
        <w:rPr>
          <w:rFonts w:hint="default" w:ascii="Arial" w:hAnsi="Arial" w:cs="Arial"/>
          <w:color w:val="auto"/>
          <w:sz w:val="22"/>
          <w:szCs w:val="22"/>
          <w:u w:val="none"/>
        </w:rPr>
        <w:t>;</w:t>
      </w:r>
    </w:p>
    <w:p w14:paraId="110B210E">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2" w:name="art60§1ii"/>
      <w:bookmarkEnd w:id="22"/>
      <w:r>
        <w:rPr>
          <w:rFonts w:hint="default" w:cs="Arial"/>
          <w:b/>
          <w:bCs/>
          <w:color w:val="auto"/>
          <w:sz w:val="22"/>
          <w:szCs w:val="22"/>
          <w:u w:val="none"/>
          <w:lang w:val="pt-BR"/>
        </w:rPr>
        <w:t>6.23.2.</w:t>
      </w:r>
      <w:r>
        <w:rPr>
          <w:rFonts w:hint="default" w:cs="Arial"/>
          <w:color w:val="auto"/>
          <w:sz w:val="22"/>
          <w:szCs w:val="22"/>
          <w:u w:val="none"/>
          <w:lang w:val="pt-BR"/>
        </w:rPr>
        <w:t xml:space="preserve"> E</w:t>
      </w:r>
      <w:r>
        <w:rPr>
          <w:rFonts w:hint="default" w:ascii="Arial" w:hAnsi="Arial" w:cs="Arial"/>
          <w:color w:val="auto"/>
          <w:sz w:val="22"/>
          <w:szCs w:val="22"/>
          <w:u w:val="none"/>
        </w:rPr>
        <w:t>mpresas brasileiras;</w:t>
      </w:r>
    </w:p>
    <w:p w14:paraId="768EB701">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3" w:name="art60§1iii"/>
      <w:bookmarkEnd w:id="23"/>
      <w:r>
        <w:rPr>
          <w:rFonts w:hint="default" w:cs="Arial"/>
          <w:b/>
          <w:bCs/>
          <w:color w:val="auto"/>
          <w:sz w:val="22"/>
          <w:szCs w:val="22"/>
          <w:u w:val="none"/>
          <w:lang w:val="pt-BR"/>
        </w:rPr>
        <w:t>6.23.3.</w:t>
      </w:r>
      <w:r>
        <w:rPr>
          <w:rFonts w:hint="default" w:cs="Arial"/>
          <w:color w:val="auto"/>
          <w:sz w:val="22"/>
          <w:szCs w:val="22"/>
          <w:u w:val="none"/>
          <w:lang w:val="pt-BR"/>
        </w:rPr>
        <w:t xml:space="preserve"> E</w:t>
      </w:r>
      <w:r>
        <w:rPr>
          <w:rFonts w:hint="default" w:ascii="Arial" w:hAnsi="Arial" w:cs="Arial"/>
          <w:color w:val="auto"/>
          <w:sz w:val="22"/>
          <w:szCs w:val="22"/>
          <w:u w:val="none"/>
        </w:rPr>
        <w:t>mpresas que invistam em pesquisa e no desenvolvimento de tecnologia no País;</w:t>
      </w:r>
    </w:p>
    <w:p w14:paraId="5CE55479">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4" w:name="art60§1iv"/>
      <w:bookmarkEnd w:id="24"/>
      <w:r>
        <w:rPr>
          <w:rFonts w:hint="default" w:cs="Arial"/>
          <w:b/>
          <w:bCs/>
          <w:color w:val="auto"/>
          <w:sz w:val="22"/>
          <w:szCs w:val="22"/>
          <w:u w:val="none"/>
          <w:lang w:val="pt-BR"/>
        </w:rPr>
        <w:t xml:space="preserve">6.23.4. </w:t>
      </w:r>
      <w:r>
        <w:rPr>
          <w:rFonts w:hint="default" w:cs="Arial"/>
          <w:color w:val="auto"/>
          <w:sz w:val="22"/>
          <w:szCs w:val="22"/>
          <w:u w:val="none"/>
          <w:lang w:val="pt-BR"/>
        </w:rPr>
        <w:t>E</w:t>
      </w:r>
      <w:r>
        <w:rPr>
          <w:rFonts w:hint="default" w:ascii="Arial" w:hAnsi="Arial" w:cs="Arial"/>
          <w:color w:val="auto"/>
          <w:sz w:val="22"/>
          <w:szCs w:val="22"/>
          <w:u w:val="none"/>
        </w:rPr>
        <w:t>mpresas que comprovem a prática de mitigação, nos termos da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"https://www.planalto.gov.br/ccivil_03/_ato2007-2010/2009/lei/l12187.htm" \l ":~:text=LEI%20N%C2%BA%2012.187%2C%20DE%2029%20DE%20DEZEMBRO%20DE%202009.&amp;text=Institui%20a%20Pol%C3%ADtica%20Nacional%20sobre,PNMC%20e%20d%C3%A1%20outras%20provid%C3%AAncias."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Lei nº 12.187</w:t>
      </w:r>
      <w:r>
        <w:rPr>
          <w:rStyle w:val="14"/>
          <w:rFonts w:hint="default" w:cs="Arial"/>
          <w:color w:val="auto"/>
          <w:sz w:val="22"/>
          <w:szCs w:val="22"/>
          <w:u w:val="none"/>
          <w:lang w:val="pt-BR"/>
        </w:rPr>
        <w:t>/</w:t>
      </w:r>
      <w:r>
        <w:rPr>
          <w:rStyle w:val="14"/>
          <w:rFonts w:hint="default" w:ascii="Arial" w:hAnsi="Arial" w:cs="Arial"/>
          <w:color w:val="auto"/>
          <w:sz w:val="22"/>
          <w:szCs w:val="22"/>
          <w:u w:val="none"/>
        </w:rPr>
        <w:t>2009</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w:t>
      </w:r>
    </w:p>
    <w:p w14:paraId="2313F830">
      <w:pPr>
        <w:pStyle w:val="133"/>
        <w:numPr>
          <w:ilvl w:val="0"/>
          <w:numId w:val="0"/>
        </w:numPr>
        <w:spacing w:line="360" w:lineRule="auto"/>
        <w:ind w:leftChars="0"/>
        <w:rPr>
          <w:rFonts w:hint="default" w:ascii="Arial" w:hAnsi="Arial" w:cs="Arial"/>
          <w:color w:val="auto"/>
          <w:sz w:val="22"/>
          <w:szCs w:val="22"/>
          <w:u w:val="none"/>
        </w:rPr>
      </w:pPr>
      <w:bookmarkStart w:id="25" w:name="_Hlk114646655"/>
      <w:r>
        <w:rPr>
          <w:rFonts w:hint="default" w:cs="Arial"/>
          <w:b/>
          <w:bCs/>
          <w:color w:val="auto"/>
          <w:sz w:val="22"/>
          <w:szCs w:val="22"/>
          <w:u w:val="none"/>
          <w:lang w:val="pt-BR"/>
        </w:rPr>
        <w:t>6.24.</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Encerrada a etapa de envio de lances da sessão pública, na hipótese da proposta do primeiro colocado permanecer acima do preço máximo ou inferior ao desconto definido para a contratação, o </w:t>
      </w:r>
      <w:r>
        <w:rPr>
          <w:rFonts w:hint="default" w:cs="Arial"/>
          <w:color w:val="auto"/>
          <w:sz w:val="22"/>
          <w:szCs w:val="22"/>
          <w:u w:val="none"/>
          <w:lang w:val="pt-BR"/>
        </w:rPr>
        <w:t>P</w:t>
      </w:r>
      <w:r>
        <w:rPr>
          <w:rFonts w:hint="default" w:ascii="Arial" w:hAnsi="Arial" w:cs="Arial"/>
          <w:color w:val="auto"/>
          <w:sz w:val="22"/>
          <w:szCs w:val="22"/>
          <w:u w:val="none"/>
        </w:rPr>
        <w:t>regoeiro poderá negociar condições mais vantajosas, após definido o resultado do julgamento.</w:t>
      </w:r>
    </w:p>
    <w:p w14:paraId="35CE871A">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6.25. </w:t>
      </w:r>
      <w:r>
        <w:rPr>
          <w:rFonts w:hint="default" w:ascii="Arial" w:hAnsi="Arial" w:cs="Arial"/>
          <w:color w:val="auto"/>
          <w:sz w:val="22"/>
          <w:szCs w:val="22"/>
          <w:u w:val="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9C1E153">
      <w:pPr>
        <w:pStyle w:val="136"/>
        <w:numPr>
          <w:ilvl w:val="0"/>
          <w:numId w:val="0"/>
        </w:numPr>
        <w:spacing w:line="360" w:lineRule="auto"/>
        <w:ind w:left="4" w:leftChars="0" w:hanging="4" w:firstLineChars="0"/>
        <w:rPr>
          <w:rFonts w:hint="default" w:ascii="Arial" w:hAnsi="Arial" w:eastAsia="Times New Roman" w:cs="Arial"/>
          <w:color w:val="auto"/>
          <w:sz w:val="22"/>
          <w:szCs w:val="22"/>
          <w:u w:val="none"/>
        </w:rPr>
      </w:pPr>
      <w:r>
        <w:rPr>
          <w:rFonts w:hint="default" w:eastAsia="Times New Roman" w:cs="Arial"/>
          <w:b/>
          <w:bCs/>
          <w:color w:val="auto"/>
          <w:sz w:val="22"/>
          <w:szCs w:val="22"/>
          <w:u w:val="none"/>
          <w:lang w:val="pt-BR"/>
        </w:rPr>
        <w:t xml:space="preserve">6.26. </w:t>
      </w:r>
      <w:r>
        <w:rPr>
          <w:rFonts w:hint="default" w:ascii="Arial" w:hAnsi="Arial" w:eastAsia="Times New Roman" w:cs="Arial"/>
          <w:color w:val="auto"/>
          <w:sz w:val="22"/>
          <w:szCs w:val="22"/>
          <w:u w:val="none"/>
        </w:rPr>
        <w:t xml:space="preserve">A </w:t>
      </w:r>
      <w:r>
        <w:rPr>
          <w:rFonts w:hint="default" w:ascii="Arial" w:hAnsi="Arial" w:cs="Arial"/>
          <w:color w:val="auto"/>
          <w:sz w:val="22"/>
          <w:szCs w:val="22"/>
          <w:u w:val="none"/>
        </w:rPr>
        <w:t>negociação será realizada por meio do sistema, podendo ser acompanhada pelos demais licitantes.</w:t>
      </w:r>
    </w:p>
    <w:p w14:paraId="560A6302">
      <w:pPr>
        <w:pStyle w:val="136"/>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 xml:space="preserve">6.27. </w:t>
      </w:r>
      <w:r>
        <w:rPr>
          <w:rFonts w:hint="default" w:ascii="Arial" w:hAnsi="Arial" w:cs="Arial"/>
          <w:color w:val="auto"/>
          <w:sz w:val="22"/>
          <w:szCs w:val="22"/>
          <w:u w:val="none"/>
        </w:rPr>
        <w:t>O resultado da negociação será divulgado a todos os licitantes e anexado aos autos do processo licitatório.</w:t>
      </w:r>
    </w:p>
    <w:p w14:paraId="08160351">
      <w:pPr>
        <w:pStyle w:val="136"/>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6.28.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O </w:t>
      </w:r>
      <w:r>
        <w:rPr>
          <w:rFonts w:hint="default" w:cs="Arial"/>
          <w:color w:val="auto"/>
          <w:sz w:val="22"/>
          <w:szCs w:val="22"/>
          <w:u w:val="none"/>
          <w:lang w:val="pt-BR"/>
        </w:rPr>
        <w:t>P</w:t>
      </w:r>
      <w:r>
        <w:rPr>
          <w:rFonts w:hint="default" w:ascii="Arial" w:hAnsi="Arial" w:cs="Arial"/>
          <w:color w:val="auto"/>
          <w:sz w:val="22"/>
          <w:szCs w:val="22"/>
          <w:u w:val="none"/>
        </w:rPr>
        <w:t>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6" w:name="_Hlk117016948"/>
    </w:p>
    <w:bookmarkEnd w:id="26"/>
    <w:p w14:paraId="744A08BD">
      <w:pPr>
        <w:pStyle w:val="136"/>
        <w:numPr>
          <w:ilvl w:val="0"/>
          <w:numId w:val="0"/>
        </w:numPr>
        <w:spacing w:line="360" w:lineRule="auto"/>
        <w:ind w:left="4" w:leftChars="0" w:hanging="4" w:firstLineChars="0"/>
        <w:rPr>
          <w:rFonts w:hint="default" w:ascii="Arial" w:hAnsi="Arial" w:cs="Arial"/>
          <w:iCs/>
          <w:color w:val="auto"/>
          <w:sz w:val="22"/>
          <w:szCs w:val="22"/>
          <w:u w:val="none"/>
        </w:rPr>
      </w:pPr>
      <w:r>
        <w:rPr>
          <w:rFonts w:hint="default" w:cs="Arial"/>
          <w:b/>
          <w:bCs/>
          <w:color w:val="auto"/>
          <w:sz w:val="22"/>
          <w:szCs w:val="22"/>
          <w:u w:val="none"/>
          <w:lang w:val="pt-BR"/>
        </w:rPr>
        <w:t xml:space="preserve">6.29. </w:t>
      </w:r>
      <w:r>
        <w:rPr>
          <w:rFonts w:hint="default" w:ascii="Arial" w:hAnsi="Arial" w:cs="Arial"/>
          <w:color w:val="auto"/>
          <w:sz w:val="22"/>
          <w:szCs w:val="22"/>
          <w:u w:val="none"/>
        </w:rPr>
        <w:t xml:space="preserve">É facultado ao </w:t>
      </w:r>
      <w:r>
        <w:rPr>
          <w:rFonts w:hint="default" w:cs="Arial"/>
          <w:color w:val="auto"/>
          <w:sz w:val="22"/>
          <w:szCs w:val="22"/>
          <w:u w:val="none"/>
          <w:lang w:val="pt-BR"/>
        </w:rPr>
        <w:t>P</w:t>
      </w:r>
      <w:r>
        <w:rPr>
          <w:rFonts w:hint="default" w:ascii="Arial" w:hAnsi="Arial" w:cs="Arial"/>
          <w:color w:val="auto"/>
          <w:sz w:val="22"/>
          <w:szCs w:val="22"/>
          <w:u w:val="none"/>
        </w:rPr>
        <w:t>regoeiro prorrogar o prazo estabelecido, a partir de solicitação fundamentada feita no chat pelo licitante, antes de findo o prazo.</w:t>
      </w:r>
    </w:p>
    <w:p w14:paraId="688AD760">
      <w:pPr>
        <w:pStyle w:val="133"/>
        <w:numPr>
          <w:ilvl w:val="0"/>
          <w:numId w:val="0"/>
        </w:numPr>
        <w:spacing w:line="360" w:lineRule="auto"/>
        <w:ind w:left="4" w:leftChars="0" w:hanging="4" w:firstLineChars="0"/>
        <w:rPr>
          <w:rFonts w:hint="default" w:ascii="Arial" w:hAnsi="Arial" w:eastAsia="Times New Roman" w:cs="Arial"/>
          <w:color w:val="auto"/>
          <w:sz w:val="22"/>
          <w:szCs w:val="22"/>
          <w:u w:val="none"/>
        </w:rPr>
      </w:pPr>
      <w:r>
        <w:rPr>
          <w:rFonts w:hint="default" w:cs="Arial"/>
          <w:b/>
          <w:bCs/>
          <w:color w:val="auto"/>
          <w:sz w:val="22"/>
          <w:szCs w:val="22"/>
          <w:u w:val="none"/>
          <w:lang w:val="pt-BR"/>
        </w:rPr>
        <w:t>6.30.</w:t>
      </w:r>
      <w:r>
        <w:rPr>
          <w:rFonts w:hint="default" w:cs="Arial"/>
          <w:color w:val="auto"/>
          <w:sz w:val="22"/>
          <w:szCs w:val="22"/>
          <w:u w:val="none"/>
          <w:lang w:val="pt-BR"/>
        </w:rPr>
        <w:t xml:space="preserve"> </w:t>
      </w:r>
      <w:r>
        <w:rPr>
          <w:rFonts w:hint="default" w:ascii="Arial" w:hAnsi="Arial" w:cs="Arial"/>
          <w:color w:val="auto"/>
          <w:sz w:val="22"/>
          <w:szCs w:val="22"/>
          <w:u w:val="none"/>
        </w:rPr>
        <w:t>Após a negociação do preço, o Pregoeiro iniciará a fase de aceitação e julgamento da proposta.</w:t>
      </w:r>
      <w:bookmarkEnd w:id="25"/>
    </w:p>
    <w:p w14:paraId="070ABF94">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b/>
          <w:bCs/>
          <w:iCs/>
          <w:sz w:val="22"/>
          <w:szCs w:val="22"/>
        </w:rPr>
      </w:pPr>
      <w:r>
        <w:rPr>
          <w:rFonts w:ascii="Arial" w:hAnsi="Arial" w:cs="Arial"/>
          <w:b/>
          <w:bCs/>
          <w:iCs/>
          <w:sz w:val="22"/>
          <w:szCs w:val="22"/>
        </w:rPr>
        <w:t>7.  DO JULGAMENTO DAS PROPOSTAS</w:t>
      </w:r>
    </w:p>
    <w:p w14:paraId="1448BBBE">
      <w:pPr>
        <w:tabs>
          <w:tab w:val="left" w:pos="426"/>
        </w:tabs>
        <w:autoSpaceDE w:val="0"/>
        <w:spacing w:before="240" w:after="240" w:line="360" w:lineRule="auto"/>
        <w:jc w:val="both"/>
        <w:rPr>
          <w:rFonts w:ascii="Arial" w:hAnsi="Arial" w:cs="Arial"/>
          <w:b w:val="0"/>
          <w:bCs w:val="0"/>
          <w:sz w:val="22"/>
          <w:szCs w:val="22"/>
        </w:rPr>
      </w:pPr>
      <w:r>
        <w:rPr>
          <w:rFonts w:ascii="Arial" w:hAnsi="Arial" w:cs="Arial"/>
          <w:b/>
          <w:sz w:val="22"/>
          <w:szCs w:val="22"/>
        </w:rPr>
        <w:t>7.1.</w:t>
      </w:r>
      <w:r>
        <w:rPr>
          <w:rFonts w:ascii="Arial" w:hAnsi="Arial" w:cs="Arial"/>
          <w:sz w:val="22"/>
          <w:szCs w:val="22"/>
        </w:rPr>
        <w:tab/>
      </w:r>
      <w:r>
        <w:rPr>
          <w:rFonts w:ascii="Arial" w:hAnsi="Arial" w:cs="Arial"/>
          <w:sz w:val="22"/>
          <w:szCs w:val="22"/>
        </w:rPr>
        <w:t>Encerrada a etapa de lances</w:t>
      </w:r>
      <w:r>
        <w:rPr>
          <w:rFonts w:hint="default" w:ascii="Arial" w:hAnsi="Arial" w:cs="Arial"/>
          <w:sz w:val="22"/>
          <w:szCs w:val="22"/>
          <w:lang w:val="pt-BR"/>
        </w:rPr>
        <w:t xml:space="preserve"> e de negociação, se houver</w:t>
      </w:r>
      <w:r>
        <w:rPr>
          <w:rFonts w:ascii="Arial" w:hAnsi="Arial" w:cs="Arial"/>
          <w:sz w:val="22"/>
          <w:szCs w:val="22"/>
        </w:rPr>
        <w:t>, o Pregoeiro examinará a proposta classificada em primeiro lugar quanto à compatibilidade do preço em relação ao estimado para o objeto, obtido por meio de pesquisa de m</w:t>
      </w:r>
      <w:r>
        <w:rPr>
          <w:rFonts w:ascii="Arial" w:hAnsi="Arial" w:cs="Arial"/>
          <w:b w:val="0"/>
          <w:bCs w:val="0"/>
          <w:sz w:val="22"/>
          <w:szCs w:val="22"/>
        </w:rPr>
        <w:t>ercado.</w:t>
      </w:r>
    </w:p>
    <w:p w14:paraId="278994F2">
      <w:pPr>
        <w:tabs>
          <w:tab w:val="left" w:pos="426"/>
        </w:tabs>
        <w:autoSpaceDE w:val="0"/>
        <w:spacing w:before="240" w:after="240" w:line="360" w:lineRule="auto"/>
        <w:jc w:val="both"/>
        <w:rPr>
          <w:rFonts w:ascii="Arial" w:hAnsi="Arial" w:cs="Arial"/>
          <w:b w:val="0"/>
          <w:bCs w:val="0"/>
          <w:sz w:val="22"/>
          <w:szCs w:val="22"/>
        </w:rPr>
      </w:pPr>
      <w:r>
        <w:rPr>
          <w:rFonts w:ascii="Arial" w:hAnsi="Arial" w:cs="Arial"/>
          <w:b/>
          <w:bCs/>
          <w:sz w:val="22"/>
          <w:szCs w:val="22"/>
        </w:rPr>
        <w:t>7.2.</w:t>
      </w:r>
      <w:r>
        <w:rPr>
          <w:rFonts w:ascii="Arial" w:hAnsi="Arial" w:cs="Arial"/>
          <w:b w:val="0"/>
          <w:bCs w:val="0"/>
          <w:sz w:val="22"/>
          <w:szCs w:val="22"/>
        </w:rPr>
        <w:tab/>
      </w:r>
      <w:r>
        <w:rPr>
          <w:rFonts w:ascii="Arial" w:hAnsi="Arial" w:cs="Arial"/>
          <w:b w:val="0"/>
          <w:bCs w:val="0"/>
          <w:sz w:val="22"/>
          <w:szCs w:val="22"/>
        </w:rPr>
        <w:t xml:space="preserve"> A classificação das propostas será pelo critério de </w:t>
      </w:r>
      <w:r>
        <w:rPr>
          <w:rFonts w:ascii="Arial" w:hAnsi="Arial" w:cs="Arial"/>
          <w:b/>
          <w:bCs/>
          <w:sz w:val="22"/>
          <w:szCs w:val="22"/>
        </w:rPr>
        <w:t>MENOR PREÇO</w:t>
      </w:r>
      <w:r>
        <w:rPr>
          <w:rFonts w:ascii="Arial" w:hAnsi="Arial" w:cs="Arial"/>
          <w:b w:val="0"/>
          <w:bCs w:val="0"/>
          <w:sz w:val="22"/>
          <w:szCs w:val="22"/>
        </w:rPr>
        <w:t xml:space="preserve">, representado pelo </w:t>
      </w:r>
      <w:r>
        <w:rPr>
          <w:rFonts w:ascii="Arial" w:hAnsi="Arial" w:cs="Arial"/>
          <w:b/>
          <w:bCs/>
          <w:sz w:val="22"/>
          <w:szCs w:val="22"/>
        </w:rPr>
        <w:t xml:space="preserve">MENOR PREÇO POR </w:t>
      </w:r>
      <w:r>
        <w:rPr>
          <w:rFonts w:hint="default" w:ascii="Arial" w:hAnsi="Arial" w:cs="Arial"/>
          <w:b/>
          <w:bCs/>
          <w:sz w:val="22"/>
          <w:szCs w:val="22"/>
          <w:lang w:val="pt-BR"/>
        </w:rPr>
        <w:t>GRUPO</w:t>
      </w:r>
      <w:r>
        <w:rPr>
          <w:rFonts w:ascii="Arial" w:hAnsi="Arial" w:cs="Arial"/>
          <w:b w:val="0"/>
          <w:bCs w:val="0"/>
          <w:sz w:val="22"/>
          <w:szCs w:val="22"/>
        </w:rPr>
        <w:t>, observado o preço total de referência do item, obtido por meio de pesquisa de mercado.</w:t>
      </w:r>
    </w:p>
    <w:p w14:paraId="67B7C4FD">
      <w:pPr>
        <w:pStyle w:val="133"/>
        <w:numPr>
          <w:ilvl w:val="0"/>
          <w:numId w:val="0"/>
        </w:numPr>
        <w:spacing w:line="360" w:lineRule="auto"/>
        <w:ind w:leftChars="0"/>
        <w:rPr>
          <w:b/>
          <w:sz w:val="22"/>
          <w:szCs w:val="22"/>
        </w:rPr>
      </w:pPr>
      <w:r>
        <w:rPr>
          <w:rFonts w:hint="default"/>
          <w:b/>
          <w:bCs/>
          <w:sz w:val="22"/>
          <w:szCs w:val="22"/>
          <w:lang w:val="pt-BR"/>
        </w:rPr>
        <w:t xml:space="preserve">7.3. </w:t>
      </w:r>
      <w:r>
        <w:rPr>
          <w:sz w:val="22"/>
          <w:szCs w:val="22"/>
        </w:rPr>
        <w:t xml:space="preserve">Será desclassificada a proposta vencedora que: </w:t>
      </w:r>
    </w:p>
    <w:p w14:paraId="35109389">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7.3.1. </w:t>
      </w:r>
      <w:r>
        <w:rPr>
          <w:rFonts w:hint="default"/>
          <w:b w:val="0"/>
          <w:bCs w:val="0"/>
          <w:sz w:val="22"/>
          <w:szCs w:val="22"/>
          <w:lang w:val="pt-BR"/>
        </w:rPr>
        <w:t>C</w:t>
      </w:r>
      <w:r>
        <w:rPr>
          <w:sz w:val="22"/>
          <w:szCs w:val="22"/>
        </w:rPr>
        <w:t>ontiver vícios insanáveis;</w:t>
      </w:r>
    </w:p>
    <w:p w14:paraId="053990C3">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7.3.2. </w:t>
      </w:r>
      <w:r>
        <w:rPr>
          <w:rFonts w:hint="default"/>
          <w:b w:val="0"/>
          <w:bCs w:val="0"/>
          <w:sz w:val="22"/>
          <w:szCs w:val="22"/>
          <w:lang w:val="pt-BR"/>
        </w:rPr>
        <w:t>N</w:t>
      </w:r>
      <w:r>
        <w:rPr>
          <w:sz w:val="22"/>
          <w:szCs w:val="22"/>
        </w:rPr>
        <w:t>ão obedecer às especificações técnicas contidas no Termo de Referência;</w:t>
      </w:r>
    </w:p>
    <w:p w14:paraId="76F1F8DD">
      <w:pPr>
        <w:pStyle w:val="136"/>
        <w:numPr>
          <w:ilvl w:val="0"/>
          <w:numId w:val="0"/>
        </w:numPr>
        <w:spacing w:line="360" w:lineRule="auto"/>
        <w:ind w:left="0" w:leftChars="0" w:firstLine="481" w:firstLineChars="218"/>
        <w:rPr>
          <w:sz w:val="22"/>
          <w:szCs w:val="22"/>
        </w:rPr>
      </w:pPr>
      <w:r>
        <w:rPr>
          <w:rFonts w:hint="default"/>
          <w:b/>
          <w:bCs/>
          <w:sz w:val="22"/>
          <w:szCs w:val="22"/>
          <w:lang w:val="pt-BR"/>
        </w:rPr>
        <w:t>7.3.3.</w:t>
      </w:r>
      <w:r>
        <w:rPr>
          <w:rFonts w:hint="default"/>
          <w:sz w:val="22"/>
          <w:szCs w:val="22"/>
          <w:lang w:val="pt-BR"/>
        </w:rPr>
        <w:t xml:space="preserve"> A</w:t>
      </w:r>
      <w:r>
        <w:rPr>
          <w:sz w:val="22"/>
          <w:szCs w:val="22"/>
        </w:rPr>
        <w:t>presentar preços inexequíveis ou permanecerem acima do preço máximo definido para a contratação;</w:t>
      </w:r>
    </w:p>
    <w:p w14:paraId="1F230DDE">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7.3.4. </w:t>
      </w:r>
      <w:r>
        <w:rPr>
          <w:rFonts w:hint="default"/>
          <w:sz w:val="22"/>
          <w:szCs w:val="22"/>
          <w:lang w:val="pt-BR"/>
        </w:rPr>
        <w:t>N</w:t>
      </w:r>
      <w:r>
        <w:rPr>
          <w:sz w:val="22"/>
          <w:szCs w:val="22"/>
        </w:rPr>
        <w:t>ão tiverem sua exequibilidade demonstrada, quando exigido pela Administração;</w:t>
      </w:r>
    </w:p>
    <w:p w14:paraId="329E287D">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7.3.5. </w:t>
      </w:r>
      <w:r>
        <w:rPr>
          <w:rFonts w:hint="default"/>
          <w:sz w:val="22"/>
          <w:szCs w:val="22"/>
          <w:lang w:val="pt-BR"/>
        </w:rPr>
        <w:t>A</w:t>
      </w:r>
      <w:r>
        <w:rPr>
          <w:sz w:val="22"/>
          <w:szCs w:val="22"/>
        </w:rPr>
        <w:t xml:space="preserve">presentar desconformidade com quaisquer outras exigências deste Edital ou seus </w:t>
      </w:r>
      <w:r>
        <w:rPr>
          <w:rFonts w:hint="default"/>
          <w:sz w:val="22"/>
          <w:szCs w:val="22"/>
          <w:lang w:val="pt-BR"/>
        </w:rPr>
        <w:t>A</w:t>
      </w:r>
      <w:r>
        <w:rPr>
          <w:sz w:val="22"/>
          <w:szCs w:val="22"/>
        </w:rPr>
        <w:t>nexos, desde que insanável.</w:t>
      </w:r>
    </w:p>
    <w:p w14:paraId="44DE0A9B">
      <w:pPr>
        <w:pStyle w:val="133"/>
        <w:numPr>
          <w:ilvl w:val="0"/>
          <w:numId w:val="0"/>
        </w:numPr>
        <w:spacing w:line="360" w:lineRule="auto"/>
        <w:ind w:leftChars="0"/>
        <w:rPr>
          <w:b/>
          <w:bCs/>
          <w:sz w:val="22"/>
          <w:szCs w:val="22"/>
        </w:rPr>
      </w:pPr>
      <w:r>
        <w:rPr>
          <w:rFonts w:hint="default"/>
          <w:b/>
          <w:bCs/>
          <w:sz w:val="22"/>
          <w:szCs w:val="22"/>
          <w:lang w:val="pt-BR"/>
        </w:rPr>
        <w:t>7.4.</w:t>
      </w:r>
      <w:r>
        <w:rPr>
          <w:rFonts w:hint="default"/>
          <w:sz w:val="22"/>
          <w:szCs w:val="22"/>
          <w:lang w:val="pt-BR"/>
        </w:rPr>
        <w:t xml:space="preserve"> </w:t>
      </w:r>
      <w:r>
        <w:rPr>
          <w:sz w:val="22"/>
          <w:szCs w:val="22"/>
        </w:rPr>
        <w:t>No caso de bens e serviços em geral, é indício de inexequibilidade das propostas valores inferiores a 50% (cinquenta por cento) do valor orçado pela Administração.</w:t>
      </w:r>
    </w:p>
    <w:p w14:paraId="4A43AAB0">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7.4.1. </w:t>
      </w:r>
      <w:r>
        <w:rPr>
          <w:sz w:val="22"/>
          <w:szCs w:val="22"/>
        </w:rPr>
        <w:t xml:space="preserve">A inexequibilidade, na hipótese de que trata o </w:t>
      </w:r>
      <w:r>
        <w:rPr>
          <w:b w:val="0"/>
          <w:bCs w:val="0"/>
          <w:i/>
          <w:iCs/>
          <w:sz w:val="22"/>
          <w:szCs w:val="22"/>
        </w:rPr>
        <w:t>caput</w:t>
      </w:r>
      <w:r>
        <w:rPr>
          <w:rFonts w:hint="default"/>
          <w:b w:val="0"/>
          <w:bCs w:val="0"/>
          <w:i/>
          <w:iCs/>
          <w:sz w:val="22"/>
          <w:szCs w:val="22"/>
          <w:lang w:val="pt-BR"/>
        </w:rPr>
        <w:t>,</w:t>
      </w:r>
      <w:r>
        <w:rPr>
          <w:sz w:val="22"/>
          <w:szCs w:val="22"/>
        </w:rPr>
        <w:t xml:space="preserve"> só será considerada após diligência do </w:t>
      </w:r>
      <w:r>
        <w:rPr>
          <w:rFonts w:hint="default"/>
          <w:sz w:val="22"/>
          <w:szCs w:val="22"/>
          <w:lang w:val="pt-BR"/>
        </w:rPr>
        <w:t>P</w:t>
      </w:r>
      <w:r>
        <w:rPr>
          <w:sz w:val="22"/>
          <w:szCs w:val="22"/>
        </w:rPr>
        <w:t>regoeiro, que comprove:</w:t>
      </w:r>
    </w:p>
    <w:p w14:paraId="23961103">
      <w:pPr>
        <w:pStyle w:val="141"/>
        <w:numPr>
          <w:ilvl w:val="0"/>
          <w:numId w:val="0"/>
        </w:numPr>
        <w:spacing w:line="360" w:lineRule="auto"/>
        <w:ind w:left="0" w:leftChars="0" w:firstLine="722" w:firstLineChars="327"/>
        <w:rPr>
          <w:sz w:val="22"/>
          <w:szCs w:val="22"/>
        </w:rPr>
      </w:pPr>
      <w:r>
        <w:rPr>
          <w:rFonts w:hint="default"/>
          <w:b/>
          <w:bCs/>
          <w:sz w:val="22"/>
          <w:szCs w:val="22"/>
          <w:lang w:val="pt-BR"/>
        </w:rPr>
        <w:t xml:space="preserve">7.4.1.1. </w:t>
      </w:r>
      <w:r>
        <w:rPr>
          <w:rFonts w:hint="default"/>
          <w:b w:val="0"/>
          <w:bCs w:val="0"/>
          <w:sz w:val="22"/>
          <w:szCs w:val="22"/>
          <w:lang w:val="pt-BR"/>
        </w:rPr>
        <w:t>Q</w:t>
      </w:r>
      <w:r>
        <w:rPr>
          <w:sz w:val="22"/>
          <w:szCs w:val="22"/>
        </w:rPr>
        <w:t>ue o custo do licitante ultrapassa o valor da proposta; e</w:t>
      </w:r>
    </w:p>
    <w:p w14:paraId="6FFC16EB">
      <w:pPr>
        <w:pStyle w:val="141"/>
        <w:numPr>
          <w:ilvl w:val="0"/>
          <w:numId w:val="0"/>
        </w:numPr>
        <w:spacing w:line="360" w:lineRule="auto"/>
        <w:ind w:left="0" w:leftChars="0" w:firstLine="722" w:firstLineChars="327"/>
        <w:rPr>
          <w:sz w:val="22"/>
          <w:szCs w:val="22"/>
        </w:rPr>
      </w:pPr>
      <w:r>
        <w:rPr>
          <w:rFonts w:hint="default"/>
          <w:b/>
          <w:bCs/>
          <w:sz w:val="22"/>
          <w:szCs w:val="22"/>
          <w:lang w:val="pt-BR"/>
        </w:rPr>
        <w:t>7.4.1.2.</w:t>
      </w:r>
      <w:r>
        <w:rPr>
          <w:rFonts w:hint="default"/>
          <w:sz w:val="22"/>
          <w:szCs w:val="22"/>
          <w:lang w:val="pt-BR"/>
        </w:rPr>
        <w:t xml:space="preserve"> I</w:t>
      </w:r>
      <w:r>
        <w:rPr>
          <w:sz w:val="22"/>
          <w:szCs w:val="22"/>
        </w:rPr>
        <w:t>nexistirem custos de oportunidade capazes de justificar o vulto da oferta.</w:t>
      </w:r>
    </w:p>
    <w:p w14:paraId="44838747">
      <w:pPr>
        <w:pStyle w:val="133"/>
        <w:numPr>
          <w:ilvl w:val="0"/>
          <w:numId w:val="0"/>
        </w:numPr>
        <w:spacing w:line="360" w:lineRule="auto"/>
        <w:ind w:leftChars="0"/>
        <w:rPr>
          <w:b/>
          <w:bCs/>
          <w:sz w:val="22"/>
          <w:szCs w:val="22"/>
        </w:rPr>
      </w:pPr>
      <w:r>
        <w:rPr>
          <w:rFonts w:hint="default"/>
          <w:b/>
          <w:bCs/>
          <w:sz w:val="22"/>
          <w:szCs w:val="22"/>
          <w:lang w:val="pt-BR"/>
        </w:rPr>
        <w:t xml:space="preserve">7.5. </w:t>
      </w:r>
      <w:r>
        <w:rPr>
          <w:sz w:val="22"/>
          <w:szCs w:val="22"/>
        </w:rPr>
        <w:t>Em contratação de serviços de engenharia, além das disposições acima, a análise de exequibilidade e sobrepreço considerará o seguinte:</w:t>
      </w:r>
    </w:p>
    <w:p w14:paraId="2F241541">
      <w:pPr>
        <w:pStyle w:val="136"/>
        <w:numPr>
          <w:ilvl w:val="0"/>
          <w:numId w:val="0"/>
        </w:numPr>
        <w:spacing w:line="360" w:lineRule="auto"/>
        <w:ind w:left="4" w:leftChars="0" w:firstLine="477" w:firstLineChars="216"/>
        <w:rPr>
          <w:b/>
          <w:sz w:val="22"/>
          <w:szCs w:val="22"/>
        </w:rPr>
      </w:pPr>
      <w:r>
        <w:rPr>
          <w:rFonts w:hint="default"/>
          <w:b/>
          <w:bCs/>
          <w:sz w:val="22"/>
          <w:szCs w:val="22"/>
          <w:lang w:val="pt-BR"/>
        </w:rPr>
        <w:t>7.5.1.</w:t>
      </w:r>
      <w:r>
        <w:rPr>
          <w:rFonts w:hint="default"/>
          <w:sz w:val="22"/>
          <w:szCs w:val="22"/>
          <w:lang w:val="pt-BR"/>
        </w:rPr>
        <w:t xml:space="preserve"> </w:t>
      </w:r>
      <w:r>
        <w:rPr>
          <w:sz w:val="22"/>
          <w:szCs w:val="22"/>
        </w:rPr>
        <w:t>Nos regimes de execução por tarefa, empreitada por preço global ou empreitada integral, semi-integrada ou integrada, a caracterização do sobrepreço se dará pela superação do valor global estimado;</w:t>
      </w:r>
    </w:p>
    <w:p w14:paraId="2FA2F5BF">
      <w:pPr>
        <w:pStyle w:val="136"/>
        <w:numPr>
          <w:ilvl w:val="0"/>
          <w:numId w:val="0"/>
        </w:numPr>
        <w:spacing w:line="360" w:lineRule="auto"/>
        <w:ind w:left="4" w:leftChars="0" w:firstLine="477" w:firstLineChars="216"/>
        <w:rPr>
          <w:b/>
          <w:sz w:val="22"/>
          <w:szCs w:val="22"/>
        </w:rPr>
      </w:pPr>
      <w:r>
        <w:rPr>
          <w:rFonts w:hint="default"/>
          <w:b/>
          <w:bCs/>
          <w:sz w:val="22"/>
          <w:szCs w:val="22"/>
          <w:lang w:val="pt-BR"/>
        </w:rPr>
        <w:t xml:space="preserve">7.5.2. </w:t>
      </w:r>
      <w:r>
        <w:rPr>
          <w:sz w:val="22"/>
          <w:szCs w:val="22"/>
        </w:rPr>
        <w:t xml:space="preserve">No regime de empreitada por preço unitário, a caracterização do sobrepreço se dará pela superação do valor global estimado e </w:t>
      </w:r>
      <w:r>
        <w:rPr>
          <w:i w:val="0"/>
          <w:iCs w:val="0"/>
          <w:color w:val="auto"/>
          <w:sz w:val="22"/>
          <w:szCs w:val="22"/>
        </w:rPr>
        <w:t xml:space="preserve">pela superação de custo unitário tido como relevante, conforme planilha anexa ao </w:t>
      </w:r>
      <w:r>
        <w:rPr>
          <w:rFonts w:hint="default"/>
          <w:i w:val="0"/>
          <w:iCs w:val="0"/>
          <w:color w:val="auto"/>
          <w:sz w:val="22"/>
          <w:szCs w:val="22"/>
          <w:lang w:val="pt-BR"/>
        </w:rPr>
        <w:t>E</w:t>
      </w:r>
      <w:r>
        <w:rPr>
          <w:i w:val="0"/>
          <w:iCs w:val="0"/>
          <w:color w:val="auto"/>
          <w:sz w:val="22"/>
          <w:szCs w:val="22"/>
        </w:rPr>
        <w:t>dital;</w:t>
      </w:r>
    </w:p>
    <w:p w14:paraId="0680142C">
      <w:pPr>
        <w:pStyle w:val="136"/>
        <w:numPr>
          <w:ilvl w:val="0"/>
          <w:numId w:val="0"/>
        </w:numPr>
        <w:spacing w:line="360" w:lineRule="auto"/>
        <w:ind w:left="4" w:leftChars="0" w:firstLine="477" w:firstLineChars="216"/>
        <w:rPr>
          <w:sz w:val="22"/>
          <w:szCs w:val="22"/>
        </w:rPr>
      </w:pPr>
      <w:r>
        <w:rPr>
          <w:rFonts w:hint="default"/>
          <w:b/>
          <w:bCs/>
          <w:sz w:val="22"/>
          <w:szCs w:val="22"/>
          <w:lang w:val="pt-BR"/>
        </w:rPr>
        <w:t>7.5.3.</w:t>
      </w:r>
      <w:r>
        <w:rPr>
          <w:rFonts w:hint="default"/>
          <w:sz w:val="22"/>
          <w:szCs w:val="22"/>
          <w:lang w:val="pt-BR"/>
        </w:rPr>
        <w:t xml:space="preserve"> </w:t>
      </w:r>
      <w:r>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3A80A42F">
      <w:pPr>
        <w:pStyle w:val="136"/>
        <w:numPr>
          <w:ilvl w:val="0"/>
          <w:numId w:val="0"/>
        </w:numPr>
        <w:spacing w:line="360" w:lineRule="auto"/>
        <w:ind w:left="4" w:leftChars="0" w:firstLine="477" w:firstLineChars="216"/>
        <w:rPr>
          <w:sz w:val="22"/>
          <w:szCs w:val="22"/>
        </w:rPr>
      </w:pPr>
      <w:bookmarkStart w:id="27" w:name="_Hlk135304834"/>
      <w:r>
        <w:rPr>
          <w:rFonts w:hint="default"/>
          <w:b/>
          <w:bCs/>
          <w:sz w:val="22"/>
          <w:szCs w:val="22"/>
          <w:lang w:val="pt-BR"/>
        </w:rPr>
        <w:t xml:space="preserve">7.5.4. </w:t>
      </w:r>
      <w:r>
        <w:rPr>
          <w:sz w:val="22"/>
          <w:szCs w:val="22"/>
        </w:rPr>
        <w:t xml:space="preserve">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w:t>
      </w:r>
      <w:r>
        <w:rPr>
          <w:rFonts w:hint="default"/>
          <w:sz w:val="22"/>
          <w:szCs w:val="22"/>
          <w:lang w:val="pt-BR"/>
        </w:rPr>
        <w:t>l</w:t>
      </w:r>
      <w:r>
        <w:rPr>
          <w:sz w:val="22"/>
          <w:szCs w:val="22"/>
        </w:rPr>
        <w:t>ei</w:t>
      </w:r>
      <w:bookmarkEnd w:id="27"/>
      <w:r>
        <w:rPr>
          <w:sz w:val="22"/>
          <w:szCs w:val="22"/>
        </w:rPr>
        <w:t>.</w:t>
      </w:r>
    </w:p>
    <w:p w14:paraId="533B082F">
      <w:pPr>
        <w:pStyle w:val="133"/>
        <w:numPr>
          <w:ilvl w:val="0"/>
          <w:numId w:val="0"/>
        </w:numPr>
        <w:spacing w:line="360" w:lineRule="auto"/>
        <w:ind w:leftChars="0"/>
        <w:rPr>
          <w:sz w:val="22"/>
          <w:szCs w:val="22"/>
        </w:rPr>
      </w:pPr>
      <w:r>
        <w:rPr>
          <w:rFonts w:hint="default"/>
          <w:b/>
          <w:bCs/>
          <w:sz w:val="22"/>
          <w:szCs w:val="22"/>
          <w:lang w:val="pt-BR"/>
        </w:rPr>
        <w:t xml:space="preserve">7.6. </w:t>
      </w:r>
      <w:r>
        <w:rPr>
          <w:sz w:val="22"/>
          <w:szCs w:val="22"/>
        </w:rPr>
        <w:t xml:space="preserve">Se houver indícios de inexequibilidade da </w:t>
      </w:r>
      <w:r>
        <w:rPr>
          <w:rFonts w:hint="default"/>
          <w:sz w:val="22"/>
          <w:szCs w:val="22"/>
          <w:lang w:val="pt-BR"/>
        </w:rPr>
        <w:t>P</w:t>
      </w:r>
      <w:r>
        <w:rPr>
          <w:sz w:val="22"/>
          <w:szCs w:val="22"/>
        </w:rPr>
        <w:t xml:space="preserve">roposta de </w:t>
      </w:r>
      <w:r>
        <w:rPr>
          <w:rFonts w:hint="default"/>
          <w:sz w:val="22"/>
          <w:szCs w:val="22"/>
          <w:lang w:val="pt-BR"/>
        </w:rPr>
        <w:t>P</w:t>
      </w:r>
      <w:r>
        <w:rPr>
          <w:sz w:val="22"/>
          <w:szCs w:val="22"/>
        </w:rPr>
        <w:t>reço, ou em caso da necessidade de esclarecimentos complementares, poderão ser efetuadas diligências, para que a empresa comprove a exequibilidade da proposta.</w:t>
      </w:r>
    </w:p>
    <w:p w14:paraId="07EA1F70">
      <w:pPr>
        <w:pStyle w:val="133"/>
        <w:numPr>
          <w:ilvl w:val="0"/>
          <w:numId w:val="0"/>
        </w:numPr>
        <w:spacing w:line="360" w:lineRule="auto"/>
        <w:ind w:leftChars="0"/>
        <w:rPr>
          <w:sz w:val="22"/>
          <w:szCs w:val="22"/>
        </w:rPr>
      </w:pPr>
      <w:r>
        <w:rPr>
          <w:rFonts w:hint="default"/>
          <w:b/>
          <w:bCs/>
          <w:sz w:val="22"/>
          <w:szCs w:val="22"/>
          <w:lang w:val="pt-BR"/>
        </w:rPr>
        <w:t xml:space="preserve">7.7. </w:t>
      </w:r>
      <w:r>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8882071">
      <w:pPr>
        <w:pStyle w:val="136"/>
        <w:numPr>
          <w:ilvl w:val="0"/>
          <w:numId w:val="0"/>
        </w:numPr>
        <w:spacing w:line="360" w:lineRule="auto"/>
        <w:ind w:left="4" w:leftChars="0" w:firstLine="477" w:firstLineChars="216"/>
        <w:rPr>
          <w:b/>
          <w:bCs/>
          <w:sz w:val="22"/>
          <w:szCs w:val="22"/>
        </w:rPr>
      </w:pPr>
      <w:bookmarkStart w:id="28" w:name="_Hlk126568356"/>
      <w:r>
        <w:rPr>
          <w:rFonts w:hint="default"/>
          <w:b/>
          <w:bCs/>
          <w:sz w:val="22"/>
          <w:szCs w:val="22"/>
          <w:lang w:val="pt-BR"/>
        </w:rPr>
        <w:t xml:space="preserve">7.7.1. </w:t>
      </w:r>
      <w:r>
        <w:rPr>
          <w:sz w:val="22"/>
          <w:szCs w:val="22"/>
        </w:rPr>
        <w:t>Em se tratando de serviços de engenharia, o licitante vencedor será convocado a apresentar à Administração, por meio eletrônico, as planilhas com indicação dos quantitativos e dos custos unitários</w:t>
      </w:r>
      <w:bookmarkEnd w:id="28"/>
      <w:r>
        <w:rPr>
          <w:sz w:val="22"/>
          <w:szCs w:val="22"/>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w:t>
      </w:r>
      <w:r>
        <w:rPr>
          <w:rFonts w:hint="default"/>
          <w:sz w:val="22"/>
          <w:szCs w:val="22"/>
          <w:lang w:val="pt-BR"/>
        </w:rPr>
        <w:t xml:space="preserve">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w:t>
      </w:r>
    </w:p>
    <w:p w14:paraId="7568692F">
      <w:pPr>
        <w:pStyle w:val="133"/>
        <w:numPr>
          <w:ilvl w:val="0"/>
          <w:numId w:val="0"/>
        </w:numPr>
        <w:tabs>
          <w:tab w:val="left" w:pos="1200"/>
        </w:tabs>
        <w:spacing w:line="360" w:lineRule="auto"/>
        <w:ind w:left="0" w:leftChars="0" w:firstLine="481" w:firstLineChars="218"/>
        <w:rPr>
          <w:b/>
          <w:sz w:val="22"/>
          <w:szCs w:val="22"/>
        </w:rPr>
      </w:pPr>
      <w:r>
        <w:rPr>
          <w:rFonts w:hint="default"/>
          <w:b/>
          <w:bCs/>
          <w:sz w:val="22"/>
          <w:szCs w:val="22"/>
          <w:lang w:val="pt-BR"/>
        </w:rPr>
        <w:t xml:space="preserve">7.7.2. </w:t>
      </w:r>
      <w:r>
        <w:rPr>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C695D4C">
      <w:pPr>
        <w:pStyle w:val="136"/>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 xml:space="preserve">7.7.3. </w:t>
      </w:r>
      <w:r>
        <w:rPr>
          <w:sz w:val="22"/>
          <w:szCs w:val="22"/>
        </w:rPr>
        <w:t>O ajuste de que trata este dispositivo se limita a sanar erros ou falhas que não alterem a substância das propostas;</w:t>
      </w:r>
    </w:p>
    <w:p w14:paraId="25083E32">
      <w:pPr>
        <w:pStyle w:val="136"/>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7.7.4.</w:t>
      </w:r>
      <w:r>
        <w:rPr>
          <w:rFonts w:hint="default"/>
          <w:sz w:val="22"/>
          <w:szCs w:val="22"/>
          <w:lang w:val="pt-BR"/>
        </w:rPr>
        <w:t xml:space="preserve"> </w:t>
      </w:r>
      <w:r>
        <w:rPr>
          <w:sz w:val="22"/>
          <w:szCs w:val="22"/>
        </w:rPr>
        <w:t>Considera-se erro no preenchimento da planilha passível de correção a indicação de recolhimento de impostos e contribuições na forma do Simples Nacional, quando não cabível esse regime.</w:t>
      </w:r>
    </w:p>
    <w:p w14:paraId="3DE880F3">
      <w:pPr>
        <w:tabs>
          <w:tab w:val="left" w:pos="426"/>
        </w:tabs>
        <w:autoSpaceDE w:val="0"/>
        <w:spacing w:before="240" w:after="24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ab/>
      </w:r>
      <w:r>
        <w:rPr>
          <w:rFonts w:ascii="Arial" w:hAnsi="Arial" w:cs="Arial"/>
          <w:sz w:val="22"/>
          <w:szCs w:val="22"/>
        </w:rPr>
        <w:t xml:space="preserve">Se a proposta ou o lance de menor preço não for aceitável, se estiver acima do valor de referência ou </w:t>
      </w:r>
      <w:r>
        <w:rPr>
          <w:rFonts w:hint="default" w:ascii="Arial" w:hAnsi="Arial" w:cs="Arial"/>
          <w:sz w:val="22"/>
          <w:szCs w:val="22"/>
          <w:lang w:val="pt-BR"/>
        </w:rPr>
        <w:t>for comprovada sua inexequibilidade</w:t>
      </w:r>
      <w:r>
        <w:rPr>
          <w:rFonts w:ascii="Arial" w:hAnsi="Arial" w:cs="Arial"/>
          <w:sz w:val="22"/>
          <w:szCs w:val="22"/>
        </w:rPr>
        <w:t>, o Pregoeiro examinará a proposta ou o lance subsequente, verificando a sua aceitabilidade</w:t>
      </w:r>
      <w:r>
        <w:rPr>
          <w:rFonts w:hint="default" w:ascii="Arial" w:hAnsi="Arial" w:cs="Arial"/>
          <w:sz w:val="22"/>
          <w:szCs w:val="22"/>
          <w:lang w:val="pt-BR"/>
        </w:rPr>
        <w:t>,</w:t>
      </w:r>
      <w:r>
        <w:rPr>
          <w:rFonts w:ascii="Arial" w:hAnsi="Arial" w:cs="Arial"/>
          <w:sz w:val="22"/>
          <w:szCs w:val="22"/>
        </w:rPr>
        <w:t xml:space="preserve"> na ordem de classificação, e assim sucessivamente, até a apuração de uma proposta ou lance que satisfaça às condições e exigências constantes no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w:t>
      </w:r>
    </w:p>
    <w:p w14:paraId="2069BB60">
      <w:pPr>
        <w:tabs>
          <w:tab w:val="left" w:pos="851"/>
          <w:tab w:val="left" w:pos="1276"/>
          <w:tab w:val="left" w:pos="1418"/>
        </w:tabs>
        <w:autoSpaceDE w:val="0"/>
        <w:spacing w:before="240" w:after="240" w:line="360" w:lineRule="auto"/>
        <w:jc w:val="both"/>
        <w:rPr>
          <w:rFonts w:ascii="Arial" w:hAnsi="Arial" w:cs="Arial"/>
          <w:sz w:val="22"/>
          <w:szCs w:val="22"/>
        </w:rPr>
      </w:pPr>
      <w:r>
        <w:rPr>
          <w:rFonts w:ascii="Arial" w:hAnsi="Arial" w:cs="Arial"/>
          <w:b/>
          <w:sz w:val="22"/>
          <w:szCs w:val="22"/>
        </w:rPr>
        <w:tab/>
      </w: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.1. </w:t>
      </w:r>
      <w:r>
        <w:rPr>
          <w:rFonts w:ascii="Arial" w:hAnsi="Arial" w:cs="Arial"/>
          <w:sz w:val="22"/>
          <w:szCs w:val="22"/>
        </w:rPr>
        <w:t>Ocorrendo a situação referida no item 7.</w:t>
      </w:r>
      <w:r>
        <w:rPr>
          <w:rFonts w:hint="default" w:ascii="Arial" w:hAnsi="Arial" w:cs="Arial"/>
          <w:sz w:val="22"/>
          <w:szCs w:val="22"/>
          <w:lang w:val="pt-BR"/>
        </w:rPr>
        <w:t>8</w:t>
      </w:r>
      <w:r>
        <w:rPr>
          <w:rFonts w:ascii="Arial" w:hAnsi="Arial" w:cs="Arial"/>
          <w:sz w:val="22"/>
          <w:szCs w:val="22"/>
        </w:rPr>
        <w:t xml:space="preserve">., o Pregoeiro </w:t>
      </w:r>
      <w:r>
        <w:rPr>
          <w:rFonts w:hint="default" w:ascii="Arial" w:hAnsi="Arial" w:cs="Arial"/>
          <w:sz w:val="22"/>
          <w:szCs w:val="22"/>
          <w:lang w:val="pt-BR"/>
        </w:rPr>
        <w:t xml:space="preserve">poderá </w:t>
      </w:r>
      <w:r>
        <w:rPr>
          <w:rFonts w:ascii="Arial" w:hAnsi="Arial" w:cs="Arial"/>
          <w:sz w:val="22"/>
          <w:szCs w:val="22"/>
        </w:rPr>
        <w:t>negociar com a licitante subsequente para que seja obtida melhor proposta.</w:t>
      </w:r>
    </w:p>
    <w:p w14:paraId="0A363BAD">
      <w:pPr>
        <w:tabs>
          <w:tab w:val="left" w:pos="851"/>
          <w:tab w:val="left" w:pos="1276"/>
          <w:tab w:val="left" w:pos="1418"/>
        </w:tabs>
        <w:autoSpaceDE w:val="0"/>
        <w:spacing w:before="240" w:after="240" w:line="360" w:lineRule="auto"/>
        <w:ind w:firstLine="851"/>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.2. </w:t>
      </w:r>
      <w:r>
        <w:rPr>
          <w:rFonts w:ascii="Arial" w:hAnsi="Arial" w:cs="Arial"/>
          <w:sz w:val="22"/>
          <w:szCs w:val="22"/>
        </w:rPr>
        <w:t xml:space="preserve">Se a negociante se mantiver inerte durante a fase de negociação, dar-se-á a preclusão e a negociação passará para a colocada subseqüente. </w:t>
      </w:r>
    </w:p>
    <w:p w14:paraId="4F527A56">
      <w:pPr>
        <w:pStyle w:val="132"/>
        <w:tabs>
          <w:tab w:val="left" w:pos="2835"/>
        </w:tabs>
        <w:spacing w:before="240" w:beforeAutospacing="0" w:after="240" w:afterAutospacing="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prazo para envio da proposta de preços readequada com os respectivos valores obtidos na fase de lances </w:t>
      </w:r>
      <w:r>
        <w:rPr>
          <w:rFonts w:hint="default" w:ascii="Arial" w:hAnsi="Arial" w:cs="Arial"/>
          <w:sz w:val="22"/>
          <w:szCs w:val="22"/>
          <w:lang w:val="pt-BR"/>
        </w:rPr>
        <w:t xml:space="preserve">ou de negociação </w:t>
      </w:r>
      <w:r>
        <w:rPr>
          <w:rFonts w:ascii="Arial" w:hAnsi="Arial" w:cs="Arial"/>
          <w:sz w:val="22"/>
          <w:szCs w:val="22"/>
        </w:rPr>
        <w:t>pelo vencedor será de 2 (duas) horas, contados da solicitação do Pregoeiro no sistema, para envio da proposta e, se necessário, dos documentos complementares, adequada ao último lance ofertado após a negociação.</w:t>
      </w:r>
      <w:bookmarkStart w:id="29" w:name="art39"/>
      <w:bookmarkEnd w:id="29"/>
    </w:p>
    <w:p w14:paraId="34907219">
      <w:pPr>
        <w:spacing w:before="240" w:after="240" w:line="360" w:lineRule="auto"/>
        <w:jc w:val="both"/>
        <w:rPr>
          <w:rFonts w:ascii="Arial" w:hAnsi="Arial" w:cs="Arial"/>
          <w:b w:val="0"/>
          <w:bCs w:val="0"/>
          <w:i w:val="0"/>
          <w:iCs w:val="0"/>
          <w:sz w:val="22"/>
          <w:szCs w:val="22"/>
        </w:rPr>
      </w:pPr>
      <w:r>
        <w:rPr>
          <w:rFonts w:ascii="Arial" w:hAnsi="Arial" w:cs="Arial"/>
          <w:b/>
          <w:sz w:val="22"/>
          <w:szCs w:val="22"/>
        </w:rPr>
        <w:t>7.</w:t>
      </w:r>
      <w:r>
        <w:rPr>
          <w:rFonts w:hint="default" w:ascii="Arial" w:hAnsi="Arial" w:cs="Arial"/>
          <w:b/>
          <w:sz w:val="22"/>
          <w:szCs w:val="22"/>
          <w:lang w:val="pt-BR"/>
        </w:rPr>
        <w:t>10</w:t>
      </w:r>
      <w:r>
        <w:rPr>
          <w:rFonts w:ascii="Arial" w:hAnsi="Arial" w:cs="Arial"/>
          <w:b/>
          <w:sz w:val="22"/>
          <w:szCs w:val="22"/>
        </w:rPr>
        <w:t>.</w:t>
      </w:r>
      <w:r>
        <w:rPr>
          <w:rFonts w:ascii="Arial" w:hAnsi="Arial" w:cs="Arial"/>
          <w:b w:val="0"/>
          <w:bCs w:val="0"/>
          <w:i w:val="0"/>
          <w:iCs w:val="0"/>
          <w:sz w:val="22"/>
          <w:szCs w:val="22"/>
        </w:rPr>
        <w:t xml:space="preserve"> Não poderá haver desistência dos lances ofertados ou das propostas registradas, sujeitando-se o proponente desistente às penalidades constantes neste </w:t>
      </w:r>
      <w:r>
        <w:rPr>
          <w:rFonts w:hint="default" w:ascii="Arial" w:hAnsi="Arial" w:cs="Arial"/>
          <w:b w:val="0"/>
          <w:bCs w:val="0"/>
          <w:i w:val="0"/>
          <w:iCs w:val="0"/>
          <w:sz w:val="22"/>
          <w:szCs w:val="22"/>
          <w:lang w:val="pt-BR"/>
        </w:rPr>
        <w:t>E</w:t>
      </w:r>
      <w:r>
        <w:rPr>
          <w:rFonts w:ascii="Arial" w:hAnsi="Arial" w:cs="Arial"/>
          <w:b w:val="0"/>
          <w:bCs w:val="0"/>
          <w:i w:val="0"/>
          <w:iCs w:val="0"/>
          <w:sz w:val="22"/>
          <w:szCs w:val="22"/>
        </w:rPr>
        <w:t>dital.</w:t>
      </w:r>
    </w:p>
    <w:p w14:paraId="11A3E1EE">
      <w:pPr>
        <w:tabs>
          <w:tab w:val="left" w:pos="851"/>
        </w:tabs>
        <w:autoSpaceDE w:val="0"/>
        <w:spacing w:before="240" w:after="240" w:line="360" w:lineRule="auto"/>
        <w:jc w:val="both"/>
        <w:rPr>
          <w:rFonts w:ascii="Arial" w:hAnsi="Arial" w:cs="Arial"/>
          <w:sz w:val="22"/>
          <w:szCs w:val="22"/>
        </w:rPr>
      </w:pPr>
      <w:r>
        <w:rPr>
          <w:rFonts w:ascii="Arial" w:hAnsi="Arial" w:cs="Arial"/>
          <w:b/>
          <w:sz w:val="22"/>
          <w:szCs w:val="22"/>
        </w:rPr>
        <w:t xml:space="preserve">7.9. </w:t>
      </w:r>
      <w:r>
        <w:rPr>
          <w:rFonts w:ascii="Arial" w:hAnsi="Arial" w:cs="Arial"/>
          <w:sz w:val="22"/>
          <w:szCs w:val="22"/>
        </w:rPr>
        <w:t>No julgamento das propostas</w:t>
      </w:r>
      <w:r>
        <w:rPr>
          <w:rFonts w:hint="default" w:ascii="Arial" w:hAnsi="Arial" w:cs="Arial"/>
          <w:sz w:val="22"/>
          <w:szCs w:val="22"/>
          <w:lang w:val="pt-BR"/>
        </w:rPr>
        <w:t xml:space="preserve"> de preços</w:t>
      </w:r>
      <w:r>
        <w:rPr>
          <w:rFonts w:ascii="Arial" w:hAnsi="Arial" w:cs="Arial"/>
          <w:sz w:val="22"/>
          <w:szCs w:val="22"/>
        </w:rPr>
        <w:t>, o Pregoeiro poderá sanar erros ou falhas que não alterem a substância das propostas, dos documentos e sua validade jurídica, mediante despacho fundamentado, registrado em ata e acessível a todos, atribuindo-lhes validade e eficácia para fins de classificação.</w:t>
      </w:r>
    </w:p>
    <w:p w14:paraId="482E8F88">
      <w:pPr>
        <w:numPr>
          <w:ilvl w:val="0"/>
          <w:numId w:val="8"/>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jc w:val="center"/>
        <w:rPr>
          <w:rFonts w:ascii="Arial" w:hAnsi="Arial" w:cs="Arial"/>
          <w:b/>
          <w:sz w:val="22"/>
          <w:szCs w:val="22"/>
        </w:rPr>
      </w:pPr>
      <w:r>
        <w:rPr>
          <w:rFonts w:ascii="Arial" w:hAnsi="Arial" w:cs="Arial"/>
          <w:b/>
          <w:sz w:val="22"/>
          <w:szCs w:val="22"/>
        </w:rPr>
        <w:t>DA PROPOSTA DE PREÇOS</w:t>
      </w:r>
      <w:r>
        <w:rPr>
          <w:rFonts w:hint="default" w:ascii="Arial" w:hAnsi="Arial" w:cs="Arial"/>
          <w:b/>
          <w:sz w:val="22"/>
          <w:szCs w:val="22"/>
          <w:lang w:val="pt-BR"/>
        </w:rPr>
        <w:t xml:space="preserve"> READEQUADA</w:t>
      </w:r>
    </w:p>
    <w:p w14:paraId="3090B78A">
      <w:pPr>
        <w:spacing w:before="240" w:after="240" w:line="360" w:lineRule="auto"/>
        <w:jc w:val="both"/>
        <w:rPr>
          <w:rFonts w:ascii="Arial" w:hAnsi="Arial" w:cs="Arial"/>
          <w:sz w:val="22"/>
          <w:szCs w:val="22"/>
        </w:rPr>
      </w:pPr>
      <w:r>
        <w:rPr>
          <w:rFonts w:ascii="Arial" w:hAnsi="Arial" w:cs="Arial"/>
          <w:b/>
          <w:sz w:val="22"/>
          <w:szCs w:val="22"/>
        </w:rPr>
        <w:t>8.1.</w:t>
      </w:r>
      <w:r>
        <w:rPr>
          <w:rFonts w:ascii="Arial" w:hAnsi="Arial" w:cs="Arial"/>
          <w:sz w:val="22"/>
          <w:szCs w:val="22"/>
        </w:rPr>
        <w:t xml:space="preserve"> Declarada a empresa vencedora ao final da fase de lances, </w:t>
      </w:r>
      <w:r>
        <w:rPr>
          <w:rFonts w:hint="default" w:ascii="Arial" w:hAnsi="Arial" w:cs="Arial"/>
          <w:sz w:val="22"/>
          <w:szCs w:val="22"/>
          <w:lang w:val="pt-BR"/>
        </w:rPr>
        <w:t>a</w:t>
      </w:r>
      <w:r>
        <w:rPr>
          <w:rFonts w:ascii="Arial" w:hAnsi="Arial" w:cs="Arial"/>
          <w:sz w:val="22"/>
          <w:szCs w:val="22"/>
        </w:rPr>
        <w:t xml:space="preserve"> licitante detentor</w:t>
      </w:r>
      <w:r>
        <w:rPr>
          <w:rFonts w:hint="default" w:ascii="Arial" w:hAnsi="Arial" w:cs="Arial"/>
          <w:sz w:val="22"/>
          <w:szCs w:val="22"/>
          <w:lang w:val="pt-BR"/>
        </w:rPr>
        <w:t>a</w:t>
      </w:r>
      <w:r>
        <w:rPr>
          <w:rFonts w:ascii="Arial" w:hAnsi="Arial" w:cs="Arial"/>
          <w:sz w:val="22"/>
          <w:szCs w:val="22"/>
        </w:rPr>
        <w:t xml:space="preserve"> da melhor oferta deverá encaminhar a </w:t>
      </w:r>
      <w:r>
        <w:rPr>
          <w:rFonts w:hint="default" w:ascii="Arial" w:hAnsi="Arial" w:cs="Arial"/>
          <w:sz w:val="22"/>
          <w:szCs w:val="22"/>
          <w:lang w:val="pt-BR"/>
        </w:rPr>
        <w:t>P</w:t>
      </w:r>
      <w:r>
        <w:rPr>
          <w:rFonts w:ascii="Arial" w:hAnsi="Arial" w:cs="Arial"/>
          <w:sz w:val="22"/>
          <w:szCs w:val="22"/>
        </w:rPr>
        <w:t xml:space="preserve">roposta de </w:t>
      </w:r>
      <w:r>
        <w:rPr>
          <w:rFonts w:hint="default" w:ascii="Arial" w:hAnsi="Arial" w:cs="Arial"/>
          <w:sz w:val="22"/>
          <w:szCs w:val="22"/>
          <w:lang w:val="pt-BR"/>
        </w:rPr>
        <w:t>P</w:t>
      </w:r>
      <w:r>
        <w:rPr>
          <w:rFonts w:ascii="Arial" w:hAnsi="Arial" w:cs="Arial"/>
          <w:sz w:val="22"/>
          <w:szCs w:val="22"/>
        </w:rPr>
        <w:t xml:space="preserve">reços </w:t>
      </w:r>
      <w:r>
        <w:rPr>
          <w:rFonts w:hint="default" w:ascii="Arial" w:hAnsi="Arial" w:cs="Arial"/>
          <w:sz w:val="22"/>
          <w:szCs w:val="22"/>
          <w:lang w:val="pt-BR"/>
        </w:rPr>
        <w:t>re</w:t>
      </w:r>
      <w:r>
        <w:rPr>
          <w:rFonts w:ascii="Arial" w:hAnsi="Arial" w:cs="Arial"/>
          <w:sz w:val="22"/>
          <w:szCs w:val="22"/>
        </w:rPr>
        <w:t>a</w:t>
      </w:r>
      <w:r>
        <w:rPr>
          <w:rFonts w:hint="default" w:ascii="Arial" w:hAnsi="Arial" w:cs="Arial"/>
          <w:sz w:val="22"/>
          <w:szCs w:val="22"/>
          <w:lang w:val="pt-BR"/>
        </w:rPr>
        <w:t>dequad</w:t>
      </w:r>
      <w:r>
        <w:rPr>
          <w:rFonts w:ascii="Arial" w:hAnsi="Arial" w:cs="Arial"/>
          <w:sz w:val="22"/>
          <w:szCs w:val="22"/>
        </w:rPr>
        <w:t xml:space="preserve">a de forma digitalizada no prazo de </w:t>
      </w:r>
      <w:r>
        <w:rPr>
          <w:rFonts w:ascii="Arial" w:hAnsi="Arial" w:cs="Arial"/>
          <w:b w:val="0"/>
          <w:bCs/>
          <w:sz w:val="22"/>
          <w:szCs w:val="22"/>
        </w:rPr>
        <w:t>2 (duas) horas</w:t>
      </w:r>
      <w:r>
        <w:rPr>
          <w:rFonts w:ascii="Arial" w:hAnsi="Arial" w:cs="Arial"/>
          <w:sz w:val="22"/>
          <w:szCs w:val="22"/>
        </w:rPr>
        <w:t>, contados a partir da declaração de vencedor</w:t>
      </w:r>
      <w:r>
        <w:rPr>
          <w:rFonts w:hint="default" w:ascii="Arial" w:hAnsi="Arial" w:cs="Arial"/>
          <w:sz w:val="22"/>
          <w:szCs w:val="22"/>
          <w:lang w:val="pt-BR"/>
        </w:rPr>
        <w:t xml:space="preserve"> e da fase de negociação</w:t>
      </w:r>
      <w:r>
        <w:rPr>
          <w:rFonts w:ascii="Arial" w:hAnsi="Arial" w:cs="Arial"/>
          <w:sz w:val="22"/>
          <w:szCs w:val="22"/>
        </w:rPr>
        <w:t xml:space="preserve">, no campo adequado para tal, disponível 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ascii="Arial" w:hAnsi="Arial" w:cs="Arial"/>
          <w:bCs/>
          <w:iCs/>
          <w:snapToGrid w:val="0"/>
          <w:sz w:val="22"/>
          <w:szCs w:val="22"/>
        </w:rPr>
        <w:t>,</w:t>
      </w:r>
      <w:r>
        <w:rPr>
          <w:rFonts w:ascii="Arial" w:hAnsi="Arial" w:cs="Arial"/>
          <w:sz w:val="22"/>
          <w:szCs w:val="22"/>
        </w:rPr>
        <w:t xml:space="preserve"> contendo os</w:t>
      </w:r>
      <w:r>
        <w:rPr>
          <w:rStyle w:val="11"/>
          <w:rFonts w:ascii="Arial" w:hAnsi="Arial" w:cs="Arial"/>
          <w:b w:val="0"/>
          <w:bCs w:val="0"/>
          <w:sz w:val="22"/>
          <w:szCs w:val="22"/>
        </w:rPr>
        <w:t xml:space="preserve"> </w:t>
      </w:r>
      <w:r>
        <w:rPr>
          <w:rFonts w:ascii="Arial" w:hAnsi="Arial" w:cs="Arial"/>
          <w:sz w:val="22"/>
          <w:szCs w:val="22"/>
        </w:rPr>
        <w:t xml:space="preserve">valores (unitários e totais), descrição contendo especificação detalhada, unidade de fornecimento, marca e o valor deverá ser igual ou menor ao lance vencedor. </w:t>
      </w:r>
    </w:p>
    <w:p w14:paraId="321412B4">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 xml:space="preserve">8.1.1. </w:t>
      </w:r>
      <w:r>
        <w:rPr>
          <w:rFonts w:ascii="Arial" w:hAnsi="Arial" w:cs="Arial"/>
          <w:sz w:val="22"/>
          <w:szCs w:val="22"/>
        </w:rPr>
        <w:t xml:space="preserve">Dentro do prazo de 2 (duas) horas poderão ser remetidos, por iniciativa da licitante, tantos quantos forem os documentos complementares ou retificadores afetos a sua Proposta de Preços. </w:t>
      </w:r>
    </w:p>
    <w:p w14:paraId="51E5BFB7">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8.1.2.</w:t>
      </w:r>
      <w:r>
        <w:rPr>
          <w:rFonts w:ascii="Arial" w:hAnsi="Arial" w:cs="Arial"/>
          <w:sz w:val="22"/>
          <w:szCs w:val="22"/>
        </w:rPr>
        <w:t xml:space="preserve"> Em caso de qualquer ocorrência que impeça a inserção da proposta rea</w:t>
      </w:r>
      <w:r>
        <w:rPr>
          <w:rFonts w:hint="default" w:ascii="Arial" w:hAnsi="Arial" w:cs="Arial"/>
          <w:sz w:val="22"/>
          <w:szCs w:val="22"/>
          <w:lang w:val="pt-BR"/>
        </w:rPr>
        <w:t>dequada</w:t>
      </w:r>
      <w:r>
        <w:rPr>
          <w:rFonts w:ascii="Arial" w:hAnsi="Arial" w:cs="Arial"/>
          <w:sz w:val="22"/>
          <w:szCs w:val="22"/>
        </w:rPr>
        <w:t xml:space="preserve"> e/ou de documentos de habilitação, na devida plataforma digital, a empresa vencedora deverá solicitar via chat da plataforma digital o envio dos referidos documentos por e-mail dentro do prazo estabelecido de 2 (duas) horas. </w:t>
      </w:r>
    </w:p>
    <w:p w14:paraId="128F6200">
      <w:pPr>
        <w:tabs>
          <w:tab w:val="left" w:pos="850"/>
        </w:tabs>
        <w:spacing w:before="240" w:after="240" w:line="360" w:lineRule="auto"/>
        <w:jc w:val="both"/>
        <w:rPr>
          <w:rFonts w:ascii="Arial" w:hAnsi="Arial" w:cs="Arial"/>
          <w:sz w:val="22"/>
          <w:szCs w:val="22"/>
        </w:rPr>
      </w:pPr>
      <w:r>
        <w:rPr>
          <w:rFonts w:ascii="Arial" w:hAnsi="Arial" w:cs="Arial"/>
          <w:sz w:val="22"/>
          <w:szCs w:val="22"/>
        </w:rPr>
        <w:tab/>
      </w:r>
      <w:r>
        <w:rPr>
          <w:rFonts w:ascii="Arial" w:hAnsi="Arial" w:cs="Arial"/>
          <w:b/>
          <w:sz w:val="22"/>
          <w:szCs w:val="22"/>
        </w:rPr>
        <w:t>8.1.3.</w:t>
      </w:r>
      <w:r>
        <w:rPr>
          <w:rFonts w:ascii="Arial" w:hAnsi="Arial" w:cs="Arial"/>
          <w:sz w:val="22"/>
          <w:szCs w:val="22"/>
        </w:rPr>
        <w:t xml:space="preserve"> A fim de aplicar o princípio da isonomia entre as licitantes, após transcorrido o prazo de 2 (duas) horas, não serão considerados, para fins de análise, sob qualquer alegação, o envio da Proposta de Preço ou de qualquer outro documento complementar ou retificador ou que deveria ter sido remetido juntamente com a proposta, sendo realizado, pelo Pregoeiro, o registro da não aceitação da proposta, e a convocação da próxima licitante.</w:t>
      </w:r>
    </w:p>
    <w:p w14:paraId="1BE262CA">
      <w:pPr>
        <w:spacing w:before="240" w:after="240" w:line="360" w:lineRule="auto"/>
        <w:jc w:val="both"/>
        <w:rPr>
          <w:rFonts w:ascii="Arial" w:hAnsi="Arial" w:cs="Arial"/>
          <w:sz w:val="22"/>
          <w:szCs w:val="22"/>
        </w:rPr>
      </w:pPr>
      <w:r>
        <w:rPr>
          <w:rFonts w:ascii="Arial" w:hAnsi="Arial" w:cs="Arial"/>
          <w:b/>
          <w:bCs/>
          <w:sz w:val="22"/>
          <w:szCs w:val="22"/>
        </w:rPr>
        <w:t>8.2.</w:t>
      </w:r>
      <w:r>
        <w:rPr>
          <w:rFonts w:ascii="Arial" w:hAnsi="Arial" w:cs="Arial"/>
          <w:sz w:val="22"/>
          <w:szCs w:val="22"/>
        </w:rPr>
        <w:t xml:space="preserve"> A Proposta de Preços deverá atender aos seguintes requisitos:</w:t>
      </w:r>
    </w:p>
    <w:p w14:paraId="17825459">
      <w:pPr>
        <w:widowControl w:val="0"/>
        <w:tabs>
          <w:tab w:val="left" w:pos="1276"/>
        </w:tabs>
        <w:adjustRightInd w:val="0"/>
        <w:spacing w:before="240" w:after="240" w:line="360" w:lineRule="auto"/>
        <w:ind w:firstLine="567"/>
        <w:jc w:val="both"/>
        <w:rPr>
          <w:rFonts w:ascii="Arial" w:hAnsi="Arial" w:cs="Arial"/>
          <w:b w:val="0"/>
          <w:bCs/>
          <w:sz w:val="22"/>
          <w:szCs w:val="22"/>
        </w:rPr>
      </w:pPr>
      <w:r>
        <w:rPr>
          <w:rFonts w:ascii="Arial" w:hAnsi="Arial" w:cs="Arial"/>
          <w:b/>
          <w:sz w:val="22"/>
          <w:szCs w:val="22"/>
        </w:rPr>
        <w:t>8.2.1.</w:t>
      </w:r>
      <w:r>
        <w:rPr>
          <w:rFonts w:ascii="Arial" w:hAnsi="Arial" w:cs="Arial"/>
          <w:sz w:val="22"/>
          <w:szCs w:val="22"/>
        </w:rPr>
        <w:t xml:space="preserve"> A Proposta de Preços deverá ser apresentada em formulário próprio contendo as mesmas informações exigidas no </w:t>
      </w:r>
      <w:r>
        <w:rPr>
          <w:rFonts w:hint="default" w:ascii="Arial" w:hAnsi="Arial" w:cs="Arial"/>
          <w:sz w:val="22"/>
          <w:szCs w:val="22"/>
          <w:lang w:val="pt-BR"/>
        </w:rPr>
        <w:t>T</w:t>
      </w:r>
      <w:r>
        <w:rPr>
          <w:rFonts w:ascii="Arial" w:hAnsi="Arial" w:cs="Arial"/>
          <w:sz w:val="22"/>
          <w:szCs w:val="22"/>
        </w:rPr>
        <w:t xml:space="preserve">ermo de </w:t>
      </w:r>
      <w:r>
        <w:rPr>
          <w:rFonts w:hint="default" w:ascii="Arial" w:hAnsi="Arial" w:cs="Arial"/>
          <w:sz w:val="22"/>
          <w:szCs w:val="22"/>
          <w:lang w:val="pt-BR"/>
        </w:rPr>
        <w:t>R</w:t>
      </w:r>
      <w:r>
        <w:rPr>
          <w:rFonts w:ascii="Arial" w:hAnsi="Arial" w:cs="Arial"/>
          <w:sz w:val="22"/>
          <w:szCs w:val="22"/>
        </w:rPr>
        <w:t xml:space="preserve">eferência, assinado por quem de direito, em 01 (uma) via, no idioma oficial do Brasil, sem rasuras, emendas ou entrelinhas, constando o </w:t>
      </w:r>
      <w:r>
        <w:rPr>
          <w:rFonts w:hint="default" w:ascii="Arial" w:hAnsi="Arial" w:cs="Arial"/>
          <w:sz w:val="22"/>
          <w:szCs w:val="22"/>
          <w:lang w:val="pt-BR"/>
        </w:rPr>
        <w:t>valor unitário ou desconto</w:t>
      </w:r>
      <w:r>
        <w:rPr>
          <w:rFonts w:ascii="Arial" w:hAnsi="Arial" w:cs="Arial"/>
          <w:sz w:val="22"/>
          <w:szCs w:val="22"/>
        </w:rPr>
        <w:t xml:space="preserve"> de cada item</w:t>
      </w:r>
      <w:r>
        <w:rPr>
          <w:rFonts w:hint="default" w:ascii="Arial" w:hAnsi="Arial" w:cs="Arial"/>
          <w:sz w:val="22"/>
          <w:szCs w:val="22"/>
          <w:lang w:val="pt-BR"/>
        </w:rPr>
        <w:t xml:space="preserve"> ou lote ou grupo de itens</w:t>
      </w:r>
      <w:r>
        <w:rPr>
          <w:rFonts w:ascii="Arial" w:hAnsi="Arial" w:cs="Arial"/>
          <w:sz w:val="22"/>
          <w:szCs w:val="22"/>
        </w:rPr>
        <w:t xml:space="preserve">, </w:t>
      </w:r>
      <w:r>
        <w:rPr>
          <w:rFonts w:hint="default" w:ascii="Arial" w:hAnsi="Arial" w:cs="Arial"/>
          <w:sz w:val="22"/>
          <w:szCs w:val="22"/>
          <w:lang w:val="pt-BR"/>
        </w:rPr>
        <w:t xml:space="preserve">valor total do item ou lote ou grupo de itens, valor total da proposta, </w:t>
      </w:r>
      <w:r>
        <w:rPr>
          <w:rFonts w:ascii="Arial" w:hAnsi="Arial" w:cs="Arial"/>
          <w:sz w:val="22"/>
          <w:szCs w:val="22"/>
        </w:rPr>
        <w:t>expresso em reais (R$)</w:t>
      </w:r>
      <w:r>
        <w:rPr>
          <w:rFonts w:hint="default" w:ascii="Arial" w:hAnsi="Arial" w:cs="Arial"/>
          <w:sz w:val="22"/>
          <w:szCs w:val="22"/>
          <w:lang w:val="pt-BR"/>
        </w:rPr>
        <w:t xml:space="preserve"> ou em porcentagem (%), quando aplicável</w:t>
      </w:r>
      <w:r>
        <w:rPr>
          <w:rFonts w:ascii="Arial" w:hAnsi="Arial" w:cs="Arial"/>
          <w:sz w:val="22"/>
          <w:szCs w:val="22"/>
        </w:rPr>
        <w:t>, com 02 (dois) dígitos após a vírgula, em algarismos arábicos, conforme mencionado acima, marca</w:t>
      </w:r>
      <w:r>
        <w:rPr>
          <w:rFonts w:hint="default" w:ascii="Arial" w:hAnsi="Arial" w:cs="Arial"/>
          <w:sz w:val="22"/>
          <w:szCs w:val="22"/>
          <w:lang w:val="pt-BR"/>
        </w:rPr>
        <w:t xml:space="preserve"> e fabricante </w:t>
      </w:r>
      <w:r>
        <w:rPr>
          <w:rFonts w:ascii="Arial" w:hAnsi="Arial" w:cs="Arial"/>
          <w:sz w:val="22"/>
          <w:szCs w:val="22"/>
        </w:rPr>
        <w:t>do produto</w:t>
      </w:r>
      <w:r>
        <w:rPr>
          <w:rFonts w:hint="default" w:ascii="Arial" w:hAnsi="Arial" w:cs="Arial"/>
          <w:sz w:val="22"/>
          <w:szCs w:val="22"/>
          <w:lang w:val="pt-BR"/>
        </w:rPr>
        <w:t xml:space="preserve"> ou o nome do prestador quando tratar-se de serviço, conforme o caso</w:t>
      </w:r>
      <w:r>
        <w:rPr>
          <w:rFonts w:ascii="Arial" w:hAnsi="Arial" w:cs="Arial"/>
          <w:sz w:val="22"/>
          <w:szCs w:val="22"/>
        </w:rPr>
        <w:t xml:space="preserve">, </w:t>
      </w:r>
      <w:r>
        <w:rPr>
          <w:rFonts w:hint="default" w:ascii="Arial" w:hAnsi="Arial" w:cs="Arial"/>
          <w:sz w:val="22"/>
          <w:szCs w:val="22"/>
          <w:lang w:val="pt-BR"/>
        </w:rPr>
        <w:t xml:space="preserve">sendo </w:t>
      </w:r>
      <w:r>
        <w:rPr>
          <w:rFonts w:ascii="Arial" w:hAnsi="Arial" w:cs="Arial"/>
          <w:sz w:val="22"/>
          <w:szCs w:val="22"/>
        </w:rPr>
        <w:t>assinada na última folha em local específico</w:t>
      </w:r>
      <w:r>
        <w:rPr>
          <w:rFonts w:hint="default" w:ascii="Arial" w:hAnsi="Arial" w:cs="Arial"/>
          <w:sz w:val="22"/>
          <w:szCs w:val="22"/>
          <w:lang w:val="pt-BR"/>
        </w:rPr>
        <w:t xml:space="preserve"> pelo responsável da licitante</w:t>
      </w:r>
      <w:r>
        <w:rPr>
          <w:rFonts w:ascii="Arial" w:hAnsi="Arial" w:cs="Arial"/>
          <w:sz w:val="22"/>
          <w:szCs w:val="22"/>
        </w:rPr>
        <w:t>;</w:t>
      </w:r>
      <w:r>
        <w:rPr>
          <w:rFonts w:ascii="Arial" w:hAnsi="Arial" w:cs="Arial"/>
          <w:b/>
          <w:sz w:val="22"/>
          <w:szCs w:val="22"/>
        </w:rPr>
        <w:t xml:space="preserve"> </w:t>
      </w:r>
      <w:r>
        <w:rPr>
          <w:rFonts w:ascii="Arial" w:hAnsi="Arial" w:cs="Arial"/>
          <w:b w:val="0"/>
          <w:bCs/>
          <w:sz w:val="22"/>
          <w:szCs w:val="22"/>
        </w:rPr>
        <w:t>(Modelo/Anexo II).</w:t>
      </w:r>
    </w:p>
    <w:p w14:paraId="5E0FEB28">
      <w:pPr>
        <w:widowControl w:val="0"/>
        <w:tabs>
          <w:tab w:val="left" w:pos="1276"/>
        </w:tabs>
        <w:adjustRightInd w:val="0"/>
        <w:spacing w:before="240" w:after="240" w:line="360" w:lineRule="auto"/>
        <w:ind w:firstLine="567"/>
        <w:jc w:val="both"/>
        <w:rPr>
          <w:rFonts w:ascii="Arial" w:hAnsi="Arial" w:cs="Arial"/>
          <w:sz w:val="22"/>
          <w:szCs w:val="22"/>
        </w:rPr>
      </w:pPr>
      <w:r>
        <w:rPr>
          <w:rFonts w:ascii="Arial" w:hAnsi="Arial" w:cs="Arial"/>
          <w:b/>
          <w:sz w:val="22"/>
          <w:szCs w:val="22"/>
        </w:rPr>
        <w:t>8.2.2.</w:t>
      </w:r>
      <w:r>
        <w:rPr>
          <w:rFonts w:ascii="Arial" w:hAnsi="Arial" w:cs="Arial"/>
          <w:sz w:val="22"/>
          <w:szCs w:val="22"/>
        </w:rPr>
        <w:t xml:space="preserve"> </w:t>
      </w:r>
      <w:r>
        <w:rPr>
          <w:rFonts w:hint="default" w:ascii="Arial" w:hAnsi="Arial" w:cs="Arial"/>
          <w:i w:val="0"/>
          <w:iCs w:val="0"/>
          <w:color w:val="auto"/>
          <w:sz w:val="22"/>
          <w:szCs w:val="22"/>
          <w:highlight w:val="none"/>
        </w:rPr>
        <w:t>Todas as especificações do objeto contidas na proposta vinculam o licitante</w:t>
      </w:r>
      <w:r>
        <w:rPr>
          <w:rFonts w:hint="default" w:ascii="Arial" w:hAnsi="Arial" w:cs="Arial"/>
          <w:i w:val="0"/>
          <w:iCs w:val="0"/>
          <w:color w:val="auto"/>
          <w:sz w:val="22"/>
          <w:szCs w:val="22"/>
          <w:highlight w:val="none"/>
          <w:lang w:val="pt-BR"/>
        </w:rPr>
        <w:t>, não sendo possível oferecer proposta em quantitativo inferior ao máximo previsto para contratação, devendo constar nos preços</w:t>
      </w:r>
      <w:r>
        <w:rPr>
          <w:rFonts w:ascii="Arial" w:hAnsi="Arial" w:cs="Arial"/>
          <w:sz w:val="22"/>
          <w:szCs w:val="22"/>
        </w:rPr>
        <w:t xml:space="preserve"> todos os custos necessários para o atendimento do objeto da licitação, bem como todos os impostos, encargos trabalhistas, previdenciários, fiscais, comerciais, taxas, fretes, seguros, deslocamentos de pessoal, garantias e quaisquer outros ônus que incidam ou venham a incidir sobre o objeto licitado e constante da proposta;</w:t>
      </w:r>
    </w:p>
    <w:p w14:paraId="41FA639E">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Em caso de divergência entre os valores unitário e total, serão considerados os primeiros e, entre os expressos em algarismos e por extenso, serão considerados estes últimos;</w:t>
      </w:r>
    </w:p>
    <w:p w14:paraId="0B63DF94">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Quaisquer tributos, despesas e custos, diretos ou indiretos, omitidos da proposta ou incorretamente cotados que não tenham causado a desclassificação da mesma por caracterizar preço inexequível no julgamento das proposta, serão considerados como inclusos nos preços, não sendo considerados pleitos de acréscimos, a esse ou qualquer título, devendo os materiais ser fornecidos sem ônus adicionais;</w:t>
      </w:r>
    </w:p>
    <w:p w14:paraId="6421510F">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O prazo para a </w:t>
      </w:r>
      <w:r>
        <w:rPr>
          <w:rFonts w:hint="default" w:ascii="Arial" w:hAnsi="Arial" w:cs="Arial"/>
          <w:sz w:val="22"/>
          <w:szCs w:val="22"/>
          <w:lang w:val="pt-BR"/>
        </w:rPr>
        <w:t xml:space="preserve">entrega dos produtos ou para a </w:t>
      </w:r>
      <w:r>
        <w:rPr>
          <w:rFonts w:ascii="Arial" w:hAnsi="Arial" w:cs="Arial"/>
          <w:sz w:val="22"/>
          <w:szCs w:val="22"/>
        </w:rPr>
        <w:t>prestação dos serviços deverá ser de acordo com o cronograma estipulado pela Secretaria solicitante;</w:t>
      </w:r>
    </w:p>
    <w:p w14:paraId="1CC0B869">
      <w:pPr>
        <w:widowControl w:val="0"/>
        <w:numPr>
          <w:ilvl w:val="2"/>
          <w:numId w:val="9"/>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Somente será aceito um preço para cada item;</w:t>
      </w:r>
    </w:p>
    <w:p w14:paraId="23ABDF15">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Constar prazo de validade das condições propostas não inferior a 60 (sessenta) dias, a contar da data de apresentação da proposta. Não havendo indicação expressa, esse prazo será considerado como tal;</w:t>
      </w:r>
    </w:p>
    <w:p w14:paraId="36CF5520">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Indicar a razão social da empresa licitante, número de inscrição no CNPJ do estabelecimento da empresa que efetivamente irá fornecer o objeto da licitação, endereço completo, telefone, endereço eletrônico (e-mail), número da conta corrente bancária e agência respectiva;</w:t>
      </w:r>
    </w:p>
    <w:p w14:paraId="73E13E50">
      <w:pPr>
        <w:widowControl w:val="0"/>
        <w:numPr>
          <w:ilvl w:val="2"/>
          <w:numId w:val="9"/>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Número deste </w:t>
      </w:r>
      <w:r>
        <w:rPr>
          <w:rFonts w:hint="default" w:ascii="Arial" w:hAnsi="Arial" w:cs="Arial"/>
          <w:sz w:val="22"/>
          <w:szCs w:val="22"/>
          <w:lang w:val="pt-BR"/>
        </w:rPr>
        <w:t>P</w:t>
      </w:r>
      <w:r>
        <w:rPr>
          <w:rFonts w:ascii="Arial" w:hAnsi="Arial" w:cs="Arial"/>
          <w:sz w:val="22"/>
          <w:szCs w:val="22"/>
        </w:rPr>
        <w:t>regão.</w:t>
      </w:r>
    </w:p>
    <w:p w14:paraId="11AFB5AA">
      <w:pPr>
        <w:pStyle w:val="133"/>
        <w:numPr>
          <w:ilvl w:val="1"/>
          <w:numId w:val="9"/>
        </w:numPr>
        <w:tabs>
          <w:tab w:val="left" w:pos="480"/>
        </w:tabs>
        <w:spacing w:line="360" w:lineRule="auto"/>
        <w:ind w:left="5" w:leftChars="0" w:hanging="5" w:firstLineChars="0"/>
        <w:rPr>
          <w:i w:val="0"/>
          <w:iCs w:val="0"/>
          <w:color w:val="auto"/>
          <w:sz w:val="22"/>
          <w:szCs w:val="22"/>
          <w:highlight w:val="none"/>
        </w:rPr>
      </w:pPr>
      <w:r>
        <w:rPr>
          <w:i w:val="0"/>
          <w:iCs w:val="0"/>
          <w:color w:val="auto"/>
          <w:sz w:val="22"/>
          <w:szCs w:val="22"/>
          <w:highlight w:val="none"/>
        </w:rPr>
        <w:t>Os preços ofertados, tanto na proposta inicial, quanto na etapa de lances, serão de exclusiva responsabilidade do licitante, não lhe assistindo o direito de pleitear qualquer alteração, sob alegação de erro, omissão ou qualquer outro pretexto.</w:t>
      </w:r>
    </w:p>
    <w:p w14:paraId="25F502A2">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 Preços será considerada completa, abrangendo todos os custos com a entrega do</w:t>
      </w:r>
      <w:r>
        <w:rPr>
          <w:rFonts w:hint="default" w:ascii="Arial" w:hAnsi="Arial" w:cs="Arial"/>
          <w:sz w:val="22"/>
          <w:szCs w:val="22"/>
          <w:lang w:val="pt-BR"/>
        </w:rPr>
        <w:t xml:space="preserve"> produto ou do</w:t>
      </w:r>
      <w:r>
        <w:rPr>
          <w:rFonts w:ascii="Arial" w:hAnsi="Arial" w:cs="Arial"/>
          <w:sz w:val="22"/>
          <w:szCs w:val="22"/>
        </w:rPr>
        <w:t xml:space="preserve"> serviço licitado, conforme disposto nos itens 8.2.1, 8.2.2 e 8.2.3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12433DEE">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deverá limitar-se ao objeto desta licitação, sendo desconsideradas quaisquer alternativas de preços ou qualquer outra condição não prevista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715ABE01">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Em nenhuma hipótese poderá ser alterada a proposta apresentada, seja quanto ao preço, condições de pagamento, prazos ou outra condição que importe em modificação dos termos originais ofertados.</w:t>
      </w:r>
    </w:p>
    <w:p w14:paraId="2D8E5ED2">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Serão desclassificadas as propostas que não atenderem as especificações e exigências do presente </w:t>
      </w:r>
      <w:r>
        <w:rPr>
          <w:rFonts w:hint="default" w:ascii="Arial" w:hAnsi="Arial" w:cs="Arial"/>
          <w:sz w:val="22"/>
          <w:szCs w:val="22"/>
          <w:lang w:val="pt-BR"/>
        </w:rPr>
        <w:t>E</w:t>
      </w:r>
      <w:r>
        <w:rPr>
          <w:rFonts w:ascii="Arial" w:hAnsi="Arial" w:cs="Arial"/>
          <w:sz w:val="22"/>
          <w:szCs w:val="22"/>
        </w:rPr>
        <w:t xml:space="preserve">dital e de seus </w:t>
      </w:r>
      <w:r>
        <w:rPr>
          <w:rFonts w:hint="default" w:ascii="Arial" w:hAnsi="Arial" w:cs="Arial"/>
          <w:sz w:val="22"/>
          <w:szCs w:val="22"/>
          <w:lang w:val="pt-BR"/>
        </w:rPr>
        <w:t>A</w:t>
      </w:r>
      <w:r>
        <w:rPr>
          <w:rFonts w:ascii="Arial" w:hAnsi="Arial" w:cs="Arial"/>
          <w:sz w:val="22"/>
          <w:szCs w:val="22"/>
        </w:rPr>
        <w:t xml:space="preserve">nexos e que apresentem omissões, irregularidades ou defeitos capazes de dificultar o julgamento. </w:t>
      </w:r>
    </w:p>
    <w:p w14:paraId="2E6FB0DC">
      <w:pPr>
        <w:widowControl w:val="0"/>
        <w:numPr>
          <w:ilvl w:val="1"/>
          <w:numId w:val="9"/>
        </w:numPr>
        <w:tabs>
          <w:tab w:val="left" w:pos="567"/>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Independentemente de declaração expressa, a simples apresentação das propostas implica em submissão a todas as condições estipuladas neste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 sem prejuízo da estrita observância das normas contidas na legislação federal mencionada no preâmbulo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6E387077">
      <w:pPr>
        <w:spacing w:before="240" w:after="240" w:line="360" w:lineRule="auto"/>
        <w:jc w:val="both"/>
        <w:rPr>
          <w:rFonts w:ascii="Arial" w:hAnsi="Arial" w:cs="Arial"/>
          <w:sz w:val="22"/>
          <w:szCs w:val="22"/>
        </w:rPr>
      </w:pPr>
      <w:r>
        <w:rPr>
          <w:rFonts w:ascii="Arial" w:hAnsi="Arial" w:cs="Arial"/>
          <w:b/>
          <w:sz w:val="22"/>
          <w:szCs w:val="22"/>
        </w:rPr>
        <w:t>8.</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Pregoeiro considerará como formal</w:t>
      </w:r>
      <w:r>
        <w:rPr>
          <w:rFonts w:hint="default" w:ascii="Arial" w:hAnsi="Arial" w:cs="Arial"/>
          <w:sz w:val="22"/>
          <w:szCs w:val="22"/>
          <w:lang w:val="pt-BR"/>
        </w:rPr>
        <w:t xml:space="preserve"> os</w:t>
      </w:r>
      <w:r>
        <w:rPr>
          <w:rFonts w:ascii="Arial" w:hAnsi="Arial" w:cs="Arial"/>
          <w:sz w:val="22"/>
          <w:szCs w:val="22"/>
        </w:rPr>
        <w:t xml:space="preserve"> erros de somatórios e outros aspectos que beneficiem a Administração Pública e não implique em nulidade do procedimento.</w:t>
      </w:r>
    </w:p>
    <w:p w14:paraId="6B7B125C">
      <w:pPr>
        <w:pStyle w:val="118"/>
        <w:tabs>
          <w:tab w:val="left" w:pos="0"/>
        </w:tabs>
        <w:spacing w:before="240" w:after="240" w:line="360" w:lineRule="auto"/>
        <w:rPr>
          <w:rFonts w:hint="default"/>
          <w:lang w:val="pt-BR"/>
        </w:rPr>
      </w:pPr>
      <w:r>
        <w:rPr>
          <w:b/>
        </w:rPr>
        <w:t>8.1</w:t>
      </w:r>
      <w:r>
        <w:rPr>
          <w:rFonts w:hint="default"/>
          <w:b/>
          <w:lang w:val="pt-BR"/>
        </w:rPr>
        <w:t>0</w:t>
      </w:r>
      <w:r>
        <w:rPr>
          <w:b/>
        </w:rPr>
        <w:t>.</w:t>
      </w:r>
      <w:r>
        <w:t xml:space="preserve"> A proponente deverá manter o valor da proposta registrada por no mínimo 60 (sessenta) dias</w:t>
      </w:r>
      <w:r>
        <w:rPr>
          <w:rFonts w:hint="default"/>
          <w:lang w:val="pt-BR"/>
        </w:rPr>
        <w:t>.</w:t>
      </w:r>
    </w:p>
    <w:p w14:paraId="1DF7F42C">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8.11. </w:t>
      </w:r>
      <w:r>
        <w:rPr>
          <w:i w:val="0"/>
          <w:iCs w:val="0"/>
          <w:color w:val="auto"/>
          <w:sz w:val="22"/>
          <w:szCs w:val="22"/>
          <w:highlight w:val="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18FDE88">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8.12. </w:t>
      </w:r>
      <w:r>
        <w:rPr>
          <w:i w:val="0"/>
          <w:iCs w:val="0"/>
          <w:color w:val="auto"/>
          <w:sz w:val="22"/>
          <w:szCs w:val="22"/>
          <w:highlight w:val="none"/>
        </w:rPr>
        <w:t xml:space="preserve">O descumprimento das regras supramencionadas pela Administração por parte dos contratados pode ensejar a responsabilização pelo </w:t>
      </w:r>
      <w:r>
        <w:rPr>
          <w:rFonts w:hint="default"/>
          <w:i w:val="0"/>
          <w:iCs w:val="0"/>
          <w:color w:val="auto"/>
          <w:sz w:val="22"/>
          <w:szCs w:val="22"/>
          <w:highlight w:val="none"/>
          <w:lang w:val="pt-BR"/>
        </w:rPr>
        <w:t xml:space="preserve">Tribunal de Contas do Estado de Mato Grosso ou pelo </w:t>
      </w:r>
      <w:r>
        <w:rPr>
          <w:i w:val="0"/>
          <w:iCs w:val="0"/>
          <w:color w:val="auto"/>
          <w:sz w:val="22"/>
          <w:szCs w:val="22"/>
          <w:highlight w:val="none"/>
        </w:rPr>
        <w:t>Tribunal de Contas da União e, após o devido processo legal, gerar as seguintes consequências: assinatura de prazo para a adoção das medidas necessárias ao exato cumprimento da lei, nos termos do</w:t>
      </w:r>
      <w:r>
        <w:rPr>
          <w:i w:val="0"/>
          <w:iCs w:val="0"/>
          <w:color w:val="auto"/>
          <w:sz w:val="22"/>
          <w:szCs w:val="22"/>
          <w:highlight w:val="none"/>
          <w:u w:val="none"/>
        </w:rPr>
        <w:t xml:space="preserve">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w:instrText>
      </w:r>
      <w:r>
        <w:rPr>
          <w:i w:val="0"/>
          <w:iCs w:val="0"/>
          <w:color w:val="auto"/>
          <w:sz w:val="22"/>
          <w:szCs w:val="22"/>
          <w:highlight w:val="none"/>
          <w:u w:val="none"/>
        </w:rPr>
        <w:fldChar w:fldCharType="separate"/>
      </w:r>
      <w:r>
        <w:rPr>
          <w:rStyle w:val="14"/>
          <w:i w:val="0"/>
          <w:iCs w:val="0"/>
          <w:color w:val="auto"/>
          <w:sz w:val="22"/>
          <w:szCs w:val="22"/>
          <w:highlight w:val="none"/>
          <w:u w:val="none"/>
        </w:rPr>
        <w:t>art. 71, inciso IX, da Constituição</w:t>
      </w:r>
      <w:r>
        <w:rPr>
          <w:rStyle w:val="14"/>
          <w:i w:val="0"/>
          <w:iCs w:val="0"/>
          <w:color w:val="auto"/>
          <w:sz w:val="22"/>
          <w:szCs w:val="22"/>
          <w:highlight w:val="none"/>
          <w:u w:val="none"/>
        </w:rPr>
        <w:fldChar w:fldCharType="end"/>
      </w:r>
      <w:r>
        <w:rPr>
          <w:i w:val="0"/>
          <w:iCs w:val="0"/>
          <w:color w:val="auto"/>
          <w:sz w:val="22"/>
          <w:szCs w:val="22"/>
          <w:highlight w:val="none"/>
        </w:rPr>
        <w:t xml:space="preserve">; ou condenação dos agentes públicos responsáveis e da empresa contratada ao pagamento dos prejuízos ao erário, caso verificada a ocorrência de superfaturamento por sobrepreço na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i w:val="0"/>
          <w:iCs w:val="0"/>
          <w:color w:val="auto"/>
          <w:sz w:val="22"/>
          <w:szCs w:val="22"/>
          <w:highlight w:val="none"/>
        </w:rPr>
        <w:t>.</w:t>
      </w:r>
    </w:p>
    <w:p w14:paraId="755921BC">
      <w:pPr>
        <w:widowControl w:val="0"/>
        <w:numPr>
          <w:ilvl w:val="0"/>
          <w:numId w:val="0"/>
        </w:numPr>
        <w:tabs>
          <w:tab w:val="left" w:pos="1276"/>
          <w:tab w:val="left" w:pos="1418"/>
        </w:tabs>
        <w:adjustRightInd w:val="0"/>
        <w:spacing w:before="240" w:after="240" w:line="360" w:lineRule="auto"/>
        <w:ind w:leftChars="0"/>
        <w:jc w:val="both"/>
        <w:rPr>
          <w:rFonts w:hint="default" w:ascii="Arial" w:hAnsi="Arial" w:cs="Arial"/>
          <w:b/>
          <w:bCs/>
          <w:sz w:val="22"/>
          <w:szCs w:val="22"/>
          <w:lang w:val="en-US"/>
        </w:rPr>
      </w:pPr>
      <w:r>
        <w:rPr>
          <w:rFonts w:hint="default" w:ascii="Arial" w:hAnsi="Arial" w:cs="Arial"/>
          <w:b/>
          <w:bCs/>
          <w:sz w:val="22"/>
          <w:szCs w:val="22"/>
          <w:lang w:val="pt-BR"/>
        </w:rPr>
        <w:t>8.13  Juntamente com a Proposta de preço readequada, a empresa vencedora deverá apresentar Planilha de composição de custos;</w:t>
      </w:r>
    </w:p>
    <w:p w14:paraId="3540C518">
      <w:pPr>
        <w:pStyle w:val="2"/>
        <w:numPr>
          <w:ilvl w:val="0"/>
          <w:numId w:val="8"/>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b/>
          <w:bCs/>
          <w:iCs/>
          <w:sz w:val="22"/>
          <w:szCs w:val="22"/>
        </w:rPr>
      </w:pPr>
      <w:r>
        <w:rPr>
          <w:rFonts w:cs="Arial"/>
          <w:b/>
          <w:bCs/>
          <w:iCs/>
          <w:color w:val="auto"/>
          <w:sz w:val="22"/>
          <w:szCs w:val="22"/>
        </w:rPr>
        <w:t>D</w:t>
      </w:r>
      <w:r>
        <w:rPr>
          <w:rFonts w:hint="default" w:cs="Arial"/>
          <w:b/>
          <w:bCs/>
          <w:iCs/>
          <w:color w:val="auto"/>
          <w:sz w:val="22"/>
          <w:szCs w:val="22"/>
          <w:lang w:val="pt-BR"/>
        </w:rPr>
        <w:t>OS DOCUMENTOS DE</w:t>
      </w:r>
      <w:r>
        <w:rPr>
          <w:rFonts w:cs="Arial"/>
          <w:b/>
          <w:bCs/>
          <w:iCs/>
          <w:color w:val="auto"/>
          <w:sz w:val="22"/>
          <w:szCs w:val="22"/>
        </w:rPr>
        <w:t xml:space="preserve"> HABILITAÇÃO</w:t>
      </w:r>
    </w:p>
    <w:p w14:paraId="14DD1C2B">
      <w:pPr>
        <w:spacing w:before="240" w:after="240" w:line="360" w:lineRule="auto"/>
        <w:jc w:val="both"/>
        <w:rPr>
          <w:rFonts w:ascii="Arial" w:hAnsi="Arial" w:cs="Arial"/>
          <w:sz w:val="22"/>
          <w:szCs w:val="22"/>
        </w:rPr>
      </w:pPr>
      <w:r>
        <w:rPr>
          <w:rFonts w:ascii="Arial" w:hAnsi="Arial" w:cs="Arial"/>
          <w:b/>
          <w:sz w:val="22"/>
          <w:szCs w:val="22"/>
        </w:rPr>
        <w:t>9.1.</w:t>
      </w:r>
      <w:r>
        <w:rPr>
          <w:rFonts w:ascii="Arial" w:hAnsi="Arial" w:cs="Arial"/>
          <w:sz w:val="22"/>
          <w:szCs w:val="22"/>
        </w:rPr>
        <w:t xml:space="preserve"> </w:t>
      </w:r>
      <w:r>
        <w:rPr>
          <w:rFonts w:hint="default" w:ascii="Arial" w:hAnsi="Arial" w:cs="Arial"/>
          <w:sz w:val="22"/>
          <w:szCs w:val="22"/>
          <w:lang w:val="pt-BR"/>
        </w:rPr>
        <w:t>No mesmo prazo de que trata o item 8.1.</w:t>
      </w:r>
      <w:r>
        <w:rPr>
          <w:rFonts w:ascii="Arial" w:hAnsi="Arial" w:cs="Arial"/>
          <w:sz w:val="22"/>
          <w:szCs w:val="22"/>
        </w:rPr>
        <w:t xml:space="preserve">, </w:t>
      </w:r>
      <w:r>
        <w:rPr>
          <w:rFonts w:hint="default" w:ascii="Arial" w:hAnsi="Arial" w:cs="Arial"/>
          <w:sz w:val="22"/>
          <w:szCs w:val="22"/>
          <w:lang w:val="pt-BR"/>
        </w:rPr>
        <w:t xml:space="preserve">juntamente com a Proposta de Preços readequada, </w:t>
      </w:r>
      <w:r>
        <w:rPr>
          <w:rFonts w:ascii="Arial" w:hAnsi="Arial" w:cs="Arial"/>
          <w:sz w:val="22"/>
          <w:szCs w:val="22"/>
        </w:rPr>
        <w:t xml:space="preserve">a empresa vencedora deverá apresentar </w:t>
      </w:r>
      <w:r>
        <w:rPr>
          <w:rFonts w:hint="default" w:ascii="Arial" w:hAnsi="Arial" w:cs="Arial"/>
          <w:sz w:val="22"/>
          <w:szCs w:val="22"/>
          <w:lang w:val="pt-BR"/>
        </w:rPr>
        <w:t xml:space="preserve">os Documentos de Habilitação </w:t>
      </w:r>
      <w:r>
        <w:rPr>
          <w:rFonts w:ascii="Arial" w:hAnsi="Arial" w:cs="Arial"/>
          <w:sz w:val="22"/>
          <w:szCs w:val="22"/>
        </w:rPr>
        <w:t xml:space="preserve">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hint="default" w:ascii="Arial" w:hAnsi="Arial" w:cs="Arial"/>
          <w:bCs/>
          <w:iCs/>
          <w:snapToGrid w:val="0"/>
          <w:sz w:val="22"/>
          <w:szCs w:val="22"/>
          <w:lang w:val="pt-BR"/>
        </w:rPr>
        <w:t>,</w:t>
      </w:r>
      <w:r>
        <w:rPr>
          <w:rFonts w:ascii="Arial" w:hAnsi="Arial" w:cs="Arial"/>
          <w:sz w:val="22"/>
          <w:szCs w:val="22"/>
        </w:rPr>
        <w:t xml:space="preserve"> </w:t>
      </w:r>
      <w:r>
        <w:rPr>
          <w:rFonts w:hint="default" w:ascii="Arial" w:hAnsi="Arial" w:cs="Arial"/>
          <w:color w:val="auto"/>
          <w:sz w:val="22"/>
          <w:szCs w:val="22"/>
          <w:u w:val="none"/>
        </w:rPr>
        <w:t xml:space="preserve">nos termos dos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"art62"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 xml:space="preserve">arts. 62 a 70 da Lei </w:t>
      </w:r>
      <w:r>
        <w:rPr>
          <w:rStyle w:val="14"/>
          <w:rFonts w:hint="default" w:ascii="Arial" w:hAnsi="Arial" w:cs="Arial"/>
          <w:color w:val="auto"/>
          <w:sz w:val="22"/>
          <w:szCs w:val="22"/>
          <w:u w:val="none"/>
          <w:lang w:val="pt-BR"/>
        </w:rPr>
        <w:t xml:space="preserve">Federal </w:t>
      </w:r>
      <w:r>
        <w:rPr>
          <w:rStyle w:val="14"/>
          <w:rFonts w:hint="default" w:ascii="Arial" w:hAnsi="Arial" w:cs="Arial"/>
          <w:color w:val="auto"/>
          <w:sz w:val="22"/>
          <w:szCs w:val="22"/>
          <w:u w:val="none"/>
        </w:rPr>
        <w:t>nº 14.133</w:t>
      </w:r>
      <w:r>
        <w:rPr>
          <w:rStyle w:val="14"/>
          <w:rFonts w:hint="default" w:ascii="Arial" w:hAnsi="Arial"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Style w:val="14"/>
          <w:rFonts w:hint="default" w:ascii="Arial" w:hAnsi="Arial" w:cs="Arial"/>
          <w:color w:val="auto"/>
          <w:sz w:val="22"/>
          <w:szCs w:val="22"/>
          <w:u w:val="none"/>
          <w:lang w:val="pt-BR"/>
        </w:rPr>
        <w:t>, conforme documentos listados a partir do item 9.2.</w:t>
      </w:r>
    </w:p>
    <w:p w14:paraId="1A51A2B5">
      <w:pPr>
        <w:widowControl w:val="0"/>
        <w:tabs>
          <w:tab w:val="left" w:pos="1985"/>
        </w:tabs>
        <w:spacing w:before="240" w:after="240" w:line="360" w:lineRule="auto"/>
        <w:ind w:firstLine="425"/>
        <w:jc w:val="both"/>
        <w:rPr>
          <w:rFonts w:ascii="Arial" w:hAnsi="Arial" w:cs="Arial"/>
          <w:sz w:val="22"/>
          <w:szCs w:val="22"/>
        </w:rPr>
      </w:pPr>
      <w:r>
        <w:rPr>
          <w:rFonts w:ascii="Arial" w:hAnsi="Arial" w:cs="Arial"/>
          <w:b/>
          <w:sz w:val="22"/>
          <w:szCs w:val="22"/>
        </w:rPr>
        <w:t>9.1.1.</w:t>
      </w:r>
      <w:r>
        <w:rPr>
          <w:rFonts w:ascii="Arial" w:hAnsi="Arial" w:cs="Arial"/>
          <w:sz w:val="22"/>
          <w:szCs w:val="22"/>
        </w:rPr>
        <w:t xml:space="preserve"> Não serão aceitos protocolos, documentos em cópia não autenticada</w:t>
      </w:r>
      <w:r>
        <w:rPr>
          <w:rFonts w:hint="default" w:ascii="Arial" w:hAnsi="Arial" w:cs="Arial"/>
          <w:sz w:val="22"/>
          <w:szCs w:val="22"/>
          <w:lang w:val="pt-BR"/>
        </w:rPr>
        <w:t xml:space="preserve"> (aceita-se certificação digital)</w:t>
      </w:r>
      <w:r>
        <w:rPr>
          <w:rFonts w:ascii="Arial" w:hAnsi="Arial" w:cs="Arial"/>
          <w:sz w:val="22"/>
          <w:szCs w:val="22"/>
        </w:rPr>
        <w:t>, nem documentos com prazo de validade vencido.</w:t>
      </w:r>
    </w:p>
    <w:p w14:paraId="766F1174">
      <w:pPr>
        <w:pStyle w:val="16"/>
        <w:widowControl w:val="0"/>
        <w:spacing w:before="240" w:after="240" w:line="360" w:lineRule="auto"/>
        <w:ind w:firstLine="425"/>
        <w:rPr>
          <w:rFonts w:ascii="Arial" w:hAnsi="Arial" w:cs="Arial"/>
          <w:sz w:val="22"/>
          <w:szCs w:val="22"/>
          <w:u w:val="none"/>
        </w:rPr>
      </w:pPr>
      <w:r>
        <w:rPr>
          <w:rFonts w:ascii="Arial" w:hAnsi="Arial" w:cs="Arial"/>
          <w:b/>
          <w:sz w:val="22"/>
          <w:szCs w:val="22"/>
          <w:u w:val="none"/>
        </w:rPr>
        <w:t>9.1.2.</w:t>
      </w:r>
      <w:r>
        <w:rPr>
          <w:rFonts w:ascii="Arial" w:hAnsi="Arial" w:cs="Arial"/>
          <w:sz w:val="22"/>
          <w:szCs w:val="22"/>
          <w:u w:val="none"/>
        </w:rPr>
        <w:t xml:space="preserve"> Os documentos deverão ser apresentados com impressão apenas no anverso (frente) das folhas, não sendo aceitas quaisquer impressões no verso das folhas.</w:t>
      </w:r>
    </w:p>
    <w:p w14:paraId="56DFDFB1">
      <w:pPr>
        <w:pStyle w:val="118"/>
        <w:widowControl w:val="0"/>
        <w:suppressLineNumbers w:val="0"/>
        <w:spacing w:before="240" w:after="240" w:line="360" w:lineRule="auto"/>
        <w:ind w:firstLine="709"/>
      </w:pPr>
      <w:r>
        <w:rPr>
          <w:b/>
        </w:rPr>
        <w:t>9.1.2.1.</w:t>
      </w:r>
      <w:r>
        <w:t xml:space="preserve"> O descumprimento do item 9.1.2 não será motivo de inabilitação do proponente. </w:t>
      </w:r>
    </w:p>
    <w:p w14:paraId="23EE4799">
      <w:pPr>
        <w:pStyle w:val="21"/>
        <w:spacing w:before="240" w:after="240" w:line="360" w:lineRule="auto"/>
        <w:ind w:left="0" w:leftChars="0" w:firstLine="481" w:firstLineChars="218"/>
        <w:rPr>
          <w:sz w:val="22"/>
          <w:szCs w:val="22"/>
        </w:rPr>
      </w:pPr>
      <w:r>
        <w:rPr>
          <w:b/>
          <w:sz w:val="22"/>
          <w:szCs w:val="22"/>
        </w:rPr>
        <w:t>9.1.3.</w:t>
      </w:r>
      <w:r>
        <w:rPr>
          <w:sz w:val="22"/>
          <w:szCs w:val="22"/>
        </w:rPr>
        <w:t xml:space="preserve"> Todos os documentos exigidos para habilitação deverão estar no prazo de validade. Caso o órgão emissor não declare a validade do documento, esta será de </w:t>
      </w:r>
      <w:r>
        <w:rPr>
          <w:b w:val="0"/>
          <w:bCs/>
          <w:sz w:val="22"/>
          <w:szCs w:val="22"/>
        </w:rPr>
        <w:t>90 (noventa) dias</w:t>
      </w:r>
      <w:r>
        <w:rPr>
          <w:sz w:val="22"/>
          <w:szCs w:val="22"/>
        </w:rPr>
        <w:t xml:space="preserve"> contados a partir da data de emissão.</w:t>
      </w:r>
    </w:p>
    <w:p w14:paraId="2F863397">
      <w:pPr>
        <w:pStyle w:val="133"/>
        <w:numPr>
          <w:ilvl w:val="0"/>
          <w:numId w:val="0"/>
        </w:numPr>
        <w:spacing w:line="360" w:lineRule="auto"/>
        <w:ind w:left="0" w:leftChars="0" w:firstLine="481" w:firstLineChars="218"/>
        <w:rPr>
          <w:i/>
          <w:sz w:val="22"/>
          <w:szCs w:val="22"/>
        </w:rPr>
      </w:pPr>
      <w:r>
        <w:rPr>
          <w:rFonts w:hint="default"/>
          <w:b/>
          <w:bCs/>
          <w:sz w:val="22"/>
          <w:szCs w:val="22"/>
          <w:lang w:val="pt-BR"/>
        </w:rPr>
        <w:t>9.1.4.</w:t>
      </w:r>
      <w:r>
        <w:rPr>
          <w:rFonts w:hint="default"/>
          <w:sz w:val="22"/>
          <w:szCs w:val="22"/>
          <w:lang w:val="pt-BR"/>
        </w:rPr>
        <w:t xml:space="preserve"> </w:t>
      </w:r>
      <w:r>
        <w:rPr>
          <w:sz w:val="22"/>
          <w:szCs w:val="22"/>
        </w:rPr>
        <w:t xml:space="preserve">Após a entrega dos documentos para habilitação, não será permitida a substituição ou a apresentação de novos documentos, salvo em sede de diligência, para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"http://www.planalto.gov.br/ccivil_03/_ato2019-2022/2021/lei/L14133.htm" \l "art64"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nº </w:t>
      </w:r>
      <w:r>
        <w:rPr>
          <w:rStyle w:val="14"/>
          <w:color w:val="auto"/>
          <w:sz w:val="22"/>
          <w:szCs w:val="22"/>
          <w:u w:val="none"/>
        </w:rPr>
        <w:t>14.133/2</w:t>
      </w:r>
      <w:r>
        <w:rPr>
          <w:rStyle w:val="14"/>
          <w:rFonts w:hint="default"/>
          <w:color w:val="auto"/>
          <w:sz w:val="22"/>
          <w:szCs w:val="22"/>
          <w:u w:val="none"/>
          <w:lang w:val="pt-BR"/>
        </w:rPr>
        <w:t>02</w:t>
      </w:r>
      <w:r>
        <w:rPr>
          <w:rStyle w:val="14"/>
          <w:color w:val="auto"/>
          <w:sz w:val="22"/>
          <w:szCs w:val="22"/>
          <w:u w:val="none"/>
        </w:rPr>
        <w:t>1, art. 64</w:t>
      </w:r>
      <w:r>
        <w:rPr>
          <w:rStyle w:val="14"/>
          <w:color w:val="auto"/>
          <w:sz w:val="22"/>
          <w:szCs w:val="22"/>
          <w:u w:val="none"/>
        </w:rPr>
        <w:fldChar w:fldCharType="end"/>
      </w:r>
      <w:r>
        <w:rPr>
          <w:color w:val="auto"/>
          <w:sz w:val="22"/>
          <w:szCs w:val="22"/>
          <w:u w:val="none"/>
        </w:rPr>
        <w:t>):</w:t>
      </w:r>
    </w:p>
    <w:p w14:paraId="60643141">
      <w:pPr>
        <w:pStyle w:val="136"/>
        <w:numPr>
          <w:ilvl w:val="0"/>
          <w:numId w:val="0"/>
        </w:numPr>
        <w:spacing w:line="360" w:lineRule="auto"/>
        <w:ind w:left="0" w:leftChars="0" w:firstLine="722" w:firstLineChars="327"/>
        <w:rPr>
          <w:sz w:val="22"/>
          <w:szCs w:val="22"/>
        </w:rPr>
      </w:pPr>
      <w:r>
        <w:rPr>
          <w:rFonts w:hint="default"/>
          <w:b/>
          <w:bCs/>
          <w:sz w:val="22"/>
          <w:szCs w:val="22"/>
          <w:lang w:val="pt-BR"/>
        </w:rPr>
        <w:t xml:space="preserve">9.1.4.1. </w:t>
      </w:r>
      <w:r>
        <w:rPr>
          <w:rFonts w:hint="default"/>
          <w:sz w:val="22"/>
          <w:szCs w:val="22"/>
          <w:lang w:val="pt-BR"/>
        </w:rPr>
        <w:t>C</w:t>
      </w:r>
      <w:r>
        <w:rPr>
          <w:sz w:val="22"/>
          <w:szCs w:val="22"/>
        </w:rPr>
        <w:t>omplementação de informações acerca dos documentos já apresentados pelos licitantes e desde que necessária para apurar fatos existentes à época da abertura do certame; e</w:t>
      </w:r>
    </w:p>
    <w:p w14:paraId="1B257BF5">
      <w:pPr>
        <w:pStyle w:val="136"/>
        <w:numPr>
          <w:ilvl w:val="0"/>
          <w:numId w:val="0"/>
        </w:numPr>
        <w:spacing w:line="360" w:lineRule="auto"/>
        <w:ind w:left="0" w:leftChars="0" w:firstLine="722" w:firstLineChars="327"/>
        <w:rPr>
          <w:rFonts w:hint="default"/>
          <w:sz w:val="22"/>
          <w:szCs w:val="22"/>
          <w:lang w:val="pt-BR"/>
        </w:rPr>
      </w:pPr>
      <w:r>
        <w:rPr>
          <w:rFonts w:hint="default"/>
          <w:b/>
          <w:bCs/>
          <w:sz w:val="22"/>
          <w:szCs w:val="22"/>
          <w:lang w:val="pt-BR"/>
        </w:rPr>
        <w:t xml:space="preserve">9.1.4.2. </w:t>
      </w:r>
      <w:r>
        <w:rPr>
          <w:rFonts w:hint="default"/>
          <w:sz w:val="22"/>
          <w:szCs w:val="22"/>
          <w:lang w:val="pt-BR"/>
        </w:rPr>
        <w:t>A</w:t>
      </w:r>
      <w:r>
        <w:rPr>
          <w:sz w:val="22"/>
          <w:szCs w:val="22"/>
        </w:rPr>
        <w:t>tualização de documentos cuja validade tenha expirado após a data de recebimento das propostas</w:t>
      </w:r>
      <w:r>
        <w:rPr>
          <w:rFonts w:hint="default"/>
          <w:sz w:val="22"/>
          <w:szCs w:val="22"/>
          <w:lang w:val="pt-BR"/>
        </w:rPr>
        <w:t>.</w:t>
      </w:r>
    </w:p>
    <w:p w14:paraId="55E8DBAC">
      <w:pPr>
        <w:pStyle w:val="133"/>
        <w:numPr>
          <w:ilvl w:val="0"/>
          <w:numId w:val="0"/>
        </w:numPr>
        <w:spacing w:line="360" w:lineRule="auto"/>
        <w:ind w:left="0" w:leftChars="0" w:firstLine="481" w:firstLineChars="218"/>
        <w:rPr>
          <w:sz w:val="22"/>
          <w:szCs w:val="22"/>
        </w:rPr>
      </w:pPr>
      <w:bookmarkStart w:id="30" w:name="_Ref114670319"/>
      <w:r>
        <w:rPr>
          <w:rFonts w:hint="default"/>
          <w:b/>
          <w:bCs/>
          <w:sz w:val="22"/>
          <w:szCs w:val="22"/>
          <w:lang w:val="pt-BR"/>
        </w:rPr>
        <w:t>9.1.5.</w:t>
      </w:r>
      <w:r>
        <w:rPr>
          <w:rFonts w:hint="default"/>
          <w:sz w:val="22"/>
          <w:szCs w:val="22"/>
          <w:lang w:val="pt-BR"/>
        </w:rPr>
        <w:t xml:space="preserve"> </w:t>
      </w:r>
      <w:r>
        <w:rPr>
          <w:sz w:val="22"/>
          <w:szCs w:val="22"/>
        </w:rPr>
        <w:t xml:space="preserve">Na análise dos documentos de habilitação, </w:t>
      </w:r>
      <w:r>
        <w:rPr>
          <w:rFonts w:hint="default"/>
          <w:sz w:val="22"/>
          <w:szCs w:val="22"/>
          <w:lang w:val="pt-BR"/>
        </w:rPr>
        <w:t>o Pregoeiro</w:t>
      </w:r>
      <w:r>
        <w:rPr>
          <w:sz w:val="22"/>
          <w:szCs w:val="22"/>
        </w:rPr>
        <w:t xml:space="preserve"> poderá sanar erros ou falhas</w:t>
      </w:r>
      <w:r>
        <w:rPr>
          <w:rFonts w:hint="default"/>
          <w:sz w:val="22"/>
          <w:szCs w:val="22"/>
          <w:lang w:val="pt-BR"/>
        </w:rPr>
        <w:t xml:space="preserve"> </w:t>
      </w:r>
      <w:r>
        <w:rPr>
          <w:sz w:val="22"/>
          <w:szCs w:val="22"/>
        </w:rPr>
        <w:t>que não alterem a substância dos documentos e sua validade jurídica, mediante decisão fundamentada, registrada em ata e acessível a todos, atribuindo-lhes eﬁcácia para fins de habilitação e classificação.</w:t>
      </w:r>
      <w:bookmarkEnd w:id="30"/>
    </w:p>
    <w:p w14:paraId="1D4EA5EE">
      <w:pPr>
        <w:pStyle w:val="133"/>
        <w:numPr>
          <w:ilvl w:val="0"/>
          <w:numId w:val="0"/>
        </w:numPr>
        <w:spacing w:line="360" w:lineRule="auto"/>
        <w:ind w:left="0" w:leftChars="0" w:firstLine="481" w:firstLineChars="218"/>
        <w:rPr>
          <w:rFonts w:hint="default"/>
          <w:sz w:val="22"/>
          <w:szCs w:val="22"/>
          <w:lang w:val="pt-BR"/>
        </w:rPr>
      </w:pPr>
      <w:bookmarkStart w:id="31" w:name="_Ref114665528"/>
      <w:r>
        <w:rPr>
          <w:rFonts w:hint="default"/>
          <w:b/>
          <w:bCs/>
          <w:sz w:val="22"/>
          <w:szCs w:val="22"/>
          <w:lang w:val="pt-BR"/>
        </w:rPr>
        <w:t>9.1.6.</w:t>
      </w:r>
      <w:r>
        <w:rPr>
          <w:rFonts w:hint="default"/>
          <w:sz w:val="22"/>
          <w:szCs w:val="22"/>
          <w:lang w:val="pt-BR"/>
        </w:rPr>
        <w:t xml:space="preserve"> </w:t>
      </w:r>
      <w:r>
        <w:rPr>
          <w:sz w:val="22"/>
          <w:szCs w:val="22"/>
        </w:rPr>
        <w:t xml:space="preserve">Na hipótese de o licitante não atender às exigências para habilitação, o </w:t>
      </w:r>
      <w:r>
        <w:rPr>
          <w:rFonts w:hint="default"/>
          <w:sz w:val="22"/>
          <w:szCs w:val="22"/>
          <w:lang w:val="pt-BR"/>
        </w:rPr>
        <w:t>P</w:t>
      </w:r>
      <w:r>
        <w:rPr>
          <w:sz w:val="22"/>
          <w:szCs w:val="22"/>
        </w:rPr>
        <w:t xml:space="preserve">regoeiro examinará a proposta subsequente e assim sucessivamente, na ordem de classificação, até a apuração de uma proposta que atenda ao presente </w:t>
      </w:r>
      <w:r>
        <w:rPr>
          <w:rFonts w:hint="default"/>
          <w:sz w:val="22"/>
          <w:szCs w:val="22"/>
          <w:lang w:val="pt-BR"/>
        </w:rPr>
        <w:t>E</w:t>
      </w:r>
      <w:r>
        <w:rPr>
          <w:sz w:val="22"/>
          <w:szCs w:val="22"/>
        </w:rPr>
        <w:t>dital</w:t>
      </w:r>
      <w:bookmarkEnd w:id="31"/>
      <w:r>
        <w:rPr>
          <w:rFonts w:hint="default"/>
          <w:sz w:val="22"/>
          <w:szCs w:val="22"/>
          <w:lang w:val="pt-BR"/>
        </w:rPr>
        <w:t>.</w:t>
      </w:r>
    </w:p>
    <w:p w14:paraId="0F22895D">
      <w:pPr>
        <w:pStyle w:val="133"/>
        <w:numPr>
          <w:ilvl w:val="0"/>
          <w:numId w:val="0"/>
        </w:numPr>
        <w:spacing w:line="360" w:lineRule="auto"/>
        <w:ind w:left="0" w:leftChars="0" w:firstLine="481" w:firstLineChars="218"/>
        <w:rPr>
          <w:sz w:val="22"/>
          <w:szCs w:val="22"/>
        </w:rPr>
      </w:pPr>
      <w:bookmarkStart w:id="32" w:name="_Ref114665515"/>
      <w:r>
        <w:rPr>
          <w:rFonts w:hint="default"/>
          <w:b/>
          <w:bCs/>
          <w:sz w:val="22"/>
          <w:szCs w:val="22"/>
          <w:lang w:val="pt-BR"/>
        </w:rPr>
        <w:t>9.1.7.</w:t>
      </w:r>
      <w:r>
        <w:rPr>
          <w:rFonts w:hint="default"/>
          <w:sz w:val="22"/>
          <w:szCs w:val="22"/>
          <w:lang w:val="pt-BR"/>
        </w:rPr>
        <w:t xml:space="preserve"> </w:t>
      </w:r>
      <w:r>
        <w:rPr>
          <w:sz w:val="22"/>
          <w:szCs w:val="22"/>
        </w:rPr>
        <w:t xml:space="preserve">Somente serão disponibilizados para acesso público os documentos de habilitação do licitante cuja proposta atenda ao </w:t>
      </w:r>
      <w:r>
        <w:rPr>
          <w:rFonts w:hint="default"/>
          <w:sz w:val="22"/>
          <w:szCs w:val="22"/>
          <w:lang w:val="pt-BR"/>
        </w:rPr>
        <w:t>E</w:t>
      </w:r>
      <w:r>
        <w:rPr>
          <w:sz w:val="22"/>
          <w:szCs w:val="22"/>
        </w:rPr>
        <w:t xml:space="preserve">dital de </w:t>
      </w:r>
      <w:r>
        <w:rPr>
          <w:rFonts w:hint="default"/>
          <w:sz w:val="22"/>
          <w:szCs w:val="22"/>
          <w:lang w:val="pt-BR"/>
        </w:rPr>
        <w:t>l</w:t>
      </w:r>
      <w:r>
        <w:rPr>
          <w:sz w:val="22"/>
          <w:szCs w:val="22"/>
        </w:rPr>
        <w:t>icitação, após concluídos os procedimentos de que trata o subitem anterior</w:t>
      </w:r>
      <w:bookmarkEnd w:id="32"/>
      <w:r>
        <w:rPr>
          <w:sz w:val="22"/>
          <w:szCs w:val="22"/>
        </w:rPr>
        <w:t>.</w:t>
      </w:r>
    </w:p>
    <w:p w14:paraId="3B3F9239">
      <w:pPr>
        <w:pStyle w:val="127"/>
        <w:widowControl w:val="0"/>
        <w:spacing w:line="360" w:lineRule="auto"/>
        <w:ind w:left="0" w:leftChars="0" w:firstLine="481" w:firstLineChars="218"/>
        <w:jc w:val="both"/>
        <w:rPr>
          <w:rFonts w:hint="default" w:ascii="Arial" w:hAnsi="Arial" w:cs="Arial"/>
          <w:sz w:val="22"/>
          <w:szCs w:val="22"/>
        </w:rPr>
      </w:pPr>
      <w:r>
        <w:rPr>
          <w:rFonts w:hint="default" w:ascii="Arial" w:hAnsi="Arial" w:cs="Arial"/>
          <w:b/>
          <w:sz w:val="22"/>
          <w:szCs w:val="22"/>
        </w:rPr>
        <w:t>9.1</w:t>
      </w:r>
      <w:r>
        <w:rPr>
          <w:rFonts w:hint="default" w:ascii="Arial" w:hAnsi="Arial" w:cs="Arial"/>
          <w:b/>
          <w:sz w:val="22"/>
          <w:szCs w:val="22"/>
          <w:lang w:val="pt-BR"/>
        </w:rPr>
        <w:t>.8.</w:t>
      </w:r>
      <w:r>
        <w:rPr>
          <w:rFonts w:hint="default" w:ascii="Arial" w:hAnsi="Arial" w:cs="Arial"/>
          <w:sz w:val="22"/>
          <w:szCs w:val="22"/>
        </w:rPr>
        <w:t xml:space="preserve"> 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14:paraId="7861AE0D">
      <w:pPr>
        <w:widowControl w:val="0"/>
        <w:tabs>
          <w:tab w:val="left" w:pos="1985"/>
        </w:tabs>
        <w:spacing w:before="240" w:after="240" w:line="360" w:lineRule="auto"/>
        <w:jc w:val="both"/>
        <w:rPr>
          <w:rFonts w:hint="default" w:ascii="Arial" w:hAnsi="Arial" w:cs="Arial"/>
          <w:b/>
          <w:sz w:val="22"/>
          <w:szCs w:val="22"/>
          <w:lang w:val="pt-BR"/>
        </w:rPr>
      </w:pPr>
      <w:r>
        <w:rPr>
          <w:rFonts w:ascii="Arial" w:hAnsi="Arial" w:cs="Arial"/>
          <w:b/>
          <w:sz w:val="22"/>
          <w:szCs w:val="22"/>
        </w:rPr>
        <w:t>9.2. Habilitação jurídica</w:t>
      </w:r>
      <w:r>
        <w:rPr>
          <w:rFonts w:hint="default" w:ascii="Arial" w:hAnsi="Arial" w:cs="Arial"/>
          <w:b/>
          <w:sz w:val="22"/>
          <w:szCs w:val="22"/>
          <w:lang w:val="pt-BR"/>
        </w:rPr>
        <w:t>:</w:t>
      </w:r>
    </w:p>
    <w:p w14:paraId="7B89032F">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9.2.1.</w:t>
      </w:r>
      <w:r>
        <w:rPr>
          <w:rFonts w:hint="default" w:ascii="Arial" w:hAnsi="Arial" w:eastAsia="Arial" w:cs="Arial"/>
          <w:b/>
          <w:bCs w:val="0"/>
          <w:sz w:val="22"/>
          <w:szCs w:val="22"/>
        </w:rPr>
        <w:t xml:space="preserve"> </w:t>
      </w:r>
      <w:r>
        <w:rPr>
          <w:rFonts w:hint="default" w:ascii="Arial" w:hAnsi="Arial" w:eastAsia="Arial" w:cs="Arial"/>
          <w:bCs/>
          <w:sz w:val="22"/>
          <w:szCs w:val="22"/>
        </w:rPr>
        <w:t xml:space="preserve">Empresário individual: inscrição no Registro Público de Empresas Mercantis, a cargo da Junta Comercial da respectiva sede; </w:t>
      </w:r>
    </w:p>
    <w:p w14:paraId="69606584">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9.2.2.</w:t>
      </w:r>
      <w:r>
        <w:rPr>
          <w:rFonts w:hint="default" w:ascii="Arial" w:hAnsi="Arial" w:eastAsia="Arial" w:cs="Arial"/>
          <w:bCs/>
          <w:sz w:val="22"/>
          <w:szCs w:val="22"/>
        </w:rPr>
        <w:t xml:space="preserve"> Microempreendedor Individual - MEI: Certificado da Condição de Microempreendedor Individual - CCMEI, cuja aceitação ficará condicionada à verificação da autenticidade no sítio </w:t>
      </w:r>
      <w:r>
        <w:rPr>
          <w:rFonts w:hint="default" w:ascii="Arial" w:hAnsi="Arial" w:cs="Arial"/>
          <w:sz w:val="22"/>
          <w:szCs w:val="22"/>
        </w:rPr>
        <w:fldChar w:fldCharType="begin"/>
      </w:r>
      <w:r>
        <w:rPr>
          <w:rFonts w:hint="default" w:ascii="Arial" w:hAnsi="Arial" w:cs="Arial"/>
          <w:sz w:val="22"/>
          <w:szCs w:val="22"/>
        </w:rPr>
        <w:instrText xml:space="preserve"> HYPERLINK "https://www.gov.br/empresas-e-negocios/pt-br/empreendedor" \h </w:instrText>
      </w:r>
      <w:r>
        <w:rPr>
          <w:rFonts w:hint="default" w:ascii="Arial" w:hAnsi="Arial" w:cs="Arial"/>
          <w:sz w:val="22"/>
          <w:szCs w:val="22"/>
        </w:rPr>
        <w:fldChar w:fldCharType="separate"/>
      </w:r>
      <w:r>
        <w:rPr>
          <w:rFonts w:hint="default" w:ascii="Arial" w:hAnsi="Arial" w:eastAsia="Arial" w:cs="Arial"/>
          <w:bCs/>
          <w:sz w:val="22"/>
          <w:szCs w:val="22"/>
        </w:rPr>
        <w:t>https://www.gov.br/empresas-e-negocios/pt-br/empreendedor</w:t>
      </w:r>
      <w:r>
        <w:rPr>
          <w:rFonts w:hint="default" w:ascii="Arial" w:hAnsi="Arial" w:eastAsia="Arial" w:cs="Arial"/>
          <w:bCs/>
          <w:sz w:val="22"/>
          <w:szCs w:val="22"/>
        </w:rPr>
        <w:fldChar w:fldCharType="end"/>
      </w:r>
      <w:r>
        <w:rPr>
          <w:rFonts w:hint="default" w:ascii="Arial" w:hAnsi="Arial" w:eastAsia="Arial" w:cs="Arial"/>
          <w:bCs/>
          <w:sz w:val="22"/>
          <w:szCs w:val="22"/>
        </w:rPr>
        <w:t>;</w:t>
      </w:r>
    </w:p>
    <w:p w14:paraId="0538DAC6">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9.2.3.</w:t>
      </w:r>
      <w:r>
        <w:rPr>
          <w:rFonts w:hint="default" w:ascii="Arial" w:hAnsi="Arial" w:eastAsia="Arial" w:cs="Arial"/>
          <w:bCs/>
          <w:sz w:val="22"/>
          <w:szCs w:val="22"/>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955045E">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9.2.4.</w:t>
      </w:r>
      <w:r>
        <w:rPr>
          <w:rFonts w:hint="default" w:ascii="Arial" w:hAnsi="Arial" w:eastAsia="Arial" w:cs="Arial"/>
          <w:bCs/>
          <w:sz w:val="22"/>
          <w:szCs w:val="22"/>
        </w:rPr>
        <w:t xml:space="preserve"> 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9BE313E">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9.2.5.</w:t>
      </w:r>
      <w:r>
        <w:rPr>
          <w:rFonts w:hint="default" w:ascii="Arial" w:hAnsi="Arial" w:eastAsia="Arial" w:cs="Arial"/>
          <w:b/>
          <w:bCs w:val="0"/>
          <w:sz w:val="22"/>
          <w:szCs w:val="22"/>
        </w:rPr>
        <w:t xml:space="preserve"> </w:t>
      </w:r>
      <w:r>
        <w:rPr>
          <w:rFonts w:hint="default" w:ascii="Arial" w:hAnsi="Arial" w:eastAsia="Arial" w:cs="Arial"/>
          <w:bCs/>
          <w:sz w:val="22"/>
          <w:szCs w:val="22"/>
        </w:rPr>
        <w:t>Sociedade simples: inscrição do ato constitutivo no Registro Civil de Pessoas Jurídicas do local de sua sede, acompanhada de documento comprobatório de seus administradores;</w:t>
      </w:r>
    </w:p>
    <w:p w14:paraId="3CB0BDF6">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rPr>
      </w:pPr>
      <w:r>
        <w:rPr>
          <w:rFonts w:hint="default" w:ascii="Arial" w:hAnsi="Arial" w:eastAsia="Arial" w:cs="Arial"/>
          <w:b/>
          <w:bCs w:val="0"/>
          <w:sz w:val="22"/>
          <w:szCs w:val="22"/>
          <w:lang w:val="pt-BR"/>
        </w:rPr>
        <w:t>9.2.6.</w:t>
      </w:r>
      <w:r>
        <w:rPr>
          <w:rFonts w:hint="default" w:ascii="Arial" w:hAnsi="Arial" w:eastAsia="Arial" w:cs="Arial"/>
          <w:b/>
          <w:bCs w:val="0"/>
          <w:sz w:val="22"/>
          <w:szCs w:val="22"/>
        </w:rPr>
        <w:t xml:space="preserve"> </w:t>
      </w:r>
      <w:r>
        <w:rPr>
          <w:rFonts w:hint="default" w:ascii="Arial" w:hAnsi="Arial" w:eastAsia="Arial" w:cs="Arial"/>
          <w:bCs/>
          <w:sz w:val="22"/>
          <w:szCs w:val="22"/>
        </w:rPr>
        <w:t>Filial, sucursal ou agência de sociedade simples ou empresária</w:t>
      </w:r>
      <w:r>
        <w:rPr>
          <w:rFonts w:hint="default" w:ascii="Arial" w:hAnsi="Arial" w:eastAsia="Arial" w:cs="Arial"/>
          <w:bCs/>
          <w:sz w:val="22"/>
          <w:szCs w:val="22"/>
          <w:lang w:val="pt-BR"/>
        </w:rPr>
        <w:t>:</w:t>
      </w:r>
      <w:r>
        <w:rPr>
          <w:rFonts w:hint="default" w:ascii="Arial" w:hAnsi="Arial" w:eastAsia="Arial" w:cs="Arial"/>
          <w:bCs/>
          <w:sz w:val="22"/>
          <w:szCs w:val="22"/>
        </w:rPr>
        <w:t xml:space="preserve"> inscrição do ato constitutivo da</w:t>
      </w:r>
      <w:r>
        <w:rPr>
          <w:rFonts w:hint="default" w:ascii="Arial" w:hAnsi="Arial" w:eastAsia="Arial" w:cs="Arial"/>
          <w:color w:val="000000"/>
          <w:sz w:val="22"/>
          <w:szCs w:val="22"/>
        </w:rPr>
        <w:t xml:space="preserve"> filial, sucursal ou agência da sociedade simples ou empresária, respectivamente, no Registro Civil das Pessoas Jurídicas ou no Registro Público de Empresas Mercantis onde opera, com averbação no Registro onde tem sede a matriz;</w:t>
      </w:r>
    </w:p>
    <w:p w14:paraId="29C7DBE5">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color w:val="000000"/>
          <w:sz w:val="22"/>
          <w:szCs w:val="22"/>
        </w:rPr>
      </w:pPr>
      <w:r>
        <w:rPr>
          <w:rFonts w:hint="default" w:ascii="Arial" w:hAnsi="Arial" w:cs="Arial"/>
          <w:b/>
          <w:sz w:val="22"/>
          <w:szCs w:val="22"/>
          <w:lang w:val="pt-BR"/>
        </w:rPr>
        <w:t>9.2.7.</w:t>
      </w:r>
      <w:r>
        <w:rPr>
          <w:rFonts w:hint="default" w:ascii="Arial" w:hAnsi="Arial" w:cs="Arial"/>
          <w:b/>
          <w:sz w:val="22"/>
          <w:szCs w:val="22"/>
        </w:rPr>
        <w:t xml:space="preserve"> </w:t>
      </w:r>
      <w:r>
        <w:rPr>
          <w:rFonts w:hint="default" w:ascii="Arial" w:hAnsi="Arial" w:eastAsia="Arial" w:cs="Arial"/>
          <w:color w:val="000000"/>
          <w:sz w:val="22"/>
          <w:szCs w:val="22"/>
        </w:rPr>
        <w:t>No caso d</w:t>
      </w:r>
      <w:r>
        <w:rPr>
          <w:rFonts w:hint="default" w:ascii="Arial" w:hAnsi="Arial" w:eastAsia="Arial" w:cs="Arial"/>
          <w:color w:val="000000"/>
          <w:sz w:val="22"/>
          <w:szCs w:val="22"/>
          <w:lang w:val="pt-BR"/>
        </w:rPr>
        <w:t>o item</w:t>
      </w:r>
      <w:r>
        <w:rPr>
          <w:rFonts w:hint="default" w:ascii="Arial" w:hAnsi="Arial" w:eastAsia="Arial" w:cs="Arial"/>
          <w:color w:val="000000"/>
          <w:sz w:val="22"/>
          <w:szCs w:val="22"/>
        </w:rPr>
        <w:t xml:space="preserve"> </w:t>
      </w:r>
      <w:r>
        <w:rPr>
          <w:rFonts w:hint="default" w:ascii="Arial" w:hAnsi="Arial" w:eastAsia="Arial" w:cs="Arial"/>
          <w:color w:val="000000"/>
          <w:sz w:val="22"/>
          <w:szCs w:val="22"/>
          <w:lang w:val="pt-BR"/>
        </w:rPr>
        <w:t>9.2.3.</w:t>
      </w:r>
      <w:r>
        <w:rPr>
          <w:rFonts w:hint="default" w:ascii="Arial" w:hAnsi="Arial" w:eastAsia="Arial" w:cs="Arial"/>
          <w:color w:val="000000"/>
          <w:sz w:val="22"/>
          <w:szCs w:val="22"/>
        </w:rPr>
        <w:t>,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27D7114E">
      <w:pPr>
        <w:tabs>
          <w:tab w:val="left" w:pos="1134"/>
        </w:tabs>
        <w:autoSpaceDE w:val="0"/>
        <w:autoSpaceDN w:val="0"/>
        <w:spacing w:before="100" w:beforeAutospacing="1" w:after="100" w:afterAutospacing="1" w:line="360" w:lineRule="auto"/>
        <w:ind w:left="0" w:leftChars="0" w:firstLine="480" w:firstLineChars="0"/>
        <w:jc w:val="both"/>
        <w:rPr>
          <w:rFonts w:ascii="Arial" w:hAnsi="Arial" w:cs="Arial"/>
          <w:b w:val="0"/>
          <w:bCs/>
          <w:i w:val="0"/>
          <w:iCs w:val="0"/>
          <w:sz w:val="22"/>
          <w:szCs w:val="22"/>
          <w:u w:val="none"/>
        </w:rPr>
      </w:pPr>
      <w:r>
        <w:rPr>
          <w:rFonts w:ascii="Arial" w:hAnsi="Arial" w:cs="Arial"/>
          <w:b/>
          <w:sz w:val="22"/>
          <w:szCs w:val="22"/>
        </w:rPr>
        <w:t>9.2.</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 xml:space="preserve"> </w:t>
      </w:r>
      <w:r>
        <w:rPr>
          <w:rFonts w:ascii="Arial" w:hAnsi="Arial" w:cs="Arial"/>
          <w:bCs/>
          <w:sz w:val="22"/>
          <w:szCs w:val="22"/>
        </w:rPr>
        <w:t>Quaisquer atos constitutivos elencados acima deverão ser apresentados</w:t>
      </w:r>
      <w:r>
        <w:rPr>
          <w:rFonts w:ascii="Arial" w:hAnsi="Arial" w:cs="Arial"/>
          <w:b/>
          <w:sz w:val="22"/>
          <w:szCs w:val="22"/>
          <w:u w:val="single"/>
        </w:rPr>
        <w:t xml:space="preserve"> </w:t>
      </w:r>
      <w:r>
        <w:rPr>
          <w:rFonts w:ascii="Arial" w:hAnsi="Arial" w:cs="Arial"/>
          <w:b w:val="0"/>
          <w:bCs/>
          <w:i w:val="0"/>
          <w:iCs w:val="0"/>
          <w:sz w:val="22"/>
          <w:szCs w:val="22"/>
          <w:u w:val="none"/>
        </w:rPr>
        <w:t xml:space="preserve">juntamente com a </w:t>
      </w:r>
      <w:r>
        <w:rPr>
          <w:rFonts w:ascii="Arial" w:hAnsi="Arial" w:cs="Arial"/>
          <w:b/>
          <w:bCs w:val="0"/>
          <w:i w:val="0"/>
          <w:iCs w:val="0"/>
          <w:sz w:val="22"/>
          <w:szCs w:val="22"/>
          <w:u w:val="single"/>
        </w:rPr>
        <w:t>Consulta ao Quadro de Sócios e Administradores – QSA</w:t>
      </w:r>
      <w:r>
        <w:rPr>
          <w:rFonts w:ascii="Arial" w:hAnsi="Arial" w:cs="Arial"/>
          <w:b w:val="0"/>
          <w:bCs/>
          <w:i w:val="0"/>
          <w:iCs w:val="0"/>
          <w:sz w:val="22"/>
          <w:szCs w:val="22"/>
          <w:u w:val="none"/>
        </w:rPr>
        <w:t xml:space="preserve">; </w:t>
      </w:r>
    </w:p>
    <w:p w14:paraId="49C2BBA1">
      <w:pPr>
        <w:widowControl w:val="0"/>
        <w:adjustRightInd w:val="0"/>
        <w:spacing w:before="100" w:beforeAutospacing="1" w:after="100" w:afterAutospacing="1" w:line="360" w:lineRule="auto"/>
        <w:ind w:left="0" w:leftChars="0" w:firstLine="480" w:firstLineChars="0"/>
        <w:jc w:val="both"/>
        <w:textAlignment w:val="baseline"/>
        <w:rPr>
          <w:rFonts w:ascii="Arial" w:hAnsi="Arial" w:cs="Arial"/>
          <w:sz w:val="22"/>
          <w:szCs w:val="22"/>
        </w:rPr>
      </w:pPr>
      <w:r>
        <w:rPr>
          <w:rFonts w:ascii="Arial" w:hAnsi="Arial" w:cs="Arial"/>
          <w:b/>
          <w:bCs/>
          <w:sz w:val="22"/>
          <w:szCs w:val="22"/>
        </w:rPr>
        <w:t>9.2.</w:t>
      </w:r>
      <w:r>
        <w:rPr>
          <w:rFonts w:hint="default" w:ascii="Arial" w:hAnsi="Arial" w:cs="Arial"/>
          <w:b/>
          <w:bCs/>
          <w:sz w:val="22"/>
          <w:szCs w:val="22"/>
          <w:lang w:val="pt-BR"/>
        </w:rPr>
        <w:t>9</w:t>
      </w:r>
      <w:r>
        <w:rPr>
          <w:rFonts w:ascii="Arial" w:hAnsi="Arial" w:cs="Arial"/>
          <w:b/>
          <w:bCs/>
          <w:sz w:val="22"/>
          <w:szCs w:val="22"/>
        </w:rPr>
        <w:t xml:space="preserve">. </w:t>
      </w:r>
      <w:r>
        <w:rPr>
          <w:rFonts w:ascii="Arial" w:hAnsi="Arial" w:cs="Arial"/>
          <w:sz w:val="22"/>
          <w:szCs w:val="22"/>
        </w:rPr>
        <w:t>Tratando-se de procurador, apresentar</w:t>
      </w:r>
      <w:r>
        <w:rPr>
          <w:rFonts w:ascii="Arial" w:hAnsi="Arial" w:cs="Arial"/>
          <w:b w:val="0"/>
          <w:bCs w:val="0"/>
          <w:sz w:val="22"/>
          <w:szCs w:val="22"/>
          <w:u w:val="none"/>
        </w:rPr>
        <w:t xml:space="preserve"> procuração por instrumento público ou particular, que comprove os poderes do ma</w:t>
      </w:r>
      <w:r>
        <w:rPr>
          <w:rFonts w:ascii="Arial" w:hAnsi="Arial" w:cs="Arial"/>
          <w:sz w:val="22"/>
          <w:szCs w:val="22"/>
        </w:rPr>
        <w:t>ndante para a outorga, com firma reconhecida, da qual constem poderes específicos para formular lances, negociar preço, interpor recursos, desistir de sua interposição e praticar todos os demais atos pertinentes ao certame.</w:t>
      </w:r>
    </w:p>
    <w:p w14:paraId="518E443D">
      <w:pPr>
        <w:widowControl w:val="0"/>
        <w:tabs>
          <w:tab w:val="left" w:pos="1985"/>
        </w:tabs>
        <w:spacing w:before="240" w:after="240" w:line="360" w:lineRule="auto"/>
        <w:jc w:val="both"/>
        <w:rPr>
          <w:rFonts w:hint="default" w:ascii="Arial" w:hAnsi="Arial" w:cs="Arial"/>
          <w:sz w:val="22"/>
          <w:szCs w:val="22"/>
          <w:lang w:val="pt-BR"/>
        </w:rPr>
      </w:pPr>
      <w:r>
        <w:rPr>
          <w:rFonts w:ascii="Arial" w:hAnsi="Arial" w:cs="Arial"/>
          <w:b/>
          <w:sz w:val="22"/>
          <w:szCs w:val="22"/>
        </w:rPr>
        <w:t xml:space="preserve">9.3. </w:t>
      </w:r>
      <w:r>
        <w:rPr>
          <w:rFonts w:ascii="Arial" w:hAnsi="Arial" w:cs="Arial"/>
          <w:sz w:val="22"/>
          <w:szCs w:val="22"/>
        </w:rPr>
        <w:t xml:space="preserve"> </w:t>
      </w:r>
      <w:r>
        <w:rPr>
          <w:rFonts w:ascii="Arial" w:hAnsi="Arial" w:cs="Arial"/>
          <w:b/>
          <w:sz w:val="22"/>
          <w:szCs w:val="22"/>
        </w:rPr>
        <w:t xml:space="preserve">Regularidade </w:t>
      </w:r>
      <w:r>
        <w:rPr>
          <w:rFonts w:hint="default" w:ascii="Arial" w:hAnsi="Arial" w:cs="Arial"/>
          <w:b/>
          <w:sz w:val="22"/>
          <w:szCs w:val="22"/>
          <w:lang w:val="pt-BR"/>
        </w:rPr>
        <w:t>f</w:t>
      </w:r>
      <w:r>
        <w:rPr>
          <w:rFonts w:ascii="Arial" w:hAnsi="Arial" w:cs="Arial"/>
          <w:b/>
          <w:sz w:val="22"/>
          <w:szCs w:val="22"/>
        </w:rPr>
        <w:t>iscal</w:t>
      </w:r>
      <w:r>
        <w:rPr>
          <w:rFonts w:hint="default" w:ascii="Arial" w:hAnsi="Arial" w:cs="Arial"/>
          <w:b/>
          <w:sz w:val="22"/>
          <w:szCs w:val="22"/>
          <w:lang w:val="pt-BR"/>
        </w:rPr>
        <w:t>, social</w:t>
      </w:r>
      <w:r>
        <w:rPr>
          <w:rFonts w:ascii="Arial" w:hAnsi="Arial" w:cs="Arial"/>
          <w:b/>
          <w:sz w:val="22"/>
          <w:szCs w:val="22"/>
        </w:rPr>
        <w:t xml:space="preserve"> e </w:t>
      </w:r>
      <w:r>
        <w:rPr>
          <w:rFonts w:hint="default" w:ascii="Arial" w:hAnsi="Arial" w:cs="Arial"/>
          <w:b/>
          <w:sz w:val="22"/>
          <w:szCs w:val="22"/>
          <w:lang w:val="pt-BR"/>
        </w:rPr>
        <w:t>t</w:t>
      </w:r>
      <w:r>
        <w:rPr>
          <w:rFonts w:ascii="Arial" w:hAnsi="Arial" w:cs="Arial"/>
          <w:b/>
          <w:sz w:val="22"/>
          <w:szCs w:val="22"/>
        </w:rPr>
        <w:t>rabalhista</w:t>
      </w:r>
      <w:r>
        <w:rPr>
          <w:rFonts w:hint="default" w:ascii="Arial" w:hAnsi="Arial" w:cs="Arial"/>
          <w:b/>
          <w:sz w:val="22"/>
          <w:szCs w:val="22"/>
          <w:lang w:val="pt-BR"/>
        </w:rPr>
        <w:t>:</w:t>
      </w:r>
    </w:p>
    <w:p w14:paraId="541836C4">
      <w:pPr>
        <w:widowControl w:val="0"/>
        <w:tabs>
          <w:tab w:val="left" w:pos="1985"/>
        </w:tabs>
        <w:spacing w:before="100" w:beforeAutospacing="1" w:after="100" w:afterAutospacing="1" w:line="360" w:lineRule="auto"/>
        <w:ind w:left="0" w:leftChars="0" w:firstLine="480" w:firstLineChars="0"/>
        <w:jc w:val="both"/>
        <w:rPr>
          <w:rFonts w:ascii="Arial" w:hAnsi="Arial" w:cs="Arial"/>
          <w:sz w:val="22"/>
          <w:szCs w:val="22"/>
        </w:rPr>
      </w:pPr>
      <w:r>
        <w:rPr>
          <w:rFonts w:ascii="Arial" w:hAnsi="Arial" w:cs="Arial"/>
          <w:b/>
          <w:sz w:val="22"/>
          <w:szCs w:val="22"/>
        </w:rPr>
        <w:t>9.3.1.</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Nacional de Pessoas Jurídicas </w:t>
      </w:r>
      <w:r>
        <w:rPr>
          <w:rFonts w:ascii="Arial" w:hAnsi="Arial" w:cs="Arial"/>
          <w:b/>
          <w:bCs w:val="0"/>
          <w:sz w:val="22"/>
          <w:szCs w:val="22"/>
          <w:u w:val="none"/>
        </w:rPr>
        <w:t>(CNPJ);</w:t>
      </w:r>
    </w:p>
    <w:p w14:paraId="14C50ED2">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9.3.2.</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de contribuintes </w:t>
      </w:r>
      <w:r>
        <w:rPr>
          <w:rFonts w:ascii="Arial" w:hAnsi="Arial" w:cs="Arial"/>
          <w:b/>
          <w:bCs w:val="0"/>
          <w:sz w:val="22"/>
          <w:szCs w:val="22"/>
          <w:u w:val="none"/>
        </w:rPr>
        <w:t>estadual ou municipal</w:t>
      </w:r>
      <w:r>
        <w:rPr>
          <w:rFonts w:ascii="Arial" w:hAnsi="Arial" w:cs="Arial"/>
          <w:sz w:val="22"/>
          <w:szCs w:val="22"/>
        </w:rPr>
        <w:t>, relativo ao domicilio ou sede do licitante, pertinente ao seu ramo de atividade e compatível com o objeto contratual;</w:t>
      </w:r>
    </w:p>
    <w:p w14:paraId="1F042F00">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9.3.3.</w:t>
      </w:r>
      <w:r>
        <w:rPr>
          <w:rFonts w:ascii="Arial" w:hAnsi="Arial" w:cs="Arial"/>
          <w:sz w:val="22"/>
          <w:szCs w:val="22"/>
        </w:rPr>
        <w:t xml:space="preserve"> Regularidade </w:t>
      </w:r>
      <w:r>
        <w:rPr>
          <w:rFonts w:hint="default" w:ascii="Arial" w:hAnsi="Arial" w:cs="Arial"/>
          <w:sz w:val="22"/>
          <w:szCs w:val="22"/>
          <w:lang w:val="pt-BR"/>
        </w:rPr>
        <w:t>perante</w:t>
      </w:r>
      <w:r>
        <w:rPr>
          <w:rFonts w:ascii="Arial" w:hAnsi="Arial" w:cs="Arial"/>
          <w:sz w:val="22"/>
          <w:szCs w:val="22"/>
        </w:rPr>
        <w:t xml:space="preserve"> a</w:t>
      </w:r>
      <w:r>
        <w:rPr>
          <w:rFonts w:ascii="Arial" w:hAnsi="Arial" w:cs="Arial"/>
          <w:b w:val="0"/>
          <w:bCs w:val="0"/>
          <w:sz w:val="22"/>
          <w:szCs w:val="22"/>
        </w:rPr>
        <w:t xml:space="preserve"> </w:t>
      </w:r>
      <w:r>
        <w:rPr>
          <w:rFonts w:ascii="Arial" w:hAnsi="Arial" w:cs="Arial"/>
          <w:b/>
          <w:bCs/>
          <w:sz w:val="22"/>
          <w:szCs w:val="22"/>
          <w:u w:val="none"/>
        </w:rPr>
        <w:t xml:space="preserve">Fazenda Federal (incluindo </w:t>
      </w:r>
      <w:r>
        <w:rPr>
          <w:rFonts w:hint="default" w:ascii="Arial" w:hAnsi="Arial" w:cs="Arial"/>
          <w:b/>
          <w:bCs/>
          <w:sz w:val="22"/>
          <w:szCs w:val="22"/>
          <w:u w:val="none"/>
          <w:lang w:val="pt-BR"/>
        </w:rPr>
        <w:t>Seguridade Social</w:t>
      </w:r>
      <w:r>
        <w:rPr>
          <w:rFonts w:ascii="Arial" w:hAnsi="Arial" w:cs="Arial"/>
          <w:b/>
          <w:bCs/>
          <w:sz w:val="22"/>
          <w:szCs w:val="22"/>
          <w:u w:val="none"/>
        </w:rPr>
        <w:t>), Estadual e Municipal</w:t>
      </w:r>
      <w:r>
        <w:rPr>
          <w:rFonts w:ascii="Arial" w:hAnsi="Arial" w:cs="Arial"/>
          <w:sz w:val="22"/>
          <w:szCs w:val="22"/>
        </w:rPr>
        <w:t xml:space="preserve"> do domicílio ou sede do </w:t>
      </w:r>
      <w:r>
        <w:rPr>
          <w:rFonts w:hint="default" w:ascii="Arial" w:hAnsi="Arial" w:cs="Arial"/>
          <w:sz w:val="22"/>
          <w:szCs w:val="22"/>
          <w:lang w:val="pt-BR"/>
        </w:rPr>
        <w:t>licitante, ou outra equivalente, na forma da lei</w:t>
      </w:r>
      <w:r>
        <w:rPr>
          <w:rFonts w:ascii="Arial" w:hAnsi="Arial" w:cs="Arial"/>
          <w:sz w:val="22"/>
          <w:szCs w:val="22"/>
        </w:rPr>
        <w:t>;</w:t>
      </w:r>
    </w:p>
    <w:p w14:paraId="61062674">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9.3.4.</w:t>
      </w:r>
      <w:r>
        <w:rPr>
          <w:rFonts w:ascii="Arial" w:hAnsi="Arial" w:cs="Arial"/>
          <w:sz w:val="22"/>
          <w:szCs w:val="22"/>
        </w:rPr>
        <w:t xml:space="preserve"> </w:t>
      </w:r>
      <w:r>
        <w:rPr>
          <w:rFonts w:hint="default" w:ascii="Arial" w:hAnsi="Arial" w:cs="Arial"/>
          <w:sz w:val="22"/>
          <w:szCs w:val="22"/>
          <w:lang w:val="pt-BR"/>
        </w:rPr>
        <w:t>R</w:t>
      </w:r>
      <w:r>
        <w:rPr>
          <w:rFonts w:ascii="Arial" w:hAnsi="Arial" w:cs="Arial"/>
          <w:sz w:val="22"/>
          <w:szCs w:val="22"/>
        </w:rPr>
        <w:t xml:space="preserve">egularidade relativa ao Fundo de Garantia por Tempo de Serviço </w:t>
      </w:r>
      <w:r>
        <w:rPr>
          <w:rFonts w:ascii="Arial" w:hAnsi="Arial" w:cs="Arial"/>
          <w:b/>
          <w:bCs w:val="0"/>
          <w:sz w:val="22"/>
          <w:szCs w:val="22"/>
          <w:u w:val="none"/>
        </w:rPr>
        <w:t>(FGTS)</w:t>
      </w:r>
      <w:r>
        <w:rPr>
          <w:rFonts w:ascii="Arial" w:hAnsi="Arial" w:cs="Arial"/>
          <w:b w:val="0"/>
          <w:bCs/>
          <w:sz w:val="22"/>
          <w:szCs w:val="22"/>
          <w:u w:val="none"/>
        </w:rPr>
        <w:t xml:space="preserve">, </w:t>
      </w:r>
      <w:r>
        <w:rPr>
          <w:rFonts w:hint="default" w:ascii="Arial" w:hAnsi="Arial" w:cs="Arial"/>
          <w:sz w:val="22"/>
          <w:szCs w:val="22"/>
          <w:lang w:val="pt-BR"/>
        </w:rPr>
        <w:t>que demonstre</w:t>
      </w:r>
      <w:r>
        <w:rPr>
          <w:rFonts w:ascii="Arial" w:hAnsi="Arial" w:cs="Arial"/>
          <w:sz w:val="22"/>
          <w:szCs w:val="22"/>
        </w:rPr>
        <w:t xml:space="preserve"> cumprimento dos encargos sociais instituídos por lei;</w:t>
      </w:r>
    </w:p>
    <w:p w14:paraId="44C8278B">
      <w:pPr>
        <w:spacing w:before="100" w:beforeAutospacing="1" w:after="100" w:afterAutospacing="1" w:line="360" w:lineRule="auto"/>
        <w:ind w:left="0" w:leftChars="0" w:firstLine="480" w:firstLineChars="0"/>
        <w:jc w:val="both"/>
        <w:rPr>
          <w:rFonts w:ascii="Arial" w:hAnsi="Arial" w:cs="Arial"/>
          <w:b w:val="0"/>
          <w:bCs w:val="0"/>
          <w:sz w:val="22"/>
          <w:szCs w:val="22"/>
          <w:u w:val="none"/>
        </w:rPr>
      </w:pPr>
      <w:r>
        <w:rPr>
          <w:rFonts w:ascii="Arial" w:hAnsi="Arial" w:cs="Arial"/>
          <w:b/>
          <w:color w:val="000000"/>
          <w:sz w:val="22"/>
          <w:szCs w:val="22"/>
        </w:rPr>
        <w:t>9.3.5.</w:t>
      </w:r>
      <w:r>
        <w:rPr>
          <w:rFonts w:ascii="Arial" w:hAnsi="Arial" w:cs="Arial"/>
          <w:color w:val="000000"/>
          <w:sz w:val="22"/>
          <w:szCs w:val="22"/>
        </w:rPr>
        <w:t xml:space="preserve"> </w:t>
      </w:r>
      <w:r>
        <w:rPr>
          <w:rFonts w:hint="default" w:ascii="Arial" w:hAnsi="Arial" w:cs="Arial"/>
          <w:color w:val="000000"/>
          <w:sz w:val="22"/>
          <w:szCs w:val="22"/>
          <w:lang w:val="pt-BR"/>
        </w:rPr>
        <w:t xml:space="preserve">Regularidade </w:t>
      </w:r>
      <w:r>
        <w:rPr>
          <w:rFonts w:ascii="Arial" w:hAnsi="Arial" w:cs="Arial"/>
          <w:sz w:val="22"/>
          <w:szCs w:val="22"/>
        </w:rPr>
        <w:t>perante a Justiça do Trabalho, mediante a apresentação de Certidão Negativa de Débitos Trabalhistas</w:t>
      </w:r>
      <w:r>
        <w:rPr>
          <w:rFonts w:ascii="Arial" w:hAnsi="Arial" w:cs="Arial"/>
          <w:b w:val="0"/>
          <w:bCs w:val="0"/>
          <w:sz w:val="22"/>
          <w:szCs w:val="22"/>
          <w:u w:val="none"/>
        </w:rPr>
        <w:t xml:space="preserve"> </w:t>
      </w:r>
      <w:r>
        <w:rPr>
          <w:rFonts w:ascii="Arial" w:hAnsi="Arial" w:cs="Arial"/>
          <w:b/>
          <w:bCs/>
          <w:sz w:val="22"/>
          <w:szCs w:val="22"/>
          <w:u w:val="none"/>
        </w:rPr>
        <w:t>(CNDT</w:t>
      </w:r>
      <w:r>
        <w:rPr>
          <w:rFonts w:hint="default" w:ascii="Arial" w:hAnsi="Arial" w:cs="Arial"/>
          <w:b/>
          <w:bCs/>
          <w:sz w:val="22"/>
          <w:szCs w:val="22"/>
          <w:u w:val="none"/>
          <w:lang w:val="pt-BR"/>
        </w:rPr>
        <w:t>);</w:t>
      </w:r>
      <w:r>
        <w:rPr>
          <w:rFonts w:ascii="Arial" w:hAnsi="Arial" w:cs="Arial"/>
          <w:b/>
          <w:bCs/>
          <w:sz w:val="22"/>
          <w:szCs w:val="22"/>
          <w:u w:val="none"/>
        </w:rPr>
        <w:t xml:space="preserve"> </w:t>
      </w:r>
    </w:p>
    <w:p w14:paraId="57CDD64C">
      <w:pPr>
        <w:numPr>
          <w:ilvl w:val="0"/>
          <w:numId w:val="0"/>
        </w:numPr>
        <w:spacing w:before="240" w:after="240"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9.3.6.</w:t>
      </w:r>
      <w:r>
        <w:rPr>
          <w:rFonts w:hint="default" w:ascii="Arial" w:hAnsi="Arial" w:cs="Arial"/>
          <w:sz w:val="22"/>
          <w:szCs w:val="22"/>
          <w:lang w:val="pt-BR"/>
        </w:rPr>
        <w:t xml:space="preserve"> </w:t>
      </w:r>
      <w:r>
        <w:rPr>
          <w:rFonts w:hint="default" w:ascii="Arial" w:hAnsi="Arial" w:cs="Arial"/>
          <w:b/>
          <w:bCs/>
          <w:sz w:val="22"/>
          <w:szCs w:val="22"/>
          <w:lang w:val="pt-BR"/>
        </w:rPr>
        <w:t xml:space="preserve">Cumprimento do disposto no art. 7º, XXXIII, </w:t>
      </w:r>
      <w:r>
        <w:rPr>
          <w:rFonts w:hint="default" w:ascii="Arial" w:hAnsi="Arial" w:cs="Arial"/>
          <w:sz w:val="22"/>
          <w:szCs w:val="22"/>
          <w:lang w:val="pt-BR"/>
        </w:rPr>
        <w:t>da Constituição Federal</w:t>
      </w:r>
      <w:r>
        <w:rPr>
          <w:rFonts w:ascii="Arial" w:hAnsi="Arial" w:cs="Arial"/>
          <w:sz w:val="22"/>
          <w:szCs w:val="22"/>
        </w:rPr>
        <w:t xml:space="preserve">, </w:t>
      </w:r>
      <w:r>
        <w:rPr>
          <w:rFonts w:hint="default" w:ascii="Arial" w:hAnsi="Arial" w:cs="Arial"/>
          <w:sz w:val="22"/>
          <w:szCs w:val="22"/>
          <w:lang w:val="pt-BR"/>
        </w:rPr>
        <w:t xml:space="preserve">declarando </w:t>
      </w:r>
      <w:r>
        <w:rPr>
          <w:rFonts w:ascii="Arial" w:hAnsi="Arial" w:cs="Arial"/>
          <w:sz w:val="22"/>
          <w:szCs w:val="22"/>
        </w:rPr>
        <w:t>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 xml:space="preserve">, conforme Modelo de </w:t>
      </w:r>
      <w:r>
        <w:rPr>
          <w:rFonts w:ascii="Arial" w:hAnsi="Arial" w:cs="Arial"/>
          <w:sz w:val="22"/>
          <w:szCs w:val="22"/>
          <w:highlight w:val="none"/>
        </w:rPr>
        <w:t>Declaração do Anexo VIII.</w:t>
      </w:r>
    </w:p>
    <w:p w14:paraId="77C2D8E8">
      <w:pPr>
        <w:widowControl w:val="0"/>
        <w:tabs>
          <w:tab w:val="left" w:pos="480"/>
          <w:tab w:val="left" w:pos="1985"/>
        </w:tabs>
        <w:spacing w:before="100" w:beforeAutospacing="1" w:after="100" w:afterAutospacing="1" w:line="360" w:lineRule="auto"/>
        <w:jc w:val="both"/>
        <w:rPr>
          <w:rFonts w:hint="default" w:ascii="Arial" w:hAnsi="Arial" w:cs="Arial"/>
          <w:b/>
          <w:sz w:val="22"/>
          <w:szCs w:val="22"/>
          <w:lang w:val="pt-BR"/>
        </w:rPr>
      </w:pPr>
      <w:r>
        <w:rPr>
          <w:rFonts w:ascii="Arial" w:hAnsi="Arial" w:cs="Arial"/>
          <w:b/>
          <w:sz w:val="22"/>
          <w:szCs w:val="22"/>
        </w:rPr>
        <w:t xml:space="preserve">9.4. </w:t>
      </w:r>
      <w:r>
        <w:rPr>
          <w:rFonts w:ascii="Arial" w:hAnsi="Arial" w:cs="Arial"/>
          <w:sz w:val="22"/>
          <w:szCs w:val="22"/>
        </w:rPr>
        <w:t xml:space="preserve"> </w:t>
      </w:r>
      <w:r>
        <w:rPr>
          <w:rFonts w:ascii="Arial" w:hAnsi="Arial" w:cs="Arial"/>
          <w:b/>
          <w:sz w:val="22"/>
          <w:szCs w:val="22"/>
        </w:rPr>
        <w:t>Qualificação Econômico-Financeira</w:t>
      </w:r>
      <w:r>
        <w:rPr>
          <w:rFonts w:hint="default" w:ascii="Arial" w:hAnsi="Arial" w:cs="Arial"/>
          <w:b/>
          <w:sz w:val="22"/>
          <w:szCs w:val="22"/>
          <w:lang w:val="pt-BR"/>
        </w:rPr>
        <w:t>:</w:t>
      </w:r>
    </w:p>
    <w:p w14:paraId="21ECA8FB">
      <w:pPr>
        <w:widowControl w:val="0"/>
        <w:tabs>
          <w:tab w:val="left" w:pos="1985"/>
        </w:tabs>
        <w:spacing w:before="100" w:beforeAutospacing="1" w:after="100" w:afterAutospacing="1" w:line="360" w:lineRule="auto"/>
        <w:ind w:firstLine="567"/>
        <w:jc w:val="both"/>
        <w:rPr>
          <w:rFonts w:ascii="Arial" w:hAnsi="Arial" w:cs="Arial"/>
          <w:sz w:val="22"/>
          <w:szCs w:val="22"/>
        </w:rPr>
      </w:pPr>
      <w:r>
        <w:rPr>
          <w:rFonts w:hint="default" w:ascii="Arial" w:hAnsi="Arial"/>
          <w:b/>
          <w:bCs/>
          <w:color w:val="000000"/>
          <w:sz w:val="22"/>
          <w:szCs w:val="22"/>
          <w:lang w:val="pt-BR"/>
        </w:rPr>
        <w:t>9.4.1.</w:t>
      </w:r>
      <w:r>
        <w:rPr>
          <w:rFonts w:hint="default" w:ascii="Arial" w:hAnsi="Arial"/>
          <w:color w:val="000000"/>
          <w:sz w:val="22"/>
          <w:szCs w:val="22"/>
          <w:lang w:val="pt-BR"/>
        </w:rPr>
        <w:t xml:space="preserve"> </w:t>
      </w:r>
      <w:r>
        <w:rPr>
          <w:rFonts w:ascii="Arial" w:hAnsi="Arial"/>
          <w:color w:val="000000"/>
          <w:sz w:val="22"/>
          <w:szCs w:val="22"/>
        </w:rPr>
        <w:t>Balanço patrimonial, demonstração de resultado de exercício e demais demonstrações contábeis dos 2 (dois) últimos exercícios sociais, exigidos na forma da lei;</w:t>
      </w:r>
    </w:p>
    <w:p w14:paraId="59F5A11C">
      <w:pPr>
        <w:pStyle w:val="127"/>
        <w:numPr>
          <w:ilvl w:val="3"/>
          <w:numId w:val="10"/>
        </w:numPr>
        <w:spacing w:before="120" w:line="360" w:lineRule="auto"/>
        <w:ind w:left="840" w:right="46" w:firstLine="0"/>
        <w:jc w:val="both"/>
        <w:rPr>
          <w:rFonts w:ascii="Arial" w:hAnsi="Arial" w:cs="Arial"/>
          <w:sz w:val="22"/>
          <w:szCs w:val="22"/>
        </w:rPr>
      </w:pPr>
      <w:r>
        <w:rPr>
          <w:rFonts w:ascii="Arial" w:hAnsi="Arial" w:cs="Arial"/>
          <w:sz w:val="22"/>
          <w:szCs w:val="22"/>
        </w:rPr>
        <w:t>O atendimento dos índices econômicos deverá ser atestado mediante declaração assinada por profissional habilitado da área contábil, apresentada pelo fornecedor, comprovando: Índices de Liquidez Geral (LG), Solvência Geral (SG) e Liquidez Corrente (LC), maiores ou iguais a um (≥1,0), resultantes da aplicação das seguintes fórmulas:</w:t>
      </w:r>
    </w:p>
    <w:p w14:paraId="53967F2A">
      <w:pPr>
        <w:pStyle w:val="127"/>
        <w:spacing w:before="120"/>
        <w:ind w:left="840" w:right="46"/>
        <w:jc w:val="both"/>
        <w:rPr>
          <w:rFonts w:ascii="Arial" w:hAnsi="Arial" w:cs="Arial"/>
          <w:sz w:val="22"/>
          <w:szCs w:val="22"/>
        </w:rPr>
      </w:pPr>
    </w:p>
    <w:p w14:paraId="547F87D0">
      <w:pPr>
        <w:spacing w:line="160" w:lineRule="auto"/>
        <w:ind w:firstLine="924" w:firstLineChars="400"/>
        <w:rPr>
          <w:rFonts w:ascii="Cambria Math" w:hAnsi="Cambria Math" w:eastAsia="Cambria Math"/>
          <w:w w:val="105"/>
          <w:sz w:val="17"/>
        </w:rPr>
      </w:pPr>
      <w:r>
        <w:rPr>
          <w:rFonts w:ascii="Arial" w:hAnsi="Arial" w:cs="Arial"/>
          <w:w w:val="105"/>
          <w:position w:val="-13"/>
          <w:sz w:val="22"/>
          <w:szCs w:val="22"/>
        </w:rPr>
        <w:t>Liquidez</w:t>
      </w:r>
      <w:r>
        <w:rPr>
          <w:rFonts w:ascii="Arial" w:hAnsi="Arial" w:cs="Arial"/>
          <w:spacing w:val="-8"/>
          <w:w w:val="105"/>
          <w:position w:val="-13"/>
          <w:sz w:val="22"/>
          <w:szCs w:val="22"/>
        </w:rPr>
        <w:t xml:space="preserve"> </w:t>
      </w:r>
      <w:r>
        <w:rPr>
          <w:rFonts w:ascii="Arial" w:hAnsi="Arial" w:cs="Arial"/>
          <w:w w:val="105"/>
          <w:position w:val="-13"/>
          <w:sz w:val="22"/>
          <w:szCs w:val="22"/>
        </w:rPr>
        <w:t>Geral</w:t>
      </w:r>
      <w:r>
        <w:rPr>
          <w:rFonts w:ascii="Arial" w:hAnsi="Arial" w:cs="Arial"/>
          <w:spacing w:val="-5"/>
          <w:w w:val="105"/>
          <w:position w:val="-13"/>
          <w:sz w:val="22"/>
          <w:szCs w:val="22"/>
        </w:rPr>
        <w:t xml:space="preserve"> </w:t>
      </w:r>
      <w:r>
        <w:rPr>
          <w:rFonts w:ascii="Arial" w:hAnsi="Arial" w:cs="Arial"/>
          <w:w w:val="105"/>
          <w:position w:val="-13"/>
          <w:sz w:val="22"/>
          <w:szCs w:val="22"/>
        </w:rPr>
        <w:t>(LG)</w:t>
      </w:r>
      <w:r>
        <w:rPr>
          <w:rFonts w:ascii="Arial" w:hAnsi="Arial" w:cs="Arial"/>
          <w:spacing w:val="-5"/>
          <w:w w:val="105"/>
          <w:position w:val="-13"/>
          <w:sz w:val="22"/>
          <w:szCs w:val="22"/>
        </w:rPr>
        <w:t xml:space="preserve"> </w:t>
      </w:r>
      <w:r>
        <w:rPr>
          <w:rFonts w:ascii="Arial" w:hAnsi="Arial" w:cs="Arial"/>
          <w:w w:val="105"/>
          <w:position w:val="-13"/>
          <w:sz w:val="22"/>
          <w:szCs w:val="22"/>
        </w:rPr>
        <w:t>=</w:t>
      </w:r>
      <w:r>
        <w:rPr>
          <w:rFonts w:ascii="Arial" w:hAnsi="Arial" w:cs="Arial"/>
          <w:spacing w:val="6"/>
          <w:w w:val="105"/>
          <w:position w:val="-13"/>
          <w:sz w:val="22"/>
          <w:szCs w:val="22"/>
        </w:rPr>
        <w:t xml:space="preserve"> </w:t>
      </w:r>
      <w:r>
        <w:rPr>
          <w:rFonts w:ascii="Cambria Math" w:hAnsi="Cambria Math" w:eastAsia="Cambria Math"/>
          <w:w w:val="105"/>
          <w:sz w:val="17"/>
        </w:rPr>
        <w:t>𝐴𝑡𝑖𝑣𝑜 𝐶𝑖𝑟𝑐𝑢𝑙𝑎𝑛𝑡𝑒</w:t>
      </w:r>
      <w:r>
        <w:rPr>
          <w:rFonts w:ascii="Cambria Math" w:hAnsi="Cambria Math" w:eastAsia="Cambria Math"/>
          <w:spacing w:val="2"/>
          <w:w w:val="105"/>
          <w:sz w:val="17"/>
        </w:rPr>
        <w:t xml:space="preserve"> </w:t>
      </w:r>
      <w:r>
        <w:rPr>
          <w:rFonts w:ascii="Cambria Math" w:hAnsi="Cambria Math" w:eastAsia="Cambria Math"/>
          <w:w w:val="105"/>
          <w:sz w:val="17"/>
        </w:rPr>
        <w:t>+</w:t>
      </w:r>
      <w:r>
        <w:rPr>
          <w:rFonts w:ascii="Cambria Math" w:hAnsi="Cambria Math" w:eastAsia="Cambria Math"/>
          <w:spacing w:val="-1"/>
          <w:w w:val="105"/>
          <w:sz w:val="17"/>
        </w:rPr>
        <w:t xml:space="preserve"> </w:t>
      </w:r>
      <w:r>
        <w:rPr>
          <w:rFonts w:ascii="Cambria Math" w:hAnsi="Cambria Math" w:eastAsia="Cambria Math"/>
          <w:w w:val="105"/>
          <w:sz w:val="17"/>
        </w:rPr>
        <w:t>𝑅𝑒𝑎𝑙𝑖𝑧a𝑣𝑒𝑙 𝑎</w:t>
      </w:r>
      <w:r>
        <w:rPr>
          <w:rFonts w:ascii="Cambria Math" w:hAnsi="Cambria Math" w:eastAsia="Cambria Math"/>
          <w:spacing w:val="1"/>
          <w:w w:val="105"/>
          <w:sz w:val="17"/>
        </w:rPr>
        <w:t xml:space="preserve"> </w:t>
      </w:r>
      <w:r>
        <w:rPr>
          <w:rFonts w:ascii="Cambria Math" w:hAnsi="Cambria Math" w:eastAsia="Cambria Math"/>
          <w:w w:val="105"/>
          <w:sz w:val="17"/>
        </w:rPr>
        <w:t>𝐿𝑜𝑛𝑔𝑜 𝑃𝑟𝑎𝑧𝑜</w:t>
      </w:r>
    </w:p>
    <w:p w14:paraId="74FF0907">
      <w:pPr>
        <w:spacing w:before="19" w:line="160" w:lineRule="auto"/>
        <w:ind w:firstLine="960" w:firstLineChars="400"/>
        <w:rPr>
          <w:rFonts w:ascii="Cambria Math" w:hAnsi="Cambria Math" w:eastAsia="Cambria Math"/>
          <w:w w:val="105"/>
          <w:sz w:val="17"/>
        </w:rPr>
      </w:pPr>
      <w:r>
        <mc:AlternateContent>
          <mc:Choice Requires="wps">
            <w:drawing>
              <wp:anchor distT="0" distB="0" distL="114300" distR="114300" simplePos="0" relativeHeight="251659264" behindDoc="1" locked="0" layoutInCell="1" allowOverlap="1">
                <wp:simplePos x="0" y="0"/>
                <wp:positionH relativeFrom="page">
                  <wp:posOffset>2928620</wp:posOffset>
                </wp:positionH>
                <wp:positionV relativeFrom="paragraph">
                  <wp:posOffset>13335</wp:posOffset>
                </wp:positionV>
                <wp:extent cx="2348230" cy="10160"/>
                <wp:effectExtent l="0" t="0" r="0" b="0"/>
                <wp:wrapNone/>
                <wp:docPr id="3" name="Retângulo 3"/>
                <wp:cNvGraphicFramePr/>
                <a:graphic xmlns:a="http://schemas.openxmlformats.org/drawingml/2006/main">
                  <a:graphicData uri="http://schemas.microsoft.com/office/word/2010/wordprocessingShape">
                    <wps:wsp>
                      <wps:cNvSpPr/>
                      <wps:spPr>
                        <a:xfrm>
                          <a:off x="0" y="0"/>
                          <a:ext cx="2348230" cy="10160"/>
                        </a:xfrm>
                        <a:prstGeom prst="rect">
                          <a:avLst/>
                        </a:prstGeom>
                        <a:solidFill>
                          <a:srgbClr val="000000"/>
                        </a:solidFill>
                        <a:ln>
                          <a:noFill/>
                        </a:ln>
                      </wps:spPr>
                      <wps:txbx>
                        <w:txbxContent>
                          <w:p w14:paraId="63B572C2"/>
                        </w:txbxContent>
                      </wps:txbx>
                      <wps:bodyPr upright="1"/>
                    </wps:wsp>
                  </a:graphicData>
                </a:graphic>
              </wp:anchor>
            </w:drawing>
          </mc:Choice>
          <mc:Fallback>
            <w:pict>
              <v:rect id="_x0000_s1026" o:spid="_x0000_s1026" o:spt="1" style="position:absolute;left:0pt;margin-left:230.6pt;margin-top:1.05pt;height:0.8pt;width:184.9pt;mso-position-horizontal-relative:page;z-index:-251657216;mso-width-relative:page;mso-height-relative:page;" fillcolor="#000000" filled="t" stroked="f" coordsize="21600,21600" o:gfxdata="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IBP&#10;XyjXAAAABwEAAA8AAAAAAAAAAQAgAAAAIgAAAGRycy9kb3ducmV2LnhtbFBLAQIUABQAAAAIAIdO&#10;4kDPkKMKsgEAAG0DAAAOAAAAAAAAAAEAIAAAACYBAABkcnMvZTJvRG9jLnhtbFBLBQYAAAAABgAG&#10;AFkBAABKBQAAAAA=&#10;">
                <v:fill on="t" focussize="0,0"/>
                <v:stroke on="f"/>
                <v:imagedata o:title=""/>
                <o:lock v:ext="edit" aspectratio="f"/>
                <v:textbox>
                  <w:txbxContent>
                    <w:p w14:paraId="63B572C2"/>
                  </w:txbxContent>
                </v:textbox>
              </v:rect>
            </w:pict>
          </mc:Fallback>
        </mc:AlternateContent>
      </w:r>
    </w:p>
    <w:p w14:paraId="77AB0A15">
      <w:pPr>
        <w:spacing w:line="170" w:lineRule="exact"/>
        <w:ind w:left="2471" w:firstLine="555" w:firstLineChars="300"/>
        <w:rPr>
          <w:rFonts w:ascii="Cambria Math" w:hAnsi="Cambria Math" w:eastAsia="Cambria Math"/>
          <w:sz w:val="17"/>
        </w:rPr>
      </w:pPr>
      <w:r>
        <w:rPr>
          <w:rFonts w:ascii="Cambria Math" w:hAnsi="Cambria Math" w:eastAsia="Cambria Math"/>
          <w:spacing w:val="-1"/>
          <w:w w:val="110"/>
          <w:sz w:val="17"/>
        </w:rPr>
        <w:t>𝑃𝑎𝑠𝑠𝑖𝑣𝑜</w:t>
      </w:r>
      <w:r>
        <w:rPr>
          <w:rFonts w:ascii="Cambria Math" w:hAnsi="Cambria Math" w:eastAsia="Cambria Math"/>
          <w:spacing w:val="-8"/>
          <w:w w:val="110"/>
          <w:sz w:val="17"/>
        </w:rPr>
        <w:t xml:space="preserve"> </w:t>
      </w:r>
      <w:r>
        <w:rPr>
          <w:rFonts w:ascii="Cambria Math" w:hAnsi="Cambria Math" w:eastAsia="Cambria Math"/>
          <w:spacing w:val="-1"/>
          <w:w w:val="110"/>
          <w:sz w:val="17"/>
        </w:rPr>
        <w:t>𝐶𝑖𝑟𝑐𝑢𝑙𝑎𝑛𝑡𝑒</w:t>
      </w:r>
      <w:r>
        <w:rPr>
          <w:rFonts w:ascii="Cambria Math" w:hAnsi="Cambria Math" w:eastAsia="Cambria Math"/>
          <w:spacing w:val="-7"/>
          <w:w w:val="110"/>
          <w:sz w:val="17"/>
        </w:rPr>
        <w:t xml:space="preserve"> </w:t>
      </w:r>
      <w:r>
        <w:rPr>
          <w:rFonts w:ascii="Cambria Math" w:hAnsi="Cambria Math" w:eastAsia="Cambria Math"/>
          <w:spacing w:val="-1"/>
          <w:w w:val="110"/>
          <w:sz w:val="17"/>
        </w:rPr>
        <w:t>+</w:t>
      </w:r>
      <w:r>
        <w:rPr>
          <w:rFonts w:ascii="Cambria Math" w:hAnsi="Cambria Math" w:eastAsia="Cambria Math"/>
          <w:spacing w:val="-9"/>
          <w:w w:val="110"/>
          <w:sz w:val="17"/>
        </w:rPr>
        <w:t xml:space="preserve"> </w:t>
      </w:r>
      <w:r>
        <w:rPr>
          <w:rFonts w:ascii="Cambria Math" w:hAnsi="Cambria Math" w:eastAsia="Cambria Math"/>
          <w:spacing w:val="-1"/>
          <w:w w:val="110"/>
          <w:sz w:val="17"/>
        </w:rPr>
        <w:t>𝐸𝑥𝑖𝑔í𝑣𝑒𝑙</w:t>
      </w:r>
      <w:r>
        <w:rPr>
          <w:rFonts w:ascii="Cambria Math" w:hAnsi="Cambria Math" w:eastAsia="Cambria Math"/>
          <w:spacing w:val="-7"/>
          <w:w w:val="110"/>
          <w:sz w:val="17"/>
        </w:rPr>
        <w:t xml:space="preserve"> </w:t>
      </w:r>
      <w:r>
        <w:rPr>
          <w:rFonts w:ascii="Cambria Math" w:hAnsi="Cambria Math" w:eastAsia="Cambria Math"/>
          <w:w w:val="110"/>
          <w:sz w:val="17"/>
        </w:rPr>
        <w:t>𝑎</w:t>
      </w:r>
      <w:r>
        <w:rPr>
          <w:rFonts w:ascii="Cambria Math" w:hAnsi="Cambria Math" w:eastAsia="Cambria Math"/>
          <w:spacing w:val="-9"/>
          <w:w w:val="110"/>
          <w:sz w:val="17"/>
        </w:rPr>
        <w:t xml:space="preserve"> </w:t>
      </w:r>
      <w:r>
        <w:rPr>
          <w:rFonts w:ascii="Cambria Math" w:hAnsi="Cambria Math" w:eastAsia="Cambria Math"/>
          <w:w w:val="110"/>
          <w:sz w:val="17"/>
        </w:rPr>
        <w:t>𝐿𝑜𝑛𝑔𝑜</w:t>
      </w:r>
      <w:r>
        <w:rPr>
          <w:rFonts w:ascii="Cambria Math" w:hAnsi="Cambria Math" w:eastAsia="Cambria Math"/>
          <w:spacing w:val="-6"/>
          <w:w w:val="110"/>
          <w:sz w:val="17"/>
        </w:rPr>
        <w:t xml:space="preserve"> </w:t>
      </w:r>
      <w:r>
        <w:rPr>
          <w:rFonts w:ascii="Cambria Math" w:hAnsi="Cambria Math" w:eastAsia="Cambria Math"/>
          <w:w w:val="110"/>
          <w:sz w:val="17"/>
        </w:rPr>
        <w:t>𝑃𝑟𝑎𝑧𝑜</w:t>
      </w:r>
    </w:p>
    <w:p w14:paraId="54057CE2">
      <w:pPr>
        <w:pStyle w:val="127"/>
        <w:spacing w:before="120"/>
        <w:ind w:left="840" w:right="46"/>
        <w:jc w:val="both"/>
      </w:pPr>
    </w:p>
    <w:p w14:paraId="1E18F46F">
      <w:pPr>
        <w:spacing w:before="19" w:line="160" w:lineRule="auto"/>
        <w:ind w:firstLine="712" w:firstLineChars="400"/>
        <w:rPr>
          <w:rFonts w:ascii="Cambria Math" w:hAnsi="Cambria Math" w:eastAsia="Cambria Math"/>
          <w:w w:val="105"/>
          <w:sz w:val="17"/>
        </w:rPr>
      </w:pPr>
    </w:p>
    <w:p w14:paraId="3C1BFACF">
      <w:pPr>
        <w:spacing w:before="19" w:line="160" w:lineRule="auto"/>
        <w:ind w:firstLine="660" w:firstLineChars="300"/>
        <w:rPr>
          <w:rFonts w:ascii="Arial" w:hAnsi="Arial" w:eastAsia="Cambria Math" w:cs="Arial"/>
          <w:sz w:val="22"/>
          <w:szCs w:val="22"/>
        </w:rPr>
      </w:pPr>
    </w:p>
    <w:p w14:paraId="2705DFC1">
      <w:pPr>
        <w:pStyle w:val="16"/>
        <w:tabs>
          <w:tab w:val="left" w:pos="4024"/>
        </w:tabs>
        <w:spacing w:line="234" w:lineRule="exact"/>
        <w:ind w:firstLine="960" w:firstLineChars="400"/>
        <w:jc w:val="left"/>
        <w:rPr>
          <w:rFonts w:ascii="Cambria Math" w:hAnsi="Cambria Math" w:eastAsia="Cambria Math"/>
        </w:rPr>
      </w:pPr>
      <w:r>
        <mc:AlternateContent>
          <mc:Choice Requires="wps">
            <w:drawing>
              <wp:anchor distT="0" distB="0" distL="114300" distR="114300" simplePos="0" relativeHeight="251660288" behindDoc="1" locked="0" layoutInCell="1" allowOverlap="1">
                <wp:simplePos x="0" y="0"/>
                <wp:positionH relativeFrom="page">
                  <wp:posOffset>2943225</wp:posOffset>
                </wp:positionH>
                <wp:positionV relativeFrom="paragraph">
                  <wp:posOffset>116840</wp:posOffset>
                </wp:positionV>
                <wp:extent cx="2348230" cy="10160"/>
                <wp:effectExtent l="0" t="0" r="0" b="0"/>
                <wp:wrapNone/>
                <wp:docPr id="4" name="Retângulo 4"/>
                <wp:cNvGraphicFramePr/>
                <a:graphic xmlns:a="http://schemas.openxmlformats.org/drawingml/2006/main">
                  <a:graphicData uri="http://schemas.microsoft.com/office/word/2010/wordprocessingShape">
                    <wps:wsp>
                      <wps:cNvSpPr/>
                      <wps:spPr>
                        <a:xfrm>
                          <a:off x="0" y="0"/>
                          <a:ext cx="2348230" cy="10160"/>
                        </a:xfrm>
                        <a:prstGeom prst="rect">
                          <a:avLst/>
                        </a:prstGeom>
                        <a:solidFill>
                          <a:srgbClr val="000000"/>
                        </a:solidFill>
                        <a:ln>
                          <a:noFill/>
                        </a:ln>
                      </wps:spPr>
                      <wps:txbx>
                        <w:txbxContent>
                          <w:p w14:paraId="7FC38DE7"/>
                        </w:txbxContent>
                      </wps:txbx>
                      <wps:bodyPr upright="1"/>
                    </wps:wsp>
                  </a:graphicData>
                </a:graphic>
              </wp:anchor>
            </w:drawing>
          </mc:Choice>
          <mc:Fallback>
            <w:pict>
              <v:rect id="_x0000_s1026" o:spid="_x0000_s1026" o:spt="1" style="position:absolute;left:0pt;margin-left:231.75pt;margin-top:9.2pt;height:0.8pt;width:184.9pt;mso-position-horizontal-relative:page;z-index:-251656192;mso-width-relative:page;mso-height-relative:page;" fillcolor="#000000" filled="t" stroked="f" coordsize="21600,21600" o:gfxdata="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6&#10;Fv+82AAAAAkBAAAPAAAAAAAAAAEAIAAAACIAAABkcnMvZG93bnJldi54bWxQSwECFAAUAAAACACH&#10;TuJAgrQ7C7IBAABtAwAADgAAAAAAAAABACAAAAAnAQAAZHJzL2Uyb0RvYy54bWxQSwUGAAAAAAYA&#10;BgBZAQAASwUAAAAA&#10;">
                <v:fill on="t" focussize="0,0"/>
                <v:stroke on="f"/>
                <v:imagedata o:title=""/>
                <o:lock v:ext="edit" aspectratio="f"/>
                <v:textbox>
                  <w:txbxContent>
                    <w:p w14:paraId="7FC38DE7"/>
                  </w:txbxContent>
                </v:textbox>
              </v:rect>
            </w:pict>
          </mc:Fallback>
        </mc:AlternateContent>
      </w:r>
      <w:r>
        <w:rPr>
          <w:rFonts w:ascii="Arial" w:hAnsi="Arial" w:cs="Arial"/>
          <w:sz w:val="22"/>
          <w:szCs w:val="22"/>
        </w:rPr>
        <w:t>Solvência</w:t>
      </w:r>
      <w:r>
        <w:rPr>
          <w:rFonts w:ascii="Arial" w:hAnsi="Arial" w:cs="Arial"/>
          <w:spacing w:val="-2"/>
          <w:sz w:val="22"/>
          <w:szCs w:val="22"/>
        </w:rPr>
        <w:t xml:space="preserve"> </w:t>
      </w:r>
      <w:r>
        <w:rPr>
          <w:rFonts w:ascii="Arial" w:hAnsi="Arial" w:cs="Arial"/>
          <w:sz w:val="22"/>
          <w:szCs w:val="22"/>
        </w:rPr>
        <w:t>Geral (SG)</w:t>
      </w:r>
      <w:r>
        <w:rPr>
          <w:rFonts w:ascii="Arial" w:hAnsi="Arial" w:cs="Arial"/>
          <w:spacing w:val="-2"/>
          <w:sz w:val="22"/>
          <w:szCs w:val="22"/>
        </w:rPr>
        <w:t xml:space="preserve"> </w:t>
      </w:r>
      <w:r>
        <w:rPr>
          <w:rFonts w:ascii="Arial" w:hAnsi="Arial" w:cs="Arial"/>
          <w:sz w:val="22"/>
          <w:szCs w:val="22"/>
        </w:rPr>
        <w:t xml:space="preserve">=                   </w:t>
      </w:r>
      <w:r>
        <w:rPr>
          <w:rFonts w:ascii="Cambria Math" w:hAnsi="Cambria Math" w:eastAsia="Cambria Math"/>
          <w:w w:val="105"/>
          <w:vertAlign w:val="superscript"/>
        </w:rPr>
        <w:t>𝐴𝑡𝑖𝑣𝑜</w:t>
      </w:r>
      <w:r>
        <w:rPr>
          <w:rFonts w:ascii="Cambria Math" w:hAnsi="Cambria Math" w:eastAsia="Cambria Math"/>
          <w:spacing w:val="13"/>
          <w:w w:val="105"/>
        </w:rPr>
        <w:t xml:space="preserve"> </w:t>
      </w:r>
      <w:r>
        <w:rPr>
          <w:rFonts w:ascii="Cambria Math" w:hAnsi="Cambria Math" w:eastAsia="Cambria Math"/>
          <w:w w:val="105"/>
          <w:vertAlign w:val="superscript"/>
        </w:rPr>
        <w:t>𝑇𝑜𝑡𝑎𝑙</w:t>
      </w:r>
    </w:p>
    <w:p w14:paraId="3CD318C2">
      <w:pPr>
        <w:spacing w:line="152" w:lineRule="exact"/>
        <w:ind w:left="2282" w:right="2302"/>
        <w:jc w:val="center"/>
        <w:rPr>
          <w:rFonts w:ascii="Cambria Math" w:hAnsi="Cambria Math" w:eastAsia="Cambria Math"/>
          <w:sz w:val="17"/>
        </w:rPr>
      </w:pPr>
      <w:r>
        <w:rPr>
          <w:rFonts w:ascii="Cambria Math" w:hAnsi="Cambria Math" w:eastAsia="Cambria Math"/>
          <w:spacing w:val="-1"/>
          <w:w w:val="110"/>
          <w:sz w:val="17"/>
        </w:rPr>
        <w:t xml:space="preserve">                   𝑃𝑎𝑠𝑠𝑖𝑣𝑜</w:t>
      </w:r>
      <w:r>
        <w:rPr>
          <w:rFonts w:ascii="Cambria Math" w:hAnsi="Cambria Math" w:eastAsia="Cambria Math"/>
          <w:spacing w:val="-8"/>
          <w:w w:val="110"/>
          <w:sz w:val="17"/>
        </w:rPr>
        <w:t xml:space="preserve"> </w:t>
      </w:r>
      <w:r>
        <w:rPr>
          <w:rFonts w:ascii="Cambria Math" w:hAnsi="Cambria Math" w:eastAsia="Cambria Math"/>
          <w:spacing w:val="-1"/>
          <w:w w:val="110"/>
          <w:sz w:val="17"/>
        </w:rPr>
        <w:t>𝐶𝑖𝑟𝑐𝑢𝑙𝑎𝑛𝑡𝑒</w:t>
      </w:r>
      <w:r>
        <w:rPr>
          <w:rFonts w:ascii="Cambria Math" w:hAnsi="Cambria Math" w:eastAsia="Cambria Math"/>
          <w:spacing w:val="-6"/>
          <w:w w:val="110"/>
          <w:sz w:val="17"/>
        </w:rPr>
        <w:t xml:space="preserve"> </w:t>
      </w:r>
      <w:r>
        <w:rPr>
          <w:rFonts w:ascii="Cambria Math" w:hAnsi="Cambria Math" w:eastAsia="Cambria Math"/>
          <w:w w:val="110"/>
          <w:sz w:val="17"/>
        </w:rPr>
        <w:t>+</w:t>
      </w:r>
      <w:r>
        <w:rPr>
          <w:rFonts w:ascii="Cambria Math" w:hAnsi="Cambria Math" w:eastAsia="Cambria Math"/>
          <w:spacing w:val="-10"/>
          <w:w w:val="110"/>
          <w:sz w:val="17"/>
        </w:rPr>
        <w:t xml:space="preserve"> </w:t>
      </w:r>
      <w:r>
        <w:rPr>
          <w:rFonts w:ascii="Cambria Math" w:hAnsi="Cambria Math" w:eastAsia="Cambria Math"/>
          <w:w w:val="110"/>
          <w:sz w:val="17"/>
        </w:rPr>
        <w:t>𝐸𝑥𝑖𝑔í𝑣𝑒𝑙</w:t>
      </w:r>
      <w:r>
        <w:rPr>
          <w:rFonts w:ascii="Cambria Math" w:hAnsi="Cambria Math" w:eastAsia="Cambria Math"/>
          <w:spacing w:val="-7"/>
          <w:w w:val="110"/>
          <w:sz w:val="17"/>
        </w:rPr>
        <w:t xml:space="preserve"> </w:t>
      </w:r>
      <w:r>
        <w:rPr>
          <w:rFonts w:ascii="Cambria Math" w:hAnsi="Cambria Math" w:eastAsia="Cambria Math"/>
          <w:w w:val="110"/>
          <w:sz w:val="17"/>
        </w:rPr>
        <w:t>𝑎</w:t>
      </w:r>
      <w:r>
        <w:rPr>
          <w:rFonts w:ascii="Cambria Math" w:hAnsi="Cambria Math" w:eastAsia="Cambria Math"/>
          <w:spacing w:val="-6"/>
          <w:w w:val="110"/>
          <w:sz w:val="17"/>
        </w:rPr>
        <w:t xml:space="preserve"> </w:t>
      </w:r>
      <w:r>
        <w:rPr>
          <w:rFonts w:ascii="Cambria Math" w:hAnsi="Cambria Math" w:eastAsia="Cambria Math"/>
          <w:w w:val="110"/>
          <w:sz w:val="17"/>
        </w:rPr>
        <w:t>𝐿𝑜𝑛𝑔𝑜</w:t>
      </w:r>
      <w:r>
        <w:rPr>
          <w:rFonts w:ascii="Cambria Math" w:hAnsi="Cambria Math" w:eastAsia="Cambria Math"/>
          <w:spacing w:val="-8"/>
          <w:w w:val="110"/>
          <w:sz w:val="17"/>
        </w:rPr>
        <w:t xml:space="preserve"> </w:t>
      </w:r>
      <w:r>
        <w:rPr>
          <w:rFonts w:ascii="Cambria Math" w:hAnsi="Cambria Math" w:eastAsia="Cambria Math"/>
          <w:w w:val="110"/>
          <w:sz w:val="17"/>
        </w:rPr>
        <w:t>𝑃𝑟𝑎𝑧𝑜</w:t>
      </w:r>
    </w:p>
    <w:p w14:paraId="647EF870">
      <w:pPr>
        <w:pStyle w:val="16"/>
        <w:tabs>
          <w:tab w:val="left" w:pos="4024"/>
        </w:tabs>
        <w:spacing w:line="234" w:lineRule="exact"/>
        <w:ind w:firstLine="660" w:firstLineChars="300"/>
        <w:jc w:val="left"/>
        <w:rPr>
          <w:rFonts w:ascii="Arial" w:hAnsi="Arial" w:eastAsia="Cambria Math" w:cs="Arial"/>
          <w:sz w:val="22"/>
          <w:szCs w:val="22"/>
        </w:rPr>
      </w:pPr>
    </w:p>
    <w:p w14:paraId="5B04B970">
      <w:pPr>
        <w:pStyle w:val="16"/>
        <w:tabs>
          <w:tab w:val="left" w:pos="4024"/>
        </w:tabs>
        <w:spacing w:line="234" w:lineRule="exact"/>
        <w:ind w:firstLine="660" w:firstLineChars="300"/>
        <w:jc w:val="left"/>
        <w:rPr>
          <w:rFonts w:ascii="Arial" w:hAnsi="Arial" w:cs="Arial"/>
          <w:sz w:val="22"/>
          <w:szCs w:val="22"/>
        </w:rPr>
      </w:pPr>
    </w:p>
    <w:p w14:paraId="34A2D278">
      <w:pPr>
        <w:pStyle w:val="16"/>
        <w:tabs>
          <w:tab w:val="left" w:pos="4024"/>
        </w:tabs>
        <w:spacing w:line="234" w:lineRule="exact"/>
        <w:ind w:firstLine="660" w:firstLineChars="300"/>
        <w:jc w:val="left"/>
        <w:rPr>
          <w:rFonts w:ascii="Arial" w:hAnsi="Arial" w:cs="Arial"/>
          <w:sz w:val="22"/>
          <w:szCs w:val="22"/>
        </w:rPr>
      </w:pPr>
    </w:p>
    <w:p w14:paraId="1B198A5D">
      <w:pPr>
        <w:pStyle w:val="16"/>
        <w:tabs>
          <w:tab w:val="left" w:pos="4024"/>
        </w:tabs>
        <w:spacing w:line="234" w:lineRule="exact"/>
        <w:ind w:firstLine="960" w:firstLineChars="400"/>
        <w:jc w:val="left"/>
        <w:rPr>
          <w:rFonts w:ascii="Cambria Math" w:hAnsi="Cambria Math" w:eastAsia="Cambria Math"/>
        </w:rPr>
      </w:pPr>
      <w:r>
        <mc:AlternateContent>
          <mc:Choice Requires="wps">
            <w:drawing>
              <wp:anchor distT="0" distB="0" distL="114300" distR="114300" simplePos="0" relativeHeight="251660288" behindDoc="1" locked="0" layoutInCell="1" allowOverlap="1">
                <wp:simplePos x="0" y="0"/>
                <wp:positionH relativeFrom="page">
                  <wp:posOffset>3043555</wp:posOffset>
                </wp:positionH>
                <wp:positionV relativeFrom="paragraph">
                  <wp:posOffset>121920</wp:posOffset>
                </wp:positionV>
                <wp:extent cx="2348230" cy="10160"/>
                <wp:effectExtent l="0" t="0" r="0" b="0"/>
                <wp:wrapNone/>
                <wp:docPr id="6" name="Retângulo 6"/>
                <wp:cNvGraphicFramePr/>
                <a:graphic xmlns:a="http://schemas.openxmlformats.org/drawingml/2006/main">
                  <a:graphicData uri="http://schemas.microsoft.com/office/word/2010/wordprocessingShape">
                    <wps:wsp>
                      <wps:cNvSpPr/>
                      <wps:spPr>
                        <a:xfrm>
                          <a:off x="0" y="0"/>
                          <a:ext cx="2348230" cy="10160"/>
                        </a:xfrm>
                        <a:prstGeom prst="rect">
                          <a:avLst/>
                        </a:prstGeom>
                        <a:solidFill>
                          <a:srgbClr val="000000"/>
                        </a:solidFill>
                        <a:ln>
                          <a:noFill/>
                        </a:ln>
                      </wps:spPr>
                      <wps:txbx>
                        <w:txbxContent>
                          <w:p w14:paraId="19D6C356"/>
                        </w:txbxContent>
                      </wps:txbx>
                      <wps:bodyPr upright="1"/>
                    </wps:wsp>
                  </a:graphicData>
                </a:graphic>
              </wp:anchor>
            </w:drawing>
          </mc:Choice>
          <mc:Fallback>
            <w:pict>
              <v:rect id="_x0000_s1026" o:spid="_x0000_s1026" o:spt="1" style="position:absolute;left:0pt;margin-left:239.65pt;margin-top:9.6pt;height:0.8pt;width:184.9pt;mso-position-horizontal-relative:page;z-index:-251656192;mso-width-relative:page;mso-height-relative:page;" fillcolor="#000000" filled="t" stroked="f" coordsize="21600,21600" o:gfxdata="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Q&#10;y1be2AAAAAkBAAAPAAAAAAAAAAEAIAAAACIAAABkcnMvZG93bnJldi54bWxQSwECFAAUAAAACACH&#10;TuJA6sOmgbIBAABtAwAADgAAAAAAAAABACAAAAAnAQAAZHJzL2Uyb0RvYy54bWxQSwUGAAAAAAYA&#10;BgBZAQAASwUAAAAA&#10;">
                <v:fill on="t" focussize="0,0"/>
                <v:stroke on="f"/>
                <v:imagedata o:title=""/>
                <o:lock v:ext="edit" aspectratio="f"/>
                <v:textbox>
                  <w:txbxContent>
                    <w:p w14:paraId="19D6C356"/>
                  </w:txbxContent>
                </v:textbox>
              </v:rect>
            </w:pict>
          </mc:Fallback>
        </mc:AlternateContent>
      </w:r>
      <w:r>
        <w:rPr>
          <w:rFonts w:hint="default" w:ascii="Arial" w:hAnsi="Arial" w:cs="Arial"/>
          <w:sz w:val="22"/>
          <w:szCs w:val="22"/>
          <w:lang w:val="pt-BR"/>
        </w:rPr>
        <w:t>Liquidez</w:t>
      </w:r>
      <w:r>
        <w:rPr>
          <w:rFonts w:ascii="Arial" w:hAnsi="Arial" w:cs="Arial"/>
          <w:spacing w:val="-2"/>
          <w:sz w:val="22"/>
          <w:szCs w:val="22"/>
        </w:rPr>
        <w:t xml:space="preserve"> </w:t>
      </w:r>
      <w:r>
        <w:rPr>
          <w:rFonts w:hint="default" w:ascii="Arial" w:hAnsi="Arial" w:cs="Arial"/>
          <w:spacing w:val="-2"/>
          <w:sz w:val="22"/>
          <w:szCs w:val="22"/>
          <w:lang w:val="pt-BR"/>
        </w:rPr>
        <w:t>Corrente</w:t>
      </w:r>
      <w:r>
        <w:rPr>
          <w:rFonts w:ascii="Arial" w:hAnsi="Arial" w:cs="Arial"/>
          <w:sz w:val="22"/>
          <w:szCs w:val="22"/>
        </w:rPr>
        <w:t xml:space="preserve"> (</w:t>
      </w:r>
      <w:r>
        <w:rPr>
          <w:rFonts w:hint="default" w:ascii="Arial" w:hAnsi="Arial" w:cs="Arial"/>
          <w:sz w:val="22"/>
          <w:szCs w:val="22"/>
          <w:lang w:val="pt-BR"/>
        </w:rPr>
        <w:t>LC</w:t>
      </w:r>
      <w:r>
        <w:rPr>
          <w:rFonts w:ascii="Arial" w:hAnsi="Arial" w:cs="Arial"/>
          <w:sz w:val="22"/>
          <w:szCs w:val="22"/>
        </w:rPr>
        <w:t>)</w:t>
      </w:r>
      <w:r>
        <w:rPr>
          <w:rFonts w:ascii="Arial" w:hAnsi="Arial" w:cs="Arial"/>
          <w:spacing w:val="-2"/>
          <w:sz w:val="22"/>
          <w:szCs w:val="22"/>
        </w:rPr>
        <w:t xml:space="preserve"> </w:t>
      </w:r>
      <w:r>
        <w:rPr>
          <w:rFonts w:ascii="Arial" w:hAnsi="Arial" w:cs="Arial"/>
          <w:sz w:val="22"/>
          <w:szCs w:val="22"/>
        </w:rPr>
        <w:t>=</w:t>
      </w:r>
      <w:r>
        <w:rPr>
          <w:rFonts w:ascii="Arial" w:hAnsi="Arial" w:cs="Arial"/>
          <w:sz w:val="22"/>
          <w:szCs w:val="22"/>
        </w:rPr>
        <w:tab/>
      </w:r>
      <w:r>
        <w:rPr>
          <w:rFonts w:ascii="Cambria Math" w:hAnsi="Cambria Math" w:eastAsia="Cambria Math"/>
          <w:w w:val="105"/>
          <w:vertAlign w:val="superscript"/>
        </w:rPr>
        <w:t>𝐴𝑡𝑖𝑣𝑜</w:t>
      </w:r>
      <w:r>
        <w:rPr>
          <w:rFonts w:ascii="Cambria Math" w:hAnsi="Cambria Math" w:eastAsia="Cambria Math"/>
          <w:spacing w:val="13"/>
          <w:w w:val="105"/>
        </w:rPr>
        <w:t xml:space="preserve"> </w:t>
      </w:r>
      <w:r>
        <w:rPr>
          <w:rFonts w:ascii="Cambria Math" w:hAnsi="Cambria Math" w:eastAsia="Cambria Math"/>
          <w:i/>
          <w:iCs/>
          <w:w w:val="105"/>
          <w:vertAlign w:val="superscript"/>
        </w:rPr>
        <w:t>Circulante</w:t>
      </w:r>
    </w:p>
    <w:p w14:paraId="1FF0D458">
      <w:pPr>
        <w:spacing w:line="152" w:lineRule="exact"/>
        <w:ind w:left="2282" w:right="2302"/>
        <w:jc w:val="center"/>
        <w:rPr>
          <w:rFonts w:ascii="Cambria Math" w:hAnsi="Cambria Math" w:eastAsia="Cambria Math"/>
          <w:sz w:val="17"/>
        </w:rPr>
      </w:pPr>
      <w:r>
        <w:rPr>
          <w:rFonts w:ascii="Cambria Math" w:hAnsi="Cambria Math" w:eastAsia="Cambria Math"/>
          <w:spacing w:val="-1"/>
          <w:w w:val="110"/>
          <w:sz w:val="17"/>
        </w:rPr>
        <w:t>𝑃𝑎𝑠𝑠𝑖𝑣𝑜</w:t>
      </w:r>
      <w:r>
        <w:rPr>
          <w:rFonts w:ascii="Cambria Math" w:hAnsi="Cambria Math" w:eastAsia="Cambria Math"/>
          <w:spacing w:val="-8"/>
          <w:w w:val="110"/>
          <w:sz w:val="17"/>
        </w:rPr>
        <w:t xml:space="preserve"> </w:t>
      </w:r>
      <w:r>
        <w:rPr>
          <w:rFonts w:ascii="Cambria Math" w:hAnsi="Cambria Math" w:eastAsia="Cambria Math"/>
          <w:spacing w:val="-1"/>
          <w:w w:val="110"/>
          <w:sz w:val="17"/>
        </w:rPr>
        <w:t>𝐶𝑖𝑟𝑐𝑢𝑙𝑎𝑛𝑡𝑒</w:t>
      </w:r>
    </w:p>
    <w:p w14:paraId="390FF5DF">
      <w:pPr>
        <w:spacing w:line="152" w:lineRule="exact"/>
        <w:ind w:left="2282" w:right="2302"/>
        <w:jc w:val="center"/>
        <w:rPr>
          <w:rFonts w:ascii="Arial" w:hAnsi="Arial" w:eastAsia="Cambria Math" w:cs="Arial"/>
          <w:spacing w:val="-1"/>
          <w:w w:val="110"/>
          <w:sz w:val="22"/>
          <w:szCs w:val="22"/>
        </w:rPr>
      </w:pPr>
    </w:p>
    <w:p w14:paraId="66573C30">
      <w:pPr>
        <w:spacing w:line="152" w:lineRule="exact"/>
        <w:ind w:left="2282" w:right="2302"/>
        <w:jc w:val="center"/>
        <w:rPr>
          <w:rFonts w:ascii="Arial" w:hAnsi="Arial" w:eastAsia="Cambria Math" w:cs="Arial"/>
          <w:spacing w:val="-1"/>
          <w:w w:val="110"/>
          <w:sz w:val="22"/>
          <w:szCs w:val="22"/>
        </w:rPr>
      </w:pPr>
    </w:p>
    <w:p w14:paraId="0908CCB9">
      <w:pPr>
        <w:spacing w:line="152" w:lineRule="exact"/>
        <w:ind w:left="2282" w:right="2302"/>
        <w:jc w:val="center"/>
        <w:rPr>
          <w:rFonts w:ascii="Arial" w:hAnsi="Arial" w:eastAsia="Cambria Math" w:cs="Arial"/>
          <w:spacing w:val="-1"/>
          <w:w w:val="110"/>
          <w:sz w:val="22"/>
          <w:szCs w:val="22"/>
        </w:rPr>
      </w:pPr>
    </w:p>
    <w:p w14:paraId="50CC2F78">
      <w:pPr>
        <w:pStyle w:val="127"/>
        <w:numPr>
          <w:ilvl w:val="3"/>
          <w:numId w:val="10"/>
        </w:numPr>
        <w:spacing w:before="120" w:line="360" w:lineRule="auto"/>
        <w:ind w:left="840" w:right="46" w:firstLine="0"/>
        <w:jc w:val="both"/>
        <w:rPr>
          <w:rFonts w:ascii="Arial" w:hAnsi="Arial" w:cs="Arial"/>
          <w:sz w:val="22"/>
          <w:szCs w:val="22"/>
        </w:rPr>
      </w:pPr>
      <w:r>
        <w:rPr>
          <w:rFonts w:hint="default" w:ascii="Arial" w:hAnsi="Arial" w:eastAsia="SimSun" w:cs="Arial"/>
          <w:sz w:val="22"/>
          <w:szCs w:val="22"/>
        </w:rPr>
        <w:t>Caso a empresa licitante apresente resultado inferior ou igual a 1 (um) em qualquer dos índices de Liquidez Geral (LG),Solvência Geral (SG) e Liquidez Corrente (LC), será exigido para fins de habilitação capital mínimo de 1</w:t>
      </w:r>
      <w:r>
        <w:rPr>
          <w:rFonts w:hint="default" w:ascii="Arial" w:hAnsi="Arial" w:cs="Arial"/>
          <w:sz w:val="22"/>
          <w:szCs w:val="22"/>
          <w:lang w:val="pt-BR"/>
        </w:rPr>
        <w:t>0</w:t>
      </w:r>
      <w:r>
        <w:rPr>
          <w:rFonts w:hint="default" w:ascii="Arial" w:hAnsi="Arial" w:eastAsia="SimSun" w:cs="Arial"/>
          <w:sz w:val="22"/>
          <w:szCs w:val="22"/>
        </w:rPr>
        <w:t>% (</w:t>
      </w:r>
      <w:r>
        <w:rPr>
          <w:rFonts w:hint="default" w:ascii="Arial" w:hAnsi="Arial" w:cs="Arial"/>
          <w:sz w:val="22"/>
          <w:szCs w:val="22"/>
          <w:lang w:val="pt-BR"/>
        </w:rPr>
        <w:t>dez</w:t>
      </w:r>
      <w:r>
        <w:rPr>
          <w:rFonts w:hint="default" w:ascii="Arial" w:hAnsi="Arial" w:eastAsia="SimSun" w:cs="Arial"/>
          <w:sz w:val="22"/>
          <w:szCs w:val="22"/>
        </w:rPr>
        <w:t xml:space="preserve"> por cento) do valor total estimado </w:t>
      </w:r>
      <w:r>
        <w:rPr>
          <w:rFonts w:hint="default" w:ascii="Arial" w:hAnsi="Arial" w:eastAsia="SimSun" w:cs="Arial"/>
          <w:sz w:val="22"/>
          <w:szCs w:val="22"/>
          <w:lang w:val="pt-BR"/>
        </w:rPr>
        <w:t xml:space="preserve">para o item </w:t>
      </w:r>
      <w:r>
        <w:rPr>
          <w:rFonts w:hint="default" w:ascii="Arial" w:hAnsi="Arial" w:eastAsia="SimSun" w:cs="Arial"/>
          <w:sz w:val="22"/>
          <w:szCs w:val="22"/>
        </w:rPr>
        <w:t>da contratação.</w:t>
      </w:r>
      <w:r>
        <w:rPr>
          <w:rFonts w:ascii="Arial" w:hAnsi="Arial" w:cs="Arial"/>
          <w:color w:val="000000"/>
          <w:sz w:val="22"/>
          <w:szCs w:val="22"/>
        </w:rPr>
        <w:t xml:space="preserve"> </w:t>
      </w:r>
      <w:r>
        <w:rPr>
          <w:rFonts w:ascii="Arial" w:hAnsi="Arial" w:cs="Arial"/>
          <w:sz w:val="22"/>
          <w:szCs w:val="22"/>
        </w:rPr>
        <w:t>(Lei</w:t>
      </w:r>
      <w:r>
        <w:rPr>
          <w:rFonts w:ascii="Arial" w:hAnsi="Arial" w:cs="Arial"/>
          <w:spacing w:val="-1"/>
          <w:sz w:val="22"/>
          <w:szCs w:val="22"/>
        </w:rPr>
        <w:t xml:space="preserve"> </w:t>
      </w:r>
      <w:r>
        <w:rPr>
          <w:rFonts w:ascii="Arial" w:hAnsi="Arial" w:cs="Arial"/>
          <w:sz w:val="22"/>
          <w:szCs w:val="22"/>
        </w:rPr>
        <w:t>nº</w:t>
      </w:r>
      <w:r>
        <w:rPr>
          <w:rFonts w:ascii="Arial" w:hAnsi="Arial" w:cs="Arial"/>
          <w:spacing w:val="-2"/>
          <w:sz w:val="22"/>
          <w:szCs w:val="22"/>
        </w:rPr>
        <w:t xml:space="preserve"> </w:t>
      </w:r>
      <w:r>
        <w:rPr>
          <w:rFonts w:ascii="Arial" w:hAnsi="Arial" w:cs="Arial"/>
          <w:sz w:val="22"/>
          <w:szCs w:val="22"/>
        </w:rPr>
        <w:t>14.133,</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2021,</w:t>
      </w:r>
      <w:r>
        <w:rPr>
          <w:rFonts w:ascii="Arial" w:hAnsi="Arial" w:cs="Arial"/>
          <w:spacing w:val="-2"/>
          <w:sz w:val="22"/>
          <w:szCs w:val="22"/>
        </w:rPr>
        <w:t xml:space="preserve"> </w:t>
      </w:r>
      <w:r>
        <w:rPr>
          <w:rFonts w:ascii="Arial" w:hAnsi="Arial" w:cs="Arial"/>
          <w:sz w:val="22"/>
          <w:szCs w:val="22"/>
        </w:rPr>
        <w:t>art.</w:t>
      </w:r>
      <w:r>
        <w:rPr>
          <w:rFonts w:ascii="Arial" w:hAnsi="Arial" w:cs="Arial"/>
          <w:spacing w:val="-3"/>
          <w:sz w:val="22"/>
          <w:szCs w:val="22"/>
        </w:rPr>
        <w:t xml:space="preserve"> </w:t>
      </w:r>
      <w:r>
        <w:rPr>
          <w:rFonts w:ascii="Arial" w:hAnsi="Arial" w:cs="Arial"/>
          <w:sz w:val="22"/>
          <w:szCs w:val="22"/>
        </w:rPr>
        <w:t>69,</w:t>
      </w:r>
      <w:r>
        <w:rPr>
          <w:rFonts w:ascii="Arial" w:hAnsi="Arial" w:cs="Arial"/>
          <w:spacing w:val="-4"/>
          <w:sz w:val="22"/>
          <w:szCs w:val="22"/>
        </w:rPr>
        <w:t xml:space="preserve"> </w:t>
      </w:r>
      <w:r>
        <w:rPr>
          <w:rFonts w:ascii="Arial" w:hAnsi="Arial" w:cs="Arial"/>
          <w:sz w:val="22"/>
          <w:szCs w:val="22"/>
        </w:rPr>
        <w:t>§4º)</w:t>
      </w:r>
    </w:p>
    <w:p w14:paraId="0F6EB2CD">
      <w:pPr>
        <w:pStyle w:val="127"/>
        <w:numPr>
          <w:ilvl w:val="3"/>
          <w:numId w:val="10"/>
        </w:numPr>
        <w:spacing w:before="120" w:line="360" w:lineRule="auto"/>
        <w:ind w:left="840" w:right="46" w:firstLine="0"/>
        <w:jc w:val="both"/>
        <w:rPr>
          <w:rFonts w:ascii="Arial" w:hAnsi="Arial" w:cs="Arial"/>
          <w:sz w:val="22"/>
          <w:szCs w:val="22"/>
        </w:rPr>
      </w:pPr>
      <w:r>
        <w:rPr>
          <w:rFonts w:ascii="Arial" w:hAnsi="Arial" w:cs="Arial"/>
          <w:sz w:val="22"/>
          <w:szCs w:val="22"/>
        </w:rPr>
        <w:t>As empresas criadas no exercício financeiro da licitação deverão atender a</w:t>
      </w:r>
      <w:r>
        <w:rPr>
          <w:rFonts w:ascii="Arial" w:hAnsi="Arial" w:cs="Arial"/>
          <w:spacing w:val="1"/>
          <w:sz w:val="22"/>
          <w:szCs w:val="22"/>
        </w:rPr>
        <w:t xml:space="preserve"> </w:t>
      </w:r>
      <w:r>
        <w:rPr>
          <w:rFonts w:ascii="Arial" w:hAnsi="Arial" w:cs="Arial"/>
          <w:sz w:val="22"/>
          <w:szCs w:val="22"/>
        </w:rPr>
        <w:t>todas</w:t>
      </w:r>
      <w:r>
        <w:rPr>
          <w:rFonts w:ascii="Arial" w:hAnsi="Arial" w:cs="Arial"/>
          <w:spacing w:val="1"/>
          <w:sz w:val="22"/>
          <w:szCs w:val="22"/>
        </w:rPr>
        <w:t xml:space="preserve"> </w:t>
      </w:r>
      <w:r>
        <w:rPr>
          <w:rFonts w:ascii="Arial" w:hAnsi="Arial" w:cs="Arial"/>
          <w:sz w:val="22"/>
          <w:szCs w:val="22"/>
        </w:rPr>
        <w:t>as</w:t>
      </w:r>
      <w:r>
        <w:rPr>
          <w:rFonts w:ascii="Arial" w:hAnsi="Arial" w:cs="Arial"/>
          <w:spacing w:val="1"/>
          <w:sz w:val="22"/>
          <w:szCs w:val="22"/>
        </w:rPr>
        <w:t xml:space="preserve"> </w:t>
      </w:r>
      <w:r>
        <w:rPr>
          <w:rFonts w:ascii="Arial" w:hAnsi="Arial" w:cs="Arial"/>
          <w:sz w:val="22"/>
          <w:szCs w:val="22"/>
        </w:rPr>
        <w:t>exigências</w:t>
      </w:r>
      <w:r>
        <w:rPr>
          <w:rFonts w:ascii="Arial" w:hAnsi="Arial" w:cs="Arial"/>
          <w:spacing w:val="1"/>
          <w:sz w:val="22"/>
          <w:szCs w:val="22"/>
        </w:rPr>
        <w:t xml:space="preserve"> </w:t>
      </w:r>
      <w:r>
        <w:rPr>
          <w:rFonts w:ascii="Arial" w:hAnsi="Arial" w:cs="Arial"/>
          <w:sz w:val="22"/>
          <w:szCs w:val="22"/>
        </w:rPr>
        <w:t>da</w:t>
      </w:r>
      <w:r>
        <w:rPr>
          <w:rFonts w:ascii="Arial" w:hAnsi="Arial" w:cs="Arial"/>
          <w:spacing w:val="1"/>
          <w:sz w:val="22"/>
          <w:szCs w:val="22"/>
        </w:rPr>
        <w:t xml:space="preserve"> </w:t>
      </w:r>
      <w:r>
        <w:rPr>
          <w:rFonts w:ascii="Arial" w:hAnsi="Arial" w:cs="Arial"/>
          <w:sz w:val="22"/>
          <w:szCs w:val="22"/>
        </w:rPr>
        <w:t>habilitação</w:t>
      </w:r>
      <w:r>
        <w:rPr>
          <w:rFonts w:ascii="Arial" w:hAnsi="Arial" w:cs="Arial"/>
          <w:spacing w:val="1"/>
          <w:sz w:val="22"/>
          <w:szCs w:val="22"/>
        </w:rPr>
        <w:t xml:space="preserve"> </w:t>
      </w:r>
      <w:r>
        <w:rPr>
          <w:rFonts w:ascii="Arial" w:hAnsi="Arial" w:cs="Arial"/>
          <w:sz w:val="22"/>
          <w:szCs w:val="22"/>
        </w:rPr>
        <w:t>e</w:t>
      </w:r>
      <w:r>
        <w:rPr>
          <w:rFonts w:ascii="Arial" w:hAnsi="Arial" w:cs="Arial"/>
          <w:spacing w:val="1"/>
          <w:sz w:val="22"/>
          <w:szCs w:val="22"/>
        </w:rPr>
        <w:t xml:space="preserve"> </w:t>
      </w:r>
      <w:r>
        <w:rPr>
          <w:rFonts w:ascii="Arial" w:hAnsi="Arial" w:cs="Arial"/>
          <w:sz w:val="22"/>
          <w:szCs w:val="22"/>
        </w:rPr>
        <w:t>poderão</w:t>
      </w:r>
      <w:r>
        <w:rPr>
          <w:rFonts w:ascii="Arial" w:hAnsi="Arial" w:cs="Arial"/>
          <w:spacing w:val="1"/>
          <w:sz w:val="22"/>
          <w:szCs w:val="22"/>
        </w:rPr>
        <w:t xml:space="preserve"> </w:t>
      </w:r>
      <w:r>
        <w:rPr>
          <w:rFonts w:ascii="Arial" w:hAnsi="Arial" w:cs="Arial"/>
          <w:sz w:val="22"/>
          <w:szCs w:val="22"/>
        </w:rPr>
        <w:t>substituir</w:t>
      </w:r>
      <w:r>
        <w:rPr>
          <w:rFonts w:ascii="Arial" w:hAnsi="Arial" w:cs="Arial"/>
          <w:spacing w:val="1"/>
          <w:sz w:val="22"/>
          <w:szCs w:val="22"/>
        </w:rPr>
        <w:t xml:space="preserve"> </w:t>
      </w:r>
      <w:r>
        <w:rPr>
          <w:rFonts w:ascii="Arial" w:hAnsi="Arial" w:cs="Arial"/>
          <w:sz w:val="22"/>
          <w:szCs w:val="22"/>
        </w:rPr>
        <w:t>os</w:t>
      </w:r>
      <w:r>
        <w:rPr>
          <w:rFonts w:ascii="Arial" w:hAnsi="Arial" w:cs="Arial"/>
          <w:spacing w:val="1"/>
          <w:sz w:val="22"/>
          <w:szCs w:val="22"/>
        </w:rPr>
        <w:t xml:space="preserve"> </w:t>
      </w:r>
      <w:r>
        <w:rPr>
          <w:rFonts w:ascii="Arial" w:hAnsi="Arial" w:cs="Arial"/>
          <w:sz w:val="22"/>
          <w:szCs w:val="22"/>
        </w:rPr>
        <w:t xml:space="preserve">demonstrativos </w:t>
      </w:r>
      <w:r>
        <w:rPr>
          <w:rFonts w:ascii="Arial" w:hAnsi="Arial" w:cs="Arial"/>
          <w:spacing w:val="-64"/>
          <w:sz w:val="22"/>
          <w:szCs w:val="22"/>
        </w:rPr>
        <w:t xml:space="preserve"> </w:t>
      </w:r>
      <w:r>
        <w:rPr>
          <w:rFonts w:ascii="Arial" w:hAnsi="Arial" w:cs="Arial"/>
          <w:sz w:val="22"/>
          <w:szCs w:val="22"/>
        </w:rPr>
        <w:t>contábeis</w:t>
      </w:r>
      <w:r>
        <w:rPr>
          <w:rFonts w:ascii="Arial" w:hAnsi="Arial" w:cs="Arial"/>
          <w:spacing w:val="-1"/>
          <w:sz w:val="22"/>
          <w:szCs w:val="22"/>
        </w:rPr>
        <w:t xml:space="preserve"> </w:t>
      </w:r>
      <w:r>
        <w:rPr>
          <w:rFonts w:ascii="Arial" w:hAnsi="Arial" w:cs="Arial"/>
          <w:sz w:val="22"/>
          <w:szCs w:val="22"/>
        </w:rPr>
        <w:t>pelo</w:t>
      </w:r>
      <w:r>
        <w:rPr>
          <w:rFonts w:ascii="Arial" w:hAnsi="Arial" w:cs="Arial"/>
          <w:spacing w:val="-3"/>
          <w:sz w:val="22"/>
          <w:szCs w:val="22"/>
        </w:rPr>
        <w:t xml:space="preserve"> </w:t>
      </w:r>
      <w:r>
        <w:rPr>
          <w:rFonts w:ascii="Arial" w:hAnsi="Arial" w:cs="Arial"/>
          <w:sz w:val="22"/>
          <w:szCs w:val="22"/>
        </w:rPr>
        <w:t>balanço</w:t>
      </w:r>
      <w:r>
        <w:rPr>
          <w:rFonts w:ascii="Arial" w:hAnsi="Arial" w:cs="Arial"/>
          <w:spacing w:val="-2"/>
          <w:sz w:val="22"/>
          <w:szCs w:val="22"/>
        </w:rPr>
        <w:t xml:space="preserve"> </w:t>
      </w:r>
      <w:r>
        <w:rPr>
          <w:rFonts w:ascii="Arial" w:hAnsi="Arial" w:cs="Arial"/>
          <w:sz w:val="22"/>
          <w:szCs w:val="22"/>
        </w:rPr>
        <w:t>de</w:t>
      </w:r>
      <w:r>
        <w:rPr>
          <w:rFonts w:ascii="Arial" w:hAnsi="Arial" w:cs="Arial"/>
          <w:spacing w:val="-3"/>
          <w:sz w:val="22"/>
          <w:szCs w:val="22"/>
        </w:rPr>
        <w:t xml:space="preserve"> </w:t>
      </w:r>
      <w:r>
        <w:rPr>
          <w:rFonts w:ascii="Arial" w:hAnsi="Arial" w:cs="Arial"/>
          <w:sz w:val="22"/>
          <w:szCs w:val="22"/>
        </w:rPr>
        <w:t>abertura. (Lei</w:t>
      </w:r>
      <w:r>
        <w:rPr>
          <w:rFonts w:ascii="Arial" w:hAnsi="Arial" w:cs="Arial"/>
          <w:spacing w:val="-1"/>
          <w:sz w:val="22"/>
          <w:szCs w:val="22"/>
        </w:rPr>
        <w:t xml:space="preserve"> </w:t>
      </w:r>
      <w:r>
        <w:rPr>
          <w:rFonts w:ascii="Arial" w:hAnsi="Arial" w:cs="Arial"/>
          <w:sz w:val="22"/>
          <w:szCs w:val="22"/>
        </w:rPr>
        <w:t>nº</w:t>
      </w:r>
      <w:r>
        <w:rPr>
          <w:rFonts w:ascii="Arial" w:hAnsi="Arial" w:cs="Arial"/>
          <w:spacing w:val="-2"/>
          <w:sz w:val="22"/>
          <w:szCs w:val="22"/>
        </w:rPr>
        <w:t xml:space="preserve"> </w:t>
      </w:r>
      <w:r>
        <w:rPr>
          <w:rFonts w:ascii="Arial" w:hAnsi="Arial" w:cs="Arial"/>
          <w:sz w:val="22"/>
          <w:szCs w:val="22"/>
        </w:rPr>
        <w:t>14.133,</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2021,</w:t>
      </w:r>
      <w:r>
        <w:rPr>
          <w:rFonts w:ascii="Arial" w:hAnsi="Arial" w:cs="Arial"/>
          <w:spacing w:val="-2"/>
          <w:sz w:val="22"/>
          <w:szCs w:val="22"/>
        </w:rPr>
        <w:t xml:space="preserve"> </w:t>
      </w:r>
      <w:r>
        <w:rPr>
          <w:rFonts w:ascii="Arial" w:hAnsi="Arial" w:cs="Arial"/>
          <w:sz w:val="22"/>
          <w:szCs w:val="22"/>
        </w:rPr>
        <w:t>art.</w:t>
      </w:r>
      <w:r>
        <w:rPr>
          <w:rFonts w:ascii="Arial" w:hAnsi="Arial" w:cs="Arial"/>
          <w:spacing w:val="-3"/>
          <w:sz w:val="22"/>
          <w:szCs w:val="22"/>
        </w:rPr>
        <w:t xml:space="preserve"> </w:t>
      </w:r>
      <w:r>
        <w:rPr>
          <w:rFonts w:ascii="Arial" w:hAnsi="Arial" w:cs="Arial"/>
          <w:sz w:val="22"/>
          <w:szCs w:val="22"/>
        </w:rPr>
        <w:t>69,</w:t>
      </w:r>
      <w:r>
        <w:rPr>
          <w:rFonts w:ascii="Arial" w:hAnsi="Arial" w:cs="Arial"/>
          <w:spacing w:val="-4"/>
          <w:sz w:val="22"/>
          <w:szCs w:val="22"/>
        </w:rPr>
        <w:t xml:space="preserve"> </w:t>
      </w:r>
      <w:r>
        <w:rPr>
          <w:rFonts w:ascii="Arial" w:hAnsi="Arial" w:cs="Arial"/>
          <w:sz w:val="22"/>
          <w:szCs w:val="22"/>
        </w:rPr>
        <w:t>§1º).</w:t>
      </w:r>
    </w:p>
    <w:p w14:paraId="62C9E1BE">
      <w:pPr>
        <w:pStyle w:val="127"/>
        <w:numPr>
          <w:ilvl w:val="3"/>
          <w:numId w:val="10"/>
        </w:numPr>
        <w:spacing w:before="120" w:line="360" w:lineRule="auto"/>
        <w:ind w:left="840" w:right="46" w:firstLine="0"/>
        <w:jc w:val="both"/>
        <w:rPr>
          <w:rFonts w:ascii="Arial" w:hAnsi="Arial" w:cs="Arial"/>
          <w:sz w:val="22"/>
          <w:szCs w:val="22"/>
        </w:rPr>
      </w:pPr>
      <w:r>
        <w:rPr>
          <w:rFonts w:ascii="Arial" w:hAnsi="Arial" w:cs="Arial"/>
          <w:sz w:val="22"/>
          <w:szCs w:val="22"/>
        </w:rPr>
        <w:t>Os</w:t>
      </w:r>
      <w:r>
        <w:rPr>
          <w:rFonts w:ascii="Arial" w:hAnsi="Arial" w:cs="Arial"/>
          <w:spacing w:val="-7"/>
          <w:sz w:val="22"/>
          <w:szCs w:val="22"/>
        </w:rPr>
        <w:t xml:space="preserve"> </w:t>
      </w:r>
      <w:r>
        <w:rPr>
          <w:rFonts w:ascii="Arial" w:hAnsi="Arial" w:cs="Arial"/>
          <w:sz w:val="22"/>
          <w:szCs w:val="22"/>
        </w:rPr>
        <w:t>documentos</w:t>
      </w:r>
      <w:r>
        <w:rPr>
          <w:rFonts w:ascii="Arial" w:hAnsi="Arial" w:cs="Arial"/>
          <w:spacing w:val="-7"/>
          <w:sz w:val="22"/>
          <w:szCs w:val="22"/>
        </w:rPr>
        <w:t xml:space="preserve"> </w:t>
      </w:r>
      <w:r>
        <w:rPr>
          <w:rFonts w:ascii="Arial" w:hAnsi="Arial" w:cs="Arial"/>
          <w:sz w:val="22"/>
          <w:szCs w:val="22"/>
        </w:rPr>
        <w:t>referidos</w:t>
      </w:r>
      <w:r>
        <w:rPr>
          <w:rFonts w:ascii="Arial" w:hAnsi="Arial" w:cs="Arial"/>
          <w:spacing w:val="-7"/>
          <w:sz w:val="22"/>
          <w:szCs w:val="22"/>
        </w:rPr>
        <w:t xml:space="preserve"> </w:t>
      </w:r>
      <w:r>
        <w:rPr>
          <w:rFonts w:ascii="Arial" w:hAnsi="Arial" w:cs="Arial"/>
          <w:sz w:val="22"/>
          <w:szCs w:val="22"/>
        </w:rPr>
        <w:t>acima</w:t>
      </w:r>
      <w:r>
        <w:rPr>
          <w:rFonts w:ascii="Arial" w:hAnsi="Arial" w:cs="Arial"/>
          <w:spacing w:val="-6"/>
          <w:sz w:val="22"/>
          <w:szCs w:val="22"/>
        </w:rPr>
        <w:t xml:space="preserve"> </w:t>
      </w:r>
      <w:r>
        <w:rPr>
          <w:rFonts w:ascii="Arial" w:hAnsi="Arial" w:cs="Arial"/>
          <w:sz w:val="22"/>
          <w:szCs w:val="22"/>
        </w:rPr>
        <w:t>limitar-se-ão</w:t>
      </w:r>
      <w:r>
        <w:rPr>
          <w:rFonts w:ascii="Arial" w:hAnsi="Arial" w:cs="Arial"/>
          <w:spacing w:val="-7"/>
          <w:sz w:val="22"/>
          <w:szCs w:val="22"/>
        </w:rPr>
        <w:t xml:space="preserve"> </w:t>
      </w:r>
      <w:r>
        <w:rPr>
          <w:rFonts w:ascii="Arial" w:hAnsi="Arial" w:cs="Arial"/>
          <w:sz w:val="22"/>
          <w:szCs w:val="22"/>
        </w:rPr>
        <w:t>ao</w:t>
      </w:r>
      <w:r>
        <w:rPr>
          <w:rFonts w:ascii="Arial" w:hAnsi="Arial" w:cs="Arial"/>
          <w:spacing w:val="-6"/>
          <w:sz w:val="22"/>
          <w:szCs w:val="22"/>
        </w:rPr>
        <w:t xml:space="preserve"> </w:t>
      </w:r>
      <w:r>
        <w:rPr>
          <w:rFonts w:ascii="Arial" w:hAnsi="Arial" w:cs="Arial"/>
          <w:sz w:val="22"/>
          <w:szCs w:val="22"/>
        </w:rPr>
        <w:t>último</w:t>
      </w:r>
      <w:r>
        <w:rPr>
          <w:rFonts w:ascii="Arial" w:hAnsi="Arial" w:cs="Arial"/>
          <w:spacing w:val="-8"/>
          <w:sz w:val="22"/>
          <w:szCs w:val="22"/>
        </w:rPr>
        <w:t xml:space="preserve"> </w:t>
      </w:r>
      <w:r>
        <w:rPr>
          <w:rFonts w:ascii="Arial" w:hAnsi="Arial" w:cs="Arial"/>
          <w:sz w:val="22"/>
          <w:szCs w:val="22"/>
        </w:rPr>
        <w:t>exercício</w:t>
      </w:r>
      <w:r>
        <w:rPr>
          <w:rFonts w:ascii="Arial" w:hAnsi="Arial" w:cs="Arial"/>
          <w:spacing w:val="-11"/>
          <w:sz w:val="22"/>
          <w:szCs w:val="22"/>
        </w:rPr>
        <w:t xml:space="preserve"> </w:t>
      </w:r>
      <w:r>
        <w:rPr>
          <w:rFonts w:ascii="Arial" w:hAnsi="Arial" w:cs="Arial"/>
          <w:sz w:val="22"/>
          <w:szCs w:val="22"/>
        </w:rPr>
        <w:t>no</w:t>
      </w:r>
      <w:r>
        <w:rPr>
          <w:rFonts w:ascii="Arial" w:hAnsi="Arial" w:cs="Arial"/>
          <w:spacing w:val="-6"/>
          <w:sz w:val="22"/>
          <w:szCs w:val="22"/>
        </w:rPr>
        <w:t xml:space="preserve"> </w:t>
      </w:r>
      <w:r>
        <w:rPr>
          <w:rFonts w:ascii="Arial" w:hAnsi="Arial" w:cs="Arial"/>
          <w:sz w:val="22"/>
          <w:szCs w:val="22"/>
        </w:rPr>
        <w:t>caso</w:t>
      </w:r>
      <w:r>
        <w:rPr>
          <w:rFonts w:ascii="Arial" w:hAnsi="Arial" w:cs="Arial"/>
          <w:spacing w:val="-6"/>
          <w:sz w:val="22"/>
          <w:szCs w:val="22"/>
        </w:rPr>
        <w:t xml:space="preserve"> </w:t>
      </w:r>
      <w:r>
        <w:rPr>
          <w:rFonts w:ascii="Arial" w:hAnsi="Arial" w:cs="Arial"/>
          <w:sz w:val="22"/>
          <w:szCs w:val="22"/>
        </w:rPr>
        <w:t>de</w:t>
      </w:r>
      <w:r>
        <w:rPr>
          <w:rFonts w:ascii="Arial" w:hAnsi="Arial" w:cs="Arial"/>
          <w:spacing w:val="-9"/>
          <w:sz w:val="22"/>
          <w:szCs w:val="22"/>
        </w:rPr>
        <w:t xml:space="preserve"> </w:t>
      </w:r>
      <w:r>
        <w:rPr>
          <w:rFonts w:ascii="Arial" w:hAnsi="Arial" w:cs="Arial"/>
          <w:sz w:val="22"/>
          <w:szCs w:val="22"/>
        </w:rPr>
        <w:t>a</w:t>
      </w:r>
      <w:r>
        <w:rPr>
          <w:rFonts w:ascii="Arial" w:hAnsi="Arial" w:cs="Arial"/>
          <w:spacing w:val="-64"/>
          <w:sz w:val="22"/>
          <w:szCs w:val="22"/>
        </w:rPr>
        <w:t xml:space="preserve"> </w:t>
      </w:r>
      <w:r>
        <w:rPr>
          <w:rFonts w:ascii="Arial" w:hAnsi="Arial" w:cs="Arial"/>
          <w:sz w:val="22"/>
          <w:szCs w:val="22"/>
        </w:rPr>
        <w:t>pessoa</w:t>
      </w:r>
      <w:r>
        <w:rPr>
          <w:rFonts w:ascii="Arial" w:hAnsi="Arial" w:cs="Arial"/>
          <w:spacing w:val="-1"/>
          <w:sz w:val="22"/>
          <w:szCs w:val="22"/>
        </w:rPr>
        <w:t xml:space="preserve"> </w:t>
      </w:r>
      <w:r>
        <w:rPr>
          <w:rFonts w:ascii="Arial" w:hAnsi="Arial" w:cs="Arial"/>
          <w:sz w:val="22"/>
          <w:szCs w:val="22"/>
        </w:rPr>
        <w:t>jurídica</w:t>
      </w:r>
      <w:r>
        <w:rPr>
          <w:rFonts w:ascii="Arial" w:hAnsi="Arial" w:cs="Arial"/>
          <w:spacing w:val="-2"/>
          <w:sz w:val="22"/>
          <w:szCs w:val="22"/>
        </w:rPr>
        <w:t xml:space="preserve"> </w:t>
      </w:r>
      <w:r>
        <w:rPr>
          <w:rFonts w:ascii="Arial" w:hAnsi="Arial" w:cs="Arial"/>
          <w:sz w:val="22"/>
          <w:szCs w:val="22"/>
        </w:rPr>
        <w:t>ter sido</w:t>
      </w:r>
      <w:r>
        <w:rPr>
          <w:rFonts w:ascii="Arial" w:hAnsi="Arial" w:cs="Arial"/>
          <w:spacing w:val="-1"/>
          <w:sz w:val="22"/>
          <w:szCs w:val="22"/>
        </w:rPr>
        <w:t xml:space="preserve"> </w:t>
      </w:r>
      <w:r>
        <w:rPr>
          <w:rFonts w:ascii="Arial" w:hAnsi="Arial" w:cs="Arial"/>
          <w:sz w:val="22"/>
          <w:szCs w:val="22"/>
        </w:rPr>
        <w:t>constituída</w:t>
      </w:r>
      <w:r>
        <w:rPr>
          <w:rFonts w:ascii="Arial" w:hAnsi="Arial" w:cs="Arial"/>
          <w:spacing w:val="-2"/>
          <w:sz w:val="22"/>
          <w:szCs w:val="22"/>
        </w:rPr>
        <w:t xml:space="preserve"> </w:t>
      </w:r>
      <w:r>
        <w:rPr>
          <w:rFonts w:ascii="Arial" w:hAnsi="Arial" w:cs="Arial"/>
          <w:sz w:val="22"/>
          <w:szCs w:val="22"/>
        </w:rPr>
        <w:t>há</w:t>
      </w:r>
      <w:r>
        <w:rPr>
          <w:rFonts w:ascii="Arial" w:hAnsi="Arial" w:cs="Arial"/>
          <w:spacing w:val="-2"/>
          <w:sz w:val="22"/>
          <w:szCs w:val="22"/>
        </w:rPr>
        <w:t xml:space="preserve"> </w:t>
      </w:r>
      <w:r>
        <w:rPr>
          <w:rFonts w:ascii="Arial" w:hAnsi="Arial" w:cs="Arial"/>
          <w:sz w:val="22"/>
          <w:szCs w:val="22"/>
        </w:rPr>
        <w:t>menos</w:t>
      </w:r>
      <w:r>
        <w:rPr>
          <w:rFonts w:ascii="Arial" w:hAnsi="Arial" w:cs="Arial"/>
          <w:spacing w:val="-1"/>
          <w:sz w:val="22"/>
          <w:szCs w:val="22"/>
        </w:rPr>
        <w:t xml:space="preserve"> </w:t>
      </w:r>
      <w:r>
        <w:rPr>
          <w:rFonts w:ascii="Arial" w:hAnsi="Arial" w:cs="Arial"/>
          <w:sz w:val="22"/>
          <w:szCs w:val="22"/>
        </w:rPr>
        <w:t>de</w:t>
      </w:r>
      <w:r>
        <w:rPr>
          <w:rFonts w:ascii="Arial" w:hAnsi="Arial" w:cs="Arial"/>
          <w:spacing w:val="-2"/>
          <w:sz w:val="22"/>
          <w:szCs w:val="22"/>
        </w:rPr>
        <w:t xml:space="preserve"> </w:t>
      </w:r>
      <w:r>
        <w:rPr>
          <w:rFonts w:ascii="Arial" w:hAnsi="Arial" w:cs="Arial"/>
          <w:sz w:val="22"/>
          <w:szCs w:val="22"/>
        </w:rPr>
        <w:t>2 (dois)</w:t>
      </w:r>
      <w:r>
        <w:rPr>
          <w:rFonts w:ascii="Arial" w:hAnsi="Arial" w:cs="Arial"/>
          <w:spacing w:val="-3"/>
          <w:sz w:val="22"/>
          <w:szCs w:val="22"/>
        </w:rPr>
        <w:t xml:space="preserve"> </w:t>
      </w:r>
      <w:r>
        <w:rPr>
          <w:rFonts w:ascii="Arial" w:hAnsi="Arial" w:cs="Arial"/>
          <w:sz w:val="22"/>
          <w:szCs w:val="22"/>
        </w:rPr>
        <w:t>anos.</w:t>
      </w:r>
    </w:p>
    <w:p w14:paraId="6D6013A1">
      <w:pPr>
        <w:pStyle w:val="127"/>
        <w:numPr>
          <w:ilvl w:val="3"/>
          <w:numId w:val="10"/>
        </w:numPr>
        <w:spacing w:before="120" w:line="360" w:lineRule="auto"/>
        <w:ind w:left="840" w:right="46" w:firstLine="0"/>
        <w:jc w:val="both"/>
        <w:rPr>
          <w:rFonts w:ascii="Arial" w:hAnsi="Arial" w:cs="Arial"/>
          <w:sz w:val="22"/>
          <w:szCs w:val="22"/>
        </w:rPr>
      </w:pPr>
      <w:r>
        <w:rPr>
          <w:rFonts w:ascii="Arial" w:hAnsi="Arial" w:cs="Arial"/>
          <w:sz w:val="22"/>
          <w:szCs w:val="22"/>
        </w:rPr>
        <w:t>Os documentos referidos acima deverão ser exigidos com base no limite definido pela Receita Federal do Brasil para transmissão da Escrituração Contábil Digital - ECD ao Sped.</w:t>
      </w:r>
    </w:p>
    <w:p w14:paraId="6ED53361">
      <w:pPr>
        <w:pStyle w:val="127"/>
        <w:numPr>
          <w:ilvl w:val="0"/>
          <w:numId w:val="0"/>
        </w:numPr>
        <w:spacing w:before="120" w:line="360" w:lineRule="auto"/>
        <w:ind w:left="0" w:leftChars="0" w:right="46" w:rightChars="0" w:firstLine="481" w:firstLineChars="218"/>
        <w:jc w:val="both"/>
        <w:rPr>
          <w:rFonts w:hint="default" w:ascii="Arial" w:hAnsi="Arial" w:cs="Arial"/>
          <w:sz w:val="22"/>
          <w:szCs w:val="22"/>
        </w:rPr>
      </w:pPr>
      <w:r>
        <w:rPr>
          <w:rFonts w:hint="default" w:ascii="Arial" w:hAnsi="Arial" w:cs="Arial"/>
          <w:b/>
          <w:bCs/>
          <w:sz w:val="22"/>
          <w:szCs w:val="22"/>
          <w:lang w:val="pt-BR"/>
        </w:rPr>
        <w:t>9.4.1.1.</w:t>
      </w:r>
      <w:r>
        <w:rPr>
          <w:rFonts w:hint="default" w:ascii="Arial" w:hAnsi="Arial" w:cs="Arial"/>
          <w:sz w:val="22"/>
          <w:szCs w:val="22"/>
          <w:lang w:val="pt-BR"/>
        </w:rPr>
        <w:t xml:space="preserve"> O B</w:t>
      </w:r>
      <w:r>
        <w:rPr>
          <w:rFonts w:hint="default" w:ascii="Arial" w:hAnsi="Arial" w:cs="Arial"/>
          <w:sz w:val="22"/>
          <w:szCs w:val="22"/>
        </w:rPr>
        <w:t xml:space="preserve">alanço </w:t>
      </w:r>
      <w:r>
        <w:rPr>
          <w:rFonts w:hint="default" w:ascii="Arial" w:hAnsi="Arial" w:cs="Arial"/>
          <w:sz w:val="22"/>
          <w:szCs w:val="22"/>
          <w:lang w:val="pt-BR"/>
        </w:rPr>
        <w:t>P</w:t>
      </w:r>
      <w:r>
        <w:rPr>
          <w:rFonts w:hint="default" w:ascii="Arial" w:hAnsi="Arial" w:cs="Arial"/>
          <w:sz w:val="22"/>
          <w:szCs w:val="22"/>
        </w:rPr>
        <w:t>atrimonial físico na forma da lei</w:t>
      </w:r>
      <w:r>
        <w:rPr>
          <w:rFonts w:hint="default" w:ascii="Arial" w:hAnsi="Arial" w:cs="Arial"/>
          <w:sz w:val="22"/>
          <w:szCs w:val="22"/>
          <w:lang w:val="pt-BR"/>
        </w:rPr>
        <w:t xml:space="preserve"> d</w:t>
      </w:r>
      <w:r>
        <w:rPr>
          <w:rFonts w:hint="default" w:ascii="Arial" w:hAnsi="Arial" w:cs="Arial"/>
          <w:sz w:val="22"/>
          <w:szCs w:val="22"/>
        </w:rPr>
        <w:t>eve conter os seguintes elementos:</w:t>
      </w:r>
    </w:p>
    <w:p w14:paraId="6D270096">
      <w:pPr>
        <w:widowControl w:val="0"/>
        <w:numPr>
          <w:ilvl w:val="0"/>
          <w:numId w:val="11"/>
        </w:numPr>
        <w:tabs>
          <w:tab w:val="clear" w:pos="420"/>
        </w:tabs>
        <w:spacing w:before="100" w:beforeAutospacing="1" w:after="100" w:afterAutospacing="1" w:line="360" w:lineRule="auto"/>
        <w:ind w:left="420" w:leftChars="0" w:firstLine="1020" w:firstLineChars="0"/>
        <w:jc w:val="both"/>
        <w:rPr>
          <w:rFonts w:hint="default" w:ascii="Arial" w:hAnsi="Arial" w:cs="Arial"/>
          <w:sz w:val="22"/>
          <w:szCs w:val="22"/>
        </w:rPr>
      </w:pPr>
      <w:r>
        <w:rPr>
          <w:rFonts w:hint="default" w:ascii="Arial" w:hAnsi="Arial" w:cs="Arial"/>
          <w:sz w:val="22"/>
          <w:szCs w:val="22"/>
        </w:rPr>
        <w:t xml:space="preserve">Balanço </w:t>
      </w:r>
      <w:r>
        <w:rPr>
          <w:rFonts w:hint="default" w:ascii="Arial" w:hAnsi="Arial" w:cs="Arial"/>
          <w:sz w:val="22"/>
          <w:szCs w:val="22"/>
          <w:lang w:val="pt-BR"/>
        </w:rPr>
        <w:t>P</w:t>
      </w:r>
      <w:r>
        <w:rPr>
          <w:rFonts w:hint="default" w:ascii="Arial" w:hAnsi="Arial" w:cs="Arial"/>
          <w:sz w:val="22"/>
          <w:szCs w:val="22"/>
        </w:rPr>
        <w:t>atrimonial;</w:t>
      </w:r>
    </w:p>
    <w:p w14:paraId="0E2B775E">
      <w:pPr>
        <w:widowControl w:val="0"/>
        <w:numPr>
          <w:ilvl w:val="0"/>
          <w:numId w:val="11"/>
        </w:numPr>
        <w:tabs>
          <w:tab w:val="clear" w:pos="420"/>
        </w:tabs>
        <w:spacing w:before="100" w:beforeAutospacing="1" w:after="100" w:afterAutospacing="1" w:line="360" w:lineRule="auto"/>
        <w:ind w:left="420" w:leftChars="0" w:firstLine="1020" w:firstLineChars="0"/>
        <w:jc w:val="both"/>
        <w:rPr>
          <w:rFonts w:hint="default" w:ascii="Arial" w:hAnsi="Arial" w:cs="Arial"/>
          <w:sz w:val="22"/>
          <w:szCs w:val="22"/>
        </w:rPr>
      </w:pPr>
      <w:r>
        <w:rPr>
          <w:rFonts w:hint="default" w:ascii="Arial" w:hAnsi="Arial" w:cs="Arial"/>
          <w:sz w:val="22"/>
          <w:szCs w:val="22"/>
        </w:rPr>
        <w:t>Demonstração de Resultado do Exercício;</w:t>
      </w:r>
    </w:p>
    <w:p w14:paraId="4060511A">
      <w:pPr>
        <w:widowControl w:val="0"/>
        <w:numPr>
          <w:ilvl w:val="0"/>
          <w:numId w:val="11"/>
        </w:numPr>
        <w:tabs>
          <w:tab w:val="clear" w:pos="420"/>
        </w:tabs>
        <w:spacing w:before="100" w:beforeAutospacing="1" w:after="100" w:afterAutospacing="1" w:line="360" w:lineRule="auto"/>
        <w:ind w:left="420" w:leftChars="0" w:firstLine="1020" w:firstLineChars="0"/>
        <w:jc w:val="both"/>
        <w:rPr>
          <w:rFonts w:hint="default" w:ascii="Arial" w:hAnsi="Arial" w:cs="Arial"/>
          <w:sz w:val="22"/>
          <w:szCs w:val="22"/>
        </w:rPr>
      </w:pPr>
      <w:r>
        <w:rPr>
          <w:rFonts w:hint="default" w:ascii="Arial" w:hAnsi="Arial" w:cs="Arial"/>
          <w:sz w:val="22"/>
          <w:szCs w:val="22"/>
        </w:rPr>
        <w:t>Assinado pelo contador e representante legal da empresa;</w:t>
      </w:r>
    </w:p>
    <w:p w14:paraId="0E7246EE">
      <w:pPr>
        <w:widowControl w:val="0"/>
        <w:numPr>
          <w:ilvl w:val="0"/>
          <w:numId w:val="11"/>
        </w:numPr>
        <w:tabs>
          <w:tab w:val="clear" w:pos="420"/>
        </w:tabs>
        <w:spacing w:before="100" w:beforeAutospacing="1" w:after="100" w:afterAutospacing="1" w:line="360" w:lineRule="auto"/>
        <w:ind w:left="420" w:leftChars="0" w:firstLine="1020" w:firstLineChars="0"/>
        <w:jc w:val="both"/>
        <w:rPr>
          <w:rFonts w:hint="default" w:ascii="Arial" w:hAnsi="Arial" w:cs="Arial"/>
          <w:sz w:val="22"/>
          <w:szCs w:val="22"/>
          <w:lang w:val="pt-BR"/>
        </w:rPr>
      </w:pPr>
      <w:r>
        <w:rPr>
          <w:rFonts w:hint="default" w:ascii="Arial" w:hAnsi="Arial" w:cs="Arial"/>
          <w:sz w:val="22"/>
          <w:szCs w:val="22"/>
        </w:rPr>
        <w:t>Termo de Abertura e Termo de Encerramento do Livro Diário;</w:t>
      </w:r>
    </w:p>
    <w:p w14:paraId="69FAA853">
      <w:pPr>
        <w:widowControl w:val="0"/>
        <w:numPr>
          <w:ilvl w:val="0"/>
          <w:numId w:val="11"/>
        </w:numPr>
        <w:tabs>
          <w:tab w:val="clear" w:pos="420"/>
        </w:tabs>
        <w:spacing w:before="100" w:beforeAutospacing="1" w:after="100" w:afterAutospacing="1" w:line="360" w:lineRule="auto"/>
        <w:ind w:left="1440" w:leftChars="0" w:firstLine="0" w:firstLineChars="0"/>
        <w:jc w:val="both"/>
        <w:rPr>
          <w:rFonts w:hint="default" w:ascii="Arial" w:hAnsi="Arial" w:cs="Arial"/>
          <w:sz w:val="22"/>
          <w:szCs w:val="22"/>
          <w:lang w:val="pt-BR"/>
        </w:rPr>
      </w:pPr>
      <w:r>
        <w:rPr>
          <w:rFonts w:hint="default" w:ascii="Arial" w:hAnsi="Arial" w:cs="Arial"/>
          <w:sz w:val="22"/>
          <w:szCs w:val="22"/>
        </w:rPr>
        <w:t>Registrado na Junta Comercial, no Cartório De Registros De Pessoa Jurídica ou OAB</w:t>
      </w:r>
      <w:r>
        <w:rPr>
          <w:rFonts w:hint="default" w:ascii="Arial" w:hAnsi="Arial" w:cs="Arial"/>
          <w:sz w:val="22"/>
          <w:szCs w:val="22"/>
          <w:lang w:val="pt-BR"/>
        </w:rPr>
        <w:t>.</w:t>
      </w:r>
    </w:p>
    <w:p w14:paraId="1CDF5D27">
      <w:pPr>
        <w:widowControl w:val="0"/>
        <w:spacing w:before="100" w:beforeAutospacing="1" w:after="100" w:afterAutospacing="1" w:line="360" w:lineRule="auto"/>
        <w:ind w:left="0" w:leftChars="0" w:firstLine="481" w:firstLineChars="218"/>
        <w:jc w:val="both"/>
        <w:rPr>
          <w:rFonts w:hint="default" w:ascii="Arial" w:hAnsi="Arial" w:cs="Arial"/>
          <w:sz w:val="22"/>
          <w:szCs w:val="22"/>
        </w:rPr>
      </w:pPr>
      <w:r>
        <w:rPr>
          <w:rFonts w:hint="default" w:ascii="Arial" w:hAnsi="Arial" w:cs="Arial"/>
          <w:b/>
          <w:sz w:val="22"/>
          <w:szCs w:val="22"/>
          <w:lang w:val="pt-BR"/>
        </w:rPr>
        <w:t xml:space="preserve">9.4.1.2. </w:t>
      </w:r>
      <w:r>
        <w:rPr>
          <w:rFonts w:hint="default" w:ascii="Arial" w:hAnsi="Arial" w:cs="Arial"/>
          <w:sz w:val="22"/>
          <w:szCs w:val="22"/>
          <w:lang w:val="pt-BR"/>
        </w:rPr>
        <w:t>O</w:t>
      </w:r>
      <w:r>
        <w:rPr>
          <w:rFonts w:hint="default" w:ascii="Arial" w:hAnsi="Arial" w:cs="Arial"/>
          <w:sz w:val="22"/>
          <w:szCs w:val="22"/>
        </w:rPr>
        <w:t xml:space="preserve"> Balanço Patrimonial </w:t>
      </w:r>
      <w:r>
        <w:rPr>
          <w:rFonts w:hint="default" w:ascii="Arial" w:hAnsi="Arial" w:cs="Arial"/>
          <w:sz w:val="22"/>
          <w:szCs w:val="22"/>
          <w:lang w:val="pt-BR"/>
        </w:rPr>
        <w:t>d</w:t>
      </w:r>
      <w:r>
        <w:rPr>
          <w:rFonts w:hint="default" w:ascii="Arial" w:hAnsi="Arial" w:cs="Arial"/>
          <w:sz w:val="22"/>
          <w:szCs w:val="22"/>
        </w:rPr>
        <w:t xml:space="preserve">igital na </w:t>
      </w:r>
      <w:r>
        <w:rPr>
          <w:rFonts w:hint="default" w:ascii="Arial" w:hAnsi="Arial" w:cs="Arial"/>
          <w:sz w:val="22"/>
          <w:szCs w:val="22"/>
          <w:lang w:val="pt-BR"/>
        </w:rPr>
        <w:t>f</w:t>
      </w:r>
      <w:r>
        <w:rPr>
          <w:rFonts w:hint="default" w:ascii="Arial" w:hAnsi="Arial" w:cs="Arial"/>
          <w:sz w:val="22"/>
          <w:szCs w:val="22"/>
        </w:rPr>
        <w:t xml:space="preserve">orma da </w:t>
      </w:r>
      <w:r>
        <w:rPr>
          <w:rFonts w:hint="default" w:ascii="Arial" w:hAnsi="Arial" w:cs="Arial"/>
          <w:sz w:val="22"/>
          <w:szCs w:val="22"/>
          <w:lang w:val="pt-BR"/>
        </w:rPr>
        <w:t>l</w:t>
      </w:r>
      <w:r>
        <w:rPr>
          <w:rFonts w:hint="default" w:ascii="Arial" w:hAnsi="Arial" w:cs="Arial"/>
          <w:sz w:val="22"/>
          <w:szCs w:val="22"/>
        </w:rPr>
        <w:t>ei</w:t>
      </w:r>
      <w:r>
        <w:rPr>
          <w:rFonts w:hint="default" w:ascii="Arial" w:hAnsi="Arial" w:cs="Arial"/>
          <w:sz w:val="22"/>
          <w:szCs w:val="22"/>
          <w:lang w:val="pt-BR"/>
        </w:rPr>
        <w:t xml:space="preserve"> d</w:t>
      </w:r>
      <w:r>
        <w:rPr>
          <w:rFonts w:hint="default" w:ascii="Arial" w:hAnsi="Arial" w:cs="Arial"/>
          <w:sz w:val="22"/>
          <w:szCs w:val="22"/>
        </w:rPr>
        <w:t>eve conter os seguintes elementos:</w:t>
      </w:r>
    </w:p>
    <w:p w14:paraId="223D91CE">
      <w:pPr>
        <w:widowControl w:val="0"/>
        <w:numPr>
          <w:ilvl w:val="0"/>
          <w:numId w:val="11"/>
        </w:numPr>
        <w:tabs>
          <w:tab w:val="clear" w:pos="420"/>
        </w:tabs>
        <w:spacing w:before="100" w:beforeAutospacing="1" w:after="100" w:afterAutospacing="1" w:line="360" w:lineRule="auto"/>
        <w:ind w:left="420" w:leftChars="0" w:firstLine="1020" w:firstLineChars="0"/>
        <w:jc w:val="both"/>
        <w:rPr>
          <w:rFonts w:hint="default" w:ascii="Arial" w:hAnsi="Arial" w:cs="Arial"/>
          <w:sz w:val="22"/>
          <w:szCs w:val="22"/>
        </w:rPr>
      </w:pPr>
      <w:r>
        <w:rPr>
          <w:rFonts w:hint="default" w:ascii="Arial" w:hAnsi="Arial" w:cs="Arial"/>
          <w:sz w:val="22"/>
          <w:szCs w:val="22"/>
        </w:rPr>
        <w:t xml:space="preserve">Balanço </w:t>
      </w:r>
      <w:r>
        <w:rPr>
          <w:rFonts w:hint="default" w:ascii="Arial" w:hAnsi="Arial" w:cs="Arial"/>
          <w:sz w:val="22"/>
          <w:szCs w:val="22"/>
          <w:lang w:val="pt-BR"/>
        </w:rPr>
        <w:t>P</w:t>
      </w:r>
      <w:r>
        <w:rPr>
          <w:rFonts w:hint="default" w:ascii="Arial" w:hAnsi="Arial" w:cs="Arial"/>
          <w:sz w:val="22"/>
          <w:szCs w:val="22"/>
        </w:rPr>
        <w:t>atrimonial;</w:t>
      </w:r>
    </w:p>
    <w:p w14:paraId="43F9F095">
      <w:pPr>
        <w:widowControl w:val="0"/>
        <w:numPr>
          <w:ilvl w:val="0"/>
          <w:numId w:val="11"/>
        </w:numPr>
        <w:tabs>
          <w:tab w:val="clear" w:pos="420"/>
        </w:tabs>
        <w:spacing w:before="100" w:beforeAutospacing="1" w:after="100" w:afterAutospacing="1" w:line="360" w:lineRule="auto"/>
        <w:ind w:left="420" w:leftChars="0" w:firstLine="1020" w:firstLineChars="0"/>
        <w:jc w:val="both"/>
        <w:rPr>
          <w:rFonts w:hint="default" w:ascii="Arial" w:hAnsi="Arial" w:cs="Arial"/>
          <w:sz w:val="22"/>
          <w:szCs w:val="22"/>
        </w:rPr>
      </w:pPr>
      <w:r>
        <w:rPr>
          <w:rFonts w:hint="default" w:ascii="Arial" w:hAnsi="Arial" w:cs="Arial"/>
          <w:sz w:val="22"/>
          <w:szCs w:val="22"/>
        </w:rPr>
        <w:t>Demonstração de Resultado do Exercício;</w:t>
      </w:r>
    </w:p>
    <w:p w14:paraId="6BA0511F">
      <w:pPr>
        <w:widowControl w:val="0"/>
        <w:numPr>
          <w:ilvl w:val="0"/>
          <w:numId w:val="11"/>
        </w:numPr>
        <w:tabs>
          <w:tab w:val="clear" w:pos="420"/>
        </w:tabs>
        <w:spacing w:before="100" w:beforeAutospacing="1" w:after="100" w:afterAutospacing="1" w:line="360" w:lineRule="auto"/>
        <w:ind w:left="420" w:leftChars="0" w:firstLine="1020" w:firstLineChars="0"/>
        <w:jc w:val="both"/>
        <w:rPr>
          <w:rFonts w:hint="default" w:ascii="Arial" w:hAnsi="Arial" w:cs="Arial"/>
          <w:sz w:val="22"/>
          <w:szCs w:val="22"/>
        </w:rPr>
      </w:pPr>
      <w:r>
        <w:rPr>
          <w:rFonts w:hint="default" w:ascii="Arial" w:hAnsi="Arial" w:cs="Arial"/>
          <w:sz w:val="22"/>
          <w:szCs w:val="22"/>
        </w:rPr>
        <w:t xml:space="preserve">Assinado </w:t>
      </w:r>
      <w:r>
        <w:rPr>
          <w:rFonts w:hint="default" w:ascii="Arial" w:hAnsi="Arial" w:cs="Arial"/>
          <w:sz w:val="22"/>
          <w:szCs w:val="22"/>
          <w:lang w:val="pt-BR"/>
        </w:rPr>
        <w:t xml:space="preserve">digitalmente </w:t>
      </w:r>
      <w:r>
        <w:rPr>
          <w:rFonts w:hint="default" w:ascii="Arial" w:hAnsi="Arial" w:cs="Arial"/>
          <w:sz w:val="22"/>
          <w:szCs w:val="22"/>
        </w:rPr>
        <w:t>pelo contador e representante legal da empresa;</w:t>
      </w:r>
    </w:p>
    <w:p w14:paraId="5E966EA2">
      <w:pPr>
        <w:widowControl w:val="0"/>
        <w:numPr>
          <w:ilvl w:val="0"/>
          <w:numId w:val="11"/>
        </w:numPr>
        <w:tabs>
          <w:tab w:val="clear" w:pos="420"/>
        </w:tabs>
        <w:spacing w:before="100" w:beforeAutospacing="1" w:after="100" w:afterAutospacing="1" w:line="360" w:lineRule="auto"/>
        <w:ind w:left="420" w:leftChars="0" w:firstLine="1020" w:firstLineChars="0"/>
        <w:jc w:val="both"/>
        <w:rPr>
          <w:rFonts w:hint="default" w:ascii="Arial" w:hAnsi="Arial" w:cs="Arial"/>
          <w:sz w:val="22"/>
          <w:szCs w:val="22"/>
          <w:lang w:val="pt-BR"/>
        </w:rPr>
      </w:pPr>
      <w:r>
        <w:rPr>
          <w:rFonts w:hint="default" w:ascii="Arial" w:hAnsi="Arial" w:cs="Arial"/>
          <w:sz w:val="22"/>
          <w:szCs w:val="22"/>
        </w:rPr>
        <w:t>Termo de Abertura e Termo de Encerramento do Livro Diário;</w:t>
      </w:r>
    </w:p>
    <w:p w14:paraId="73E4E030">
      <w:pPr>
        <w:widowControl w:val="0"/>
        <w:numPr>
          <w:ilvl w:val="0"/>
          <w:numId w:val="11"/>
        </w:numPr>
        <w:tabs>
          <w:tab w:val="clear" w:pos="420"/>
        </w:tabs>
        <w:spacing w:before="100" w:beforeAutospacing="1" w:after="100" w:afterAutospacing="1" w:line="360" w:lineRule="auto"/>
        <w:ind w:left="420" w:leftChars="0" w:firstLine="1020" w:firstLineChars="0"/>
        <w:jc w:val="both"/>
        <w:rPr>
          <w:rFonts w:hint="default" w:ascii="Arial" w:hAnsi="Arial" w:cs="Arial"/>
          <w:sz w:val="22"/>
          <w:szCs w:val="22"/>
          <w:lang w:val="pt-BR"/>
        </w:rPr>
      </w:pPr>
      <w:r>
        <w:rPr>
          <w:rFonts w:hint="default" w:ascii="Arial" w:hAnsi="Arial" w:cs="Arial"/>
          <w:sz w:val="22"/>
          <w:szCs w:val="22"/>
        </w:rPr>
        <w:t>Recibo emitido pelo sistema público</w:t>
      </w:r>
      <w:r>
        <w:rPr>
          <w:rFonts w:hint="default" w:ascii="Arial" w:hAnsi="Arial" w:cs="Arial"/>
          <w:sz w:val="22"/>
          <w:szCs w:val="22"/>
          <w:lang w:val="pt-BR"/>
        </w:rPr>
        <w:t>.</w:t>
      </w:r>
    </w:p>
    <w:p w14:paraId="294CCBCF">
      <w:pPr>
        <w:widowControl w:val="0"/>
        <w:tabs>
          <w:tab w:val="left" w:pos="1985"/>
        </w:tabs>
        <w:spacing w:before="100" w:beforeAutospacing="1" w:after="100" w:afterAutospacing="1" w:line="360" w:lineRule="auto"/>
        <w:jc w:val="both"/>
        <w:rPr>
          <w:rFonts w:ascii="Arial" w:hAnsi="Arial" w:cs="Arial"/>
          <w:sz w:val="22"/>
          <w:szCs w:val="22"/>
        </w:rPr>
      </w:pPr>
      <w:r>
        <w:rPr>
          <w:rFonts w:ascii="Arial" w:hAnsi="Arial" w:cs="Arial"/>
          <w:b/>
          <w:sz w:val="22"/>
          <w:szCs w:val="22"/>
        </w:rPr>
        <w:t>9.4.2.</w:t>
      </w:r>
      <w:r>
        <w:rPr>
          <w:rFonts w:ascii="Arial" w:hAnsi="Arial" w:cs="Arial"/>
          <w:sz w:val="22"/>
          <w:szCs w:val="22"/>
        </w:rPr>
        <w:t xml:space="preserve"> </w:t>
      </w:r>
      <w:r>
        <w:rPr>
          <w:rFonts w:ascii="Arial" w:hAnsi="Arial" w:cs="Arial"/>
          <w:color w:val="000000"/>
          <w:sz w:val="22"/>
          <w:szCs w:val="22"/>
        </w:rPr>
        <w:t xml:space="preserve">Certidão negativa de feitos sobre </w:t>
      </w:r>
      <w:r>
        <w:rPr>
          <w:rFonts w:ascii="Arial" w:hAnsi="Arial" w:cs="Arial"/>
          <w:b/>
          <w:color w:val="000000"/>
          <w:sz w:val="22"/>
          <w:szCs w:val="22"/>
        </w:rPr>
        <w:t xml:space="preserve">falência </w:t>
      </w:r>
      <w:r>
        <w:rPr>
          <w:rFonts w:ascii="Arial" w:hAnsi="Arial" w:cs="Arial"/>
          <w:color w:val="000000"/>
          <w:sz w:val="22"/>
          <w:szCs w:val="22"/>
        </w:rPr>
        <w:t>expedida pelo distribuidor da sede do licitante.</w:t>
      </w:r>
    </w:p>
    <w:p w14:paraId="100B9DD1">
      <w:pPr>
        <w:widowControl w:val="0"/>
        <w:tabs>
          <w:tab w:val="left" w:pos="1985"/>
        </w:tabs>
        <w:spacing w:before="100" w:beforeAutospacing="1" w:after="100" w:afterAutospacing="1" w:line="360" w:lineRule="auto"/>
        <w:ind w:firstLine="851"/>
        <w:jc w:val="both"/>
        <w:rPr>
          <w:rFonts w:ascii="Arial" w:hAnsi="Arial" w:cs="Arial"/>
          <w:sz w:val="22"/>
          <w:szCs w:val="22"/>
        </w:rPr>
      </w:pPr>
      <w:r>
        <w:rPr>
          <w:rFonts w:ascii="Arial" w:hAnsi="Arial" w:cs="Arial"/>
          <w:b/>
          <w:sz w:val="22"/>
          <w:szCs w:val="22"/>
        </w:rPr>
        <w:t>9.</w:t>
      </w:r>
      <w:r>
        <w:rPr>
          <w:rFonts w:hint="default" w:ascii="Arial" w:hAnsi="Arial" w:cs="Arial"/>
          <w:b/>
          <w:sz w:val="22"/>
          <w:szCs w:val="22"/>
          <w:lang w:val="pt-BR"/>
        </w:rPr>
        <w:t>4</w:t>
      </w:r>
      <w:r>
        <w:rPr>
          <w:rFonts w:ascii="Arial" w:hAnsi="Arial" w:cs="Arial"/>
          <w:b/>
          <w:sz w:val="22"/>
          <w:szCs w:val="22"/>
        </w:rPr>
        <w:t>.</w:t>
      </w:r>
      <w:r>
        <w:rPr>
          <w:rFonts w:hint="default" w:ascii="Arial" w:hAnsi="Arial" w:cs="Arial"/>
          <w:b/>
          <w:sz w:val="22"/>
          <w:szCs w:val="22"/>
          <w:lang w:val="pt-BR"/>
        </w:rPr>
        <w:t>2</w:t>
      </w:r>
      <w:r>
        <w:rPr>
          <w:rFonts w:ascii="Arial" w:hAnsi="Arial" w:cs="Arial"/>
          <w:b/>
          <w:sz w:val="22"/>
          <w:szCs w:val="22"/>
        </w:rPr>
        <w:t>.1.</w:t>
      </w:r>
      <w:r>
        <w:rPr>
          <w:rFonts w:ascii="Arial" w:hAnsi="Arial" w:cs="Arial"/>
          <w:sz w:val="22"/>
          <w:szCs w:val="22"/>
        </w:rPr>
        <w:t xml:space="preserve"> Admite-se a participação em licitações de empresas em recuperação judicial, desde que amparadas em certidão emitida pela instância judicial competente afirmando que a interessada está apta econômica e financeiramente a participar de procedimento licitatório (Acórdão 1201/2020, TCU, Plenário, Representação, Relator Ministro Vital do Rêgo).</w:t>
      </w:r>
    </w:p>
    <w:p w14:paraId="0EE3168C">
      <w:pPr>
        <w:widowControl w:val="0"/>
        <w:spacing w:line="360" w:lineRule="auto"/>
        <w:ind w:left="0" w:leftChars="0" w:firstLine="722" w:firstLineChars="327"/>
        <w:jc w:val="both"/>
        <w:rPr>
          <w:rFonts w:hint="default" w:ascii="Arial" w:hAnsi="Arial" w:cs="Arial"/>
          <w:sz w:val="22"/>
          <w:szCs w:val="22"/>
        </w:rPr>
      </w:pPr>
      <w:r>
        <w:rPr>
          <w:rFonts w:hint="default" w:ascii="Arial" w:hAnsi="Arial" w:cs="Arial"/>
          <w:b/>
          <w:sz w:val="22"/>
          <w:szCs w:val="22"/>
        </w:rPr>
        <w:t>9.</w:t>
      </w:r>
      <w:r>
        <w:rPr>
          <w:rFonts w:hint="default" w:ascii="Arial" w:hAnsi="Arial" w:cs="Arial"/>
          <w:b/>
          <w:sz w:val="22"/>
          <w:szCs w:val="22"/>
          <w:lang w:val="pt-BR"/>
        </w:rPr>
        <w:t>4.2</w:t>
      </w:r>
      <w:r>
        <w:rPr>
          <w:rFonts w:hint="default" w:ascii="Arial" w:hAnsi="Arial" w:cs="Arial"/>
          <w:b/>
          <w:sz w:val="22"/>
          <w:szCs w:val="22"/>
        </w:rPr>
        <w:t>.</w:t>
      </w:r>
      <w:r>
        <w:rPr>
          <w:rFonts w:hint="default" w:ascii="Arial" w:hAnsi="Arial" w:cs="Arial"/>
          <w:b/>
          <w:sz w:val="22"/>
          <w:szCs w:val="22"/>
          <w:lang w:val="pt-BR"/>
        </w:rPr>
        <w:t>2.</w:t>
      </w:r>
      <w:r>
        <w:rPr>
          <w:rFonts w:hint="default" w:ascii="Arial" w:hAnsi="Arial" w:cs="Arial"/>
          <w:b/>
          <w:sz w:val="22"/>
          <w:szCs w:val="22"/>
        </w:rPr>
        <w:t xml:space="preserve"> </w:t>
      </w:r>
      <w:r>
        <w:rPr>
          <w:rFonts w:hint="default" w:ascii="Arial" w:hAnsi="Arial" w:cs="Arial"/>
          <w:sz w:val="22"/>
          <w:szCs w:val="22"/>
        </w:rPr>
        <w:t>No caso de certidão positiva de recuperação judicial ou extrajudicial, a licitante deverá apresentar a comprovação de que o respectivo plano de recuperação foi acolhido judicialmente, na forma do art. 58, da Lei n. 11.101/</w:t>
      </w:r>
      <w:r>
        <w:rPr>
          <w:rFonts w:hint="default" w:ascii="Arial" w:hAnsi="Arial" w:cs="Arial"/>
          <w:sz w:val="22"/>
          <w:szCs w:val="22"/>
          <w:lang w:val="pt-BR"/>
        </w:rPr>
        <w:t>20</w:t>
      </w:r>
      <w:r>
        <w:rPr>
          <w:rFonts w:hint="default" w:ascii="Arial" w:hAnsi="Arial" w:cs="Arial"/>
          <w:sz w:val="22"/>
          <w:szCs w:val="22"/>
        </w:rPr>
        <w:t>05, sob pena de inabilitação, devendo, ainda, comprovar todos os demais requisitos de habilitação.</w:t>
      </w:r>
    </w:p>
    <w:p w14:paraId="4A80F4FB">
      <w:pPr>
        <w:widowControl w:val="0"/>
        <w:spacing w:line="240" w:lineRule="auto"/>
        <w:ind w:left="0" w:leftChars="0" w:firstLine="719" w:firstLineChars="327"/>
        <w:jc w:val="both"/>
        <w:rPr>
          <w:rFonts w:hint="default" w:ascii="Arial" w:hAnsi="Arial" w:cs="Arial"/>
          <w:sz w:val="22"/>
          <w:szCs w:val="22"/>
          <w:highlight w:val="none"/>
        </w:rPr>
      </w:pPr>
    </w:p>
    <w:p w14:paraId="04BB99EF">
      <w:pPr>
        <w:numPr>
          <w:ilvl w:val="0"/>
          <w:numId w:val="0"/>
        </w:numPr>
        <w:spacing w:line="360" w:lineRule="auto"/>
        <w:ind w:leftChars="0"/>
        <w:contextualSpacing/>
        <w:jc w:val="both"/>
        <w:rPr>
          <w:rFonts w:ascii="Arial" w:hAnsi="Arial" w:cs="Arial"/>
          <w:b/>
          <w:bCs/>
          <w:sz w:val="22"/>
          <w:szCs w:val="22"/>
        </w:rPr>
      </w:pPr>
      <w:r>
        <w:rPr>
          <w:rFonts w:hint="default" w:ascii="Arial" w:hAnsi="Arial" w:cs="Arial"/>
          <w:b/>
          <w:bCs/>
          <w:sz w:val="22"/>
          <w:szCs w:val="22"/>
          <w:highlight w:val="none"/>
          <w:lang w:val="pt-BR"/>
        </w:rPr>
        <w:t xml:space="preserve">9.5. </w:t>
      </w:r>
      <w:r>
        <w:rPr>
          <w:rFonts w:hint="default" w:ascii="Arial" w:hAnsi="Arial"/>
          <w:color w:val="000000"/>
          <w:sz w:val="22"/>
          <w:szCs w:val="22"/>
          <w:lang w:val="pt-BR"/>
        </w:rPr>
        <w:t xml:space="preserve"> </w:t>
      </w:r>
      <w:r>
        <w:rPr>
          <w:rFonts w:ascii="Arial" w:hAnsi="Arial" w:cs="Arial"/>
          <w:b/>
          <w:bCs/>
          <w:sz w:val="22"/>
          <w:szCs w:val="22"/>
        </w:rPr>
        <w:t>Capacidade Técnico-Operacional</w:t>
      </w:r>
    </w:p>
    <w:p w14:paraId="2C0D0BBD">
      <w:pPr>
        <w:jc w:val="both"/>
        <w:rPr>
          <w:rFonts w:ascii="Arial" w:hAnsi="Arial" w:cs="Arial"/>
          <w:sz w:val="24"/>
          <w:szCs w:val="24"/>
        </w:rPr>
      </w:pPr>
    </w:p>
    <w:p w14:paraId="0B88280E">
      <w:pPr>
        <w:spacing w:line="360" w:lineRule="auto"/>
        <w:jc w:val="both"/>
        <w:rPr>
          <w:rFonts w:hint="default" w:ascii="Arial" w:hAnsi="Arial" w:cs="Arial"/>
          <w:sz w:val="22"/>
          <w:szCs w:val="22"/>
          <w:lang w:val="pt-BR"/>
        </w:rPr>
      </w:pPr>
      <w:r>
        <w:rPr>
          <w:rFonts w:hint="default" w:ascii="Arial" w:hAnsi="Arial" w:cs="Arial"/>
          <w:b/>
          <w:bCs/>
          <w:sz w:val="22"/>
          <w:szCs w:val="22"/>
          <w:lang w:val="pt-BR"/>
        </w:rPr>
        <w:t>9.5.1</w:t>
      </w:r>
      <w:r>
        <w:rPr>
          <w:rFonts w:ascii="Arial" w:hAnsi="Arial" w:cs="Arial"/>
          <w:sz w:val="22"/>
          <w:szCs w:val="22"/>
        </w:rPr>
        <w:t xml:space="preserve"> Registro ou inscrição de pessoa jurídica, com linha de serviço compatível com o objeto da licitação, expedido pelo CREA ou entidade de classe competente, válida na data da apresentação da proposta</w:t>
      </w:r>
      <w:r>
        <w:rPr>
          <w:rFonts w:hint="default" w:ascii="Arial" w:hAnsi="Arial" w:cs="Arial"/>
          <w:sz w:val="22"/>
          <w:szCs w:val="22"/>
          <w:lang w:val="pt-BR"/>
        </w:rPr>
        <w:t>.</w:t>
      </w:r>
    </w:p>
    <w:p w14:paraId="0D220F68">
      <w:pPr>
        <w:widowControl w:val="0"/>
        <w:tabs>
          <w:tab w:val="left" w:pos="426"/>
          <w:tab w:val="left" w:pos="567"/>
        </w:tabs>
        <w:adjustRightInd w:val="0"/>
        <w:spacing w:before="240" w:after="240" w:line="360" w:lineRule="auto"/>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 Declaraç</w:t>
      </w:r>
      <w:r>
        <w:rPr>
          <w:rFonts w:hint="default" w:ascii="Arial" w:hAnsi="Arial" w:cs="Arial"/>
          <w:b/>
          <w:sz w:val="22"/>
          <w:szCs w:val="22"/>
          <w:highlight w:val="none"/>
          <w:lang w:val="pt-BR"/>
        </w:rPr>
        <w:t>ões</w:t>
      </w:r>
      <w:r>
        <w:rPr>
          <w:rFonts w:ascii="Arial" w:hAnsi="Arial" w:cs="Arial"/>
          <w:b/>
          <w:sz w:val="22"/>
          <w:szCs w:val="22"/>
          <w:highlight w:val="none"/>
        </w:rPr>
        <w:t xml:space="preserve"> </w:t>
      </w:r>
      <w:r>
        <w:rPr>
          <w:rFonts w:hint="default" w:ascii="Arial" w:hAnsi="Arial" w:cs="Arial"/>
          <w:b/>
          <w:sz w:val="22"/>
          <w:szCs w:val="22"/>
          <w:highlight w:val="none"/>
          <w:lang w:val="pt-BR"/>
        </w:rPr>
        <w:t xml:space="preserve">Conjuntas </w:t>
      </w:r>
      <w:r>
        <w:rPr>
          <w:rFonts w:ascii="Arial" w:hAnsi="Arial" w:cs="Arial"/>
          <w:b/>
          <w:sz w:val="22"/>
          <w:szCs w:val="22"/>
          <w:highlight w:val="none"/>
          <w:u w:val="none"/>
        </w:rPr>
        <w:t>(Anexo III):</w:t>
      </w:r>
    </w:p>
    <w:p w14:paraId="1D6773DB">
      <w:pPr>
        <w:tabs>
          <w:tab w:val="left" w:pos="960"/>
        </w:tabs>
        <w:autoSpaceDE w:val="0"/>
        <w:autoSpaceDN w:val="0"/>
        <w:spacing w:before="240" w:after="240" w:line="360" w:lineRule="auto"/>
        <w:ind w:left="0" w:leftChars="0" w:firstLine="481" w:firstLineChars="218"/>
        <w:jc w:val="both"/>
        <w:rPr>
          <w:rFonts w:hint="default" w:ascii="Arial" w:hAnsi="Arial" w:cs="Arial"/>
          <w:b/>
          <w:sz w:val="22"/>
          <w:szCs w:val="22"/>
          <w:highlight w:val="none"/>
          <w:lang w:val="pt-BR"/>
        </w:rPr>
      </w:pPr>
      <w:r>
        <w:rPr>
          <w:rFonts w:ascii="Arial" w:hAnsi="Arial" w:cs="Arial"/>
          <w:b/>
          <w:bCs/>
          <w:sz w:val="22"/>
          <w:szCs w:val="22"/>
          <w:highlight w:val="none"/>
        </w:rPr>
        <w:t>9.</w:t>
      </w:r>
      <w:r>
        <w:rPr>
          <w:rFonts w:hint="default" w:ascii="Arial" w:hAnsi="Arial" w:cs="Arial"/>
          <w:b/>
          <w:bCs/>
          <w:sz w:val="22"/>
          <w:szCs w:val="22"/>
          <w:highlight w:val="none"/>
          <w:lang w:val="pt-BR"/>
        </w:rPr>
        <w:t>6</w:t>
      </w:r>
      <w:r>
        <w:rPr>
          <w:rFonts w:ascii="Arial" w:hAnsi="Arial" w:cs="Arial"/>
          <w:b/>
          <w:bCs/>
          <w:sz w:val="22"/>
          <w:szCs w:val="22"/>
          <w:highlight w:val="none"/>
        </w:rPr>
        <w:t xml:space="preserve">.1. </w:t>
      </w:r>
      <w:r>
        <w:rPr>
          <w:rFonts w:ascii="Arial" w:hAnsi="Arial" w:cs="Arial"/>
          <w:b/>
          <w:sz w:val="22"/>
          <w:szCs w:val="22"/>
          <w:highlight w:val="none"/>
        </w:rPr>
        <w:t>Declaração de enquadramento como beneficiária da Lei Complementar 123/2006</w:t>
      </w:r>
      <w:r>
        <w:rPr>
          <w:rFonts w:hint="default" w:ascii="Arial" w:hAnsi="Arial" w:cs="Arial"/>
          <w:b/>
          <w:sz w:val="22"/>
          <w:szCs w:val="22"/>
          <w:highlight w:val="none"/>
          <w:lang w:val="pt-BR"/>
        </w:rPr>
        <w:t>:</w:t>
      </w:r>
    </w:p>
    <w:p w14:paraId="18739463">
      <w:pPr>
        <w:tabs>
          <w:tab w:val="left" w:pos="960"/>
        </w:tabs>
        <w:autoSpaceDE w:val="0"/>
        <w:autoSpaceDN w:val="0"/>
        <w:spacing w:before="240" w:after="240" w:line="360" w:lineRule="auto"/>
        <w:ind w:left="0" w:leftChars="0" w:firstLine="722" w:firstLineChars="327"/>
        <w:jc w:val="both"/>
        <w:rPr>
          <w:rFonts w:hint="default" w:ascii="Arial" w:hAnsi="Arial" w:cs="Arial"/>
          <w:sz w:val="22"/>
          <w:szCs w:val="22"/>
          <w:highlight w:val="none"/>
          <w:lang w:val="pt-BR"/>
        </w:rPr>
      </w:pPr>
      <w:r>
        <w:rPr>
          <w:rFonts w:hint="default" w:ascii="Arial" w:hAnsi="Arial" w:cs="Arial"/>
          <w:b/>
          <w:bCs w:val="0"/>
          <w:sz w:val="22"/>
          <w:szCs w:val="22"/>
          <w:highlight w:val="none"/>
          <w:lang w:val="pt-BR"/>
        </w:rPr>
        <w:t>9.6.1.1.</w:t>
      </w:r>
      <w:r>
        <w:rPr>
          <w:rFonts w:hint="default" w:ascii="Arial" w:hAnsi="Arial" w:cs="Arial"/>
          <w:bCs/>
          <w:sz w:val="22"/>
          <w:szCs w:val="22"/>
          <w:highlight w:val="none"/>
          <w:lang w:val="pt-BR"/>
        </w:rPr>
        <w:t xml:space="preserve"> </w:t>
      </w:r>
      <w:r>
        <w:rPr>
          <w:rFonts w:ascii="Arial" w:hAnsi="Arial" w:cs="Arial"/>
          <w:bCs/>
          <w:sz w:val="22"/>
          <w:szCs w:val="22"/>
          <w:highlight w:val="none"/>
        </w:rPr>
        <w:t xml:space="preserve">Em se tratando de </w:t>
      </w:r>
      <w:r>
        <w:rPr>
          <w:rFonts w:hint="default" w:ascii="Arial" w:hAnsi="Arial" w:cs="Arial"/>
          <w:bCs/>
          <w:sz w:val="22"/>
          <w:szCs w:val="22"/>
          <w:highlight w:val="none"/>
          <w:lang w:val="pt-BR"/>
        </w:rPr>
        <w:t>M</w:t>
      </w:r>
      <w:r>
        <w:rPr>
          <w:rFonts w:ascii="Arial" w:hAnsi="Arial" w:cs="Arial"/>
          <w:bCs/>
          <w:sz w:val="22"/>
          <w:szCs w:val="22"/>
          <w:highlight w:val="none"/>
        </w:rPr>
        <w:t xml:space="preserve">icroempresa – ME ou </w:t>
      </w:r>
      <w:r>
        <w:rPr>
          <w:rFonts w:hint="default" w:ascii="Arial" w:hAnsi="Arial" w:cs="Arial"/>
          <w:bCs/>
          <w:sz w:val="22"/>
          <w:szCs w:val="22"/>
          <w:highlight w:val="none"/>
          <w:lang w:val="pt-BR"/>
        </w:rPr>
        <w:t>E</w:t>
      </w:r>
      <w:r>
        <w:rPr>
          <w:rFonts w:ascii="Arial" w:hAnsi="Arial" w:cs="Arial"/>
          <w:bCs/>
          <w:sz w:val="22"/>
          <w:szCs w:val="22"/>
          <w:highlight w:val="none"/>
        </w:rPr>
        <w:t xml:space="preserve">mpresa de </w:t>
      </w:r>
      <w:r>
        <w:rPr>
          <w:rFonts w:hint="default" w:ascii="Arial" w:hAnsi="Arial" w:cs="Arial"/>
          <w:bCs/>
          <w:sz w:val="22"/>
          <w:szCs w:val="22"/>
          <w:highlight w:val="none"/>
          <w:lang w:val="pt-BR"/>
        </w:rPr>
        <w:t>P</w:t>
      </w:r>
      <w:r>
        <w:rPr>
          <w:rFonts w:ascii="Arial" w:hAnsi="Arial" w:cs="Arial"/>
          <w:bCs/>
          <w:sz w:val="22"/>
          <w:szCs w:val="22"/>
          <w:highlight w:val="none"/>
        </w:rPr>
        <w:t xml:space="preserve">equeno </w:t>
      </w:r>
      <w:r>
        <w:rPr>
          <w:rFonts w:hint="default" w:ascii="Arial" w:hAnsi="Arial" w:cs="Arial"/>
          <w:bCs/>
          <w:sz w:val="22"/>
          <w:szCs w:val="22"/>
          <w:highlight w:val="none"/>
          <w:lang w:val="pt-BR"/>
        </w:rPr>
        <w:t>P</w:t>
      </w:r>
      <w:r>
        <w:rPr>
          <w:rFonts w:ascii="Arial" w:hAnsi="Arial" w:cs="Arial"/>
          <w:bCs/>
          <w:sz w:val="22"/>
          <w:szCs w:val="22"/>
          <w:highlight w:val="none"/>
        </w:rPr>
        <w:t xml:space="preserve">orte – EPP, </w:t>
      </w:r>
      <w:r>
        <w:rPr>
          <w:rFonts w:ascii="Arial" w:hAnsi="Arial" w:cs="Arial"/>
          <w:sz w:val="22"/>
          <w:szCs w:val="22"/>
          <w:highlight w:val="none"/>
        </w:rPr>
        <w:t xml:space="preserve">a comprovação desta condição será efetuada mediante apresentação de declaração de que a empresa está excluída das vedações constantes do parágrafo 4º do art. 3º da Lei Complementar nº 123/2006, </w:t>
      </w:r>
      <w:r>
        <w:rPr>
          <w:rFonts w:ascii="Arial" w:hAnsi="Arial" w:cs="Arial"/>
          <w:b/>
          <w:sz w:val="22"/>
          <w:szCs w:val="22"/>
          <w:highlight w:val="none"/>
        </w:rPr>
        <w:t>(</w:t>
      </w:r>
      <w:r>
        <w:rPr>
          <w:rFonts w:ascii="Arial" w:hAnsi="Arial" w:cs="Arial"/>
          <w:b/>
          <w:sz w:val="22"/>
          <w:szCs w:val="22"/>
          <w:highlight w:val="none"/>
          <w:u w:val="single"/>
        </w:rPr>
        <w:t>Anexo III – Declaração de enquadramento como beneficiária da Lei Complementar 123/2006</w:t>
      </w:r>
      <w:r>
        <w:rPr>
          <w:rFonts w:ascii="Arial" w:hAnsi="Arial" w:cs="Arial"/>
          <w:b/>
          <w:sz w:val="22"/>
          <w:szCs w:val="22"/>
          <w:highlight w:val="none"/>
        </w:rPr>
        <w:t>)</w:t>
      </w:r>
      <w:r>
        <w:rPr>
          <w:rFonts w:ascii="Arial" w:hAnsi="Arial" w:cs="Arial"/>
          <w:sz w:val="22"/>
          <w:szCs w:val="22"/>
          <w:highlight w:val="none"/>
        </w:rPr>
        <w:t xml:space="preserve"> </w:t>
      </w:r>
      <w:r>
        <w:rPr>
          <w:rFonts w:ascii="Arial" w:hAnsi="Arial" w:cs="Arial"/>
          <w:sz w:val="22"/>
          <w:szCs w:val="22"/>
          <w:highlight w:val="none"/>
          <w:u w:val="none"/>
        </w:rPr>
        <w:t xml:space="preserve">acompanhada da </w:t>
      </w:r>
      <w:r>
        <w:rPr>
          <w:rFonts w:hint="default" w:ascii="Arial" w:hAnsi="Arial" w:cs="Arial"/>
          <w:b/>
          <w:bCs/>
          <w:sz w:val="22"/>
          <w:szCs w:val="22"/>
          <w:highlight w:val="none"/>
          <w:u w:val="single"/>
          <w:lang w:val="pt-BR"/>
        </w:rPr>
        <w:t>C</w:t>
      </w:r>
      <w:r>
        <w:rPr>
          <w:rFonts w:ascii="Arial" w:hAnsi="Arial" w:cs="Arial"/>
          <w:b/>
          <w:bCs/>
          <w:sz w:val="22"/>
          <w:szCs w:val="22"/>
          <w:highlight w:val="none"/>
          <w:u w:val="single"/>
        </w:rPr>
        <w:t xml:space="preserve">ertidão </w:t>
      </w:r>
      <w:r>
        <w:rPr>
          <w:rFonts w:hint="default" w:ascii="Arial" w:hAnsi="Arial" w:cs="Arial"/>
          <w:b/>
          <w:bCs/>
          <w:sz w:val="22"/>
          <w:szCs w:val="22"/>
          <w:highlight w:val="none"/>
          <w:u w:val="single"/>
          <w:lang w:val="pt-BR"/>
        </w:rPr>
        <w:t>S</w:t>
      </w:r>
      <w:r>
        <w:rPr>
          <w:rFonts w:ascii="Arial" w:hAnsi="Arial" w:cs="Arial"/>
          <w:b/>
          <w:bCs/>
          <w:sz w:val="22"/>
          <w:szCs w:val="22"/>
          <w:highlight w:val="none"/>
          <w:u w:val="single"/>
        </w:rPr>
        <w:t xml:space="preserve">implificada </w:t>
      </w:r>
      <w:r>
        <w:rPr>
          <w:rFonts w:ascii="Arial" w:hAnsi="Arial" w:cs="Arial"/>
          <w:bCs/>
          <w:sz w:val="22"/>
          <w:szCs w:val="22"/>
          <w:highlight w:val="none"/>
          <w:u w:val="none"/>
        </w:rPr>
        <w:t xml:space="preserve">expedida pela Junta Comercial </w:t>
      </w:r>
      <w:r>
        <w:rPr>
          <w:rFonts w:hint="default" w:ascii="Arial" w:hAnsi="Arial" w:cs="Arial"/>
          <w:bCs/>
          <w:sz w:val="22"/>
          <w:szCs w:val="22"/>
          <w:highlight w:val="none"/>
          <w:u w:val="none"/>
          <w:lang w:val="pt-BR"/>
        </w:rPr>
        <w:t>da sede do licitante.</w:t>
      </w:r>
    </w:p>
    <w:p w14:paraId="08776990">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2" w:firstLineChars="327"/>
        <w:jc w:val="both"/>
        <w:textAlignment w:val="baseline"/>
        <w:rPr>
          <w:rFonts w:ascii="Arial" w:hAnsi="Arial" w:cs="Arial"/>
          <w:sz w:val="22"/>
          <w:szCs w:val="22"/>
          <w:highlight w:val="none"/>
        </w:rPr>
      </w:pPr>
      <w:r>
        <w:rPr>
          <w:rFonts w:hint="default" w:ascii="Arial" w:hAnsi="Arial" w:cs="Arial"/>
          <w:b/>
          <w:bCs/>
          <w:sz w:val="22"/>
          <w:szCs w:val="22"/>
          <w:highlight w:val="none"/>
          <w:lang w:val="pt-BR"/>
        </w:rPr>
        <w:t>9.6.1.2.</w:t>
      </w:r>
      <w:r>
        <w:rPr>
          <w:rFonts w:hint="default" w:ascii="Arial" w:hAnsi="Arial" w:cs="Arial"/>
          <w:sz w:val="22"/>
          <w:szCs w:val="22"/>
          <w:highlight w:val="none"/>
          <w:lang w:val="pt-BR"/>
        </w:rPr>
        <w:t xml:space="preserve"> </w:t>
      </w:r>
      <w:r>
        <w:rPr>
          <w:rFonts w:ascii="Arial" w:hAnsi="Arial" w:cs="Arial"/>
          <w:sz w:val="22"/>
          <w:szCs w:val="22"/>
          <w:highlight w:val="none"/>
        </w:rPr>
        <w:t xml:space="preserve">A certidão </w:t>
      </w:r>
      <w:r>
        <w:rPr>
          <w:rFonts w:ascii="Arial" w:hAnsi="Arial" w:cs="Arial"/>
          <w:bCs/>
          <w:sz w:val="22"/>
          <w:szCs w:val="22"/>
          <w:highlight w:val="none"/>
        </w:rPr>
        <w:t xml:space="preserve">deverá ter sido emitida nos 90 (noventa) </w:t>
      </w:r>
      <w:r>
        <w:rPr>
          <w:rFonts w:ascii="Arial" w:hAnsi="Arial" w:cs="Arial"/>
          <w:sz w:val="22"/>
          <w:szCs w:val="22"/>
          <w:highlight w:val="none"/>
        </w:rPr>
        <w:t xml:space="preserve">dias imediatamente anteriores à data prevista para a realização do certame, </w:t>
      </w:r>
      <w:r>
        <w:rPr>
          <w:rFonts w:ascii="Arial" w:hAnsi="Arial" w:cs="Arial"/>
          <w:bCs/>
          <w:sz w:val="22"/>
          <w:szCs w:val="22"/>
          <w:highlight w:val="none"/>
        </w:rPr>
        <w:t>sob pena de não aceitabilidade</w:t>
      </w:r>
      <w:r>
        <w:rPr>
          <w:rFonts w:ascii="Arial" w:hAnsi="Arial" w:cs="Arial"/>
          <w:sz w:val="22"/>
          <w:szCs w:val="22"/>
          <w:highlight w:val="none"/>
        </w:rPr>
        <w:t>.</w:t>
      </w:r>
    </w:p>
    <w:p w14:paraId="06FCFA7E">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2" w:firstLineChars="327"/>
        <w:jc w:val="both"/>
        <w:textAlignment w:val="baseline"/>
        <w:rPr>
          <w:rFonts w:ascii="Arial" w:hAnsi="Arial" w:cs="Arial"/>
          <w:bCs/>
          <w:sz w:val="22"/>
          <w:szCs w:val="22"/>
          <w:highlight w:val="none"/>
        </w:rPr>
      </w:pPr>
      <w:r>
        <w:rPr>
          <w:rFonts w:hint="default" w:ascii="Arial" w:hAnsi="Arial" w:cs="Arial"/>
          <w:b/>
          <w:bCs w:val="0"/>
          <w:sz w:val="22"/>
          <w:szCs w:val="22"/>
          <w:highlight w:val="none"/>
          <w:lang w:val="pt-BR"/>
        </w:rPr>
        <w:t>9.6.1.3.</w:t>
      </w:r>
      <w:r>
        <w:rPr>
          <w:rFonts w:ascii="Arial" w:hAnsi="Arial" w:cs="Arial"/>
          <w:b/>
          <w:bCs w:val="0"/>
          <w:sz w:val="22"/>
          <w:szCs w:val="22"/>
          <w:highlight w:val="none"/>
        </w:rPr>
        <w:t xml:space="preserve"> </w:t>
      </w:r>
      <w:r>
        <w:rPr>
          <w:rFonts w:ascii="Arial" w:hAnsi="Arial" w:cs="Arial"/>
          <w:sz w:val="22"/>
          <w:szCs w:val="22"/>
          <w:highlight w:val="none"/>
        </w:rPr>
        <w:t xml:space="preserve">A consulta de optante pelo Simples Nacional não substitui a Certidão da Junta Comercial. </w:t>
      </w:r>
    </w:p>
    <w:p w14:paraId="082F3D17">
      <w:pPr>
        <w:widowControl w:val="0"/>
        <w:tabs>
          <w:tab w:val="left" w:pos="960"/>
          <w:tab w:val="left" w:pos="1276"/>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1.</w:t>
      </w:r>
      <w:r>
        <w:rPr>
          <w:rFonts w:ascii="Arial" w:hAnsi="Arial" w:cs="Arial"/>
          <w:b/>
          <w:sz w:val="22"/>
          <w:szCs w:val="22"/>
          <w:highlight w:val="none"/>
        </w:rPr>
        <w:t>4.</w:t>
      </w:r>
      <w:r>
        <w:rPr>
          <w:rFonts w:ascii="Arial" w:hAnsi="Arial" w:cs="Arial"/>
          <w:sz w:val="22"/>
          <w:szCs w:val="22"/>
          <w:highlight w:val="none"/>
        </w:rPr>
        <w:t xml:space="preserve"> Em se tratando de </w:t>
      </w:r>
      <w:r>
        <w:rPr>
          <w:rFonts w:hint="default" w:ascii="Arial" w:hAnsi="Arial" w:cs="Arial"/>
          <w:sz w:val="22"/>
          <w:szCs w:val="22"/>
          <w:highlight w:val="none"/>
          <w:lang w:val="pt-BR"/>
        </w:rPr>
        <w:t>M</w:t>
      </w:r>
      <w:r>
        <w:rPr>
          <w:rFonts w:ascii="Arial" w:hAnsi="Arial" w:cs="Arial"/>
          <w:sz w:val="22"/>
          <w:szCs w:val="22"/>
          <w:highlight w:val="none"/>
        </w:rPr>
        <w:t xml:space="preserve">icroempresas e </w:t>
      </w:r>
      <w:r>
        <w:rPr>
          <w:rFonts w:hint="default" w:ascii="Arial" w:hAnsi="Arial" w:cs="Arial"/>
          <w:sz w:val="22"/>
          <w:szCs w:val="22"/>
          <w:highlight w:val="none"/>
          <w:lang w:val="pt-BR"/>
        </w:rPr>
        <w:t>E</w:t>
      </w:r>
      <w:r>
        <w:rPr>
          <w:rFonts w:ascii="Arial" w:hAnsi="Arial" w:cs="Arial"/>
          <w:sz w:val="22"/>
          <w:szCs w:val="22"/>
          <w:highlight w:val="none"/>
        </w:rPr>
        <w:t xml:space="preserve">mpresas de </w:t>
      </w:r>
      <w:r>
        <w:rPr>
          <w:rFonts w:hint="default" w:ascii="Arial" w:hAnsi="Arial" w:cs="Arial"/>
          <w:sz w:val="22"/>
          <w:szCs w:val="22"/>
          <w:highlight w:val="none"/>
          <w:lang w:val="pt-BR"/>
        </w:rPr>
        <w:t>P</w:t>
      </w:r>
      <w:r>
        <w:rPr>
          <w:rFonts w:ascii="Arial" w:hAnsi="Arial" w:cs="Arial"/>
          <w:sz w:val="22"/>
          <w:szCs w:val="22"/>
          <w:highlight w:val="none"/>
        </w:rPr>
        <w:t xml:space="preserve">equeno </w:t>
      </w:r>
      <w:r>
        <w:rPr>
          <w:rFonts w:hint="default" w:ascii="Arial" w:hAnsi="Arial" w:cs="Arial"/>
          <w:sz w:val="22"/>
          <w:szCs w:val="22"/>
          <w:highlight w:val="none"/>
          <w:lang w:val="pt-BR"/>
        </w:rPr>
        <w:t>P</w:t>
      </w:r>
      <w:r>
        <w:rPr>
          <w:rFonts w:ascii="Arial" w:hAnsi="Arial" w:cs="Arial"/>
          <w:sz w:val="22"/>
          <w:szCs w:val="22"/>
          <w:highlight w:val="none"/>
        </w:rPr>
        <w:t>orte, estas deverão apresentar toda a documentação exigida para efeito de comprovação da regularidade fiscal, mesmo que esta apresente alguma restrição.</w:t>
      </w:r>
    </w:p>
    <w:p w14:paraId="11823FEF">
      <w:pPr>
        <w:widowControl w:val="0"/>
        <w:numPr>
          <w:ilvl w:val="0"/>
          <w:numId w:val="0"/>
        </w:numPr>
        <w:tabs>
          <w:tab w:val="left" w:pos="567"/>
          <w:tab w:val="left" w:pos="960"/>
          <w:tab w:val="left" w:pos="1200"/>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sz w:val="22"/>
          <w:szCs w:val="22"/>
          <w:highlight w:val="none"/>
          <w:lang w:val="pt-BR"/>
        </w:rPr>
        <w:t>9.6.1.5.</w:t>
      </w:r>
      <w:r>
        <w:rPr>
          <w:rFonts w:hint="default" w:ascii="Arial" w:hAnsi="Arial" w:cs="Arial"/>
          <w:sz w:val="22"/>
          <w:szCs w:val="22"/>
          <w:highlight w:val="none"/>
          <w:lang w:val="pt-BR"/>
        </w:rPr>
        <w:t xml:space="preserve"> </w:t>
      </w:r>
      <w:r>
        <w:rPr>
          <w:rFonts w:ascii="Arial" w:hAnsi="Arial" w:cs="Arial"/>
          <w:sz w:val="22"/>
          <w:szCs w:val="22"/>
          <w:highlight w:val="none"/>
        </w:rPr>
        <w:t>Havendo alguma restrição na comprovação da regularidade fiscal, será assegurado o prazo de 05 (cinco) dias</w:t>
      </w:r>
      <w:r>
        <w:rPr>
          <w:rFonts w:hint="default" w:ascii="Arial" w:hAnsi="Arial" w:cs="Arial"/>
          <w:sz w:val="22"/>
          <w:szCs w:val="22"/>
          <w:highlight w:val="none"/>
          <w:lang w:val="pt-BR"/>
        </w:rPr>
        <w:t xml:space="preserve"> úteis</w:t>
      </w:r>
      <w:r>
        <w:rPr>
          <w:rFonts w:ascii="Arial" w:hAnsi="Arial" w:cs="Arial"/>
          <w:sz w:val="22"/>
          <w:szCs w:val="22"/>
          <w:highlight w:val="none"/>
        </w:rPr>
        <w:t>, prorrogáveis por igual período, cujo termo inicial corresponderá ao momento em que o proponente (ME ou EPP) for declarado o vencedor do certame, para a regularização da documentação, pagamento ou parcelamento do débito, e emissão de eventuais certidões negativas ou positivas com efeito de negativa.</w:t>
      </w:r>
    </w:p>
    <w:p w14:paraId="3A14DED8">
      <w:pPr>
        <w:widowControl w:val="0"/>
        <w:numPr>
          <w:ilvl w:val="0"/>
          <w:numId w:val="0"/>
        </w:numPr>
        <w:tabs>
          <w:tab w:val="left" w:pos="567"/>
          <w:tab w:val="left" w:pos="960"/>
          <w:tab w:val="left" w:pos="1200"/>
          <w:tab w:val="left" w:pos="1276"/>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sz w:val="22"/>
          <w:szCs w:val="22"/>
          <w:highlight w:val="none"/>
          <w:lang w:val="pt-BR"/>
        </w:rPr>
        <w:t xml:space="preserve">9.6.1.6. </w:t>
      </w:r>
      <w:r>
        <w:rPr>
          <w:rFonts w:ascii="Arial" w:hAnsi="Arial" w:cs="Arial"/>
          <w:sz w:val="22"/>
          <w:szCs w:val="22"/>
          <w:highlight w:val="none"/>
        </w:rPr>
        <w:t xml:space="preserve">A não regularização da documentação no prazo previsto no subitem anterior implicará decadência do direito à contratação, sendo facultado à Administração convocar os licitantes remanescentes, na ordem de classificação, para a assinatura da </w:t>
      </w:r>
      <w:r>
        <w:rPr>
          <w:rFonts w:hint="default" w:ascii="Arial" w:hAnsi="Arial" w:cs="Arial"/>
          <w:sz w:val="22"/>
          <w:szCs w:val="22"/>
          <w:highlight w:val="none"/>
          <w:lang w:val="pt-BR"/>
        </w:rPr>
        <w:t>a</w:t>
      </w:r>
      <w:r>
        <w:rPr>
          <w:rFonts w:ascii="Arial" w:hAnsi="Arial" w:cs="Arial"/>
          <w:sz w:val="22"/>
          <w:szCs w:val="22"/>
          <w:highlight w:val="none"/>
        </w:rPr>
        <w:t>ta, ou revogar a licitação;</w:t>
      </w:r>
    </w:p>
    <w:p w14:paraId="5FAFF827">
      <w:pPr>
        <w:widowControl w:val="0"/>
        <w:numPr>
          <w:ilvl w:val="0"/>
          <w:numId w:val="0"/>
        </w:numPr>
        <w:tabs>
          <w:tab w:val="left" w:pos="567"/>
          <w:tab w:val="left" w:pos="960"/>
          <w:tab w:val="left" w:pos="1200"/>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color w:val="000000"/>
          <w:sz w:val="22"/>
          <w:szCs w:val="22"/>
          <w:highlight w:val="none"/>
          <w:lang w:val="pt-BR"/>
        </w:rPr>
        <w:t>9.6.1.7.</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Em atenção ao art.</w:t>
      </w:r>
      <w:r>
        <w:rPr>
          <w:rFonts w:ascii="Arial" w:hAnsi="Arial" w:cs="Arial"/>
          <w:color w:val="000000"/>
          <w:spacing w:val="38"/>
          <w:sz w:val="22"/>
          <w:szCs w:val="22"/>
          <w:highlight w:val="none"/>
        </w:rPr>
        <w:t xml:space="preserve"> </w:t>
      </w:r>
      <w:r>
        <w:rPr>
          <w:rFonts w:ascii="Arial" w:hAnsi="Arial" w:cs="Arial"/>
          <w:color w:val="000000"/>
          <w:sz w:val="22"/>
          <w:szCs w:val="22"/>
          <w:highlight w:val="none"/>
        </w:rPr>
        <w:t xml:space="preserve">42 da Lei </w:t>
      </w:r>
      <w:r>
        <w:rPr>
          <w:rFonts w:hint="default" w:ascii="Arial" w:hAnsi="Arial" w:cs="Arial"/>
          <w:color w:val="000000"/>
          <w:sz w:val="22"/>
          <w:szCs w:val="22"/>
          <w:highlight w:val="none"/>
          <w:lang w:val="pt-BR"/>
        </w:rPr>
        <w:t xml:space="preserve">Complementar nº </w:t>
      </w:r>
      <w:r>
        <w:rPr>
          <w:rFonts w:ascii="Arial" w:hAnsi="Arial" w:cs="Arial"/>
          <w:color w:val="000000"/>
          <w:sz w:val="22"/>
          <w:szCs w:val="22"/>
          <w:highlight w:val="none"/>
        </w:rPr>
        <w:t>123/2006, nas</w:t>
      </w:r>
      <w:r>
        <w:rPr>
          <w:rFonts w:ascii="Arial" w:hAnsi="Arial" w:cs="Arial"/>
          <w:color w:val="000000"/>
          <w:spacing w:val="39"/>
          <w:sz w:val="22"/>
          <w:szCs w:val="22"/>
          <w:highlight w:val="none"/>
        </w:rPr>
        <w:t xml:space="preserve"> </w:t>
      </w:r>
      <w:r>
        <w:rPr>
          <w:rFonts w:ascii="Arial" w:hAnsi="Arial" w:cs="Arial"/>
          <w:color w:val="000000"/>
          <w:sz w:val="22"/>
          <w:szCs w:val="22"/>
          <w:highlight w:val="none"/>
        </w:rPr>
        <w:t>licitaç</w:t>
      </w:r>
      <w:r>
        <w:rPr>
          <w:rFonts w:ascii="Arial" w:hAnsi="Arial" w:cs="Arial"/>
          <w:color w:val="000000"/>
          <w:spacing w:val="2"/>
          <w:sz w:val="22"/>
          <w:szCs w:val="22"/>
          <w:highlight w:val="none"/>
        </w:rPr>
        <w:t>õ</w:t>
      </w:r>
      <w:r>
        <w:rPr>
          <w:rFonts w:ascii="Arial" w:hAnsi="Arial" w:cs="Arial"/>
          <w:color w:val="000000"/>
          <w:sz w:val="22"/>
          <w:szCs w:val="22"/>
          <w:highlight w:val="none"/>
        </w:rPr>
        <w:t>es</w:t>
      </w:r>
      <w:r>
        <w:rPr>
          <w:rFonts w:ascii="Arial" w:hAnsi="Arial" w:cs="Arial"/>
          <w:color w:val="000000"/>
          <w:spacing w:val="33"/>
          <w:sz w:val="22"/>
          <w:szCs w:val="22"/>
          <w:highlight w:val="none"/>
        </w:rPr>
        <w:t xml:space="preserve"> </w:t>
      </w:r>
      <w:r>
        <w:rPr>
          <w:rFonts w:ascii="Arial" w:hAnsi="Arial" w:cs="Arial"/>
          <w:color w:val="000000"/>
          <w:sz w:val="22"/>
          <w:szCs w:val="22"/>
          <w:highlight w:val="none"/>
        </w:rPr>
        <w:t>públicas</w:t>
      </w:r>
      <w:r>
        <w:rPr>
          <w:rFonts w:ascii="Arial" w:hAnsi="Arial" w:cs="Arial"/>
          <w:color w:val="000000"/>
          <w:spacing w:val="34"/>
          <w:sz w:val="22"/>
          <w:szCs w:val="22"/>
          <w:highlight w:val="none"/>
        </w:rPr>
        <w:t xml:space="preserve"> </w:t>
      </w:r>
      <w:r>
        <w:rPr>
          <w:rFonts w:ascii="Arial" w:hAnsi="Arial" w:cs="Arial"/>
          <w:color w:val="000000"/>
          <w:sz w:val="22"/>
          <w:szCs w:val="22"/>
          <w:highlight w:val="none"/>
        </w:rPr>
        <w:t>a</w:t>
      </w:r>
      <w:r>
        <w:rPr>
          <w:rFonts w:ascii="Arial" w:hAnsi="Arial" w:cs="Arial"/>
          <w:color w:val="000000"/>
          <w:spacing w:val="42"/>
          <w:sz w:val="22"/>
          <w:szCs w:val="22"/>
          <w:highlight w:val="none"/>
        </w:rPr>
        <w:t xml:space="preserve"> </w:t>
      </w:r>
      <w:r>
        <w:rPr>
          <w:rFonts w:ascii="Arial" w:hAnsi="Arial" w:cs="Arial"/>
          <w:color w:val="000000"/>
          <w:sz w:val="22"/>
          <w:szCs w:val="22"/>
          <w:highlight w:val="none"/>
        </w:rPr>
        <w:t>c</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z w:val="22"/>
          <w:szCs w:val="22"/>
          <w:highlight w:val="none"/>
        </w:rPr>
        <w:t>pr</w:t>
      </w:r>
      <w:r>
        <w:rPr>
          <w:rFonts w:ascii="Arial" w:hAnsi="Arial" w:cs="Arial"/>
          <w:color w:val="000000"/>
          <w:spacing w:val="2"/>
          <w:sz w:val="22"/>
          <w:szCs w:val="22"/>
          <w:highlight w:val="none"/>
        </w:rPr>
        <w:t>o</w:t>
      </w:r>
      <w:r>
        <w:rPr>
          <w:rFonts w:ascii="Arial" w:hAnsi="Arial" w:cs="Arial"/>
          <w:color w:val="000000"/>
          <w:sz w:val="22"/>
          <w:szCs w:val="22"/>
          <w:highlight w:val="none"/>
        </w:rPr>
        <w:t>vação</w:t>
      </w:r>
      <w:r>
        <w:rPr>
          <w:rFonts w:ascii="Arial" w:hAnsi="Arial" w:cs="Arial"/>
          <w:color w:val="000000"/>
          <w:spacing w:val="29"/>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41"/>
          <w:sz w:val="22"/>
          <w:szCs w:val="22"/>
          <w:highlight w:val="none"/>
        </w:rPr>
        <w:t xml:space="preserve"> </w:t>
      </w:r>
      <w:r>
        <w:rPr>
          <w:rFonts w:ascii="Arial" w:hAnsi="Arial" w:cs="Arial"/>
          <w:color w:val="000000"/>
          <w:sz w:val="22"/>
          <w:szCs w:val="22"/>
          <w:highlight w:val="none"/>
        </w:rPr>
        <w:t xml:space="preserve">regularidade </w:t>
      </w:r>
      <w:r>
        <w:rPr>
          <w:rFonts w:ascii="Arial" w:hAnsi="Arial" w:cs="Arial"/>
          <w:color w:val="000000"/>
          <w:spacing w:val="2"/>
          <w:sz w:val="22"/>
          <w:szCs w:val="22"/>
          <w:highlight w:val="none"/>
        </w:rPr>
        <w:t>f</w:t>
      </w:r>
      <w:r>
        <w:rPr>
          <w:rFonts w:ascii="Arial" w:hAnsi="Arial" w:cs="Arial"/>
          <w:color w:val="000000"/>
          <w:sz w:val="22"/>
          <w:szCs w:val="22"/>
          <w:highlight w:val="none"/>
        </w:rPr>
        <w:t>iscal</w:t>
      </w:r>
      <w:r>
        <w:rPr>
          <w:rFonts w:ascii="Arial" w:hAnsi="Arial" w:cs="Arial"/>
          <w:color w:val="000000"/>
          <w:spacing w:val="54"/>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59"/>
          <w:sz w:val="22"/>
          <w:szCs w:val="22"/>
          <w:highlight w:val="none"/>
        </w:rPr>
        <w:t xml:space="preserve"> </w:t>
      </w:r>
      <w:r>
        <w:rPr>
          <w:rFonts w:ascii="Arial" w:hAnsi="Arial" w:cs="Arial"/>
          <w:color w:val="000000"/>
          <w:sz w:val="22"/>
          <w:szCs w:val="22"/>
          <w:highlight w:val="none"/>
        </w:rPr>
        <w:t>trabalh</w:t>
      </w:r>
      <w:r>
        <w:rPr>
          <w:rFonts w:ascii="Arial" w:hAnsi="Arial" w:cs="Arial"/>
          <w:color w:val="000000"/>
          <w:spacing w:val="2"/>
          <w:sz w:val="22"/>
          <w:szCs w:val="22"/>
          <w:highlight w:val="none"/>
        </w:rPr>
        <w:t>i</w:t>
      </w:r>
      <w:r>
        <w:rPr>
          <w:rFonts w:ascii="Arial" w:hAnsi="Arial" w:cs="Arial"/>
          <w:color w:val="000000"/>
          <w:sz w:val="22"/>
          <w:szCs w:val="22"/>
          <w:highlight w:val="none"/>
        </w:rPr>
        <w:t>sta</w:t>
      </w:r>
      <w:r>
        <w:rPr>
          <w:rFonts w:ascii="Arial" w:hAnsi="Arial" w:cs="Arial"/>
          <w:color w:val="000000"/>
          <w:spacing w:val="49"/>
          <w:sz w:val="22"/>
          <w:szCs w:val="22"/>
          <w:highlight w:val="none"/>
        </w:rPr>
        <w:t xml:space="preserve"> </w:t>
      </w:r>
      <w:r>
        <w:rPr>
          <w:rFonts w:ascii="Arial" w:hAnsi="Arial" w:cs="Arial"/>
          <w:color w:val="000000"/>
          <w:spacing w:val="2"/>
          <w:sz w:val="22"/>
          <w:szCs w:val="22"/>
          <w:highlight w:val="none"/>
        </w:rPr>
        <w:t>da</w:t>
      </w:r>
      <w:r>
        <w:rPr>
          <w:rFonts w:ascii="Arial" w:hAnsi="Arial" w:cs="Arial"/>
          <w:color w:val="000000"/>
          <w:sz w:val="22"/>
          <w:szCs w:val="22"/>
          <w:highlight w:val="none"/>
        </w:rPr>
        <w:t>s</w:t>
      </w:r>
      <w:r>
        <w:rPr>
          <w:rFonts w:ascii="Arial" w:hAnsi="Arial" w:cs="Arial"/>
          <w:color w:val="000000"/>
          <w:spacing w:val="59"/>
          <w:sz w:val="22"/>
          <w:szCs w:val="22"/>
          <w:highlight w:val="none"/>
        </w:rPr>
        <w:t xml:space="preserve"> </w:t>
      </w:r>
      <w:r>
        <w:rPr>
          <w:rFonts w:ascii="Arial" w:hAnsi="Arial" w:cs="Arial"/>
          <w:color w:val="000000"/>
          <w:spacing w:val="-2"/>
          <w:sz w:val="22"/>
          <w:szCs w:val="22"/>
          <w:highlight w:val="none"/>
        </w:rPr>
        <w:t>m</w:t>
      </w:r>
      <w:r>
        <w:rPr>
          <w:rFonts w:ascii="Arial" w:hAnsi="Arial" w:cs="Arial"/>
          <w:color w:val="000000"/>
          <w:sz w:val="22"/>
          <w:szCs w:val="22"/>
          <w:highlight w:val="none"/>
        </w:rPr>
        <w:t>icro</w:t>
      </w:r>
      <w:r>
        <w:rPr>
          <w:rFonts w:ascii="Arial" w:hAnsi="Arial" w:cs="Arial"/>
          <w:color w:val="000000"/>
          <w:spacing w:val="2"/>
          <w:sz w:val="22"/>
          <w:szCs w:val="22"/>
          <w:highlight w:val="none"/>
        </w:rPr>
        <w:t>e</w:t>
      </w:r>
      <w:r>
        <w:rPr>
          <w:rFonts w:ascii="Arial" w:hAnsi="Arial" w:cs="Arial"/>
          <w:color w:val="000000"/>
          <w:sz w:val="22"/>
          <w:szCs w:val="22"/>
          <w:highlight w:val="none"/>
        </w:rPr>
        <w:t>mpresas</w:t>
      </w:r>
      <w:r>
        <w:rPr>
          <w:rFonts w:ascii="Arial" w:hAnsi="Arial" w:cs="Arial"/>
          <w:color w:val="000000"/>
          <w:spacing w:val="46"/>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d</w:t>
      </w:r>
      <w:r>
        <w:rPr>
          <w:rFonts w:ascii="Arial" w:hAnsi="Arial" w:cs="Arial"/>
          <w:color w:val="000000"/>
          <w:spacing w:val="2"/>
          <w:sz w:val="22"/>
          <w:szCs w:val="22"/>
          <w:highlight w:val="none"/>
        </w:rPr>
        <w:t>a</w:t>
      </w:r>
      <w:r>
        <w:rPr>
          <w:rFonts w:ascii="Arial" w:hAnsi="Arial" w:cs="Arial"/>
          <w:color w:val="000000"/>
          <w:sz w:val="22"/>
          <w:szCs w:val="22"/>
          <w:highlight w:val="none"/>
        </w:rPr>
        <w:t>s</w:t>
      </w:r>
      <w:r>
        <w:rPr>
          <w:rFonts w:ascii="Arial" w:hAnsi="Arial" w:cs="Arial"/>
          <w:color w:val="000000"/>
          <w:spacing w:val="56"/>
          <w:sz w:val="22"/>
          <w:szCs w:val="22"/>
          <w:highlight w:val="none"/>
        </w:rPr>
        <w:t xml:space="preserve"> </w:t>
      </w:r>
      <w:r>
        <w:rPr>
          <w:rFonts w:ascii="Arial" w:hAnsi="Arial" w:cs="Arial"/>
          <w:color w:val="000000"/>
          <w:spacing w:val="2"/>
          <w:sz w:val="22"/>
          <w:szCs w:val="22"/>
          <w:highlight w:val="none"/>
        </w:rPr>
        <w:t>e</w:t>
      </w:r>
      <w:r>
        <w:rPr>
          <w:rFonts w:ascii="Arial" w:hAnsi="Arial" w:cs="Arial"/>
          <w:color w:val="000000"/>
          <w:spacing w:val="-2"/>
          <w:sz w:val="22"/>
          <w:szCs w:val="22"/>
          <w:highlight w:val="none"/>
        </w:rPr>
        <w:t>m</w:t>
      </w:r>
      <w:r>
        <w:rPr>
          <w:rFonts w:ascii="Arial" w:hAnsi="Arial" w:cs="Arial"/>
          <w:color w:val="000000"/>
          <w:sz w:val="22"/>
          <w:szCs w:val="22"/>
          <w:highlight w:val="none"/>
        </w:rPr>
        <w:t>pre</w:t>
      </w:r>
      <w:r>
        <w:rPr>
          <w:rFonts w:ascii="Arial" w:hAnsi="Arial" w:cs="Arial"/>
          <w:color w:val="000000"/>
          <w:spacing w:val="2"/>
          <w:sz w:val="22"/>
          <w:szCs w:val="22"/>
          <w:highlight w:val="none"/>
        </w:rPr>
        <w:t>s</w:t>
      </w:r>
      <w:r>
        <w:rPr>
          <w:rFonts w:ascii="Arial" w:hAnsi="Arial" w:cs="Arial"/>
          <w:color w:val="000000"/>
          <w:sz w:val="22"/>
          <w:szCs w:val="22"/>
          <w:highlight w:val="none"/>
        </w:rPr>
        <w:t>as</w:t>
      </w:r>
      <w:r>
        <w:rPr>
          <w:rFonts w:ascii="Arial" w:hAnsi="Arial" w:cs="Arial"/>
          <w:color w:val="000000"/>
          <w:spacing w:val="50"/>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peq</w:t>
      </w:r>
      <w:r>
        <w:rPr>
          <w:rFonts w:ascii="Arial" w:hAnsi="Arial" w:cs="Arial"/>
          <w:color w:val="000000"/>
          <w:spacing w:val="2"/>
          <w:sz w:val="22"/>
          <w:szCs w:val="22"/>
          <w:highlight w:val="none"/>
        </w:rPr>
        <w:t>u</w:t>
      </w:r>
      <w:r>
        <w:rPr>
          <w:rFonts w:ascii="Arial" w:hAnsi="Arial" w:cs="Arial"/>
          <w:color w:val="000000"/>
          <w:sz w:val="22"/>
          <w:szCs w:val="22"/>
          <w:highlight w:val="none"/>
        </w:rPr>
        <w:t>e</w:t>
      </w:r>
      <w:r>
        <w:rPr>
          <w:rFonts w:ascii="Arial" w:hAnsi="Arial" w:cs="Arial"/>
          <w:color w:val="000000"/>
          <w:spacing w:val="2"/>
          <w:sz w:val="22"/>
          <w:szCs w:val="22"/>
          <w:highlight w:val="none"/>
        </w:rPr>
        <w:t>n</w:t>
      </w:r>
      <w:r>
        <w:rPr>
          <w:rFonts w:ascii="Arial" w:hAnsi="Arial" w:cs="Arial"/>
          <w:color w:val="000000"/>
          <w:sz w:val="22"/>
          <w:szCs w:val="22"/>
          <w:highlight w:val="none"/>
        </w:rPr>
        <w:t>o porte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s</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pacing w:val="2"/>
          <w:sz w:val="22"/>
          <w:szCs w:val="22"/>
          <w:highlight w:val="none"/>
        </w:rPr>
        <w:t>e</w:t>
      </w:r>
      <w:r>
        <w:rPr>
          <w:rFonts w:ascii="Arial" w:hAnsi="Arial" w:cs="Arial"/>
          <w:color w:val="000000"/>
          <w:sz w:val="22"/>
          <w:szCs w:val="22"/>
          <w:highlight w:val="none"/>
        </w:rPr>
        <w:t>nte</w:t>
      </w:r>
      <w:r>
        <w:rPr>
          <w:rFonts w:ascii="Arial" w:hAnsi="Arial" w:cs="Arial"/>
          <w:color w:val="000000"/>
          <w:spacing w:val="55"/>
          <w:sz w:val="22"/>
          <w:szCs w:val="22"/>
          <w:highlight w:val="none"/>
        </w:rPr>
        <w:t xml:space="preserve"> </w:t>
      </w:r>
      <w:r>
        <w:rPr>
          <w:rFonts w:ascii="Arial" w:hAnsi="Arial" w:cs="Arial"/>
          <w:color w:val="000000"/>
          <w:sz w:val="22"/>
          <w:szCs w:val="22"/>
          <w:highlight w:val="none"/>
        </w:rPr>
        <w:t>será</w:t>
      </w:r>
      <w:r>
        <w:rPr>
          <w:rFonts w:ascii="Arial" w:hAnsi="Arial" w:cs="Arial"/>
          <w:color w:val="000000"/>
          <w:spacing w:val="63"/>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x</w:t>
      </w:r>
      <w:r>
        <w:rPr>
          <w:rFonts w:ascii="Arial" w:hAnsi="Arial" w:cs="Arial"/>
          <w:color w:val="000000"/>
          <w:sz w:val="22"/>
          <w:szCs w:val="22"/>
          <w:highlight w:val="none"/>
        </w:rPr>
        <w:t>igida</w:t>
      </w:r>
      <w:r>
        <w:rPr>
          <w:rFonts w:ascii="Arial" w:hAnsi="Arial" w:cs="Arial"/>
          <w:color w:val="000000"/>
          <w:spacing w:val="56"/>
          <w:sz w:val="22"/>
          <w:szCs w:val="22"/>
          <w:highlight w:val="none"/>
        </w:rPr>
        <w:t xml:space="preserve"> </w:t>
      </w:r>
      <w:r>
        <w:rPr>
          <w:rFonts w:ascii="Arial" w:hAnsi="Arial" w:cs="Arial"/>
          <w:color w:val="000000"/>
          <w:sz w:val="22"/>
          <w:szCs w:val="22"/>
          <w:highlight w:val="none"/>
        </w:rPr>
        <w:t>para</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f</w:t>
      </w:r>
      <w:r>
        <w:rPr>
          <w:rFonts w:ascii="Arial" w:hAnsi="Arial" w:cs="Arial"/>
          <w:color w:val="000000"/>
          <w:sz w:val="22"/>
          <w:szCs w:val="22"/>
          <w:highlight w:val="none"/>
        </w:rPr>
        <w:t>eito</w:t>
      </w:r>
      <w:r>
        <w:rPr>
          <w:rFonts w:ascii="Arial" w:hAnsi="Arial" w:cs="Arial"/>
          <w:color w:val="000000"/>
          <w:spacing w:val="58"/>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5"/>
          <w:sz w:val="22"/>
          <w:szCs w:val="22"/>
          <w:highlight w:val="none"/>
        </w:rPr>
        <w:t xml:space="preserve"> </w:t>
      </w:r>
      <w:r>
        <w:rPr>
          <w:rFonts w:ascii="Arial" w:hAnsi="Arial" w:cs="Arial"/>
          <w:color w:val="000000"/>
          <w:spacing w:val="2"/>
          <w:sz w:val="22"/>
          <w:szCs w:val="22"/>
          <w:highlight w:val="none"/>
        </w:rPr>
        <w:t>a</w:t>
      </w:r>
      <w:r>
        <w:rPr>
          <w:rFonts w:ascii="Arial" w:hAnsi="Arial" w:cs="Arial"/>
          <w:color w:val="000000"/>
          <w:sz w:val="22"/>
          <w:szCs w:val="22"/>
          <w:highlight w:val="none"/>
        </w:rPr>
        <w:t>ssinatura</w:t>
      </w:r>
      <w:r>
        <w:rPr>
          <w:rFonts w:ascii="Arial" w:hAnsi="Arial" w:cs="Arial"/>
          <w:color w:val="000000"/>
          <w:spacing w:val="55"/>
          <w:sz w:val="22"/>
          <w:szCs w:val="22"/>
          <w:highlight w:val="none"/>
        </w:rPr>
        <w:t xml:space="preserve"> </w:t>
      </w:r>
      <w:r>
        <w:rPr>
          <w:rFonts w:ascii="Arial" w:hAnsi="Arial" w:cs="Arial"/>
          <w:color w:val="000000"/>
          <w:spacing w:val="2"/>
          <w:sz w:val="22"/>
          <w:szCs w:val="22"/>
          <w:highlight w:val="none"/>
        </w:rPr>
        <w:t>d</w:t>
      </w:r>
      <w:r>
        <w:rPr>
          <w:rFonts w:ascii="Arial" w:hAnsi="Arial" w:cs="Arial"/>
          <w:color w:val="000000"/>
          <w:sz w:val="22"/>
          <w:szCs w:val="22"/>
          <w:highlight w:val="none"/>
        </w:rPr>
        <w:t>o</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Con</w:t>
      </w:r>
      <w:r>
        <w:rPr>
          <w:rFonts w:ascii="Arial" w:hAnsi="Arial" w:cs="Arial"/>
          <w:color w:val="000000"/>
          <w:spacing w:val="5"/>
          <w:sz w:val="22"/>
          <w:szCs w:val="22"/>
          <w:highlight w:val="none"/>
        </w:rPr>
        <w:t>t</w:t>
      </w:r>
      <w:r>
        <w:rPr>
          <w:rFonts w:ascii="Arial" w:hAnsi="Arial" w:cs="Arial"/>
          <w:color w:val="000000"/>
          <w:sz w:val="22"/>
          <w:szCs w:val="22"/>
          <w:highlight w:val="none"/>
        </w:rPr>
        <w:t>r</w:t>
      </w:r>
      <w:r>
        <w:rPr>
          <w:rFonts w:ascii="Arial" w:hAnsi="Arial" w:cs="Arial"/>
          <w:color w:val="000000"/>
          <w:spacing w:val="2"/>
          <w:sz w:val="22"/>
          <w:szCs w:val="22"/>
          <w:highlight w:val="none"/>
        </w:rPr>
        <w:t>a</w:t>
      </w:r>
      <w:r>
        <w:rPr>
          <w:rFonts w:ascii="Arial" w:hAnsi="Arial" w:cs="Arial"/>
          <w:color w:val="000000"/>
          <w:sz w:val="22"/>
          <w:szCs w:val="22"/>
          <w:highlight w:val="none"/>
        </w:rPr>
        <w:t>to</w:t>
      </w:r>
      <w:r>
        <w:rPr>
          <w:rFonts w:ascii="Arial" w:hAnsi="Arial" w:cs="Arial"/>
          <w:color w:val="000000"/>
          <w:spacing w:val="2"/>
          <w:sz w:val="22"/>
          <w:szCs w:val="22"/>
          <w:highlight w:val="none"/>
        </w:rPr>
        <w:t>.</w:t>
      </w:r>
    </w:p>
    <w:p w14:paraId="113386F6">
      <w:pPr>
        <w:widowControl w:val="0"/>
        <w:adjustRightInd w:val="0"/>
        <w:spacing w:before="240" w:after="240" w:line="360" w:lineRule="auto"/>
        <w:ind w:left="0" w:leftChars="0" w:right="-11" w:firstLine="481" w:firstLineChars="218"/>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 Declaração de habilitação:</w:t>
      </w:r>
    </w:p>
    <w:p w14:paraId="3D14259B">
      <w:pPr>
        <w:widowControl w:val="0"/>
        <w:adjustRightInd w:val="0"/>
        <w:spacing w:before="240" w:after="240" w:line="360" w:lineRule="auto"/>
        <w:ind w:left="0" w:leftChars="0" w:right="-11" w:firstLine="722" w:firstLineChars="327"/>
        <w:jc w:val="both"/>
        <w:textAlignment w:val="baseline"/>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1. </w:t>
      </w:r>
      <w:r>
        <w:rPr>
          <w:rFonts w:ascii="Arial" w:hAnsi="Arial" w:cs="Arial"/>
          <w:sz w:val="22"/>
          <w:szCs w:val="22"/>
          <w:highlight w:val="none"/>
        </w:rPr>
        <w:t xml:space="preserve">A licitante deverá apresentar declaração de que </w:t>
      </w:r>
      <w:r>
        <w:rPr>
          <w:rFonts w:hint="default" w:ascii="Arial" w:hAnsi="Arial" w:cs="Arial"/>
          <w:sz w:val="22"/>
          <w:szCs w:val="22"/>
          <w:highlight w:val="none"/>
          <w:lang w:val="pt-BR"/>
        </w:rPr>
        <w:t>atende</w:t>
      </w:r>
      <w:r>
        <w:rPr>
          <w:rFonts w:ascii="Arial" w:hAnsi="Arial" w:cs="Arial"/>
          <w:sz w:val="22"/>
          <w:szCs w:val="22"/>
          <w:highlight w:val="none"/>
        </w:rPr>
        <w:t xml:space="preserve"> </w:t>
      </w:r>
      <w:r>
        <w:rPr>
          <w:rFonts w:hint="default" w:ascii="Arial" w:hAnsi="Arial" w:cs="Arial"/>
          <w:sz w:val="22"/>
          <w:szCs w:val="22"/>
          <w:highlight w:val="none"/>
          <w:lang w:val="pt-BR"/>
        </w:rPr>
        <w:t>a</w:t>
      </w:r>
      <w:r>
        <w:rPr>
          <w:rFonts w:ascii="Arial" w:hAnsi="Arial" w:cs="Arial"/>
          <w:sz w:val="22"/>
          <w:szCs w:val="22"/>
          <w:highlight w:val="none"/>
        </w:rPr>
        <w:t>os requisitos de habilitação e que todas as declarações informadas são verídicas, bem como todas as certidões apresentadas são autênticas, conforme modelo no Anexo I</w:t>
      </w:r>
      <w:r>
        <w:rPr>
          <w:rFonts w:hint="default" w:ascii="Arial" w:hAnsi="Arial" w:cs="Arial"/>
          <w:sz w:val="22"/>
          <w:szCs w:val="22"/>
          <w:highlight w:val="none"/>
          <w:lang w:val="pt-BR"/>
        </w:rPr>
        <w:t>II</w:t>
      </w:r>
      <w:r>
        <w:rPr>
          <w:rFonts w:ascii="Arial" w:hAnsi="Arial" w:cs="Arial"/>
          <w:sz w:val="22"/>
          <w:szCs w:val="22"/>
          <w:highlight w:val="none"/>
        </w:rPr>
        <w:t>.</w:t>
      </w:r>
    </w:p>
    <w:p w14:paraId="75FDF3F6">
      <w:pPr>
        <w:tabs>
          <w:tab w:val="left" w:pos="426"/>
        </w:tabs>
        <w:spacing w:before="240" w:after="240" w:line="360" w:lineRule="auto"/>
        <w:ind w:left="0" w:leftChars="0" w:firstLine="481" w:firstLineChars="218"/>
        <w:jc w:val="both"/>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6.3</w:t>
      </w:r>
      <w:r>
        <w:rPr>
          <w:rFonts w:ascii="Arial" w:hAnsi="Arial" w:cs="Arial"/>
          <w:b/>
          <w:sz w:val="22"/>
          <w:szCs w:val="22"/>
          <w:highlight w:val="none"/>
        </w:rPr>
        <w:t>. Declaração de inexistência de fatos impeditivos</w:t>
      </w:r>
      <w:r>
        <w:rPr>
          <w:rFonts w:ascii="Arial" w:hAnsi="Arial" w:cs="Arial"/>
          <w:b/>
          <w:sz w:val="22"/>
          <w:szCs w:val="22"/>
          <w:highlight w:val="none"/>
          <w:u w:val="none"/>
        </w:rPr>
        <w:t>:</w:t>
      </w:r>
    </w:p>
    <w:p w14:paraId="5996BC0B">
      <w:pPr>
        <w:spacing w:before="240" w:after="240" w:line="360" w:lineRule="auto"/>
        <w:ind w:left="0" w:leftChars="0" w:firstLine="720" w:firstLineChars="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3.</w:t>
      </w:r>
      <w:r>
        <w:rPr>
          <w:rFonts w:ascii="Arial" w:hAnsi="Arial" w:cs="Arial"/>
          <w:b/>
          <w:sz w:val="22"/>
          <w:szCs w:val="22"/>
          <w:highlight w:val="none"/>
        </w:rPr>
        <w:t>1.</w:t>
      </w:r>
      <w:r>
        <w:rPr>
          <w:rFonts w:ascii="Arial" w:hAnsi="Arial" w:cs="Arial"/>
          <w:sz w:val="22"/>
          <w:szCs w:val="22"/>
          <w:highlight w:val="none"/>
        </w:rPr>
        <w:t xml:space="preserve"> A licitante deverá apresentar declaração de inexistência de fatos supervenientes e/ou impeditivos para sua habilitação no processo licitatório e que não consta nos cadastros oficiais de impedimentos, conforme Modelo de Declaração do Anexo </w:t>
      </w:r>
      <w:r>
        <w:rPr>
          <w:rFonts w:hint="default" w:ascii="Arial" w:hAnsi="Arial" w:cs="Arial"/>
          <w:sz w:val="22"/>
          <w:szCs w:val="22"/>
          <w:highlight w:val="none"/>
          <w:lang w:val="pt-BR"/>
        </w:rPr>
        <w:t>III</w:t>
      </w:r>
      <w:r>
        <w:rPr>
          <w:rFonts w:ascii="Arial" w:hAnsi="Arial" w:cs="Arial"/>
          <w:sz w:val="22"/>
          <w:szCs w:val="22"/>
          <w:highlight w:val="none"/>
        </w:rPr>
        <w:t>.</w:t>
      </w:r>
    </w:p>
    <w:p w14:paraId="0C2A0FF6">
      <w:pPr>
        <w:autoSpaceDE w:val="0"/>
        <w:autoSpaceDN w:val="0"/>
        <w:spacing w:line="360" w:lineRule="auto"/>
        <w:ind w:left="0" w:leftChars="0" w:firstLine="720" w:firstLineChars="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6.3</w:t>
      </w:r>
      <w:r>
        <w:rPr>
          <w:rFonts w:ascii="Arial" w:hAnsi="Arial" w:cs="Arial"/>
          <w:b/>
          <w:sz w:val="22"/>
          <w:szCs w:val="22"/>
          <w:highlight w:val="none"/>
        </w:rPr>
        <w:t>.2.</w:t>
      </w:r>
      <w:r>
        <w:rPr>
          <w:rFonts w:ascii="Arial" w:hAnsi="Arial" w:cs="Arial"/>
          <w:sz w:val="22"/>
          <w:szCs w:val="22"/>
          <w:highlight w:val="none"/>
        </w:rPr>
        <w:t xml:space="preserve"> Juntamente com esta declaração deverá ser apresentada a </w:t>
      </w:r>
      <w:r>
        <w:rPr>
          <w:rFonts w:ascii="Arial" w:hAnsi="Arial" w:cs="Arial"/>
          <w:bCs/>
          <w:sz w:val="22"/>
          <w:szCs w:val="22"/>
          <w:highlight w:val="none"/>
        </w:rPr>
        <w:t xml:space="preserve">certidão de Consulta Consolidada de Pessoa Jurídica, disponível através do site </w:t>
      </w:r>
      <w:r>
        <w:rPr>
          <w:rFonts w:ascii="Arial" w:hAnsi="Arial" w:cs="Arial"/>
          <w:bCs/>
          <w:sz w:val="22"/>
          <w:szCs w:val="22"/>
          <w:highlight w:val="none"/>
          <w:u w:val="single"/>
        </w:rPr>
        <w:fldChar w:fldCharType="begin"/>
      </w:r>
      <w:r>
        <w:rPr>
          <w:rFonts w:ascii="Arial" w:hAnsi="Arial" w:cs="Arial"/>
          <w:bCs/>
          <w:sz w:val="22"/>
          <w:szCs w:val="22"/>
          <w:highlight w:val="none"/>
          <w:u w:val="single"/>
        </w:rPr>
        <w:instrText xml:space="preserve"> HYPERLINK "https://certidoes-apf.apps.tcu.gov.br/" </w:instrText>
      </w:r>
      <w:r>
        <w:rPr>
          <w:rFonts w:ascii="Arial" w:hAnsi="Arial" w:cs="Arial"/>
          <w:bCs/>
          <w:sz w:val="22"/>
          <w:szCs w:val="22"/>
          <w:highlight w:val="none"/>
          <w:u w:val="single"/>
        </w:rPr>
        <w:fldChar w:fldCharType="separate"/>
      </w:r>
      <w:r>
        <w:rPr>
          <w:rStyle w:val="14"/>
          <w:rFonts w:ascii="Arial" w:hAnsi="Arial" w:cs="Arial"/>
          <w:bCs/>
          <w:sz w:val="22"/>
          <w:szCs w:val="22"/>
          <w:highlight w:val="none"/>
        </w:rPr>
        <w:t>https://certidoes-apf.apps.tcu.gov.br/</w:t>
      </w:r>
      <w:r>
        <w:rPr>
          <w:rFonts w:ascii="Arial" w:hAnsi="Arial" w:cs="Arial"/>
          <w:bCs/>
          <w:sz w:val="22"/>
          <w:szCs w:val="22"/>
          <w:highlight w:val="none"/>
          <w:u w:val="single"/>
        </w:rPr>
        <w:fldChar w:fldCharType="end"/>
      </w:r>
      <w:r>
        <w:rPr>
          <w:rFonts w:ascii="Arial" w:hAnsi="Arial" w:cs="Arial"/>
          <w:bCs/>
          <w:sz w:val="22"/>
          <w:szCs w:val="22"/>
          <w:highlight w:val="none"/>
        </w:rPr>
        <w:t xml:space="preserve">, </w:t>
      </w:r>
      <w:r>
        <w:rPr>
          <w:rFonts w:ascii="Arial" w:hAnsi="Arial" w:cs="Arial"/>
          <w:sz w:val="22"/>
          <w:szCs w:val="22"/>
          <w:highlight w:val="none"/>
        </w:rPr>
        <w:t>expedida em até</w:t>
      </w:r>
      <w:r>
        <w:rPr>
          <w:rFonts w:ascii="Arial" w:hAnsi="Arial" w:cs="Arial"/>
          <w:bCs/>
          <w:sz w:val="22"/>
          <w:szCs w:val="22"/>
          <w:highlight w:val="none"/>
        </w:rPr>
        <w:t xml:space="preserve"> 90 (noventa) </w:t>
      </w:r>
      <w:r>
        <w:rPr>
          <w:rFonts w:ascii="Arial" w:hAnsi="Arial" w:cs="Arial"/>
          <w:sz w:val="22"/>
          <w:szCs w:val="22"/>
          <w:highlight w:val="none"/>
        </w:rPr>
        <w:t>dias imediatamente anteriores à data prevista para abertura do certame.</w:t>
      </w:r>
    </w:p>
    <w:p w14:paraId="77E39CD5">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9.6.4. </w:t>
      </w:r>
      <w:r>
        <w:rPr>
          <w:rFonts w:ascii="Arial" w:hAnsi="Arial" w:cs="Arial"/>
          <w:b/>
          <w:sz w:val="22"/>
          <w:szCs w:val="22"/>
          <w:highlight w:val="none"/>
        </w:rPr>
        <w:t xml:space="preserve">Declaração de </w:t>
      </w:r>
      <w:r>
        <w:rPr>
          <w:rFonts w:hint="default" w:ascii="Arial" w:hAnsi="Arial" w:cs="Arial"/>
          <w:b/>
          <w:sz w:val="22"/>
          <w:szCs w:val="22"/>
          <w:highlight w:val="none"/>
          <w:lang w:val="pt-BR"/>
        </w:rPr>
        <w:t>reserva de cargos</w:t>
      </w:r>
      <w:r>
        <w:rPr>
          <w:rFonts w:ascii="Arial" w:hAnsi="Arial" w:cs="Arial"/>
          <w:b/>
          <w:sz w:val="22"/>
          <w:szCs w:val="22"/>
          <w:highlight w:val="none"/>
        </w:rPr>
        <w:t>:</w:t>
      </w:r>
    </w:p>
    <w:p w14:paraId="0E510D80">
      <w:pPr>
        <w:numPr>
          <w:ilvl w:val="0"/>
          <w:numId w:val="0"/>
        </w:numPr>
        <w:tabs>
          <w:tab w:val="left" w:pos="1200"/>
        </w:tabs>
        <w:autoSpaceDE w:val="0"/>
        <w:autoSpaceDN w:val="0"/>
        <w:spacing w:before="240" w:after="240" w:line="360" w:lineRule="auto"/>
        <w:ind w:left="0" w:leftChars="0" w:firstLine="722" w:firstLineChars="327"/>
        <w:jc w:val="both"/>
        <w:rPr>
          <w:rFonts w:ascii="Arial" w:hAnsi="Arial" w:cs="Arial"/>
          <w:sz w:val="22"/>
          <w:szCs w:val="22"/>
          <w:highlight w:val="none"/>
        </w:rPr>
      </w:pPr>
      <w:r>
        <w:rPr>
          <w:rFonts w:hint="default" w:ascii="Arial" w:hAnsi="Arial" w:cs="Arial"/>
          <w:b/>
          <w:bCs/>
          <w:sz w:val="22"/>
          <w:szCs w:val="22"/>
          <w:highlight w:val="none"/>
          <w:lang w:val="pt-BR"/>
        </w:rPr>
        <w:t>9.6.4.1.</w:t>
      </w:r>
      <w:r>
        <w:rPr>
          <w:rFonts w:hint="default" w:ascii="Arial" w:hAnsi="Arial" w:cs="Arial"/>
          <w:sz w:val="22"/>
          <w:szCs w:val="22"/>
          <w:highlight w:val="none"/>
          <w:lang w:val="pt-BR"/>
        </w:rPr>
        <w:t xml:space="preserve"> </w:t>
      </w:r>
      <w:r>
        <w:rPr>
          <w:rFonts w:ascii="Arial" w:hAnsi="Arial" w:cs="Arial"/>
          <w:sz w:val="22"/>
          <w:szCs w:val="22"/>
          <w:highlight w:val="none"/>
        </w:rPr>
        <w:t>A licitante deverá apresentar</w:t>
      </w:r>
      <w:r>
        <w:rPr>
          <w:rFonts w:hint="default" w:ascii="Arial" w:hAnsi="Arial" w:cs="Arial"/>
          <w:sz w:val="22"/>
          <w:szCs w:val="22"/>
          <w:highlight w:val="none"/>
          <w:lang w:val="pt-BR"/>
        </w:rPr>
        <w:t xml:space="preserve"> </w:t>
      </w:r>
      <w:r>
        <w:rPr>
          <w:rFonts w:ascii="Arial" w:hAnsi="Arial" w:cs="Arial"/>
          <w:sz w:val="22"/>
          <w:szCs w:val="22"/>
          <w:highlight w:val="none"/>
        </w:rPr>
        <w:t>declara</w:t>
      </w:r>
      <w:r>
        <w:rPr>
          <w:rFonts w:hint="default" w:ascii="Arial" w:hAnsi="Arial" w:cs="Arial"/>
          <w:sz w:val="22"/>
          <w:szCs w:val="22"/>
          <w:highlight w:val="none"/>
          <w:lang w:val="pt-BR"/>
        </w:rPr>
        <w:t>ção</w:t>
      </w:r>
      <w:r>
        <w:rPr>
          <w:rFonts w:ascii="Arial" w:hAnsi="Arial" w:cs="Arial"/>
          <w:sz w:val="22"/>
          <w:szCs w:val="22"/>
          <w:highlight w:val="none"/>
        </w:rPr>
        <w:t xml:space="preserve"> </w:t>
      </w:r>
      <w:r>
        <w:rPr>
          <w:rFonts w:hint="default" w:ascii="Arial" w:hAnsi="Arial" w:cs="Arial"/>
          <w:sz w:val="22"/>
          <w:szCs w:val="22"/>
          <w:highlight w:val="none"/>
          <w:lang w:val="pt-BR"/>
        </w:rPr>
        <w:t>de</w:t>
      </w:r>
      <w:r>
        <w:rPr>
          <w:rFonts w:ascii="Arial" w:hAnsi="Arial" w:cs="Arial"/>
          <w:sz w:val="22"/>
          <w:szCs w:val="22"/>
          <w:highlight w:val="none"/>
        </w:rPr>
        <w:t xml:space="preserve"> que </w:t>
      </w:r>
      <w:r>
        <w:rPr>
          <w:rFonts w:hint="default" w:ascii="Arial" w:hAnsi="Arial" w:cs="Arial"/>
          <w:sz w:val="22"/>
          <w:szCs w:val="22"/>
          <w:highlight w:val="none"/>
          <w:lang w:val="pt-BR"/>
        </w:rPr>
        <w:t xml:space="preserve">cumpre as exigências de reserva de cargos para pessoa com deficiência e para reabilitado da Previdência Social, previstas em lei e em outras normas especificas, conforme art. 63, IV, da Lei Federal 14.133/2021, e que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II</w:t>
      </w:r>
      <w:r>
        <w:rPr>
          <w:rFonts w:ascii="Arial" w:hAnsi="Arial" w:cs="Arial"/>
          <w:sz w:val="22"/>
          <w:szCs w:val="22"/>
          <w:highlight w:val="none"/>
        </w:rPr>
        <w:t>I.</w:t>
      </w:r>
    </w:p>
    <w:p w14:paraId="24D75861">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9.6.5. </w:t>
      </w:r>
      <w:r>
        <w:rPr>
          <w:rFonts w:ascii="Arial" w:hAnsi="Arial" w:cs="Arial"/>
          <w:b/>
          <w:sz w:val="22"/>
          <w:szCs w:val="22"/>
          <w:highlight w:val="none"/>
        </w:rPr>
        <w:t>Declaração de não parentesco:</w:t>
      </w:r>
    </w:p>
    <w:p w14:paraId="04F63DDF">
      <w:pPr>
        <w:numPr>
          <w:ilvl w:val="0"/>
          <w:numId w:val="0"/>
        </w:numPr>
        <w:tabs>
          <w:tab w:val="left" w:pos="1200"/>
          <w:tab w:val="left" w:pos="8576"/>
          <w:tab w:val="left" w:pos="10419"/>
        </w:tabs>
        <w:spacing w:before="240" w:after="240" w:line="360" w:lineRule="auto"/>
        <w:ind w:left="3" w:leftChars="0" w:firstLine="718" w:firstLineChars="325"/>
        <w:jc w:val="both"/>
        <w:rPr>
          <w:rFonts w:ascii="Arial" w:hAnsi="Arial" w:cs="Arial"/>
          <w:sz w:val="22"/>
          <w:szCs w:val="22"/>
          <w:highlight w:val="none"/>
        </w:rPr>
      </w:pPr>
      <w:r>
        <w:rPr>
          <w:rFonts w:hint="default" w:ascii="Arial" w:hAnsi="Arial" w:cs="Arial"/>
          <w:b/>
          <w:bCs/>
          <w:sz w:val="22"/>
          <w:szCs w:val="22"/>
          <w:highlight w:val="none"/>
          <w:lang w:val="pt-BR"/>
        </w:rPr>
        <w:t>9.6.5.1.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de que não </w:t>
      </w:r>
      <w:r>
        <w:rPr>
          <w:rFonts w:hint="default" w:ascii="Arial" w:hAnsi="Arial" w:cs="Arial"/>
          <w:sz w:val="22"/>
          <w:szCs w:val="22"/>
          <w:highlight w:val="none"/>
        </w:rPr>
        <w:t>mant</w:t>
      </w:r>
      <w:r>
        <w:rPr>
          <w:rFonts w:hint="default" w:ascii="Arial" w:hAnsi="Arial" w:cs="Arial"/>
          <w:sz w:val="22"/>
          <w:szCs w:val="22"/>
          <w:highlight w:val="none"/>
          <w:lang w:val="pt-BR"/>
        </w:rPr>
        <w:t>ém</w:t>
      </w:r>
      <w:r>
        <w:rPr>
          <w:rFonts w:hint="default" w:ascii="Arial" w:hAnsi="Arial" w:cs="Arial"/>
          <w:sz w:val="22"/>
          <w:szCs w:val="22"/>
          <w:highlight w:val="none"/>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highlight w:val="none"/>
          <w:lang w:val="pt-BR"/>
        </w:rPr>
        <w:t xml:space="preserve">da </w:t>
      </w:r>
      <w:r>
        <w:rPr>
          <w:rFonts w:hint="default" w:ascii="Arial" w:hAnsi="Arial" w:cs="Arial"/>
          <w:sz w:val="22"/>
          <w:szCs w:val="22"/>
          <w:highlight w:val="none"/>
        </w:rPr>
        <w:t>Ata</w:t>
      </w: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de Registro de Preços ou Contrato, quando for o caso</w:t>
      </w:r>
      <w:r>
        <w:rPr>
          <w:rFonts w:hint="default" w:ascii="Arial" w:hAnsi="Arial" w:cs="Arial"/>
          <w:sz w:val="22"/>
          <w:szCs w:val="22"/>
          <w:highlight w:val="none"/>
        </w:rPr>
        <w:t>, ou que deles seja cônjuge, companheiro ou parente em linha reta, colateral ou por afinidade, até o terceiro grau</w:t>
      </w:r>
      <w:r>
        <w:rPr>
          <w:rFonts w:hint="default" w:ascii="Arial" w:hAnsi="Arial" w:cs="Arial"/>
          <w:sz w:val="22"/>
          <w:szCs w:val="22"/>
          <w:highlight w:val="none"/>
          <w:lang w:val="pt-BR"/>
        </w:rPr>
        <w:t xml:space="preserve"> </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w:t>
      </w:r>
      <w:r>
        <w:rPr>
          <w:rFonts w:ascii="Arial" w:hAnsi="Arial" w:cs="Arial"/>
          <w:sz w:val="22"/>
          <w:szCs w:val="22"/>
          <w:highlight w:val="none"/>
        </w:rPr>
        <w:t>II.</w:t>
      </w:r>
    </w:p>
    <w:p w14:paraId="6A41BE5D">
      <w:pPr>
        <w:numPr>
          <w:ilvl w:val="0"/>
          <w:numId w:val="0"/>
        </w:numPr>
        <w:tabs>
          <w:tab w:val="left" w:pos="426"/>
          <w:tab w:val="left" w:pos="567"/>
        </w:tabs>
        <w:spacing w:before="240" w:after="240" w:line="360" w:lineRule="auto"/>
        <w:ind w:left="0" w:leftChars="0" w:firstLine="481" w:firstLineChars="218"/>
        <w:jc w:val="both"/>
        <w:rPr>
          <w:rFonts w:ascii="Arial" w:hAnsi="Arial" w:cs="Arial"/>
          <w:b/>
          <w:bCs w:val="0"/>
          <w:sz w:val="22"/>
          <w:szCs w:val="22"/>
          <w:highlight w:val="none"/>
        </w:rPr>
      </w:pPr>
      <w:r>
        <w:rPr>
          <w:rFonts w:hint="default" w:ascii="Arial" w:hAnsi="Arial" w:cs="Arial"/>
          <w:b/>
          <w:bCs w:val="0"/>
          <w:sz w:val="22"/>
          <w:szCs w:val="22"/>
          <w:highlight w:val="none"/>
          <w:lang w:val="pt-BR"/>
        </w:rPr>
        <w:t xml:space="preserve">9.6.6. </w:t>
      </w:r>
      <w:r>
        <w:rPr>
          <w:rFonts w:ascii="Arial" w:hAnsi="Arial" w:cs="Arial"/>
          <w:b/>
          <w:bCs w:val="0"/>
          <w:sz w:val="22"/>
          <w:szCs w:val="22"/>
          <w:highlight w:val="none"/>
        </w:rPr>
        <w:t>Declaração de que não emprega menor de idade:</w:t>
      </w:r>
    </w:p>
    <w:p w14:paraId="10BEFB79">
      <w:pPr>
        <w:numPr>
          <w:ilvl w:val="0"/>
          <w:numId w:val="0"/>
        </w:numPr>
        <w:spacing w:before="240" w:after="240" w:line="360" w:lineRule="auto"/>
        <w:ind w:left="0" w:leftChars="0" w:firstLine="722" w:firstLineChars="327"/>
        <w:jc w:val="both"/>
        <w:rPr>
          <w:rFonts w:ascii="Arial" w:hAnsi="Arial" w:cs="Arial"/>
          <w:sz w:val="22"/>
          <w:szCs w:val="22"/>
          <w:highlight w:val="none"/>
        </w:rPr>
      </w:pPr>
      <w:r>
        <w:rPr>
          <w:rFonts w:hint="default" w:ascii="Arial" w:hAnsi="Arial" w:cs="Arial"/>
          <w:b/>
          <w:bCs w:val="0"/>
          <w:sz w:val="22"/>
          <w:szCs w:val="22"/>
          <w:highlight w:val="none"/>
          <w:lang w:val="pt-BR"/>
        </w:rPr>
        <w:t>9.6.6.1.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 que não emprega menor de 18 (dezoito) anos em trabalho noturno, perigoso ou insalubre e não emprega menor de 16 (dezesseis) anos</w:t>
      </w:r>
      <w:r>
        <w:rPr>
          <w:rFonts w:hint="default" w:ascii="Arial" w:hAnsi="Arial" w:cs="Arial"/>
          <w:sz w:val="22"/>
          <w:szCs w:val="22"/>
          <w:highlight w:val="none"/>
          <w:lang w:val="pt-BR"/>
        </w:rPr>
        <w:t xml:space="preserve"> em qualquer trabalho, salvo na condição de aprendiz, a partir dos 14 (quatorze) anos</w:t>
      </w:r>
      <w:r>
        <w:rPr>
          <w:rFonts w:ascii="Arial" w:hAnsi="Arial" w:cs="Arial"/>
          <w:sz w:val="22"/>
          <w:szCs w:val="22"/>
          <w:highlight w:val="none"/>
        </w:rPr>
        <w:t xml:space="preserve">, </w:t>
      </w:r>
      <w:r>
        <w:rPr>
          <w:rFonts w:hint="default" w:ascii="Arial" w:hAnsi="Arial" w:cs="Arial"/>
          <w:sz w:val="22"/>
          <w:szCs w:val="22"/>
          <w:highlight w:val="none"/>
          <w:lang w:val="pt-BR"/>
        </w:rPr>
        <w:t xml:space="preserve">em cumprimento ao disposto no art. 7º, XXXIII, da Constituição Federal, </w:t>
      </w:r>
      <w:r>
        <w:rPr>
          <w:rFonts w:ascii="Arial" w:hAnsi="Arial" w:cs="Arial"/>
          <w:sz w:val="22"/>
          <w:szCs w:val="22"/>
          <w:highlight w:val="none"/>
        </w:rPr>
        <w:t>conforme Modelo de Declaração do Anexo III.</w:t>
      </w:r>
    </w:p>
    <w:p w14:paraId="53A547C2">
      <w:pPr>
        <w:numPr>
          <w:ilvl w:val="0"/>
          <w:numId w:val="0"/>
        </w:numPr>
        <w:spacing w:before="240" w:after="240" w:line="360" w:lineRule="auto"/>
        <w:ind w:left="0" w:leftChars="0" w:firstLine="0" w:firstLineChars="0"/>
        <w:jc w:val="both"/>
        <w:rPr>
          <w:rFonts w:hint="default" w:ascii="Arial" w:hAnsi="Arial" w:cs="Arial"/>
          <w:b/>
          <w:bCs/>
          <w:sz w:val="22"/>
          <w:szCs w:val="22"/>
          <w:lang w:val="pt-BR"/>
        </w:rPr>
      </w:pPr>
      <w:r>
        <w:rPr>
          <w:rFonts w:hint="default" w:ascii="Arial" w:hAnsi="Arial" w:cs="Arial"/>
          <w:b/>
          <w:bCs/>
          <w:sz w:val="22"/>
          <w:szCs w:val="22"/>
          <w:lang w:val="pt-BR"/>
        </w:rPr>
        <w:t>9.7. Observações:</w:t>
      </w:r>
    </w:p>
    <w:p w14:paraId="69C6EF07">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9.7.1. </w:t>
      </w:r>
      <w:r>
        <w:rPr>
          <w:rFonts w:ascii="Arial" w:hAnsi="Arial" w:cs="Arial"/>
          <w:sz w:val="22"/>
          <w:szCs w:val="22"/>
        </w:rPr>
        <w:t>O objeto constante do ato constitutivo da empresa deve ser compatível com o objeto licitado.</w:t>
      </w:r>
    </w:p>
    <w:p w14:paraId="17BAE0F7">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9.7.2.</w:t>
      </w:r>
      <w:r>
        <w:rPr>
          <w:rFonts w:hint="default" w:ascii="Arial" w:hAnsi="Arial" w:cs="Arial"/>
          <w:sz w:val="22"/>
          <w:szCs w:val="22"/>
          <w:lang w:val="pt-BR"/>
        </w:rPr>
        <w:t xml:space="preserve"> </w:t>
      </w:r>
      <w:r>
        <w:rPr>
          <w:rFonts w:ascii="Arial" w:hAnsi="Arial" w:cs="Arial"/>
          <w:sz w:val="22"/>
          <w:szCs w:val="22"/>
        </w:rPr>
        <w:t>Não serão aceitas certidões positivas de débito, exceto quando constar da própria certidão ressalva que autorize a sua aceitação.</w:t>
      </w:r>
    </w:p>
    <w:p w14:paraId="42D8A02A">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9.7.3.</w:t>
      </w:r>
      <w:r>
        <w:rPr>
          <w:rFonts w:hint="default" w:ascii="Arial" w:hAnsi="Arial" w:cs="Arial"/>
          <w:sz w:val="22"/>
          <w:szCs w:val="22"/>
          <w:lang w:val="pt-BR"/>
        </w:rPr>
        <w:t xml:space="preserve"> </w:t>
      </w:r>
      <w:r>
        <w:rPr>
          <w:rFonts w:ascii="Arial" w:hAnsi="Arial" w:cs="Arial"/>
          <w:sz w:val="22"/>
          <w:szCs w:val="22"/>
        </w:rPr>
        <w:t>A documentação exigida no item 9 deverá ser compatível com as respectivas inscrições nas esferas federal, estadual e municipal.</w:t>
      </w:r>
    </w:p>
    <w:p w14:paraId="108DC63B">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9.7.4.</w:t>
      </w:r>
      <w:r>
        <w:rPr>
          <w:rFonts w:hint="default" w:ascii="Arial" w:hAnsi="Arial" w:cs="Arial"/>
          <w:sz w:val="22"/>
          <w:szCs w:val="22"/>
          <w:lang w:val="pt-BR"/>
        </w:rPr>
        <w:t xml:space="preserve"> </w:t>
      </w:r>
      <w:r>
        <w:rPr>
          <w:rFonts w:ascii="Arial" w:hAnsi="Arial" w:cs="Arial"/>
          <w:sz w:val="22"/>
          <w:szCs w:val="22"/>
        </w:rPr>
        <w:t xml:space="preserve">A aceitação dos documentos obtidos via </w:t>
      </w:r>
      <w:r>
        <w:rPr>
          <w:rFonts w:ascii="Arial" w:hAnsi="Arial" w:cs="Arial"/>
          <w:i/>
          <w:sz w:val="22"/>
          <w:szCs w:val="22"/>
        </w:rPr>
        <w:t>Internet</w:t>
      </w:r>
      <w:r>
        <w:rPr>
          <w:rFonts w:ascii="Arial" w:hAnsi="Arial" w:cs="Arial"/>
          <w:sz w:val="22"/>
          <w:szCs w:val="22"/>
        </w:rPr>
        <w:t xml:space="preserve"> ficará condicionada à confirmação de sua validade, também por esse meio, se dúvida houver quanto à sua autenticidade, pelo Pregoeiro.</w:t>
      </w:r>
    </w:p>
    <w:p w14:paraId="530DB0B8">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9.7.5.</w:t>
      </w:r>
      <w:r>
        <w:rPr>
          <w:rFonts w:hint="default" w:ascii="Arial" w:hAnsi="Arial" w:cs="Arial"/>
          <w:sz w:val="22"/>
          <w:szCs w:val="22"/>
          <w:lang w:val="pt-BR"/>
        </w:rPr>
        <w:t xml:space="preserve"> </w:t>
      </w:r>
      <w:r>
        <w:rPr>
          <w:rFonts w:ascii="Arial" w:hAnsi="Arial" w:cs="Arial"/>
          <w:sz w:val="22"/>
          <w:szCs w:val="22"/>
        </w:rPr>
        <w:t xml:space="preserve">Para efeito da validade das certidões de regularidade de situação perante a Administração Pública, se outro prazo não constar da lei ou do próprio documento, será considerado o lapso de </w:t>
      </w:r>
      <w:r>
        <w:rPr>
          <w:rFonts w:ascii="Arial" w:hAnsi="Arial" w:cs="Arial"/>
          <w:bCs/>
          <w:sz w:val="22"/>
          <w:szCs w:val="22"/>
        </w:rPr>
        <w:t>90 (noventa) dias</w:t>
      </w:r>
      <w:r>
        <w:rPr>
          <w:rFonts w:ascii="Arial" w:hAnsi="Arial" w:cs="Arial"/>
          <w:b/>
          <w:bCs/>
          <w:sz w:val="22"/>
          <w:szCs w:val="22"/>
        </w:rPr>
        <w:t xml:space="preserve"> </w:t>
      </w:r>
      <w:r>
        <w:rPr>
          <w:rFonts w:ascii="Arial" w:hAnsi="Arial" w:cs="Arial"/>
          <w:sz w:val="22"/>
          <w:szCs w:val="22"/>
        </w:rPr>
        <w:t>entre a data de sua expedição e a da abertura do certame.</w:t>
      </w:r>
    </w:p>
    <w:p w14:paraId="5B775F80">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b/>
          <w:sz w:val="22"/>
          <w:szCs w:val="22"/>
        </w:rPr>
      </w:pPr>
      <w:r>
        <w:rPr>
          <w:rFonts w:hint="default" w:ascii="Arial" w:hAnsi="Arial" w:cs="Arial"/>
          <w:b/>
          <w:bCs/>
          <w:sz w:val="22"/>
          <w:szCs w:val="22"/>
          <w:lang w:val="pt-BR"/>
        </w:rPr>
        <w:t>9.7.6.</w:t>
      </w:r>
      <w:r>
        <w:rPr>
          <w:rFonts w:hint="default" w:ascii="Arial" w:hAnsi="Arial" w:cs="Arial"/>
          <w:sz w:val="22"/>
          <w:szCs w:val="22"/>
          <w:lang w:val="pt-BR"/>
        </w:rPr>
        <w:t xml:space="preserve"> </w:t>
      </w:r>
      <w:r>
        <w:rPr>
          <w:rFonts w:ascii="Arial" w:hAnsi="Arial" w:cs="Arial"/>
          <w:sz w:val="22"/>
          <w:szCs w:val="22"/>
        </w:rPr>
        <w:t>Os documentos poderão ser apresentados no original, por qualquer processo de cópia reprográfica autenticada por tabelião por força de lei ou a publicação em órgão da imprensa na forma da lei.</w:t>
      </w:r>
    </w:p>
    <w:p w14:paraId="0C14FD50">
      <w:pPr>
        <w:widowControl w:val="0"/>
        <w:numPr>
          <w:ilvl w:val="0"/>
          <w:numId w:val="0"/>
        </w:numPr>
        <w:tabs>
          <w:tab w:val="left" w:pos="851"/>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9.7.7. </w:t>
      </w:r>
      <w:r>
        <w:rPr>
          <w:rFonts w:ascii="Arial" w:hAnsi="Arial" w:cs="Arial"/>
          <w:sz w:val="22"/>
          <w:szCs w:val="22"/>
        </w:rPr>
        <w:t>As autenticações serão aceitas quando feitas em cartório</w:t>
      </w:r>
      <w:r>
        <w:rPr>
          <w:rFonts w:hint="default" w:ascii="Arial" w:hAnsi="Arial" w:cs="Arial"/>
          <w:sz w:val="22"/>
          <w:szCs w:val="22"/>
          <w:lang w:val="pt-BR"/>
        </w:rPr>
        <w:t xml:space="preserve"> ou através de certificação digital</w:t>
      </w:r>
      <w:r>
        <w:rPr>
          <w:rFonts w:ascii="Arial" w:hAnsi="Arial" w:cs="Arial"/>
          <w:sz w:val="22"/>
          <w:szCs w:val="22"/>
        </w:rPr>
        <w:t>.</w:t>
      </w:r>
    </w:p>
    <w:p w14:paraId="250AE62B">
      <w:pPr>
        <w:widowControl w:val="0"/>
        <w:numPr>
          <w:ilvl w:val="0"/>
          <w:numId w:val="0"/>
        </w:numPr>
        <w:tabs>
          <w:tab w:val="left" w:pos="851"/>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9.7.8. </w:t>
      </w:r>
      <w:r>
        <w:rPr>
          <w:rFonts w:ascii="Arial" w:hAnsi="Arial" w:cs="Arial"/>
          <w:sz w:val="22"/>
          <w:szCs w:val="22"/>
        </w:rPr>
        <w:t>Na hipótese da apresentação de documentos originais, estes serão anexados ao processo licitatório.</w:t>
      </w:r>
    </w:p>
    <w:p w14:paraId="5F8E5D34">
      <w:pPr>
        <w:widowControl w:val="0"/>
        <w:numPr>
          <w:ilvl w:val="0"/>
          <w:numId w:val="0"/>
        </w:numPr>
        <w:tabs>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9.7.9.</w:t>
      </w:r>
      <w:r>
        <w:rPr>
          <w:rFonts w:hint="default" w:ascii="Arial" w:hAnsi="Arial" w:cs="Arial"/>
          <w:sz w:val="22"/>
          <w:szCs w:val="22"/>
          <w:lang w:val="pt-BR"/>
        </w:rPr>
        <w:t xml:space="preserve"> </w:t>
      </w:r>
      <w:r>
        <w:rPr>
          <w:rFonts w:ascii="Arial" w:hAnsi="Arial" w:cs="Arial"/>
          <w:sz w:val="22"/>
          <w:szCs w:val="22"/>
        </w:rPr>
        <w:t>Os documentos exigidos para habilitação, consoante o estabelecido no item 9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não poderão, em hipótese alguma, ser substituídos por protocolos que configurem o seu requerimento, ou apresentados por meio de fitas, discos magnéticos e filmes.</w:t>
      </w:r>
    </w:p>
    <w:p w14:paraId="1D79A4A5">
      <w:pPr>
        <w:pStyle w:val="16"/>
        <w:widowControl w:val="0"/>
        <w:numPr>
          <w:ilvl w:val="0"/>
          <w:numId w:val="0"/>
        </w:numPr>
        <w:tabs>
          <w:tab w:val="left" w:pos="-2127"/>
          <w:tab w:val="left" w:pos="993"/>
          <w:tab w:val="left" w:pos="1200"/>
        </w:tabs>
        <w:adjustRightInd w:val="0"/>
        <w:spacing w:before="240" w:after="240" w:line="360" w:lineRule="auto"/>
        <w:ind w:left="0" w:leftChars="0" w:firstLine="481" w:firstLineChars="218"/>
        <w:textAlignment w:val="baseline"/>
        <w:rPr>
          <w:rFonts w:ascii="Arial" w:hAnsi="Arial" w:cs="Arial"/>
          <w:sz w:val="22"/>
          <w:szCs w:val="22"/>
        </w:rPr>
      </w:pPr>
      <w:r>
        <w:rPr>
          <w:rFonts w:hint="default" w:ascii="Arial" w:hAnsi="Arial" w:cs="Arial"/>
          <w:b/>
          <w:bCs/>
          <w:sz w:val="22"/>
          <w:szCs w:val="22"/>
          <w:lang w:val="pt-BR"/>
        </w:rPr>
        <w:t>9.7.10.</w:t>
      </w:r>
      <w:r>
        <w:rPr>
          <w:rFonts w:hint="default" w:ascii="Arial" w:hAnsi="Arial" w:cs="Arial"/>
          <w:sz w:val="22"/>
          <w:szCs w:val="22"/>
          <w:lang w:val="pt-BR"/>
        </w:rPr>
        <w:t xml:space="preserve"> </w:t>
      </w:r>
      <w:r>
        <w:rPr>
          <w:rFonts w:ascii="Arial" w:hAnsi="Arial" w:cs="Arial"/>
          <w:sz w:val="22"/>
          <w:szCs w:val="22"/>
        </w:rPr>
        <w:t xml:space="preserve">A ausência de documento ou a apresentação dos documentos de habilitação em desacordo com o previsto no item </w:t>
      </w:r>
      <w:r>
        <w:rPr>
          <w:rFonts w:hint="default" w:ascii="Arial" w:hAnsi="Arial" w:cs="Arial"/>
          <w:sz w:val="22"/>
          <w:szCs w:val="22"/>
          <w:lang w:val="pt-BR"/>
        </w:rPr>
        <w:t>9</w:t>
      </w:r>
      <w:r>
        <w:rPr>
          <w:rFonts w:ascii="Arial" w:hAnsi="Arial" w:cs="Arial"/>
          <w:sz w:val="22"/>
          <w:szCs w:val="22"/>
        </w:rPr>
        <w:t xml:space="preserve"> inabilitará</w:t>
      </w:r>
      <w:r>
        <w:rPr>
          <w:rFonts w:ascii="Arial" w:hAnsi="Arial" w:cs="Arial"/>
          <w:b/>
          <w:sz w:val="22"/>
          <w:szCs w:val="22"/>
        </w:rPr>
        <w:t xml:space="preserve"> </w:t>
      </w:r>
      <w:r>
        <w:rPr>
          <w:rFonts w:ascii="Arial" w:hAnsi="Arial" w:cs="Arial"/>
          <w:sz w:val="22"/>
          <w:szCs w:val="22"/>
        </w:rPr>
        <w:t xml:space="preserve">o licitante e o Pregoeiro examinará a oferta subsequente, verificando a sua aceitabilidade e procedendo a verificação das condições de habilitação do licitante, na ordem de classificação e, assim, sucessivamente, até a apuração de uma proposta ou lance que atenda ao </w:t>
      </w:r>
      <w:r>
        <w:rPr>
          <w:rFonts w:hint="default" w:ascii="Arial" w:hAnsi="Arial" w:cs="Arial"/>
          <w:sz w:val="22"/>
          <w:szCs w:val="22"/>
          <w:lang w:val="pt-BR"/>
        </w:rPr>
        <w:t>E</w:t>
      </w:r>
      <w:r>
        <w:rPr>
          <w:rFonts w:ascii="Arial" w:hAnsi="Arial" w:cs="Arial"/>
          <w:sz w:val="22"/>
          <w:szCs w:val="22"/>
        </w:rPr>
        <w:t>dital, sendo o respectivo licitante declarado vencedor e a ele adjudicado o objeto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1EF4D4BA">
      <w:pPr>
        <w:pStyle w:val="27"/>
        <w:widowControl w:val="0"/>
        <w:numPr>
          <w:ilvl w:val="0"/>
          <w:numId w:val="0"/>
        </w:numPr>
        <w:tabs>
          <w:tab w:val="left" w:pos="1200"/>
        </w:tabs>
        <w:adjustRightInd w:val="0"/>
        <w:spacing w:before="240" w:after="240" w:line="360" w:lineRule="auto"/>
        <w:ind w:left="0" w:leftChars="0" w:firstLine="481" w:firstLineChars="218"/>
        <w:textAlignment w:val="baseline"/>
        <w:rPr>
          <w:rFonts w:ascii="Arial" w:hAnsi="Arial" w:cs="Arial"/>
          <w:szCs w:val="22"/>
        </w:rPr>
      </w:pPr>
      <w:r>
        <w:rPr>
          <w:rFonts w:hint="default" w:ascii="Arial" w:hAnsi="Arial" w:cs="Arial"/>
          <w:b/>
          <w:bCs/>
          <w:szCs w:val="22"/>
          <w:lang w:val="pt-BR"/>
        </w:rPr>
        <w:t xml:space="preserve">9.7.11. </w:t>
      </w:r>
      <w:r>
        <w:rPr>
          <w:rFonts w:ascii="Arial" w:hAnsi="Arial" w:cs="Arial"/>
          <w:szCs w:val="22"/>
        </w:rPr>
        <w:t>Uma vez incluído no processo licitatório, nenhum documento será devolvido, salvo se original a ser substituído por cópia reprográfica autenticada.</w:t>
      </w:r>
    </w:p>
    <w:p w14:paraId="699445B4">
      <w:pPr>
        <w:widowControl w:val="0"/>
        <w:numPr>
          <w:ilvl w:val="0"/>
          <w:numId w:val="0"/>
        </w:numPr>
        <w:tabs>
          <w:tab w:val="left" w:pos="0"/>
          <w:tab w:val="left" w:pos="426"/>
          <w:tab w:val="left" w:pos="1200"/>
        </w:tabs>
        <w:autoSpaceDE w:val="0"/>
        <w:autoSpaceDN w:val="0"/>
        <w:adjustRightInd w:val="0"/>
        <w:spacing w:before="240" w:after="240" w:line="360" w:lineRule="auto"/>
        <w:ind w:left="0" w:leftChars="0" w:firstLine="481" w:firstLineChars="218"/>
        <w:jc w:val="both"/>
        <w:rPr>
          <w:rFonts w:ascii="Arial" w:hAnsi="Arial" w:cs="Arial"/>
        </w:rPr>
      </w:pPr>
      <w:r>
        <w:rPr>
          <w:rFonts w:hint="default" w:ascii="Arial" w:hAnsi="Arial" w:cs="Arial"/>
          <w:b/>
          <w:bCs/>
          <w:sz w:val="22"/>
          <w:szCs w:val="22"/>
          <w:lang w:val="pt-BR"/>
        </w:rPr>
        <w:t>9.7.12.</w:t>
      </w:r>
      <w:r>
        <w:rPr>
          <w:rFonts w:hint="default" w:ascii="Arial" w:hAnsi="Arial" w:cs="Arial"/>
          <w:sz w:val="22"/>
          <w:szCs w:val="22"/>
          <w:lang w:val="pt-BR"/>
        </w:rPr>
        <w:t xml:space="preserve"> </w:t>
      </w:r>
      <w:r>
        <w:rPr>
          <w:rFonts w:ascii="Arial" w:hAnsi="Arial" w:cs="Arial"/>
          <w:sz w:val="22"/>
          <w:szCs w:val="22"/>
        </w:rPr>
        <w:t>A licitante que declarar que cumpre os requisitos de habilitação e não os cumprir será inabilitada e sujeita às penalidades legais.</w:t>
      </w:r>
    </w:p>
    <w:p w14:paraId="3B068A83">
      <w:pPr>
        <w:pStyle w:val="118"/>
        <w:widowControl w:val="0"/>
        <w:numPr>
          <w:ilvl w:val="0"/>
          <w:numId w:val="0"/>
        </w:numPr>
        <w:suppressLineNumbers w:val="0"/>
        <w:tabs>
          <w:tab w:val="left" w:pos="0"/>
          <w:tab w:val="left" w:pos="426"/>
          <w:tab w:val="left" w:pos="1200"/>
        </w:tabs>
        <w:spacing w:before="240" w:after="240" w:line="360" w:lineRule="auto"/>
        <w:ind w:left="0" w:leftChars="0" w:firstLine="481" w:firstLineChars="218"/>
      </w:pPr>
      <w:r>
        <w:rPr>
          <w:rFonts w:hint="default"/>
          <w:b/>
          <w:bCs/>
          <w:lang w:val="pt-BR"/>
        </w:rPr>
        <w:t xml:space="preserve">9.7.13. </w:t>
      </w:r>
      <w:r>
        <w:t xml:space="preserve">Se a vencedora não encaminhar a proposta de preços ou os documentos de habilitação dentro do prazo estabelecido no </w:t>
      </w:r>
      <w:r>
        <w:rPr>
          <w:rFonts w:hint="default"/>
          <w:lang w:val="pt-BR"/>
        </w:rPr>
        <w:t>E</w:t>
      </w:r>
      <w:r>
        <w:t xml:space="preserve">dital será penalizada de acordo com as sanções dispostas no art. </w:t>
      </w:r>
      <w:r>
        <w:rPr>
          <w:rFonts w:hint="default"/>
          <w:lang w:val="pt-BR"/>
        </w:rPr>
        <w:t>156</w:t>
      </w:r>
      <w:r>
        <w:t xml:space="preserve"> da Lei </w:t>
      </w:r>
      <w:r>
        <w:rPr>
          <w:rFonts w:hint="default"/>
          <w:lang w:val="pt-BR"/>
        </w:rPr>
        <w:t>Federal nº 14.133/2021</w:t>
      </w:r>
      <w:r>
        <w:t>.</w:t>
      </w:r>
    </w:p>
    <w:p w14:paraId="47002674">
      <w:pPr>
        <w:pStyle w:val="4"/>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ascii="Arial" w:hAnsi="Arial" w:cs="Arial"/>
          <w:b/>
          <w:bCs/>
          <w:i w:val="0"/>
          <w:snapToGrid w:val="0"/>
          <w:color w:val="auto"/>
          <w:sz w:val="22"/>
          <w:szCs w:val="22"/>
          <w:u w:val="none"/>
        </w:rPr>
      </w:pPr>
      <w:r>
        <w:rPr>
          <w:rFonts w:hint="default" w:ascii="Arial" w:hAnsi="Arial" w:cs="Arial"/>
          <w:b/>
          <w:bCs/>
          <w:i w:val="0"/>
          <w:snapToGrid w:val="0"/>
          <w:color w:val="auto"/>
          <w:sz w:val="22"/>
          <w:szCs w:val="22"/>
          <w:u w:val="none"/>
          <w:lang w:val="pt-BR"/>
        </w:rPr>
        <w:t xml:space="preserve">10. DOS </w:t>
      </w:r>
      <w:r>
        <w:rPr>
          <w:rFonts w:ascii="Arial" w:hAnsi="Arial" w:cs="Arial"/>
          <w:b/>
          <w:bCs/>
          <w:i w:val="0"/>
          <w:snapToGrid w:val="0"/>
          <w:color w:val="auto"/>
          <w:sz w:val="22"/>
          <w:szCs w:val="22"/>
          <w:u w:val="none"/>
        </w:rPr>
        <w:t>RECURSOS ADMINISTRATIVOS</w:t>
      </w:r>
    </w:p>
    <w:p w14:paraId="453AE895">
      <w:pPr>
        <w:pStyle w:val="133"/>
        <w:numPr>
          <w:ilvl w:val="0"/>
          <w:numId w:val="0"/>
        </w:numPr>
        <w:spacing w:line="360" w:lineRule="auto"/>
        <w:rPr>
          <w:sz w:val="22"/>
          <w:szCs w:val="22"/>
        </w:rPr>
      </w:pPr>
      <w:r>
        <w:rPr>
          <w:rFonts w:hint="default"/>
          <w:b/>
          <w:bCs/>
          <w:sz w:val="22"/>
          <w:szCs w:val="22"/>
          <w:lang w:val="pt-BR"/>
        </w:rPr>
        <w:t>10.1.</w:t>
      </w:r>
      <w:r>
        <w:rPr>
          <w:rFonts w:hint="default"/>
          <w:sz w:val="22"/>
          <w:szCs w:val="22"/>
          <w:lang w:val="pt-BR"/>
        </w:rPr>
        <w:t xml:space="preserve"> </w:t>
      </w:r>
      <w:r>
        <w:rPr>
          <w:sz w:val="22"/>
          <w:szCs w:val="22"/>
        </w:rPr>
        <w:t xml:space="preserve">A interposição de recurso referente ao julgamento das propostas, à habilitação ou inabilitação de licitantes, à anulação ou revogação da licitação, observará o disposto no </w:t>
      </w:r>
      <w:r>
        <w:rPr>
          <w:sz w:val="22"/>
          <w:szCs w:val="22"/>
        </w:rPr>
        <w:fldChar w:fldCharType="begin"/>
      </w:r>
      <w:r>
        <w:rPr>
          <w:sz w:val="22"/>
          <w:szCs w:val="22"/>
        </w:rPr>
        <w:instrText xml:space="preserve"> HYPERLINK "http://www.planalto.gov.br/ccivil_03/_ato2019-2022/2021/lei/L14133.htm" \l "art165" </w:instrText>
      </w:r>
      <w:r>
        <w:rPr>
          <w:sz w:val="22"/>
          <w:szCs w:val="22"/>
        </w:rPr>
        <w:fldChar w:fldCharType="separate"/>
      </w:r>
      <w:r>
        <w:rPr>
          <w:rStyle w:val="14"/>
          <w:color w:val="000000"/>
          <w:sz w:val="22"/>
          <w:szCs w:val="22"/>
          <w:u w:val="none"/>
        </w:rPr>
        <w:t>art. 165 da Lei 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sz w:val="22"/>
          <w:szCs w:val="22"/>
        </w:rPr>
        <w:t>.</w:t>
      </w:r>
    </w:p>
    <w:p w14:paraId="30842D77">
      <w:pPr>
        <w:pStyle w:val="133"/>
        <w:numPr>
          <w:ilvl w:val="0"/>
          <w:numId w:val="0"/>
        </w:numPr>
        <w:spacing w:line="360" w:lineRule="auto"/>
        <w:ind w:leftChars="0"/>
        <w:rPr>
          <w:sz w:val="22"/>
          <w:szCs w:val="22"/>
        </w:rPr>
      </w:pPr>
      <w:r>
        <w:rPr>
          <w:rFonts w:hint="default"/>
          <w:b/>
          <w:bCs/>
          <w:sz w:val="22"/>
          <w:szCs w:val="22"/>
          <w:lang w:val="pt-BR"/>
        </w:rPr>
        <w:t xml:space="preserve">10.2. </w:t>
      </w:r>
      <w:r>
        <w:rPr>
          <w:sz w:val="22"/>
          <w:szCs w:val="22"/>
        </w:rPr>
        <w:t>O prazo recursal é de 3 (três) dias úteis, contados da data de intimação ou de lavratura da ata.</w:t>
      </w:r>
    </w:p>
    <w:p w14:paraId="33F7C3BF">
      <w:pPr>
        <w:pStyle w:val="133"/>
        <w:numPr>
          <w:ilvl w:val="0"/>
          <w:numId w:val="0"/>
        </w:numPr>
        <w:spacing w:line="360" w:lineRule="auto"/>
        <w:ind w:leftChars="0"/>
        <w:rPr>
          <w:sz w:val="22"/>
          <w:szCs w:val="22"/>
        </w:rPr>
      </w:pPr>
      <w:r>
        <w:rPr>
          <w:rFonts w:hint="default"/>
          <w:b/>
          <w:bCs/>
          <w:sz w:val="22"/>
          <w:szCs w:val="22"/>
          <w:lang w:val="pt-BR"/>
        </w:rPr>
        <w:t>10.3.</w:t>
      </w:r>
      <w:r>
        <w:rPr>
          <w:rFonts w:hint="default"/>
          <w:sz w:val="22"/>
          <w:szCs w:val="22"/>
          <w:lang w:val="pt-BR"/>
        </w:rPr>
        <w:t xml:space="preserve"> </w:t>
      </w:r>
      <w:r>
        <w:rPr>
          <w:sz w:val="22"/>
          <w:szCs w:val="22"/>
        </w:rPr>
        <w:t xml:space="preserve">Quando o recurso apresentado </w:t>
      </w:r>
      <w:r>
        <w:rPr>
          <w:rFonts w:hint="default"/>
          <w:sz w:val="22"/>
          <w:szCs w:val="22"/>
          <w:lang w:val="pt-BR"/>
        </w:rPr>
        <w:t>for em relação</w:t>
      </w:r>
      <w:r>
        <w:rPr>
          <w:sz w:val="22"/>
          <w:szCs w:val="22"/>
        </w:rPr>
        <w:t xml:space="preserve"> </w:t>
      </w:r>
      <w:r>
        <w:rPr>
          <w:rFonts w:hint="default"/>
          <w:sz w:val="22"/>
          <w:szCs w:val="22"/>
          <w:lang w:val="pt-BR"/>
        </w:rPr>
        <w:t>a</w:t>
      </w:r>
      <w:r>
        <w:rPr>
          <w:sz w:val="22"/>
          <w:szCs w:val="22"/>
        </w:rPr>
        <w:t xml:space="preserve">o julgamento das propostas ou </w:t>
      </w:r>
      <w:r>
        <w:rPr>
          <w:rFonts w:hint="default"/>
          <w:sz w:val="22"/>
          <w:szCs w:val="22"/>
          <w:lang w:val="pt-BR"/>
        </w:rPr>
        <w:t>a</w:t>
      </w:r>
      <w:r>
        <w:rPr>
          <w:sz w:val="22"/>
          <w:szCs w:val="22"/>
        </w:rPr>
        <w:t>o ato de habilitação ou inabilitação do licitante:</w:t>
      </w:r>
    </w:p>
    <w:p w14:paraId="39A2D6C6">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 xml:space="preserve">10.3.1. </w:t>
      </w:r>
      <w:r>
        <w:rPr>
          <w:rFonts w:hint="default"/>
          <w:sz w:val="22"/>
          <w:szCs w:val="22"/>
          <w:highlight w:val="none"/>
          <w:lang w:val="pt-BR"/>
        </w:rPr>
        <w:t>A</w:t>
      </w:r>
      <w:r>
        <w:rPr>
          <w:sz w:val="22"/>
          <w:szCs w:val="22"/>
          <w:highlight w:val="none"/>
        </w:rPr>
        <w:t xml:space="preserve"> intenção de recorrer deverá ser manifestada imediatamente, sob pena de preclusão;</w:t>
      </w:r>
    </w:p>
    <w:p w14:paraId="345B2AD5">
      <w:pPr>
        <w:pStyle w:val="136"/>
        <w:numPr>
          <w:ilvl w:val="0"/>
          <w:numId w:val="0"/>
        </w:numPr>
        <w:spacing w:line="360" w:lineRule="auto"/>
        <w:ind w:left="0" w:leftChars="0" w:firstLine="481" w:firstLineChars="218"/>
        <w:rPr>
          <w:sz w:val="22"/>
          <w:szCs w:val="22"/>
          <w:highlight w:val="none"/>
        </w:rPr>
      </w:pPr>
      <w:bookmarkStart w:id="33" w:name="_Hlk135318381"/>
      <w:bookmarkStart w:id="34" w:name="_Hlk135315794"/>
      <w:r>
        <w:rPr>
          <w:rFonts w:hint="default"/>
          <w:b/>
          <w:bCs/>
          <w:sz w:val="22"/>
          <w:szCs w:val="22"/>
          <w:highlight w:val="none"/>
          <w:lang w:val="pt-BR"/>
        </w:rPr>
        <w:t xml:space="preserve">10.3.2. </w:t>
      </w:r>
      <w:r>
        <w:rPr>
          <w:rFonts w:hint="default"/>
          <w:sz w:val="22"/>
          <w:szCs w:val="22"/>
          <w:highlight w:val="none"/>
          <w:lang w:val="pt-BR"/>
        </w:rPr>
        <w:t>O</w:t>
      </w:r>
      <w:r>
        <w:rPr>
          <w:sz w:val="22"/>
          <w:szCs w:val="22"/>
          <w:highlight w:val="none"/>
        </w:rPr>
        <w:t xml:space="preserve"> prazo para a manifestação da intenção de recorrer </w:t>
      </w:r>
      <w:r>
        <w:rPr>
          <w:rFonts w:hint="default"/>
          <w:sz w:val="22"/>
          <w:szCs w:val="22"/>
          <w:highlight w:val="none"/>
          <w:lang w:val="pt-BR"/>
        </w:rPr>
        <w:t xml:space="preserve">será de 1 (uma) hora, conforme </w:t>
      </w:r>
      <w:r>
        <w:rPr>
          <w:sz w:val="22"/>
          <w:szCs w:val="22"/>
          <w:highlight w:val="none"/>
        </w:rPr>
        <w:t>art. 2</w:t>
      </w:r>
      <w:r>
        <w:rPr>
          <w:rFonts w:hint="default"/>
          <w:sz w:val="22"/>
          <w:szCs w:val="22"/>
          <w:highlight w:val="none"/>
          <w:lang w:val="pt-BR"/>
        </w:rPr>
        <w:t xml:space="preserve">37, I, </w:t>
      </w:r>
      <w:r>
        <w:rPr>
          <w:sz w:val="22"/>
          <w:szCs w:val="22"/>
          <w:highlight w:val="none"/>
        </w:rPr>
        <w:t xml:space="preserve">do Decreto Municipal n° </w:t>
      </w:r>
      <w:r>
        <w:rPr>
          <w:rFonts w:hint="default"/>
          <w:sz w:val="22"/>
          <w:szCs w:val="22"/>
          <w:highlight w:val="none"/>
          <w:lang w:val="pt-BR"/>
        </w:rPr>
        <w:t>359/2023</w:t>
      </w:r>
      <w:r>
        <w:rPr>
          <w:sz w:val="22"/>
          <w:szCs w:val="22"/>
          <w:highlight w:val="none"/>
        </w:rPr>
        <w:t>.</w:t>
      </w:r>
      <w:bookmarkEnd w:id="33"/>
    </w:p>
    <w:bookmarkEnd w:id="34"/>
    <w:p w14:paraId="5CAADDA5">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10.3.3.</w:t>
      </w:r>
      <w:r>
        <w:rPr>
          <w:rFonts w:hint="default"/>
          <w:sz w:val="22"/>
          <w:szCs w:val="22"/>
          <w:highlight w:val="none"/>
          <w:lang w:val="pt-BR"/>
        </w:rPr>
        <w:t xml:space="preserve"> O</w:t>
      </w:r>
      <w:r>
        <w:rPr>
          <w:sz w:val="22"/>
          <w:szCs w:val="22"/>
          <w:highlight w:val="none"/>
        </w:rPr>
        <w:t xml:space="preserve"> prazo para apresentação das razões recursais será iniciado na data de intimação ou de lavratura da ata de habilitação ou inabilitação;</w:t>
      </w:r>
    </w:p>
    <w:p w14:paraId="32A8CE27">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10.3.4.</w:t>
      </w:r>
      <w:r>
        <w:rPr>
          <w:rFonts w:hint="default"/>
          <w:sz w:val="22"/>
          <w:szCs w:val="22"/>
          <w:highlight w:val="none"/>
          <w:lang w:val="pt-BR"/>
        </w:rPr>
        <w:t xml:space="preserve"> N</w:t>
      </w:r>
      <w:r>
        <w:rPr>
          <w:sz w:val="22"/>
          <w:szCs w:val="22"/>
          <w:highlight w:val="none"/>
        </w:rPr>
        <w:t>a hipótese de adoção da inversão de fases prevista no </w:t>
      </w:r>
      <w:r>
        <w:rPr>
          <w:sz w:val="22"/>
          <w:szCs w:val="22"/>
          <w:highlight w:val="none"/>
        </w:rPr>
        <w:fldChar w:fldCharType="begin"/>
      </w:r>
      <w:r>
        <w:rPr>
          <w:sz w:val="22"/>
          <w:szCs w:val="22"/>
          <w:highlight w:val="none"/>
        </w:rPr>
        <w:instrText xml:space="preserve"> HYPERLINK "http://www.planalto.gov.br/ccivil_03/_ato2019-2022/2021/lei/L14133.htm" \l "art17§1" </w:instrText>
      </w:r>
      <w:r>
        <w:rPr>
          <w:sz w:val="22"/>
          <w:szCs w:val="22"/>
          <w:highlight w:val="none"/>
        </w:rPr>
        <w:fldChar w:fldCharType="separate"/>
      </w:r>
      <w:r>
        <w:rPr>
          <w:rStyle w:val="14"/>
          <w:color w:val="000000"/>
          <w:sz w:val="22"/>
          <w:szCs w:val="22"/>
          <w:highlight w:val="none"/>
          <w:u w:val="none"/>
        </w:rPr>
        <w:t xml:space="preserve">§ 1º do art. 17 da Lei </w:t>
      </w:r>
      <w:r>
        <w:rPr>
          <w:rStyle w:val="14"/>
          <w:rFonts w:hint="default"/>
          <w:color w:val="000000"/>
          <w:sz w:val="22"/>
          <w:szCs w:val="22"/>
          <w:highlight w:val="none"/>
          <w:u w:val="none"/>
          <w:lang w:val="pt-BR"/>
        </w:rPr>
        <w:t xml:space="preserve">Federal </w:t>
      </w:r>
      <w:r>
        <w:rPr>
          <w:rStyle w:val="14"/>
          <w:color w:val="000000"/>
          <w:sz w:val="22"/>
          <w:szCs w:val="22"/>
          <w:highlight w:val="none"/>
          <w:u w:val="none"/>
        </w:rPr>
        <w:t>nº 14.133</w:t>
      </w:r>
      <w:r>
        <w:rPr>
          <w:rStyle w:val="14"/>
          <w:rFonts w:hint="default"/>
          <w:color w:val="000000"/>
          <w:sz w:val="22"/>
          <w:szCs w:val="22"/>
          <w:highlight w:val="none"/>
          <w:u w:val="none"/>
          <w:lang w:val="pt-BR"/>
        </w:rPr>
        <w:t>/</w:t>
      </w:r>
      <w:r>
        <w:rPr>
          <w:rStyle w:val="14"/>
          <w:color w:val="000000"/>
          <w:sz w:val="22"/>
          <w:szCs w:val="22"/>
          <w:highlight w:val="none"/>
          <w:u w:val="none"/>
        </w:rPr>
        <w:t>2021</w:t>
      </w:r>
      <w:r>
        <w:rPr>
          <w:rStyle w:val="14"/>
          <w:color w:val="000000"/>
          <w:sz w:val="22"/>
          <w:szCs w:val="22"/>
          <w:highlight w:val="none"/>
          <w:u w:val="none"/>
        </w:rPr>
        <w:fldChar w:fldCharType="end"/>
      </w:r>
      <w:r>
        <w:rPr>
          <w:sz w:val="22"/>
          <w:szCs w:val="22"/>
          <w:highlight w:val="none"/>
        </w:rPr>
        <w:t>, o prazo para apresentação das razões recursais será iniciado na data de intimação da ata de julgamento.</w:t>
      </w:r>
    </w:p>
    <w:p w14:paraId="53A61C67">
      <w:pPr>
        <w:pStyle w:val="133"/>
        <w:numPr>
          <w:ilvl w:val="0"/>
          <w:numId w:val="0"/>
        </w:numPr>
        <w:spacing w:line="360" w:lineRule="auto"/>
        <w:ind w:leftChars="0"/>
        <w:rPr>
          <w:sz w:val="22"/>
          <w:szCs w:val="22"/>
        </w:rPr>
      </w:pPr>
      <w:r>
        <w:rPr>
          <w:rFonts w:hint="default"/>
          <w:b/>
          <w:bCs/>
          <w:sz w:val="22"/>
          <w:szCs w:val="22"/>
          <w:lang w:val="pt-BR"/>
        </w:rPr>
        <w:t>10.4.</w:t>
      </w:r>
      <w:r>
        <w:rPr>
          <w:rFonts w:hint="default"/>
          <w:sz w:val="22"/>
          <w:szCs w:val="22"/>
          <w:lang w:val="pt-BR"/>
        </w:rPr>
        <w:t xml:space="preserve"> </w:t>
      </w:r>
      <w:r>
        <w:rPr>
          <w:sz w:val="22"/>
          <w:szCs w:val="22"/>
        </w:rPr>
        <w:t>Os recursos deverão ser encaminhados em campo próprio do sistema.</w:t>
      </w:r>
    </w:p>
    <w:p w14:paraId="74E845D5">
      <w:pPr>
        <w:pStyle w:val="133"/>
        <w:numPr>
          <w:ilvl w:val="0"/>
          <w:numId w:val="0"/>
        </w:numPr>
        <w:spacing w:line="360" w:lineRule="auto"/>
        <w:ind w:leftChars="0"/>
        <w:rPr>
          <w:sz w:val="22"/>
          <w:szCs w:val="22"/>
        </w:rPr>
      </w:pPr>
      <w:r>
        <w:rPr>
          <w:rFonts w:hint="default"/>
          <w:b/>
          <w:bCs/>
          <w:sz w:val="22"/>
          <w:szCs w:val="22"/>
          <w:lang w:val="pt-BR"/>
        </w:rPr>
        <w:t>10.5.</w:t>
      </w:r>
      <w:r>
        <w:rPr>
          <w:rFonts w:hint="default"/>
          <w:sz w:val="22"/>
          <w:szCs w:val="22"/>
          <w:lang w:val="pt-BR"/>
        </w:rPr>
        <w:t xml:space="preserve"> </w:t>
      </w:r>
      <w:r>
        <w:rPr>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52E6676">
      <w:pPr>
        <w:pStyle w:val="133"/>
        <w:numPr>
          <w:ilvl w:val="0"/>
          <w:numId w:val="0"/>
        </w:numPr>
        <w:spacing w:line="360" w:lineRule="auto"/>
        <w:ind w:leftChars="0"/>
        <w:rPr>
          <w:sz w:val="22"/>
          <w:szCs w:val="22"/>
        </w:rPr>
      </w:pPr>
      <w:r>
        <w:rPr>
          <w:rFonts w:hint="default"/>
          <w:b/>
          <w:bCs/>
          <w:sz w:val="22"/>
          <w:szCs w:val="22"/>
          <w:lang w:val="pt-BR"/>
        </w:rPr>
        <w:t>10.6.</w:t>
      </w:r>
      <w:r>
        <w:rPr>
          <w:rFonts w:hint="default"/>
          <w:sz w:val="22"/>
          <w:szCs w:val="22"/>
          <w:lang w:val="pt-BR"/>
        </w:rPr>
        <w:t xml:space="preserve"> </w:t>
      </w:r>
      <w:r>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54665C7">
      <w:pPr>
        <w:pStyle w:val="133"/>
        <w:numPr>
          <w:ilvl w:val="0"/>
          <w:numId w:val="0"/>
        </w:numPr>
        <w:spacing w:line="360" w:lineRule="auto"/>
        <w:ind w:leftChars="0"/>
        <w:rPr>
          <w:sz w:val="22"/>
          <w:szCs w:val="22"/>
        </w:rPr>
      </w:pPr>
      <w:r>
        <w:rPr>
          <w:rFonts w:hint="default"/>
          <w:b/>
          <w:bCs/>
          <w:sz w:val="22"/>
          <w:szCs w:val="22"/>
          <w:lang w:val="pt-BR"/>
        </w:rPr>
        <w:t xml:space="preserve">10.7. </w:t>
      </w:r>
      <w:r>
        <w:rPr>
          <w:sz w:val="22"/>
          <w:szCs w:val="22"/>
        </w:rPr>
        <w:t xml:space="preserve">Os recursos interpostos fora do prazo não serão conhecidos. </w:t>
      </w:r>
    </w:p>
    <w:p w14:paraId="557D342C">
      <w:pPr>
        <w:pStyle w:val="20"/>
        <w:keepNext w:val="0"/>
        <w:keepLines w:val="0"/>
        <w:widowControl/>
        <w:suppressLineNumbers w:val="0"/>
        <w:spacing w:before="225" w:beforeAutospacing="0" w:after="225" w:afterAutospacing="0" w:line="360" w:lineRule="auto"/>
        <w:ind w:left="0" w:leftChars="0" w:right="0" w:firstLine="0" w:firstLineChars="0"/>
        <w:jc w:val="both"/>
        <w:rPr>
          <w:rFonts w:hint="default" w:ascii="Arial" w:hAnsi="Arial" w:cs="Arial"/>
          <w:sz w:val="22"/>
          <w:szCs w:val="22"/>
        </w:rPr>
      </w:pPr>
      <w:r>
        <w:rPr>
          <w:rFonts w:hint="default" w:ascii="Arial" w:hAnsi="Arial" w:cs="Arial"/>
          <w:b/>
          <w:bCs/>
          <w:sz w:val="22"/>
          <w:szCs w:val="22"/>
          <w:lang w:val="pt-BR"/>
        </w:rPr>
        <w:t xml:space="preserve">10.8. </w:t>
      </w:r>
      <w:r>
        <w:rPr>
          <w:rFonts w:hint="default" w:ascii="Arial" w:hAnsi="Arial" w:cs="Arial"/>
          <w:sz w:val="22"/>
          <w:szCs w:val="22"/>
          <w:lang w:val="pt-BR"/>
        </w:rPr>
        <w:t xml:space="preserve">Caberá </w:t>
      </w:r>
      <w:r>
        <w:rPr>
          <w:rFonts w:hint="default" w:ascii="Arial" w:hAnsi="Arial" w:cs="Arial"/>
          <w:sz w:val="22"/>
          <w:szCs w:val="22"/>
        </w:rPr>
        <w:t>pedido de reconsideração, no prazo de 3 (três) dias úteis, contado</w:t>
      </w:r>
      <w:r>
        <w:rPr>
          <w:rFonts w:hint="default" w:ascii="Arial" w:hAnsi="Arial" w:cs="Arial"/>
          <w:sz w:val="22"/>
          <w:szCs w:val="22"/>
          <w:lang w:val="pt-BR"/>
        </w:rPr>
        <w:t>s</w:t>
      </w:r>
      <w:r>
        <w:rPr>
          <w:rFonts w:hint="default" w:ascii="Arial" w:hAnsi="Arial" w:cs="Arial"/>
          <w:sz w:val="22"/>
          <w:szCs w:val="22"/>
        </w:rPr>
        <w:t xml:space="preserve"> da data de intimação, relativamente a ato do qual não caiba recurso hierárquico.</w:t>
      </w:r>
    </w:p>
    <w:p w14:paraId="0B03FCDF">
      <w:pPr>
        <w:pStyle w:val="133"/>
        <w:numPr>
          <w:ilvl w:val="1"/>
          <w:numId w:val="0"/>
        </w:numPr>
        <w:spacing w:line="360" w:lineRule="auto"/>
        <w:ind w:leftChars="0"/>
        <w:rPr>
          <w:sz w:val="22"/>
          <w:szCs w:val="22"/>
        </w:rPr>
      </w:pPr>
      <w:r>
        <w:rPr>
          <w:rFonts w:hint="default"/>
          <w:b/>
          <w:bCs/>
          <w:sz w:val="22"/>
          <w:szCs w:val="22"/>
          <w:lang w:val="pt-BR"/>
        </w:rPr>
        <w:t xml:space="preserve">10.9. </w:t>
      </w:r>
      <w:r>
        <w:rPr>
          <w:sz w:val="22"/>
          <w:szCs w:val="22"/>
        </w:rPr>
        <w:t xml:space="preserve">O </w:t>
      </w:r>
      <w:r>
        <w:rPr>
          <w:rFonts w:hint="default" w:ascii="Arial" w:hAnsi="Arial" w:cs="Arial"/>
          <w:sz w:val="22"/>
          <w:szCs w:val="22"/>
        </w:rPr>
        <w:t>pedido de reconsideração</w:t>
      </w:r>
      <w:r>
        <w:rPr>
          <w:rFonts w:hint="default" w:cs="Arial"/>
          <w:sz w:val="22"/>
          <w:szCs w:val="22"/>
          <w:lang w:val="pt-BR"/>
        </w:rPr>
        <w:t xml:space="preserve"> </w:t>
      </w:r>
      <w:r>
        <w:rPr>
          <w:sz w:val="22"/>
          <w:szCs w:val="22"/>
        </w:rPr>
        <w:t>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w:t>
      </w:r>
      <w:r>
        <w:rPr>
          <w:rFonts w:hint="default"/>
          <w:sz w:val="22"/>
          <w:szCs w:val="22"/>
          <w:lang w:val="pt-BR"/>
        </w:rPr>
        <w:t>s</w:t>
      </w:r>
      <w:r>
        <w:rPr>
          <w:sz w:val="22"/>
          <w:szCs w:val="22"/>
        </w:rPr>
        <w:t xml:space="preserve"> do recebimento dos autos.</w:t>
      </w:r>
    </w:p>
    <w:p w14:paraId="17A75D1C">
      <w:pPr>
        <w:pStyle w:val="133"/>
        <w:numPr>
          <w:ilvl w:val="0"/>
          <w:numId w:val="0"/>
        </w:numPr>
        <w:spacing w:line="360" w:lineRule="auto"/>
        <w:ind w:leftChars="0"/>
        <w:rPr>
          <w:sz w:val="22"/>
          <w:szCs w:val="22"/>
        </w:rPr>
      </w:pPr>
      <w:r>
        <w:rPr>
          <w:rFonts w:hint="default"/>
          <w:b/>
          <w:bCs/>
          <w:sz w:val="22"/>
          <w:szCs w:val="22"/>
          <w:lang w:val="pt-BR"/>
        </w:rPr>
        <w:t xml:space="preserve">10.10. </w:t>
      </w:r>
      <w:r>
        <w:rPr>
          <w:sz w:val="22"/>
          <w:szCs w:val="22"/>
        </w:rPr>
        <w:t xml:space="preserve">O recurso e o pedido de reconsideração terão efeito suspensivo do ato ou da decisão recorrida até que sobrevenha decisão final da autoridade competente. </w:t>
      </w:r>
    </w:p>
    <w:p w14:paraId="31C55A80">
      <w:pPr>
        <w:pStyle w:val="133"/>
        <w:numPr>
          <w:ilvl w:val="0"/>
          <w:numId w:val="0"/>
        </w:numPr>
        <w:spacing w:line="360" w:lineRule="auto"/>
        <w:ind w:leftChars="0"/>
        <w:rPr>
          <w:sz w:val="22"/>
          <w:szCs w:val="22"/>
        </w:rPr>
      </w:pPr>
      <w:r>
        <w:rPr>
          <w:rFonts w:hint="default"/>
          <w:b/>
          <w:bCs/>
          <w:sz w:val="22"/>
          <w:szCs w:val="22"/>
          <w:lang w:val="pt-BR"/>
        </w:rPr>
        <w:t>10.11.</w:t>
      </w:r>
      <w:r>
        <w:rPr>
          <w:rFonts w:hint="default"/>
          <w:sz w:val="22"/>
          <w:szCs w:val="22"/>
          <w:lang w:val="pt-BR"/>
        </w:rPr>
        <w:t xml:space="preserve"> </w:t>
      </w:r>
      <w:r>
        <w:rPr>
          <w:sz w:val="22"/>
          <w:szCs w:val="22"/>
        </w:rPr>
        <w:t xml:space="preserve">O acolhimento do recurso invalida tão somente os atos insuscetíveis de aproveitamento. </w:t>
      </w:r>
    </w:p>
    <w:p w14:paraId="73E9655F">
      <w:pPr>
        <w:pStyle w:val="133"/>
        <w:numPr>
          <w:ilvl w:val="0"/>
          <w:numId w:val="0"/>
        </w:numPr>
        <w:spacing w:line="360" w:lineRule="auto"/>
        <w:ind w:leftChars="0"/>
        <w:rPr>
          <w:sz w:val="22"/>
          <w:szCs w:val="22"/>
        </w:rPr>
      </w:pPr>
      <w:r>
        <w:rPr>
          <w:rFonts w:hint="default"/>
          <w:b/>
          <w:bCs/>
          <w:sz w:val="22"/>
          <w:szCs w:val="22"/>
          <w:lang w:val="pt-BR"/>
        </w:rPr>
        <w:t xml:space="preserve">10.12. </w:t>
      </w:r>
      <w:r>
        <w:rPr>
          <w:sz w:val="22"/>
          <w:szCs w:val="22"/>
        </w:rPr>
        <w:t xml:space="preserve">Os autos do processo permanecerão com vista franqueada aos interessados no sítio eletrônico </w:t>
      </w:r>
      <w:r>
        <w:rPr>
          <w:sz w:val="22"/>
          <w:szCs w:val="22"/>
        </w:rPr>
        <w:fldChar w:fldCharType="begin"/>
      </w:r>
      <w:r>
        <w:rPr>
          <w:sz w:val="22"/>
          <w:szCs w:val="22"/>
        </w:rPr>
        <w:instrText xml:space="preserve"> HYPERLINK "http://www.portaldecompraspublicas.com.br" </w:instrText>
      </w:r>
      <w:r>
        <w:rPr>
          <w:sz w:val="22"/>
          <w:szCs w:val="22"/>
        </w:rPr>
        <w:fldChar w:fldCharType="separate"/>
      </w:r>
      <w:r>
        <w:rPr>
          <w:rStyle w:val="14"/>
          <w:sz w:val="22"/>
          <w:szCs w:val="22"/>
        </w:rPr>
        <w:t>www.portaldecompraspublicas.com.br</w:t>
      </w:r>
      <w:r>
        <w:rPr>
          <w:sz w:val="22"/>
          <w:szCs w:val="22"/>
        </w:rPr>
        <w:fldChar w:fldCharType="end"/>
      </w:r>
      <w:r>
        <w:rPr>
          <w:sz w:val="22"/>
          <w:szCs w:val="22"/>
        </w:rPr>
        <w:t xml:space="preserve">. </w:t>
      </w:r>
    </w:p>
    <w:p w14:paraId="0389B195">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bCs/>
          <w:iCs/>
          <w:sz w:val="22"/>
          <w:szCs w:val="22"/>
        </w:rPr>
      </w:pPr>
      <w:r>
        <w:rPr>
          <w:rFonts w:hint="default" w:cs="Arial"/>
          <w:b/>
          <w:bCs/>
          <w:iCs/>
          <w:color w:val="auto"/>
          <w:sz w:val="22"/>
          <w:szCs w:val="22"/>
          <w:lang w:val="pt-BR"/>
        </w:rPr>
        <w:t xml:space="preserve">11. </w:t>
      </w:r>
      <w:r>
        <w:rPr>
          <w:rFonts w:cs="Arial"/>
          <w:b/>
          <w:bCs/>
          <w:iCs/>
          <w:color w:val="auto"/>
          <w:sz w:val="22"/>
          <w:szCs w:val="22"/>
        </w:rPr>
        <w:t>DA ADJUDICAÇÃO</w:t>
      </w:r>
      <w:r>
        <w:rPr>
          <w:rFonts w:hint="default" w:cs="Arial"/>
          <w:b/>
          <w:bCs/>
          <w:iCs/>
          <w:color w:val="auto"/>
          <w:sz w:val="22"/>
          <w:szCs w:val="22"/>
          <w:lang w:val="pt-BR"/>
        </w:rPr>
        <w:t xml:space="preserve"> E</w:t>
      </w:r>
      <w:r>
        <w:rPr>
          <w:rFonts w:cs="Arial"/>
          <w:b/>
          <w:bCs/>
          <w:iCs/>
          <w:color w:val="auto"/>
          <w:sz w:val="22"/>
          <w:szCs w:val="22"/>
        </w:rPr>
        <w:t xml:space="preserve"> </w:t>
      </w:r>
      <w:r>
        <w:rPr>
          <w:rFonts w:hint="default" w:cs="Arial"/>
          <w:b/>
          <w:bCs/>
          <w:iCs/>
          <w:color w:val="auto"/>
          <w:sz w:val="22"/>
          <w:szCs w:val="22"/>
          <w:lang w:val="pt-BR"/>
        </w:rPr>
        <w:t xml:space="preserve">DA </w:t>
      </w:r>
      <w:r>
        <w:rPr>
          <w:rFonts w:cs="Arial"/>
          <w:b/>
          <w:bCs/>
          <w:iCs/>
          <w:color w:val="auto"/>
          <w:sz w:val="22"/>
          <w:szCs w:val="22"/>
        </w:rPr>
        <w:t xml:space="preserve">HOMOLOGAÇÃO </w:t>
      </w:r>
    </w:p>
    <w:p w14:paraId="2D5E3124">
      <w:pPr>
        <w:pStyle w:val="20"/>
        <w:keepNext w:val="0"/>
        <w:keepLines w:val="0"/>
        <w:widowControl/>
        <w:suppressLineNumbers w:val="0"/>
        <w:spacing w:before="225" w:beforeAutospacing="0" w:after="225" w:afterAutospacing="0" w:line="360" w:lineRule="auto"/>
        <w:ind w:left="0" w:leftChars="0" w:right="-48" w:rightChars="-20" w:firstLine="0" w:firstLineChars="0"/>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1</w:t>
      </w:r>
      <w:r>
        <w:rPr>
          <w:rFonts w:ascii="Arial" w:hAnsi="Arial" w:cs="Arial"/>
          <w:b/>
          <w:sz w:val="22"/>
          <w:szCs w:val="22"/>
        </w:rPr>
        <w:t>.1.</w:t>
      </w:r>
      <w:r>
        <w:rPr>
          <w:rFonts w:ascii="Arial" w:hAnsi="Arial" w:cs="Arial"/>
          <w:sz w:val="22"/>
          <w:szCs w:val="22"/>
        </w:rPr>
        <w:t xml:space="preserve"> </w:t>
      </w:r>
      <w:r>
        <w:rPr>
          <w:rFonts w:hint="default" w:ascii="Arial" w:hAnsi="Arial" w:cs="Arial"/>
          <w:sz w:val="22"/>
          <w:szCs w:val="22"/>
          <w:lang w:val="pt-BR"/>
        </w:rPr>
        <w:t>Conforme preconiza o a</w:t>
      </w:r>
      <w:r>
        <w:rPr>
          <w:rFonts w:hint="default" w:ascii="Arial" w:hAnsi="Arial" w:cs="Arial"/>
          <w:sz w:val="22"/>
          <w:szCs w:val="22"/>
        </w:rPr>
        <w:t>rt. 71</w:t>
      </w:r>
      <w:r>
        <w:rPr>
          <w:rFonts w:hint="default" w:ascii="Arial" w:hAnsi="Arial" w:cs="Arial"/>
          <w:sz w:val="22"/>
          <w:szCs w:val="22"/>
          <w:lang w:val="pt-BR"/>
        </w:rPr>
        <w:t>, da Lei Federal nº 14.133/2021, e</w:t>
      </w:r>
      <w:r>
        <w:rPr>
          <w:rFonts w:hint="default" w:ascii="Arial" w:hAnsi="Arial" w:cs="Arial"/>
          <w:sz w:val="22"/>
          <w:szCs w:val="22"/>
        </w:rPr>
        <w:t xml:space="preserve">ncerradas as fases de julgamento e habilitação, e exauridos os recursos administrativos, </w:t>
      </w:r>
      <w:r>
        <w:rPr>
          <w:rFonts w:hint="default" w:ascii="Arial" w:hAnsi="Arial" w:cs="Arial"/>
          <w:sz w:val="22"/>
          <w:szCs w:val="22"/>
          <w:lang w:val="pt-BR"/>
        </w:rPr>
        <w:t xml:space="preserve">se houver, </w:t>
      </w:r>
      <w:r>
        <w:rPr>
          <w:rFonts w:hint="default" w:ascii="Arial" w:hAnsi="Arial" w:cs="Arial"/>
          <w:sz w:val="22"/>
          <w:szCs w:val="22"/>
        </w:rPr>
        <w:t>o processo licitatório será encaminhado à autoridade superior, que poderá:</w:t>
      </w:r>
    </w:p>
    <w:p w14:paraId="2EDC0143">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5" w:name="art71i"/>
      <w:bookmarkEnd w:id="35"/>
      <w:r>
        <w:rPr>
          <w:rFonts w:hint="default" w:ascii="Arial" w:hAnsi="Arial" w:cs="Arial"/>
          <w:b/>
          <w:bCs/>
          <w:sz w:val="22"/>
          <w:szCs w:val="22"/>
          <w:lang w:val="pt-BR"/>
        </w:rPr>
        <w:t xml:space="preserve">11.1.1. </w:t>
      </w:r>
      <w:r>
        <w:rPr>
          <w:rFonts w:hint="default" w:ascii="Arial" w:hAnsi="Arial" w:cs="Arial"/>
          <w:sz w:val="22"/>
          <w:szCs w:val="22"/>
          <w:lang w:val="pt-BR"/>
        </w:rPr>
        <w:t>D</w:t>
      </w:r>
      <w:r>
        <w:rPr>
          <w:rFonts w:hint="default" w:ascii="Arial" w:hAnsi="Arial" w:cs="Arial"/>
          <w:sz w:val="22"/>
          <w:szCs w:val="22"/>
        </w:rPr>
        <w:t>eterminar o retorno dos autos para saneamento de irregularidades;</w:t>
      </w:r>
    </w:p>
    <w:p w14:paraId="3172D2A7">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6" w:name="art71ii"/>
      <w:bookmarkEnd w:id="36"/>
      <w:r>
        <w:rPr>
          <w:rFonts w:hint="default" w:ascii="Arial" w:hAnsi="Arial" w:cs="Arial"/>
          <w:b/>
          <w:bCs/>
          <w:sz w:val="22"/>
          <w:szCs w:val="22"/>
          <w:lang w:val="pt-BR"/>
        </w:rPr>
        <w:t>11.1.2.</w:t>
      </w:r>
      <w:r>
        <w:rPr>
          <w:rFonts w:hint="default" w:ascii="Arial" w:hAnsi="Arial" w:cs="Arial"/>
          <w:sz w:val="22"/>
          <w:szCs w:val="22"/>
          <w:lang w:val="pt-BR"/>
        </w:rPr>
        <w:t xml:space="preserve"> Proceder com a r</w:t>
      </w:r>
      <w:r>
        <w:rPr>
          <w:rFonts w:hint="default" w:ascii="Arial" w:hAnsi="Arial" w:cs="Arial"/>
          <w:sz w:val="22"/>
          <w:szCs w:val="22"/>
        </w:rPr>
        <w:t>evoga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 por motivo de conveniência e oportunidade;</w:t>
      </w:r>
    </w:p>
    <w:p w14:paraId="5F7EF9B4">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7" w:name="art71iii"/>
      <w:bookmarkEnd w:id="37"/>
      <w:r>
        <w:rPr>
          <w:rFonts w:hint="default" w:ascii="Arial" w:hAnsi="Arial" w:cs="Arial"/>
          <w:b/>
          <w:bCs/>
          <w:sz w:val="22"/>
          <w:szCs w:val="22"/>
          <w:lang w:val="pt-BR"/>
        </w:rPr>
        <w:t xml:space="preserve">11.1.3. </w:t>
      </w:r>
      <w:r>
        <w:rPr>
          <w:rFonts w:hint="default" w:ascii="Arial" w:hAnsi="Arial" w:cs="Arial"/>
          <w:sz w:val="22"/>
          <w:szCs w:val="22"/>
          <w:lang w:val="pt-BR"/>
        </w:rPr>
        <w:t>P</w:t>
      </w:r>
      <w:r>
        <w:rPr>
          <w:rFonts w:hint="default" w:ascii="Arial" w:hAnsi="Arial" w:cs="Arial"/>
          <w:sz w:val="22"/>
          <w:szCs w:val="22"/>
        </w:rPr>
        <w:t xml:space="preserve">roceder </w:t>
      </w:r>
      <w:r>
        <w:rPr>
          <w:rFonts w:hint="default" w:ascii="Arial" w:hAnsi="Arial" w:cs="Arial"/>
          <w:sz w:val="22"/>
          <w:szCs w:val="22"/>
          <w:lang w:val="pt-BR"/>
        </w:rPr>
        <w:t>com a</w:t>
      </w:r>
      <w:r>
        <w:rPr>
          <w:rFonts w:hint="default" w:ascii="Arial" w:hAnsi="Arial" w:cs="Arial"/>
          <w:sz w:val="22"/>
          <w:szCs w:val="22"/>
        </w:rPr>
        <w:t xml:space="preserve"> anulação da licitação, de ofício ou mediante provocação de terceiros, sempre que presente ilegalidade insanável;</w:t>
      </w:r>
    </w:p>
    <w:p w14:paraId="173A8D3F">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8" w:name="art71iv"/>
      <w:bookmarkEnd w:id="38"/>
      <w:r>
        <w:rPr>
          <w:rFonts w:hint="default" w:ascii="Arial" w:hAnsi="Arial" w:cs="Arial"/>
          <w:b/>
          <w:bCs/>
          <w:sz w:val="22"/>
          <w:szCs w:val="22"/>
          <w:lang w:val="pt-BR"/>
        </w:rPr>
        <w:t>11.1.4.</w:t>
      </w:r>
      <w:r>
        <w:rPr>
          <w:rFonts w:hint="default" w:ascii="Arial" w:hAnsi="Arial" w:cs="Arial"/>
          <w:sz w:val="22"/>
          <w:szCs w:val="22"/>
          <w:lang w:val="pt-BR"/>
        </w:rPr>
        <w:t xml:space="preserve"> Proceder com a a</w:t>
      </w:r>
      <w:r>
        <w:rPr>
          <w:rFonts w:hint="default" w:ascii="Arial" w:hAnsi="Arial" w:cs="Arial"/>
          <w:sz w:val="22"/>
          <w:szCs w:val="22"/>
        </w:rPr>
        <w:t>djudica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 xml:space="preserve">o objeto e </w:t>
      </w:r>
      <w:r>
        <w:rPr>
          <w:rFonts w:hint="default" w:ascii="Arial" w:hAnsi="Arial" w:cs="Arial"/>
          <w:sz w:val="22"/>
          <w:szCs w:val="22"/>
          <w:lang w:val="pt-BR"/>
        </w:rPr>
        <w:t xml:space="preserve">com a </w:t>
      </w:r>
      <w:r>
        <w:rPr>
          <w:rFonts w:hint="default" w:ascii="Arial" w:hAnsi="Arial" w:cs="Arial"/>
          <w:sz w:val="22"/>
          <w:szCs w:val="22"/>
        </w:rPr>
        <w:t>homologa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w:t>
      </w:r>
    </w:p>
    <w:p w14:paraId="4AB2CB84">
      <w:pPr>
        <w:pStyle w:val="20"/>
        <w:keepNext w:val="0"/>
        <w:keepLines w:val="0"/>
        <w:widowControl/>
        <w:suppressLineNumbers w:val="0"/>
        <w:spacing w:before="225" w:beforeAutospacing="0" w:after="225" w:afterAutospacing="0" w:line="360" w:lineRule="auto"/>
        <w:ind w:right="0"/>
        <w:jc w:val="both"/>
        <w:rPr>
          <w:sz w:val="22"/>
          <w:szCs w:val="22"/>
        </w:rPr>
      </w:pPr>
      <w:bookmarkStart w:id="39" w:name="art71§1"/>
      <w:bookmarkEnd w:id="39"/>
      <w:r>
        <w:rPr>
          <w:rFonts w:hint="default" w:ascii="Arial" w:hAnsi="Arial" w:cs="Arial"/>
          <w:b/>
          <w:bCs/>
          <w:sz w:val="22"/>
          <w:szCs w:val="22"/>
          <w:lang w:val="pt-BR"/>
        </w:rPr>
        <w:t>11.2.</w:t>
      </w:r>
      <w:r>
        <w:rPr>
          <w:rFonts w:hint="default" w:ascii="Arial" w:hAnsi="Arial" w:cs="Arial"/>
          <w:sz w:val="22"/>
          <w:szCs w:val="22"/>
          <w:lang w:val="pt-BR"/>
        </w:rPr>
        <w:t xml:space="preserve"> </w:t>
      </w:r>
      <w:r>
        <w:rPr>
          <w:rFonts w:hint="default" w:ascii="Arial" w:hAnsi="Arial" w:cs="Arial"/>
          <w:sz w:val="22"/>
          <w:szCs w:val="22"/>
        </w:rPr>
        <w:t xml:space="preserve">Ao pronunciar </w:t>
      </w:r>
      <w:r>
        <w:rPr>
          <w:rFonts w:hint="default" w:ascii="Arial" w:hAnsi="Arial" w:cs="Arial"/>
          <w:sz w:val="22"/>
          <w:szCs w:val="22"/>
          <w:lang w:val="pt-BR"/>
        </w:rPr>
        <w:t>com a anulação</w:t>
      </w:r>
      <w:r>
        <w:rPr>
          <w:rFonts w:hint="default" w:ascii="Arial" w:hAnsi="Arial" w:cs="Arial"/>
          <w:sz w:val="22"/>
          <w:szCs w:val="22"/>
        </w:rPr>
        <w:t>, a autoridade indicará expressamente os atos com vícios insanáveis, tornando sem efeito todos os subsequentes que deles dependam, e dará ensejo à apuração de responsabilidade de quem lhes tenha dado causa.</w:t>
      </w:r>
    </w:p>
    <w:p w14:paraId="4B61C896">
      <w:pPr>
        <w:pStyle w:val="20"/>
        <w:keepNext w:val="0"/>
        <w:keepLines w:val="0"/>
        <w:widowControl/>
        <w:suppressLineNumbers w:val="0"/>
        <w:spacing w:before="225" w:beforeAutospacing="0" w:after="225" w:afterAutospacing="0" w:line="360" w:lineRule="auto"/>
        <w:ind w:right="0"/>
        <w:jc w:val="both"/>
        <w:rPr>
          <w:sz w:val="22"/>
          <w:szCs w:val="22"/>
        </w:rPr>
      </w:pPr>
      <w:bookmarkStart w:id="40" w:name="art71§2"/>
      <w:bookmarkEnd w:id="40"/>
      <w:r>
        <w:rPr>
          <w:rFonts w:hint="default" w:ascii="Arial" w:hAnsi="Arial" w:cs="Arial"/>
          <w:b/>
          <w:bCs/>
          <w:sz w:val="22"/>
          <w:szCs w:val="22"/>
          <w:lang w:val="pt-BR"/>
        </w:rPr>
        <w:t>11.3.</w:t>
      </w:r>
      <w:r>
        <w:rPr>
          <w:rFonts w:hint="default" w:ascii="Arial" w:hAnsi="Arial" w:cs="Arial"/>
          <w:sz w:val="22"/>
          <w:szCs w:val="22"/>
        </w:rPr>
        <w:t xml:space="preserve"> O motivo determinante para a revogação do processo licitatório deverá ser resultante de fato superveniente devidamente comprovado.</w:t>
      </w:r>
    </w:p>
    <w:p w14:paraId="53D721A3">
      <w:pPr>
        <w:pStyle w:val="20"/>
        <w:keepNext w:val="0"/>
        <w:keepLines w:val="0"/>
        <w:widowControl/>
        <w:suppressLineNumbers w:val="0"/>
        <w:spacing w:before="225" w:beforeAutospacing="0" w:after="225" w:afterAutospacing="0" w:line="360" w:lineRule="auto"/>
        <w:ind w:right="0"/>
        <w:jc w:val="both"/>
        <w:rPr>
          <w:sz w:val="22"/>
          <w:szCs w:val="22"/>
        </w:rPr>
      </w:pPr>
      <w:bookmarkStart w:id="41" w:name="art71§3"/>
      <w:bookmarkEnd w:id="41"/>
      <w:r>
        <w:rPr>
          <w:rFonts w:hint="default" w:ascii="Arial" w:hAnsi="Arial" w:cs="Arial"/>
          <w:b/>
          <w:bCs/>
          <w:sz w:val="22"/>
          <w:szCs w:val="22"/>
          <w:lang w:val="pt-BR"/>
        </w:rPr>
        <w:t>11.4.</w:t>
      </w:r>
      <w:r>
        <w:rPr>
          <w:rFonts w:hint="default" w:ascii="Arial" w:hAnsi="Arial" w:cs="Arial"/>
          <w:sz w:val="22"/>
          <w:szCs w:val="22"/>
          <w:lang w:val="pt-BR"/>
        </w:rPr>
        <w:t xml:space="preserve"> </w:t>
      </w:r>
      <w:r>
        <w:rPr>
          <w:rFonts w:hint="default" w:ascii="Arial" w:hAnsi="Arial" w:cs="Arial"/>
          <w:sz w:val="22"/>
          <w:szCs w:val="22"/>
        </w:rPr>
        <w:t>Nos casos de anulação e revogação, deverá ser assegurada a prévia manifestação dos interessados.</w:t>
      </w:r>
    </w:p>
    <w:p w14:paraId="5539F94D">
      <w:pPr>
        <w:spacing w:before="240" w:after="240" w:line="360" w:lineRule="auto"/>
        <w:jc w:val="both"/>
        <w:rPr>
          <w:rFonts w:ascii="Arial" w:hAnsi="Arial" w:cs="Arial"/>
          <w:sz w:val="22"/>
          <w:szCs w:val="22"/>
        </w:rPr>
      </w:pPr>
      <w:bookmarkStart w:id="42" w:name="art71§4"/>
      <w:bookmarkEnd w:id="42"/>
      <w:r>
        <w:rPr>
          <w:rFonts w:hint="default" w:ascii="Arial" w:hAnsi="Arial" w:cs="Arial"/>
          <w:b/>
          <w:sz w:val="22"/>
          <w:szCs w:val="22"/>
          <w:lang w:val="pt-BR"/>
        </w:rPr>
        <w:t>11.5</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 xml:space="preserve">Quando houver </w:t>
      </w:r>
      <w:r>
        <w:rPr>
          <w:rFonts w:ascii="Arial" w:hAnsi="Arial" w:cs="Arial"/>
          <w:sz w:val="22"/>
          <w:szCs w:val="22"/>
        </w:rPr>
        <w:t>interposição de recurso, após proferida a decisão, serão adotados os mesmos procedimentos já previstos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para adjudicação e homologação do resultado da licitação.</w:t>
      </w:r>
    </w:p>
    <w:p w14:paraId="6C885EDD">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hint="default" w:cs="Arial"/>
          <w:b/>
          <w:bCs/>
          <w:iCs/>
          <w:sz w:val="22"/>
          <w:szCs w:val="22"/>
          <w:lang w:val="pt-BR"/>
        </w:rPr>
      </w:pPr>
      <w:r>
        <w:rPr>
          <w:rFonts w:hint="default" w:cs="Arial"/>
          <w:b/>
          <w:bCs/>
          <w:iCs/>
          <w:color w:val="auto"/>
          <w:sz w:val="22"/>
          <w:szCs w:val="22"/>
          <w:lang w:val="pt-BR"/>
        </w:rPr>
        <w:t xml:space="preserve">12. </w:t>
      </w:r>
      <w:r>
        <w:rPr>
          <w:rFonts w:cs="Arial"/>
          <w:b/>
          <w:bCs/>
          <w:iCs/>
          <w:color w:val="auto"/>
          <w:sz w:val="22"/>
          <w:szCs w:val="22"/>
        </w:rPr>
        <w:t xml:space="preserve">DA </w:t>
      </w:r>
      <w:r>
        <w:rPr>
          <w:rFonts w:hint="default" w:cs="Arial"/>
          <w:b/>
          <w:bCs/>
          <w:iCs/>
          <w:color w:val="auto"/>
          <w:sz w:val="22"/>
          <w:szCs w:val="22"/>
          <w:lang w:val="pt-BR"/>
        </w:rPr>
        <w:t>ATA DE REGISTRO DE PREÇOS</w:t>
      </w:r>
      <w:r>
        <w:rPr>
          <w:rFonts w:cs="Arial"/>
          <w:b/>
          <w:bCs/>
          <w:iCs/>
          <w:color w:val="auto"/>
          <w:sz w:val="22"/>
          <w:szCs w:val="22"/>
        </w:rPr>
        <w:t xml:space="preserve"> </w:t>
      </w:r>
      <w:r>
        <w:rPr>
          <w:rFonts w:hint="default" w:cs="Arial"/>
          <w:b/>
          <w:bCs/>
          <w:iCs/>
          <w:color w:val="auto"/>
          <w:sz w:val="22"/>
          <w:szCs w:val="22"/>
          <w:lang w:val="pt-BR"/>
        </w:rPr>
        <w:t>E DO CONTRATO</w:t>
      </w:r>
    </w:p>
    <w:p w14:paraId="3E1373CC">
      <w:pPr>
        <w:spacing w:line="240" w:lineRule="auto"/>
        <w:jc w:val="both"/>
        <w:rPr>
          <w:rFonts w:hint="default" w:ascii="Arial" w:hAnsi="Arial" w:cs="Arial"/>
          <w:b/>
          <w:snapToGrid w:val="0"/>
          <w:sz w:val="22"/>
          <w:szCs w:val="22"/>
        </w:rPr>
      </w:pPr>
    </w:p>
    <w:p w14:paraId="0E8F99A1">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12.1</w:t>
      </w:r>
      <w:r>
        <w:rPr>
          <w:rFonts w:hint="default" w:ascii="Arial" w:hAnsi="Arial" w:cs="Arial"/>
          <w:b/>
          <w:snapToGrid w:val="0"/>
          <w:sz w:val="22"/>
          <w:szCs w:val="22"/>
          <w:lang w:val="pt-BR"/>
        </w:rPr>
        <w:t>.</w:t>
      </w:r>
      <w:r>
        <w:rPr>
          <w:rFonts w:hint="default" w:ascii="Arial" w:hAnsi="Arial" w:cs="Arial"/>
          <w:b/>
          <w:snapToGrid w:val="0"/>
          <w:sz w:val="22"/>
          <w:szCs w:val="22"/>
        </w:rPr>
        <w:t xml:space="preserve"> </w:t>
      </w:r>
      <w:r>
        <w:rPr>
          <w:rFonts w:hint="default" w:ascii="Arial" w:hAnsi="Arial" w:cs="Arial"/>
          <w:b w:val="0"/>
          <w:bCs/>
          <w:snapToGrid w:val="0"/>
          <w:sz w:val="22"/>
          <w:szCs w:val="22"/>
          <w:lang w:val="pt-BR"/>
        </w:rPr>
        <w:t xml:space="preserve">As obrigações decorrentes do presente processo serão </w:t>
      </w:r>
      <w:r>
        <w:rPr>
          <w:rFonts w:hint="default" w:ascii="Arial" w:hAnsi="Arial" w:cs="Arial"/>
          <w:bCs/>
          <w:snapToGrid w:val="0"/>
          <w:sz w:val="22"/>
          <w:szCs w:val="22"/>
          <w:lang w:val="pt-BR"/>
        </w:rPr>
        <w:t>celebradas através de Ata de Registro de Preços e também de Contrato.</w:t>
      </w:r>
      <w:r>
        <w:rPr>
          <w:rFonts w:hint="default" w:ascii="Arial" w:hAnsi="Arial" w:cs="Arial"/>
          <w:bCs/>
          <w:snapToGrid w:val="0"/>
          <w:sz w:val="22"/>
          <w:szCs w:val="22"/>
        </w:rPr>
        <w:t xml:space="preserve"> </w:t>
      </w:r>
    </w:p>
    <w:p w14:paraId="2820BF6C">
      <w:pPr>
        <w:spacing w:line="240" w:lineRule="auto"/>
        <w:jc w:val="both"/>
        <w:rPr>
          <w:rFonts w:hint="default" w:ascii="Arial" w:hAnsi="Arial" w:cs="Arial"/>
          <w:bCs/>
          <w:snapToGrid w:val="0"/>
          <w:sz w:val="22"/>
          <w:szCs w:val="22"/>
        </w:rPr>
      </w:pPr>
    </w:p>
    <w:p w14:paraId="48E92263">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w:t>
      </w:r>
      <w:r>
        <w:rPr>
          <w:rFonts w:hint="default" w:ascii="Arial" w:hAnsi="Arial" w:cs="Arial"/>
          <w:b/>
          <w:snapToGrid w:val="0"/>
          <w:sz w:val="22"/>
          <w:szCs w:val="22"/>
          <w:lang w:val="pt-BR"/>
        </w:rPr>
        <w:t>2.</w:t>
      </w:r>
      <w:r>
        <w:rPr>
          <w:rFonts w:hint="default" w:ascii="Arial" w:hAnsi="Arial" w:cs="Arial"/>
          <w:bCs/>
          <w:snapToGrid w:val="0"/>
          <w:sz w:val="22"/>
          <w:szCs w:val="22"/>
        </w:rPr>
        <w:t xml:space="preserve"> A assinatura da Nota de Empenho não gera obrigação imediata de fornecimento dos objetos desta licitação, devendo esta ser precedida de ordem de fornecimento especificando objeto, quantidade e valor, de acordo com as cláusulas deste Edital.</w:t>
      </w:r>
    </w:p>
    <w:p w14:paraId="58F850AB">
      <w:pPr>
        <w:numPr>
          <w:ilvl w:val="0"/>
          <w:numId w:val="0"/>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before="240" w:after="240" w:line="360" w:lineRule="auto"/>
        <w:jc w:val="both"/>
        <w:rPr>
          <w:rFonts w:hint="default" w:ascii="Arial" w:hAnsi="Arial" w:cs="Arial"/>
          <w:sz w:val="22"/>
          <w:szCs w:val="22"/>
        </w:rPr>
      </w:pPr>
      <w:r>
        <w:rPr>
          <w:rFonts w:hint="default" w:ascii="Arial" w:hAnsi="Arial" w:cs="Arial"/>
          <w:b/>
          <w:bCs/>
          <w:sz w:val="22"/>
          <w:szCs w:val="22"/>
          <w:lang w:val="pt-BR"/>
        </w:rPr>
        <w:t>12.3.</w:t>
      </w:r>
      <w:r>
        <w:rPr>
          <w:rFonts w:hint="default" w:ascii="Arial" w:hAnsi="Arial" w:cs="Arial"/>
          <w:sz w:val="22"/>
          <w:szCs w:val="22"/>
          <w:lang w:val="pt-BR"/>
        </w:rPr>
        <w:t xml:space="preserve"> Após a homologação do</w:t>
      </w:r>
      <w:r>
        <w:rPr>
          <w:rFonts w:hint="default" w:ascii="Arial" w:hAnsi="Arial" w:cs="Arial"/>
          <w:sz w:val="22"/>
          <w:szCs w:val="22"/>
        </w:rPr>
        <w:t xml:space="preserve"> resultado da licitação, </w:t>
      </w:r>
      <w:r>
        <w:rPr>
          <w:rFonts w:hint="default" w:ascii="Arial" w:hAnsi="Arial" w:cs="Arial"/>
          <w:sz w:val="22"/>
          <w:szCs w:val="22"/>
          <w:highlight w:val="none"/>
        </w:rPr>
        <w:t xml:space="preserve">o licitante mais bem classificado terá o prazo de </w:t>
      </w:r>
      <w:r>
        <w:rPr>
          <w:rFonts w:hint="default" w:ascii="Arial" w:hAnsi="Arial" w:cs="Arial"/>
          <w:sz w:val="22"/>
          <w:szCs w:val="22"/>
          <w:highlight w:val="none"/>
          <w:lang w:val="pt-BR"/>
        </w:rPr>
        <w:t>5</w:t>
      </w:r>
      <w:r>
        <w:rPr>
          <w:rFonts w:hint="default" w:ascii="Arial" w:hAnsi="Arial" w:cs="Arial"/>
          <w:sz w:val="22"/>
          <w:szCs w:val="22"/>
          <w:highlight w:val="none"/>
        </w:rPr>
        <w:t xml:space="preserve"> (</w:t>
      </w:r>
      <w:r>
        <w:rPr>
          <w:rFonts w:hint="default" w:ascii="Arial" w:hAnsi="Arial" w:cs="Arial"/>
          <w:sz w:val="22"/>
          <w:szCs w:val="22"/>
          <w:highlight w:val="none"/>
          <w:lang w:val="pt-BR"/>
        </w:rPr>
        <w:t>cinco</w:t>
      </w:r>
      <w:r>
        <w:rPr>
          <w:rFonts w:hint="default" w:ascii="Arial" w:hAnsi="Arial" w:cs="Arial"/>
          <w:sz w:val="22"/>
          <w:szCs w:val="22"/>
          <w:highlight w:val="none"/>
        </w:rPr>
        <w:t>) dias</w:t>
      </w:r>
      <w:r>
        <w:rPr>
          <w:rFonts w:hint="default" w:ascii="Arial" w:hAnsi="Arial" w:cs="Arial"/>
          <w:sz w:val="22"/>
          <w:szCs w:val="22"/>
          <w:highlight w:val="none"/>
          <w:lang w:val="pt-BR"/>
        </w:rPr>
        <w:t xml:space="preserve"> úteis</w:t>
      </w:r>
      <w:r>
        <w:rPr>
          <w:rFonts w:hint="default" w:ascii="Arial" w:hAnsi="Arial" w:cs="Arial"/>
          <w:sz w:val="22"/>
          <w:szCs w:val="22"/>
          <w:highlight w:val="none"/>
        </w:rPr>
        <w:t xml:space="preserve">, contados a partir da data de sua convocação, para assinar a Ata de Registro de Preços, cujo prazo de validade encontra-se nela fixado, sob pena de decadência do direito à contratação, sem prejuízo das sanções previstas na Lei </w:t>
      </w:r>
      <w:r>
        <w:rPr>
          <w:rFonts w:hint="default" w:ascii="Arial" w:hAnsi="Arial" w:cs="Arial"/>
          <w:sz w:val="22"/>
          <w:szCs w:val="22"/>
          <w:highlight w:val="none"/>
          <w:lang w:val="pt-BR"/>
        </w:rPr>
        <w:t xml:space="preserve">Federal </w:t>
      </w:r>
      <w:r>
        <w:rPr>
          <w:rFonts w:hint="default" w:ascii="Arial" w:hAnsi="Arial" w:cs="Arial"/>
          <w:sz w:val="22"/>
          <w:szCs w:val="22"/>
          <w:highlight w:val="none"/>
        </w:rPr>
        <w:t>nº 14.133</w:t>
      </w:r>
      <w:r>
        <w:rPr>
          <w:rFonts w:hint="default" w:ascii="Arial" w:hAnsi="Arial" w:cs="Arial"/>
          <w:sz w:val="22"/>
          <w:szCs w:val="22"/>
          <w:highlight w:val="none"/>
          <w:lang w:val="pt-BR"/>
        </w:rPr>
        <w:t>/</w:t>
      </w:r>
      <w:r>
        <w:rPr>
          <w:rFonts w:hint="default" w:ascii="Arial" w:hAnsi="Arial" w:cs="Arial"/>
          <w:sz w:val="22"/>
          <w:szCs w:val="22"/>
          <w:highlight w:val="none"/>
        </w:rPr>
        <w:t xml:space="preserve">2021. </w:t>
      </w:r>
    </w:p>
    <w:p w14:paraId="102E9819">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12.4. </w:t>
      </w:r>
      <w:r>
        <w:rPr>
          <w:sz w:val="22"/>
          <w:szCs w:val="22"/>
          <w:highlight w:val="none"/>
        </w:rPr>
        <w:t>O prazo de convocação poderá ser prorrogado uma vez, por igual período, mediante solicitação do licitante mais bem classificado ou do fornecedor convocado, desde que:</w:t>
      </w:r>
    </w:p>
    <w:p w14:paraId="73D229DF">
      <w:pPr>
        <w:pStyle w:val="133"/>
        <w:numPr>
          <w:ilvl w:val="0"/>
          <w:numId w:val="0"/>
        </w:numPr>
        <w:spacing w:line="360" w:lineRule="auto"/>
        <w:ind w:left="567"/>
        <w:rPr>
          <w:iCs/>
          <w:color w:val="auto"/>
          <w:sz w:val="22"/>
          <w:szCs w:val="22"/>
          <w:highlight w:val="none"/>
        </w:rPr>
      </w:pPr>
      <w:r>
        <w:rPr>
          <w:b/>
          <w:bCs/>
          <w:iCs/>
          <w:color w:val="auto"/>
          <w:sz w:val="22"/>
          <w:szCs w:val="22"/>
          <w:highlight w:val="none"/>
        </w:rPr>
        <w:t>a)</w:t>
      </w:r>
      <w:r>
        <w:rPr>
          <w:iCs/>
          <w:color w:val="auto"/>
          <w:sz w:val="22"/>
          <w:szCs w:val="22"/>
          <w:highlight w:val="none"/>
        </w:rPr>
        <w:t xml:space="preserve"> a solicitação seja devidamente justificada e apresentada dentro do prazo; e</w:t>
      </w:r>
    </w:p>
    <w:p w14:paraId="4F9DF226">
      <w:pPr>
        <w:pStyle w:val="133"/>
        <w:numPr>
          <w:ilvl w:val="0"/>
          <w:numId w:val="0"/>
        </w:numPr>
        <w:spacing w:line="360" w:lineRule="auto"/>
        <w:ind w:left="567"/>
        <w:rPr>
          <w:iCs/>
          <w:color w:val="auto"/>
          <w:sz w:val="22"/>
          <w:szCs w:val="22"/>
          <w:highlight w:val="none"/>
        </w:rPr>
      </w:pPr>
      <w:r>
        <w:rPr>
          <w:b/>
          <w:bCs/>
          <w:iCs/>
          <w:color w:val="auto"/>
          <w:sz w:val="22"/>
          <w:szCs w:val="22"/>
          <w:highlight w:val="none"/>
        </w:rPr>
        <w:t>b)</w:t>
      </w:r>
      <w:r>
        <w:rPr>
          <w:iCs/>
          <w:color w:val="auto"/>
          <w:sz w:val="22"/>
          <w:szCs w:val="22"/>
          <w:highlight w:val="none"/>
        </w:rPr>
        <w:t xml:space="preserve"> a justificativa apresentada seja aceita pela Administração.</w:t>
      </w:r>
    </w:p>
    <w:p w14:paraId="35F81629">
      <w:pPr>
        <w:pStyle w:val="130"/>
        <w:spacing w:before="240" w:after="240" w:line="360" w:lineRule="auto"/>
        <w:rPr>
          <w:rFonts w:hint="default" w:ascii="Arial" w:hAnsi="Arial" w:cs="Arial"/>
          <w:lang w:val="en-US" w:eastAsia="pt-BR"/>
        </w:rPr>
      </w:pPr>
      <w:r>
        <w:rPr>
          <w:rFonts w:hint="default" w:ascii="Arial" w:hAnsi="Arial" w:cs="Arial"/>
          <w:b/>
          <w:bCs/>
          <w:sz w:val="22"/>
          <w:szCs w:val="22"/>
          <w:highlight w:val="none"/>
          <w:lang w:val="pt-BR"/>
        </w:rPr>
        <w:t>12.5.</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A </w:t>
      </w:r>
      <w:r>
        <w:rPr>
          <w:rFonts w:hint="default" w:ascii="Arial" w:hAnsi="Arial" w:cs="Arial"/>
          <w:sz w:val="22"/>
          <w:szCs w:val="22"/>
          <w:highlight w:val="none"/>
          <w:lang w:val="pt-BR"/>
        </w:rPr>
        <w:t>A</w:t>
      </w:r>
      <w:r>
        <w:rPr>
          <w:rFonts w:hint="default" w:ascii="Arial" w:hAnsi="Arial" w:cs="Arial"/>
          <w:sz w:val="22"/>
          <w:szCs w:val="22"/>
          <w:highlight w:val="none"/>
        </w:rPr>
        <w:t xml:space="preserve">ta de </w:t>
      </w:r>
      <w:r>
        <w:rPr>
          <w:rFonts w:hint="default" w:ascii="Arial" w:hAnsi="Arial" w:cs="Arial"/>
          <w:sz w:val="22"/>
          <w:szCs w:val="22"/>
          <w:highlight w:val="none"/>
          <w:lang w:val="pt-BR"/>
        </w:rPr>
        <w:t>R</w:t>
      </w:r>
      <w:r>
        <w:rPr>
          <w:rFonts w:hint="default" w:ascii="Arial" w:hAnsi="Arial" w:cs="Arial"/>
          <w:sz w:val="22"/>
          <w:szCs w:val="22"/>
          <w:highlight w:val="none"/>
        </w:rPr>
        <w:t xml:space="preserve">egistro de </w:t>
      </w:r>
      <w:r>
        <w:rPr>
          <w:rFonts w:hint="default" w:ascii="Arial" w:hAnsi="Arial" w:cs="Arial"/>
          <w:sz w:val="22"/>
          <w:szCs w:val="22"/>
          <w:highlight w:val="none"/>
          <w:lang w:val="pt-BR"/>
        </w:rPr>
        <w:t>P</w:t>
      </w:r>
      <w:r>
        <w:rPr>
          <w:rFonts w:hint="default" w:ascii="Arial" w:hAnsi="Arial" w:cs="Arial"/>
          <w:sz w:val="22"/>
          <w:szCs w:val="22"/>
          <w:highlight w:val="none"/>
        </w:rPr>
        <w:t xml:space="preserve">reços será </w:t>
      </w:r>
      <w:r>
        <w:rPr>
          <w:rFonts w:hint="default" w:ascii="Arial" w:hAnsi="Arial" w:cs="Arial"/>
          <w:sz w:val="22"/>
          <w:szCs w:val="22"/>
          <w:highlight w:val="none"/>
          <w:lang w:val="pt-BR"/>
        </w:rPr>
        <w:t>d</w:t>
      </w:r>
      <w:r>
        <w:rPr>
          <w:rFonts w:ascii="Arial" w:hAnsi="Arial" w:cs="Arial"/>
          <w:lang w:eastAsia="pt-BR"/>
        </w:rPr>
        <w:t xml:space="preserve">isponibilizada para assinatura </w:t>
      </w:r>
      <w:r>
        <w:rPr>
          <w:rFonts w:hint="default" w:ascii="Arial" w:hAnsi="Arial" w:cs="Arial"/>
          <w:lang w:val="en-US" w:eastAsia="pt-BR"/>
        </w:rPr>
        <w:t xml:space="preserve">digital </w:t>
      </w:r>
      <w:r>
        <w:rPr>
          <w:rFonts w:ascii="Arial" w:hAnsi="Arial" w:cs="Arial"/>
          <w:lang w:eastAsia="pt-BR"/>
        </w:rPr>
        <w:t>no Portal de Assinatura</w:t>
      </w:r>
      <w:r>
        <w:rPr>
          <w:rFonts w:hint="default" w:ascii="Arial" w:hAnsi="Arial" w:cs="Arial"/>
          <w:lang w:val="en-US" w:eastAsia="pt-BR"/>
        </w:rPr>
        <w:t>s</w:t>
      </w:r>
      <w:r>
        <w:rPr>
          <w:rFonts w:ascii="Arial" w:hAnsi="Arial" w:cs="Arial"/>
          <w:lang w:eastAsia="pt-BR"/>
        </w:rPr>
        <w:t>,</w:t>
      </w:r>
      <w:r>
        <w:rPr>
          <w:rFonts w:hint="default" w:ascii="Arial" w:hAnsi="Arial" w:cs="Arial"/>
          <w:lang w:val="en-US" w:eastAsia="pt-BR"/>
        </w:rPr>
        <w:t xml:space="preserve"> no endereço </w:t>
      </w:r>
      <w:r>
        <w:rPr>
          <w:rFonts w:hint="default" w:ascii="Arial" w:hAnsi="Arial"/>
          <w:color w:val="auto"/>
          <w:u w:val="single"/>
          <w:lang w:val="en-US" w:eastAsia="pt-BR"/>
        </w:rPr>
        <w:fldChar w:fldCharType="begin"/>
      </w:r>
      <w:r>
        <w:rPr>
          <w:rFonts w:hint="default" w:ascii="Arial" w:hAnsi="Arial"/>
          <w:color w:val="auto"/>
          <w:u w:val="single"/>
          <w:lang w:val="en-US" w:eastAsia="pt-BR"/>
        </w:rPr>
        <w:instrText xml:space="preserve"> HYPERLINK "https://www.portaldeassinaturas.com.br/." </w:instrText>
      </w:r>
      <w:r>
        <w:rPr>
          <w:rFonts w:hint="default" w:ascii="Arial" w:hAnsi="Arial"/>
          <w:color w:val="auto"/>
          <w:u w:val="single"/>
          <w:lang w:val="en-US" w:eastAsia="pt-BR"/>
        </w:rPr>
        <w:fldChar w:fldCharType="separate"/>
      </w:r>
      <w:r>
        <w:rPr>
          <w:rStyle w:val="14"/>
          <w:rFonts w:hint="default" w:ascii="Arial" w:hAnsi="Arial"/>
          <w:lang w:val="en-US" w:eastAsia="pt-BR"/>
        </w:rPr>
        <w:t>https://www.portaldeassinaturas.com.br/</w:t>
      </w:r>
      <w:r>
        <w:rPr>
          <w:rStyle w:val="14"/>
          <w:rFonts w:ascii="Arial" w:hAnsi="Arial" w:cs="Arial"/>
          <w:lang w:eastAsia="pt-BR"/>
        </w:rPr>
        <w:t>.</w:t>
      </w:r>
      <w:r>
        <w:rPr>
          <w:rFonts w:hint="default" w:ascii="Arial" w:hAnsi="Arial"/>
          <w:color w:val="auto"/>
          <w:u w:val="single"/>
          <w:lang w:val="en-US" w:eastAsia="pt-BR"/>
        </w:rPr>
        <w:fldChar w:fldCharType="end"/>
      </w:r>
      <w:r>
        <w:rPr>
          <w:rFonts w:hint="default" w:ascii="Arial" w:hAnsi="Arial"/>
          <w:color w:val="auto"/>
          <w:u w:val="single"/>
          <w:lang w:val="en-US" w:eastAsia="pt-BR"/>
        </w:rPr>
        <w:t>,</w:t>
      </w:r>
      <w:r>
        <w:rPr>
          <w:rFonts w:ascii="Arial" w:hAnsi="Arial" w:cs="Arial"/>
          <w:lang w:eastAsia="pt-BR"/>
        </w:rPr>
        <w:t xml:space="preserve"> com o uso de certificação digital</w:t>
      </w:r>
      <w:r>
        <w:rPr>
          <w:rFonts w:hint="default" w:ascii="Arial" w:hAnsi="Arial" w:cs="Arial"/>
          <w:lang w:val="en-US" w:eastAsia="pt-BR"/>
        </w:rPr>
        <w:t>.</w:t>
      </w:r>
    </w:p>
    <w:p w14:paraId="442D7610">
      <w:pPr>
        <w:pStyle w:val="131"/>
        <w:spacing w:before="240" w:after="240" w:line="360" w:lineRule="auto"/>
        <w:jc w:val="both"/>
        <w:rPr>
          <w:rFonts w:ascii="Arial" w:hAnsi="Arial" w:cs="Arial"/>
          <w:lang w:eastAsia="pt-BR"/>
        </w:rPr>
      </w:pPr>
      <w:r>
        <w:rPr>
          <w:rFonts w:hint="default" w:ascii="Arial" w:hAnsi="Arial" w:cs="Arial"/>
          <w:b/>
          <w:lang w:val="en-US" w:eastAsia="pt-BR"/>
        </w:rPr>
        <w:t>12.6.</w:t>
      </w:r>
      <w:r>
        <w:rPr>
          <w:rFonts w:ascii="Times New Roman" w:hAnsi="Times New Roman" w:cs="Times New Roman"/>
          <w:lang w:eastAsia="pt-BR"/>
        </w:rPr>
        <w:t xml:space="preserve"> </w:t>
      </w:r>
      <w:r>
        <w:rPr>
          <w:rFonts w:ascii="Arial" w:hAnsi="Arial" w:cs="Arial"/>
          <w:lang w:eastAsia="pt-BR"/>
        </w:rPr>
        <w:t>Para a assinatura da Ata de Registro de Preços</w:t>
      </w:r>
      <w:r>
        <w:rPr>
          <w:rFonts w:hint="default" w:ascii="Arial" w:hAnsi="Arial" w:cs="Arial"/>
          <w:lang w:val="en-US" w:eastAsia="pt-BR"/>
        </w:rPr>
        <w:t>,</w:t>
      </w:r>
      <w:r>
        <w:rPr>
          <w:rFonts w:ascii="Arial" w:hAnsi="Arial" w:cs="Arial"/>
          <w:lang w:eastAsia="pt-BR"/>
        </w:rPr>
        <w:t xml:space="preserve"> o </w:t>
      </w:r>
      <w:r>
        <w:rPr>
          <w:rFonts w:hint="default" w:ascii="Arial" w:hAnsi="Arial" w:cs="Arial"/>
          <w:lang w:val="en-US" w:eastAsia="pt-BR"/>
        </w:rPr>
        <w:t>licitante</w:t>
      </w:r>
      <w:r>
        <w:rPr>
          <w:rFonts w:ascii="Arial" w:hAnsi="Arial" w:cs="Arial"/>
          <w:lang w:eastAsia="pt-BR"/>
        </w:rPr>
        <w:t xml:space="preserve"> deverá possuir certificado emitido no âmbito da ICP-Brasil, nos termos da MP n° 2.200-2/2002.</w:t>
      </w:r>
    </w:p>
    <w:p w14:paraId="25F25636">
      <w:pPr>
        <w:pStyle w:val="131"/>
        <w:spacing w:before="240" w:after="240" w:line="360" w:lineRule="auto"/>
        <w:jc w:val="both"/>
        <w:rPr>
          <w:rFonts w:ascii="Arial" w:hAnsi="Arial" w:cs="Arial"/>
          <w:lang w:eastAsia="pt-BR"/>
        </w:rPr>
      </w:pPr>
      <w:r>
        <w:rPr>
          <w:rFonts w:hint="default" w:ascii="Arial" w:hAnsi="Arial" w:cs="Arial"/>
          <w:b/>
          <w:lang w:val="en-US" w:eastAsia="pt-BR"/>
        </w:rPr>
        <w:t>12.7.</w:t>
      </w:r>
      <w:r>
        <w:rPr>
          <w:rFonts w:ascii="Arial" w:hAnsi="Arial" w:cs="Arial"/>
          <w:lang w:eastAsia="pt-BR"/>
        </w:rPr>
        <w:t xml:space="preserve"> O licitante deverá informar em seu cadastro na plataforma </w:t>
      </w:r>
      <w:r>
        <w:rPr>
          <w:rFonts w:ascii="Arial" w:hAnsi="Arial" w:cs="Arial"/>
          <w:bCs/>
          <w:iCs/>
          <w:snapToGrid w:val="0"/>
          <w:color w:val="auto"/>
          <w:u w:val="none"/>
        </w:rPr>
        <w:fldChar w:fldCharType="begin"/>
      </w:r>
      <w:r>
        <w:rPr>
          <w:rFonts w:ascii="Arial" w:hAnsi="Arial" w:cs="Arial"/>
          <w:bCs/>
          <w:iCs/>
          <w:snapToGrid w:val="0"/>
          <w:color w:val="auto"/>
          <w:u w:val="none"/>
        </w:rPr>
        <w:instrText xml:space="preserve"> HYPERLINK "http://www.portaldecompraspublicas.com.br" </w:instrText>
      </w:r>
      <w:r>
        <w:rPr>
          <w:rFonts w:ascii="Arial" w:hAnsi="Arial" w:cs="Arial"/>
          <w:bCs/>
          <w:iCs/>
          <w:snapToGrid w:val="0"/>
          <w:color w:val="auto"/>
          <w:u w:val="none"/>
        </w:rPr>
        <w:fldChar w:fldCharType="separate"/>
      </w:r>
      <w:r>
        <w:rPr>
          <w:rStyle w:val="14"/>
          <w:rFonts w:ascii="Arial" w:hAnsi="Arial" w:cs="Arial"/>
          <w:bCs/>
          <w:iCs/>
          <w:snapToGrid w:val="0"/>
        </w:rPr>
        <w:t>www.portaldecompraspublicas.com.br</w:t>
      </w:r>
      <w:r>
        <w:rPr>
          <w:rFonts w:ascii="Arial" w:hAnsi="Arial" w:cs="Arial"/>
          <w:bCs/>
          <w:iCs/>
          <w:snapToGrid w:val="0"/>
          <w:color w:val="auto"/>
          <w:u w:val="none"/>
        </w:rPr>
        <w:fldChar w:fldCharType="end"/>
      </w:r>
      <w:r>
        <w:rPr>
          <w:rFonts w:ascii="Arial" w:hAnsi="Arial" w:cs="Arial"/>
          <w:bCs/>
          <w:iCs/>
          <w:snapToGrid w:val="0"/>
        </w:rPr>
        <w:t xml:space="preserve"> </w:t>
      </w:r>
      <w:r>
        <w:rPr>
          <w:rFonts w:ascii="Arial" w:hAnsi="Arial" w:cs="Arial"/>
          <w:lang w:eastAsia="pt-BR"/>
        </w:rPr>
        <w:t xml:space="preserve">o </w:t>
      </w:r>
      <w:r>
        <w:rPr>
          <w:rFonts w:ascii="Arial" w:hAnsi="Arial" w:cs="Arial"/>
          <w:i/>
          <w:lang w:eastAsia="pt-BR"/>
        </w:rPr>
        <w:t>e-mail</w:t>
      </w:r>
      <w:r>
        <w:rPr>
          <w:rFonts w:ascii="Arial" w:hAnsi="Arial" w:cs="Arial"/>
          <w:lang w:eastAsia="pt-BR"/>
        </w:rPr>
        <w:t xml:space="preserve"> para envio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lang w:eastAsia="pt-BR"/>
        </w:rPr>
        <w:t xml:space="preserve"> para assinatura </w:t>
      </w:r>
      <w:r>
        <w:rPr>
          <w:rFonts w:hint="default" w:ascii="Arial" w:hAnsi="Arial" w:cs="Arial"/>
          <w:lang w:val="en-US" w:eastAsia="pt-BR"/>
        </w:rPr>
        <w:t>digital</w:t>
      </w:r>
      <w:r>
        <w:rPr>
          <w:rFonts w:ascii="Arial" w:hAnsi="Arial" w:cs="Arial"/>
          <w:lang w:eastAsia="pt-BR"/>
        </w:rPr>
        <w:t xml:space="preserve">, com a indicação do nome e CPF do representante legal da empresa constante no certificado digital. </w:t>
      </w:r>
    </w:p>
    <w:p w14:paraId="293097E4">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12.8. </w:t>
      </w:r>
      <w:r>
        <w:rPr>
          <w:sz w:val="22"/>
          <w:szCs w:val="22"/>
          <w:highlight w:val="none"/>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6659ED10">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12.9. </w:t>
      </w:r>
      <w:r>
        <w:rPr>
          <w:sz w:val="22"/>
          <w:szCs w:val="22"/>
          <w:highlight w:val="none"/>
        </w:rPr>
        <w:t xml:space="preserve">O preço registrado, com a indicação dos fornecedores, será divulgado no PNCP e disponibilizado durante a vigência da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reços.</w:t>
      </w:r>
    </w:p>
    <w:p w14:paraId="20F8FB01">
      <w:pPr>
        <w:pStyle w:val="133"/>
        <w:numPr>
          <w:ilvl w:val="0"/>
          <w:numId w:val="0"/>
        </w:numPr>
        <w:spacing w:line="360" w:lineRule="auto"/>
        <w:ind w:leftChars="0"/>
        <w:rPr>
          <w:sz w:val="22"/>
          <w:szCs w:val="22"/>
          <w:highlight w:val="none"/>
        </w:rPr>
      </w:pPr>
      <w:r>
        <w:rPr>
          <w:rFonts w:hint="default"/>
          <w:b/>
          <w:bCs/>
          <w:sz w:val="22"/>
          <w:szCs w:val="22"/>
          <w:highlight w:val="none"/>
          <w:lang w:val="pt-BR"/>
        </w:rPr>
        <w:t>12.10.</w:t>
      </w:r>
      <w:r>
        <w:rPr>
          <w:rFonts w:hint="default"/>
          <w:sz w:val="22"/>
          <w:szCs w:val="22"/>
          <w:highlight w:val="none"/>
          <w:lang w:val="pt-BR"/>
        </w:rPr>
        <w:t xml:space="preserve"> </w:t>
      </w:r>
      <w:r>
        <w:rPr>
          <w:sz w:val="22"/>
          <w:szCs w:val="22"/>
          <w:highlight w:val="none"/>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A7D2FF8">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12.11. </w:t>
      </w:r>
      <w:r>
        <w:rPr>
          <w:sz w:val="22"/>
          <w:szCs w:val="22"/>
          <w:highlight w:val="none"/>
        </w:rPr>
        <w:t xml:space="preserve">Na hipótese de o convocado não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reços no prazo e nas condições estabelecidas, fica facultado à Administração convocar os licitantes remanescentes do cadastro de reserva, na ordem de classificação, para fazê-lo em igual prazo e nas condições propostas pelo primeiro classificado.</w:t>
      </w:r>
    </w:p>
    <w:p w14:paraId="5315D94F">
      <w:pPr>
        <w:widowControl w:val="0"/>
        <w:spacing w:before="240" w:after="240" w:line="360" w:lineRule="auto"/>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Após convocação para a assinatura da Ata de Registro de Preços</w:t>
      </w:r>
      <w:r>
        <w:rPr>
          <w:rFonts w:ascii="Arial" w:hAnsi="Arial" w:cs="Arial"/>
          <w:sz w:val="22"/>
          <w:szCs w:val="22"/>
        </w:rPr>
        <w:t>, dentro do prazo de validade da proposta,</w:t>
      </w:r>
      <w:r>
        <w:rPr>
          <w:rFonts w:hint="default" w:ascii="Arial" w:hAnsi="Arial" w:cs="Arial"/>
          <w:sz w:val="22"/>
          <w:szCs w:val="22"/>
          <w:lang w:val="pt-BR"/>
        </w:rPr>
        <w:t xml:space="preserve"> d</w:t>
      </w:r>
      <w:r>
        <w:rPr>
          <w:rFonts w:ascii="Arial" w:hAnsi="Arial" w:cs="Arial"/>
          <w:sz w:val="22"/>
          <w:szCs w:val="22"/>
        </w:rPr>
        <w:t>ecorrido o prazo</w:t>
      </w:r>
      <w:r>
        <w:rPr>
          <w:rFonts w:hint="default" w:ascii="Arial" w:hAnsi="Arial" w:cs="Arial"/>
          <w:sz w:val="22"/>
          <w:szCs w:val="22"/>
          <w:lang w:val="pt-BR"/>
        </w:rPr>
        <w:t xml:space="preserve"> de 5 (cinco) dias úteis, o licitante que não a fizer</w:t>
      </w:r>
      <w:r>
        <w:rPr>
          <w:rFonts w:ascii="Arial" w:hAnsi="Arial" w:cs="Arial"/>
          <w:sz w:val="22"/>
          <w:szCs w:val="22"/>
        </w:rPr>
        <w:t>, será ele havido como desistente, ficando sujeito às seguintes sanções, aplicáveis isolada ou conjuntamente:</w:t>
      </w:r>
    </w:p>
    <w:p w14:paraId="245161BB">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.1.</w:t>
      </w:r>
      <w:r>
        <w:rPr>
          <w:rFonts w:ascii="Arial" w:hAnsi="Arial" w:cs="Arial"/>
          <w:sz w:val="22"/>
          <w:szCs w:val="22"/>
        </w:rPr>
        <w:t xml:space="preserve"> Multa de 5% (cinco por cento) sobre o valor global da respectiva proposta;</w:t>
      </w:r>
    </w:p>
    <w:p w14:paraId="3F78FD1F">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.2.</w:t>
      </w:r>
      <w:r>
        <w:rPr>
          <w:rFonts w:ascii="Arial" w:hAnsi="Arial" w:cs="Arial"/>
          <w:sz w:val="22"/>
          <w:szCs w:val="22"/>
        </w:rPr>
        <w:t xml:space="preserve"> Impedimento de contratar com a Administração por prazo não superior a </w:t>
      </w:r>
      <w:r>
        <w:rPr>
          <w:rFonts w:hint="default" w:ascii="Arial" w:hAnsi="Arial" w:cs="Arial"/>
          <w:sz w:val="22"/>
          <w:szCs w:val="22"/>
          <w:lang w:val="pt-BR"/>
        </w:rPr>
        <w:t>3</w:t>
      </w:r>
      <w:r>
        <w:rPr>
          <w:rFonts w:ascii="Arial" w:hAnsi="Arial" w:cs="Arial"/>
          <w:sz w:val="22"/>
          <w:szCs w:val="22"/>
        </w:rPr>
        <w:t xml:space="preserve"> (</w:t>
      </w:r>
      <w:r>
        <w:rPr>
          <w:rFonts w:hint="default" w:ascii="Arial" w:hAnsi="Arial" w:cs="Arial"/>
          <w:sz w:val="22"/>
          <w:szCs w:val="22"/>
          <w:lang w:val="pt-BR"/>
        </w:rPr>
        <w:t>três</w:t>
      </w:r>
      <w:r>
        <w:rPr>
          <w:rFonts w:ascii="Arial" w:hAnsi="Arial" w:cs="Arial"/>
          <w:sz w:val="22"/>
          <w:szCs w:val="22"/>
        </w:rPr>
        <w:t>) anos.</w:t>
      </w:r>
    </w:p>
    <w:p w14:paraId="0EAFF370">
      <w:pPr>
        <w:pStyle w:val="133"/>
        <w:numPr>
          <w:ilvl w:val="0"/>
          <w:numId w:val="0"/>
        </w:numPr>
        <w:spacing w:line="360" w:lineRule="auto"/>
        <w:rPr>
          <w:sz w:val="22"/>
          <w:szCs w:val="22"/>
          <w:highlight w:val="none"/>
        </w:rPr>
      </w:pPr>
      <w:r>
        <w:rPr>
          <w:rFonts w:hint="default"/>
          <w:b/>
          <w:bCs/>
          <w:sz w:val="22"/>
          <w:szCs w:val="22"/>
          <w:highlight w:val="none"/>
          <w:lang w:val="pt-BR"/>
        </w:rPr>
        <w:t xml:space="preserve">12.13. </w:t>
      </w:r>
      <w:r>
        <w:rPr>
          <w:sz w:val="22"/>
          <w:szCs w:val="22"/>
          <w:highlight w:val="none"/>
        </w:rPr>
        <w:t xml:space="preserve">Após a homologação da licitação, será incluído na </w:t>
      </w:r>
      <w:r>
        <w:rPr>
          <w:rFonts w:hint="default"/>
          <w:sz w:val="22"/>
          <w:szCs w:val="22"/>
          <w:highlight w:val="none"/>
          <w:lang w:val="pt-BR"/>
        </w:rPr>
        <w:t>Ata de Registro de Preços</w:t>
      </w:r>
      <w:r>
        <w:rPr>
          <w:sz w:val="22"/>
          <w:szCs w:val="22"/>
          <w:highlight w:val="none"/>
        </w:rPr>
        <w:t>, na forma d</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Anex</w:t>
      </w:r>
      <w:r>
        <w:rPr>
          <w:sz w:val="22"/>
          <w:szCs w:val="22"/>
          <w:highlight w:val="none"/>
        </w:rPr>
        <w:t>o</w:t>
      </w:r>
      <w:r>
        <w:rPr>
          <w:rFonts w:hint="default"/>
          <w:sz w:val="22"/>
          <w:szCs w:val="22"/>
          <w:highlight w:val="none"/>
          <w:lang w:val="pt-BR"/>
        </w:rPr>
        <w:t xml:space="preserve"> V</w:t>
      </w:r>
      <w:r>
        <w:rPr>
          <w:sz w:val="22"/>
          <w:szCs w:val="22"/>
          <w:highlight w:val="none"/>
        </w:rPr>
        <w:t>, a formação do cadastro de reserva</w:t>
      </w:r>
      <w:r>
        <w:rPr>
          <w:rFonts w:hint="default"/>
          <w:sz w:val="22"/>
          <w:szCs w:val="22"/>
          <w:highlight w:val="none"/>
          <w:lang w:val="pt-BR"/>
        </w:rPr>
        <w:t xml:space="preserve"> com</w:t>
      </w:r>
      <w:r>
        <w:rPr>
          <w:sz w:val="22"/>
          <w:szCs w:val="22"/>
          <w:highlight w:val="none"/>
        </w:rPr>
        <w:t xml:space="preserve"> o registro:</w:t>
      </w:r>
    </w:p>
    <w:p w14:paraId="21AD1FE5">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12.13.1.</w:t>
      </w:r>
      <w:r>
        <w:rPr>
          <w:rFonts w:hint="default"/>
          <w:sz w:val="22"/>
          <w:szCs w:val="22"/>
          <w:highlight w:val="none"/>
          <w:lang w:val="pt-BR"/>
        </w:rPr>
        <w:t xml:space="preserve"> D</w:t>
      </w:r>
      <w:r>
        <w:rPr>
          <w:sz w:val="22"/>
          <w:szCs w:val="22"/>
          <w:highlight w:val="none"/>
        </w:rPr>
        <w:t xml:space="preserve">os licitantes </w:t>
      </w:r>
      <w:bookmarkStart w:id="43" w:name="_Hlk132991372"/>
      <w:r>
        <w:rPr>
          <w:sz w:val="22"/>
          <w:szCs w:val="22"/>
          <w:highlight w:val="none"/>
        </w:rPr>
        <w:t xml:space="preserve">que </w:t>
      </w:r>
      <w:bookmarkStart w:id="44" w:name="_Hlk132989696"/>
      <w:r>
        <w:rPr>
          <w:sz w:val="22"/>
          <w:szCs w:val="22"/>
          <w:highlight w:val="none"/>
        </w:rPr>
        <w:t>aceitarem cotar o objeto com preço igual ao do adjudicatári</w:t>
      </w:r>
      <w:bookmarkEnd w:id="43"/>
      <w:r>
        <w:rPr>
          <w:sz w:val="22"/>
          <w:szCs w:val="22"/>
          <w:highlight w:val="none"/>
        </w:rPr>
        <w:t>o</w:t>
      </w:r>
      <w:bookmarkEnd w:id="44"/>
      <w:r>
        <w:rPr>
          <w:sz w:val="22"/>
          <w:szCs w:val="22"/>
          <w:highlight w:val="none"/>
        </w:rPr>
        <w:t xml:space="preserve">, observada a classificação na licitação; e </w:t>
      </w:r>
    </w:p>
    <w:p w14:paraId="1E211DEB">
      <w:pPr>
        <w:pStyle w:val="136"/>
        <w:numPr>
          <w:ilvl w:val="0"/>
          <w:numId w:val="0"/>
        </w:numPr>
        <w:spacing w:line="360" w:lineRule="auto"/>
        <w:ind w:left="0" w:leftChars="0" w:firstLine="481" w:firstLineChars="218"/>
        <w:rPr>
          <w:rFonts w:hint="default" w:eastAsia="MS Mincho"/>
          <w:iCs/>
          <w:sz w:val="22"/>
          <w:szCs w:val="22"/>
          <w:highlight w:val="none"/>
          <w:lang w:val="pt-BR"/>
        </w:rPr>
      </w:pPr>
      <w:r>
        <w:rPr>
          <w:rFonts w:hint="default"/>
          <w:b/>
          <w:bCs/>
          <w:sz w:val="22"/>
          <w:szCs w:val="22"/>
          <w:highlight w:val="none"/>
          <w:lang w:val="pt-BR"/>
        </w:rPr>
        <w:t xml:space="preserve">12.13.2. </w:t>
      </w:r>
      <w:r>
        <w:rPr>
          <w:rFonts w:hint="default"/>
          <w:sz w:val="22"/>
          <w:szCs w:val="22"/>
          <w:highlight w:val="none"/>
          <w:lang w:val="pt-BR"/>
        </w:rPr>
        <w:t>D</w:t>
      </w:r>
      <w:r>
        <w:rPr>
          <w:sz w:val="22"/>
          <w:szCs w:val="22"/>
          <w:highlight w:val="none"/>
        </w:rPr>
        <w:t>os licitantes que mantiverem sua proposta original</w:t>
      </w:r>
      <w:r>
        <w:rPr>
          <w:rFonts w:hint="default"/>
          <w:sz w:val="22"/>
          <w:szCs w:val="22"/>
          <w:highlight w:val="none"/>
          <w:lang w:val="pt-BR"/>
        </w:rPr>
        <w:t>.</w:t>
      </w:r>
    </w:p>
    <w:p w14:paraId="7B89C6D3">
      <w:pPr>
        <w:pStyle w:val="133"/>
        <w:numPr>
          <w:ilvl w:val="0"/>
          <w:numId w:val="0"/>
        </w:numPr>
        <w:spacing w:line="360" w:lineRule="auto"/>
        <w:rPr>
          <w:rFonts w:eastAsia="MS Mincho"/>
          <w:i/>
          <w:iCs/>
          <w:sz w:val="22"/>
          <w:szCs w:val="22"/>
          <w:highlight w:val="none"/>
        </w:rPr>
      </w:pPr>
      <w:r>
        <w:rPr>
          <w:rFonts w:hint="default"/>
          <w:b/>
          <w:bCs/>
          <w:sz w:val="22"/>
          <w:szCs w:val="22"/>
          <w:highlight w:val="none"/>
          <w:lang w:val="pt-BR"/>
        </w:rPr>
        <w:t xml:space="preserve">12.14. </w:t>
      </w:r>
      <w:r>
        <w:rPr>
          <w:sz w:val="22"/>
          <w:szCs w:val="22"/>
          <w:highlight w:val="none"/>
        </w:rPr>
        <w:t xml:space="preserve">Será respeitada, nas contratações, a ordem de classificação dos licitantes ou fornecedores registrados na </w:t>
      </w:r>
      <w:r>
        <w:rPr>
          <w:rFonts w:hint="default"/>
          <w:sz w:val="22"/>
          <w:szCs w:val="22"/>
          <w:highlight w:val="none"/>
          <w:lang w:val="pt-BR"/>
        </w:rPr>
        <w:t>Ata de Registro de Preços</w:t>
      </w:r>
      <w:r>
        <w:rPr>
          <w:sz w:val="22"/>
          <w:szCs w:val="22"/>
          <w:highlight w:val="none"/>
        </w:rPr>
        <w:t>.</w:t>
      </w:r>
    </w:p>
    <w:p w14:paraId="52707C67">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12.15. </w:t>
      </w:r>
      <w:r>
        <w:rPr>
          <w:rFonts w:hint="default" w:ascii="Arial" w:hAnsi="Arial" w:cs="Arial"/>
          <w:color w:val="auto"/>
          <w:sz w:val="22"/>
          <w:szCs w:val="22"/>
        </w:rPr>
        <w:t xml:space="preserve">O registro a que se refere o item </w:t>
      </w:r>
      <w:r>
        <w:rPr>
          <w:rFonts w:hint="default" w:cs="Arial"/>
          <w:color w:val="auto"/>
          <w:sz w:val="22"/>
          <w:szCs w:val="22"/>
          <w:lang w:val="pt-BR"/>
        </w:rPr>
        <w:t>12.13.1.</w:t>
      </w:r>
      <w:r>
        <w:rPr>
          <w:rFonts w:hint="default" w:ascii="Arial" w:hAnsi="Arial" w:cs="Arial"/>
          <w:b/>
          <w:bCs/>
          <w:color w:val="auto"/>
          <w:sz w:val="22"/>
          <w:szCs w:val="22"/>
        </w:rPr>
        <w:t xml:space="preserve"> </w:t>
      </w:r>
      <w:r>
        <w:rPr>
          <w:rFonts w:hint="default" w:ascii="Arial" w:hAnsi="Arial" w:cs="Arial"/>
          <w:color w:val="auto"/>
          <w:sz w:val="22"/>
          <w:szCs w:val="22"/>
        </w:rPr>
        <w:t>tem por obje</w:t>
      </w:r>
      <w:r>
        <w:rPr>
          <w:rFonts w:hint="default" w:ascii="Arial" w:hAnsi="Arial" w:eastAsia="Arial" w:cs="Arial"/>
          <w:color w:val="auto"/>
          <w:sz w:val="22"/>
          <w:szCs w:val="22"/>
        </w:rPr>
        <w:t>ti</w:t>
      </w:r>
      <w:r>
        <w:rPr>
          <w:rFonts w:hint="default" w:ascii="Arial" w:hAnsi="Arial" w:cs="Arial"/>
          <w:color w:val="auto"/>
          <w:sz w:val="22"/>
          <w:szCs w:val="22"/>
        </w:rPr>
        <w:t xml:space="preserve">vo a formação de cadastro de reserva para o caso de impossibilidade de atendimento pelo signatário da </w:t>
      </w:r>
      <w:r>
        <w:rPr>
          <w:rFonts w:hint="default" w:cs="Arial"/>
          <w:color w:val="auto"/>
          <w:sz w:val="22"/>
          <w:szCs w:val="22"/>
          <w:lang w:val="pt-BR"/>
        </w:rPr>
        <w:t>A</w:t>
      </w:r>
      <w:r>
        <w:rPr>
          <w:rFonts w:hint="default" w:ascii="Arial" w:hAnsi="Arial" w:cs="Arial"/>
          <w:color w:val="auto"/>
          <w:sz w:val="22"/>
          <w:szCs w:val="22"/>
        </w:rPr>
        <w:t>ta</w:t>
      </w:r>
      <w:r>
        <w:rPr>
          <w:rFonts w:hint="default" w:cs="Arial"/>
          <w:color w:val="auto"/>
          <w:sz w:val="22"/>
          <w:szCs w:val="22"/>
          <w:lang w:val="pt-BR"/>
        </w:rPr>
        <w:t xml:space="preserve"> de Registro de Preços</w:t>
      </w:r>
      <w:r>
        <w:rPr>
          <w:rFonts w:hint="default" w:ascii="Arial" w:hAnsi="Arial" w:cs="Arial"/>
          <w:color w:val="auto"/>
          <w:sz w:val="22"/>
          <w:szCs w:val="22"/>
        </w:rPr>
        <w:t>.</w:t>
      </w:r>
    </w:p>
    <w:p w14:paraId="4627B010">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12.16.</w:t>
      </w:r>
      <w:r>
        <w:rPr>
          <w:rFonts w:hint="default" w:cs="Arial"/>
          <w:color w:val="auto"/>
          <w:sz w:val="22"/>
          <w:szCs w:val="22"/>
          <w:lang w:val="pt-BR"/>
        </w:rPr>
        <w:t xml:space="preserve"> </w:t>
      </w:r>
      <w:r>
        <w:rPr>
          <w:rFonts w:hint="default" w:ascii="Arial" w:hAnsi="Arial" w:cs="Arial"/>
          <w:color w:val="auto"/>
          <w:sz w:val="22"/>
          <w:szCs w:val="22"/>
        </w:rPr>
        <w:t>Para fins da ordem de classificação, os licitantes ou fornecedores que aceitarem reduzir suas propostas para o preço do adjudicatário antecederão aqueles que mantiverem sua proposta original.</w:t>
      </w:r>
    </w:p>
    <w:p w14:paraId="085B0BAA">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12.17.</w:t>
      </w:r>
      <w:r>
        <w:rPr>
          <w:rFonts w:hint="default" w:cs="Arial"/>
          <w:color w:val="auto"/>
          <w:sz w:val="22"/>
          <w:szCs w:val="22"/>
          <w:lang w:val="pt-BR"/>
        </w:rPr>
        <w:t xml:space="preserve"> </w:t>
      </w:r>
      <w:r>
        <w:rPr>
          <w:rFonts w:hint="default" w:ascii="Arial" w:hAnsi="Arial" w:cs="Arial"/>
          <w:color w:val="auto"/>
          <w:sz w:val="22"/>
          <w:szCs w:val="22"/>
        </w:rPr>
        <w:t xml:space="preserve">A habilitação dos licitantes que comporão o cadastro de reserva a que se refere 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cadastro_reserva \r \h  \* MERGEFORMAT </w:instrText>
      </w:r>
      <w:r>
        <w:rPr>
          <w:rFonts w:hint="default" w:ascii="Arial" w:hAnsi="Arial" w:cs="Arial"/>
          <w:color w:val="auto"/>
          <w:sz w:val="22"/>
          <w:szCs w:val="22"/>
        </w:rPr>
        <w:fldChar w:fldCharType="separate"/>
      </w:r>
      <w:r>
        <w:rPr>
          <w:rFonts w:hint="default" w:cs="Arial"/>
          <w:color w:val="auto"/>
          <w:sz w:val="22"/>
          <w:szCs w:val="22"/>
          <w:lang w:val="pt-BR"/>
        </w:rPr>
        <w:t>12.13.</w:t>
      </w:r>
      <w:r>
        <w:rPr>
          <w:rFonts w:hint="default" w:ascii="Arial" w:hAnsi="Arial" w:cs="Arial"/>
          <w:color w:val="auto"/>
          <w:sz w:val="22"/>
          <w:szCs w:val="22"/>
        </w:rPr>
        <w:t>2</w:t>
      </w:r>
      <w:r>
        <w:rPr>
          <w:rFonts w:hint="default" w:ascii="Arial" w:hAnsi="Arial" w:cs="Arial"/>
          <w:color w:val="auto"/>
          <w:sz w:val="22"/>
          <w:szCs w:val="22"/>
        </w:rPr>
        <w:fldChar w:fldCharType="end"/>
      </w:r>
      <w:r>
        <w:rPr>
          <w:rFonts w:hint="default" w:cs="Arial"/>
          <w:color w:val="auto"/>
          <w:sz w:val="22"/>
          <w:szCs w:val="22"/>
          <w:lang w:val="pt-BR"/>
        </w:rPr>
        <w:t>.</w:t>
      </w:r>
      <w:r>
        <w:rPr>
          <w:rFonts w:hint="default" w:ascii="Arial" w:hAnsi="Arial" w:cs="Arial"/>
          <w:color w:val="auto"/>
          <w:sz w:val="22"/>
          <w:szCs w:val="22"/>
        </w:rPr>
        <w:t xml:space="preserve"> somente será efetuada quando houver necessidade de contratação dos licitantes remanescentes, nas seguintes hipóteses:</w:t>
      </w:r>
      <w:bookmarkStart w:id="45" w:name="habilitacao_reserva"/>
      <w:bookmarkEnd w:id="45"/>
    </w:p>
    <w:p w14:paraId="762B2B62">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12.7.1.</w:t>
      </w:r>
      <w:r>
        <w:rPr>
          <w:rFonts w:hint="default" w:cs="Arial"/>
          <w:color w:val="auto"/>
          <w:sz w:val="22"/>
          <w:szCs w:val="22"/>
          <w:lang w:val="pt-BR"/>
        </w:rPr>
        <w:t xml:space="preserve"> </w:t>
      </w:r>
      <w:r>
        <w:rPr>
          <w:rFonts w:hint="default" w:ascii="Arial" w:hAnsi="Arial" w:cs="Arial"/>
          <w:color w:val="auto"/>
          <w:sz w:val="22"/>
          <w:szCs w:val="22"/>
        </w:rPr>
        <w:t xml:space="preserve">Quando o licitante vencedor não assinar 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no prazo e nas condições estabelecidos </w:t>
      </w:r>
      <w:r>
        <w:rPr>
          <w:rFonts w:hint="default" w:ascii="Arial" w:hAnsi="Arial" w:cs="Arial"/>
          <w:i w:val="0"/>
          <w:iCs w:val="0"/>
          <w:color w:val="auto"/>
          <w:sz w:val="22"/>
          <w:szCs w:val="22"/>
        </w:rPr>
        <w:t xml:space="preserve">no </w:t>
      </w:r>
      <w:r>
        <w:rPr>
          <w:rFonts w:hint="default" w:cs="Arial"/>
          <w:i w:val="0"/>
          <w:iCs w:val="0"/>
          <w:color w:val="auto"/>
          <w:sz w:val="22"/>
          <w:szCs w:val="22"/>
          <w:lang w:val="pt-BR"/>
        </w:rPr>
        <w:t>e</w:t>
      </w:r>
      <w:r>
        <w:rPr>
          <w:rFonts w:hint="default" w:ascii="Arial" w:hAnsi="Arial" w:cs="Arial"/>
          <w:i w:val="0"/>
          <w:iCs w:val="0"/>
          <w:color w:val="auto"/>
          <w:sz w:val="22"/>
          <w:szCs w:val="22"/>
        </w:rPr>
        <w:t>dital</w:t>
      </w:r>
      <w:r>
        <w:rPr>
          <w:rFonts w:hint="default" w:ascii="Arial" w:hAnsi="Arial" w:cs="Arial"/>
          <w:i/>
          <w:iCs/>
          <w:color w:val="auto"/>
          <w:sz w:val="22"/>
          <w:szCs w:val="22"/>
        </w:rPr>
        <w:t>;</w:t>
      </w:r>
      <w:r>
        <w:rPr>
          <w:rFonts w:hint="default" w:ascii="Arial" w:hAnsi="Arial" w:cs="Arial"/>
          <w:color w:val="auto"/>
          <w:sz w:val="22"/>
          <w:szCs w:val="22"/>
        </w:rPr>
        <w:t xml:space="preserve"> e</w:t>
      </w:r>
    </w:p>
    <w:p w14:paraId="73FC9F52">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12.7.2. </w:t>
      </w:r>
      <w:r>
        <w:rPr>
          <w:rFonts w:hint="default" w:ascii="Arial" w:hAnsi="Arial" w:cs="Arial"/>
          <w:color w:val="auto"/>
          <w:sz w:val="22"/>
          <w:szCs w:val="22"/>
        </w:rPr>
        <w:t xml:space="preserve">Quando houver o cancelamento do registro do licitante ou do registro de preços nas hipóteses previstas no item </w:t>
      </w:r>
      <w:r>
        <w:rPr>
          <w:rFonts w:hint="default" w:cs="Arial"/>
          <w:color w:val="auto"/>
          <w:sz w:val="22"/>
          <w:szCs w:val="22"/>
          <w:lang w:val="pt-BR"/>
        </w:rPr>
        <w:t>14</w:t>
      </w:r>
      <w:r>
        <w:rPr>
          <w:rFonts w:hint="default" w:ascii="Arial" w:hAnsi="Arial" w:cs="Arial"/>
          <w:color w:val="auto"/>
          <w:sz w:val="22"/>
          <w:szCs w:val="22"/>
        </w:rPr>
        <w:t>.</w:t>
      </w:r>
    </w:p>
    <w:p w14:paraId="4C699B59">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12.18.</w:t>
      </w:r>
      <w:r>
        <w:rPr>
          <w:rFonts w:hint="default" w:cs="Arial"/>
          <w:color w:val="auto"/>
          <w:sz w:val="22"/>
          <w:szCs w:val="22"/>
          <w:lang w:val="pt-BR"/>
        </w:rPr>
        <w:t xml:space="preserve"> </w:t>
      </w:r>
      <w:r>
        <w:rPr>
          <w:rFonts w:hint="default" w:ascii="Arial" w:hAnsi="Arial" w:cs="Arial"/>
          <w:color w:val="auto"/>
          <w:sz w:val="22"/>
          <w:szCs w:val="22"/>
        </w:rPr>
        <w:t xml:space="preserve">O preço registrado com indicação dos licitantes e fornecedores será divulgado no PNCP e ficará disponibilizado durante a vigência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p>
    <w:p w14:paraId="2A075D4B">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12.19. </w:t>
      </w:r>
      <w:r>
        <w:rPr>
          <w:rFonts w:hint="default" w:ascii="Arial" w:hAnsi="Arial" w:cs="Arial"/>
          <w:color w:val="auto"/>
          <w:sz w:val="22"/>
          <w:szCs w:val="22"/>
        </w:rPr>
        <w:t xml:space="preserve">Na hipótese de nenhum dos licitantes que trata o item </w:t>
      </w:r>
      <w:r>
        <w:rPr>
          <w:rFonts w:hint="default" w:cs="Arial"/>
          <w:color w:val="auto"/>
          <w:sz w:val="22"/>
          <w:szCs w:val="22"/>
          <w:lang w:val="pt-BR"/>
        </w:rPr>
        <w:t>12.13.1.</w:t>
      </w:r>
      <w:r>
        <w:rPr>
          <w:rFonts w:hint="default" w:ascii="Arial" w:hAnsi="Arial" w:cs="Arial"/>
          <w:color w:val="auto"/>
          <w:sz w:val="22"/>
          <w:szCs w:val="22"/>
        </w:rPr>
        <w:t>, aceitar a contratação nos termos do item anterior, a Administração, observados o valor es</w:t>
      </w:r>
      <w:r>
        <w:rPr>
          <w:rFonts w:hint="default" w:ascii="Arial" w:hAnsi="Arial" w:eastAsia="Arial" w:cs="Arial"/>
          <w:color w:val="auto"/>
          <w:sz w:val="22"/>
          <w:szCs w:val="22"/>
        </w:rPr>
        <w:t>ti</w:t>
      </w:r>
      <w:r>
        <w:rPr>
          <w:rFonts w:hint="default" w:ascii="Arial" w:hAnsi="Arial" w:cs="Arial"/>
          <w:color w:val="auto"/>
          <w:sz w:val="22"/>
          <w:szCs w:val="22"/>
        </w:rPr>
        <w:t xml:space="preserve">mado e sua eventual atualização nos termos </w:t>
      </w:r>
      <w:r>
        <w:rPr>
          <w:rFonts w:hint="default" w:ascii="Arial" w:hAnsi="Arial" w:cs="Arial"/>
          <w:i w:val="0"/>
          <w:iCs w:val="0"/>
          <w:color w:val="auto"/>
          <w:sz w:val="22"/>
          <w:szCs w:val="22"/>
        </w:rPr>
        <w:t xml:space="preserve">do </w:t>
      </w:r>
      <w:r>
        <w:rPr>
          <w:rFonts w:hint="default" w:cs="Arial"/>
          <w:i w:val="0"/>
          <w:iCs w:val="0"/>
          <w:color w:val="auto"/>
          <w:sz w:val="22"/>
          <w:szCs w:val="22"/>
          <w:lang w:val="pt-BR"/>
        </w:rPr>
        <w:t>E</w:t>
      </w:r>
      <w:r>
        <w:rPr>
          <w:rFonts w:hint="default" w:ascii="Arial" w:hAnsi="Arial" w:cs="Arial"/>
          <w:i w:val="0"/>
          <w:iCs w:val="0"/>
          <w:color w:val="auto"/>
          <w:sz w:val="22"/>
          <w:szCs w:val="22"/>
        </w:rPr>
        <w:t xml:space="preserve">dital, </w:t>
      </w:r>
      <w:r>
        <w:rPr>
          <w:rFonts w:hint="default" w:ascii="Arial" w:hAnsi="Arial" w:cs="Arial"/>
          <w:color w:val="auto"/>
          <w:sz w:val="22"/>
          <w:szCs w:val="22"/>
        </w:rPr>
        <w:t>poderá:</w:t>
      </w:r>
    </w:p>
    <w:p w14:paraId="0E5B104E">
      <w:pPr>
        <w:pStyle w:val="145"/>
        <w:numPr>
          <w:ilvl w:val="0"/>
          <w:numId w:val="0"/>
        </w:numPr>
        <w:tabs>
          <w:tab w:val="left" w:pos="240"/>
        </w:tabs>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12.19.1.</w:t>
      </w:r>
      <w:r>
        <w:rPr>
          <w:rFonts w:hint="default" w:cs="Arial"/>
          <w:color w:val="auto"/>
          <w:sz w:val="22"/>
          <w:szCs w:val="22"/>
          <w:lang w:val="pt-BR"/>
        </w:rPr>
        <w:t xml:space="preserve"> </w:t>
      </w:r>
      <w:r>
        <w:rPr>
          <w:rFonts w:hint="default" w:ascii="Arial" w:hAnsi="Arial" w:cs="Arial"/>
          <w:color w:val="auto"/>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2F6EAC03">
      <w:pPr>
        <w:pStyle w:val="145"/>
        <w:numPr>
          <w:ilvl w:val="0"/>
          <w:numId w:val="0"/>
        </w:numPr>
        <w:tabs>
          <w:tab w:val="left" w:pos="240"/>
        </w:tabs>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12.19.2.</w:t>
      </w:r>
      <w:r>
        <w:rPr>
          <w:rFonts w:hint="default" w:cs="Arial"/>
          <w:color w:val="auto"/>
          <w:sz w:val="22"/>
          <w:szCs w:val="22"/>
          <w:lang w:val="pt-BR"/>
        </w:rPr>
        <w:t xml:space="preserve"> </w:t>
      </w:r>
      <w:r>
        <w:rPr>
          <w:rFonts w:hint="default" w:ascii="Arial" w:hAnsi="Arial" w:cs="Arial"/>
          <w:color w:val="auto"/>
          <w:sz w:val="22"/>
          <w:szCs w:val="22"/>
        </w:rPr>
        <w:t>Adjudicar e firmar o contrato nas condições ofertadas pelos licitantes ou fornecedores remanescentes, atendida a ordem classificatória, quando frustrada a negociação de melhor condição.</w:t>
      </w:r>
    </w:p>
    <w:p w14:paraId="747FC4CD">
      <w:pPr>
        <w:tabs>
          <w:tab w:val="left" w:pos="426"/>
          <w:tab w:val="left" w:pos="567"/>
        </w:tabs>
        <w:autoSpaceDE w:val="0"/>
        <w:autoSpaceDN w:val="0"/>
        <w:adjustRightInd w:val="0"/>
        <w:spacing w:before="240" w:after="240" w:line="360" w:lineRule="auto"/>
        <w:jc w:val="both"/>
        <w:rPr>
          <w:rFonts w:hint="default" w:ascii="Arial" w:hAnsi="Arial" w:cs="Arial"/>
          <w:sz w:val="22"/>
          <w:szCs w:val="22"/>
          <w:lang w:val="pt-BR"/>
        </w:rPr>
      </w:pPr>
      <w:r>
        <w:rPr>
          <w:rFonts w:ascii="Arial" w:hAnsi="Arial" w:cs="Arial"/>
          <w:b/>
          <w:bCs/>
          <w:sz w:val="22"/>
          <w:szCs w:val="22"/>
        </w:rPr>
        <w:t>1</w:t>
      </w:r>
      <w:r>
        <w:rPr>
          <w:rFonts w:hint="default" w:ascii="Arial" w:hAnsi="Arial" w:cs="Arial"/>
          <w:b/>
          <w:bCs/>
          <w:sz w:val="22"/>
          <w:szCs w:val="22"/>
          <w:lang w:val="pt-BR"/>
        </w:rPr>
        <w:t>2</w:t>
      </w:r>
      <w:r>
        <w:rPr>
          <w:rFonts w:ascii="Arial" w:hAnsi="Arial" w:cs="Arial"/>
          <w:b/>
          <w:bCs/>
          <w:sz w:val="22"/>
          <w:szCs w:val="22"/>
        </w:rPr>
        <w:t>.</w:t>
      </w:r>
      <w:r>
        <w:rPr>
          <w:rFonts w:hint="default" w:ascii="Arial" w:hAnsi="Arial" w:cs="Arial"/>
          <w:b/>
          <w:bCs/>
          <w:sz w:val="22"/>
          <w:szCs w:val="22"/>
          <w:lang w:val="pt-BR"/>
        </w:rPr>
        <w:t>20</w:t>
      </w:r>
      <w:r>
        <w:rPr>
          <w:rFonts w:ascii="Arial" w:hAnsi="Arial" w:cs="Arial"/>
          <w:b/>
          <w:bCs/>
          <w:sz w:val="22"/>
          <w:szCs w:val="22"/>
        </w:rPr>
        <w:t xml:space="preserve">. </w:t>
      </w:r>
      <w:r>
        <w:rPr>
          <w:rFonts w:ascii="Arial" w:hAnsi="Arial" w:cs="Arial"/>
          <w:sz w:val="22"/>
          <w:szCs w:val="22"/>
        </w:rPr>
        <w:t>Os órgãos ou entidades não participantes poderão utilizar até</w:t>
      </w:r>
      <w:r>
        <w:rPr>
          <w:rFonts w:ascii="Arial" w:hAnsi="Arial" w:cs="Arial"/>
          <w:sz w:val="22"/>
          <w:szCs w:val="22"/>
          <w:highlight w:val="none"/>
        </w:rPr>
        <w:t xml:space="preserve"> </w:t>
      </w:r>
      <w:r>
        <w:rPr>
          <w:rFonts w:hint="default" w:ascii="Arial" w:hAnsi="Arial" w:cs="Arial"/>
          <w:sz w:val="22"/>
          <w:szCs w:val="22"/>
          <w:highlight w:val="none"/>
          <w:lang w:val="pt-BR"/>
        </w:rPr>
        <w:t>5</w:t>
      </w:r>
      <w:r>
        <w:rPr>
          <w:rFonts w:ascii="Arial" w:hAnsi="Arial" w:cs="Arial"/>
          <w:sz w:val="22"/>
          <w:szCs w:val="22"/>
          <w:highlight w:val="none"/>
        </w:rPr>
        <w:t xml:space="preserve">0% </w:t>
      </w:r>
      <w:r>
        <w:rPr>
          <w:rFonts w:ascii="Arial" w:hAnsi="Arial" w:cs="Arial"/>
          <w:sz w:val="22"/>
          <w:szCs w:val="22"/>
        </w:rPr>
        <w:t>dos quantitativos registrados na Ata de Registro de Preços decorrente deste certame, nos termos do</w:t>
      </w:r>
      <w:r>
        <w:rPr>
          <w:rFonts w:hint="default" w:ascii="Arial" w:hAnsi="Arial" w:cs="Arial"/>
          <w:sz w:val="22"/>
          <w:szCs w:val="22"/>
          <w:lang w:val="pt-BR"/>
        </w:rPr>
        <w:t xml:space="preserve"> art. 86, § 4º, da Lei Federal nº 14.133/2021.</w:t>
      </w:r>
    </w:p>
    <w:p w14:paraId="621701BE">
      <w:pPr>
        <w:numPr>
          <w:ilvl w:val="0"/>
          <w:numId w:val="0"/>
        </w:numPr>
        <w:tabs>
          <w:tab w:val="left" w:pos="142"/>
          <w:tab w:val="left" w:pos="426"/>
          <w:tab w:val="left" w:pos="567"/>
        </w:tabs>
        <w:autoSpaceDE w:val="0"/>
        <w:autoSpaceDN w:val="0"/>
        <w:adjustRightInd w:val="0"/>
        <w:spacing w:before="240" w:after="240" w:line="360" w:lineRule="auto"/>
        <w:ind w:leftChars="0"/>
        <w:jc w:val="both"/>
        <w:rPr>
          <w:rFonts w:ascii="Arial" w:hAnsi="Arial" w:cs="Arial"/>
          <w:sz w:val="22"/>
          <w:szCs w:val="22"/>
        </w:rPr>
      </w:pPr>
      <w:r>
        <w:rPr>
          <w:rFonts w:hint="default" w:ascii="Arial" w:hAnsi="Arial" w:cs="Arial"/>
          <w:b/>
          <w:bCs/>
          <w:sz w:val="22"/>
          <w:szCs w:val="22"/>
          <w:lang w:val="pt-BR"/>
        </w:rPr>
        <w:t>12.21.</w:t>
      </w:r>
      <w:r>
        <w:rPr>
          <w:rFonts w:hint="default" w:ascii="Arial" w:hAnsi="Arial" w:cs="Arial"/>
          <w:sz w:val="22"/>
          <w:szCs w:val="22"/>
          <w:lang w:val="pt-BR"/>
        </w:rPr>
        <w:t xml:space="preserve"> </w:t>
      </w:r>
      <w:r>
        <w:rPr>
          <w:rFonts w:ascii="Arial" w:hAnsi="Arial" w:cs="Arial"/>
          <w:sz w:val="22"/>
          <w:szCs w:val="22"/>
        </w:rPr>
        <w:t xml:space="preserve">Os quantitativos decorrentes das adesões à Ata de Registro de Preços efetuadas por órgãos não participantes, não poderão exceder, na totalidade, ao </w:t>
      </w:r>
      <w:r>
        <w:rPr>
          <w:rFonts w:hint="default" w:ascii="Arial" w:hAnsi="Arial" w:cs="Arial"/>
          <w:sz w:val="22"/>
          <w:szCs w:val="22"/>
          <w:highlight w:val="none"/>
          <w:lang w:val="pt-BR"/>
        </w:rPr>
        <w:t>dobro</w:t>
      </w:r>
      <w:r>
        <w:rPr>
          <w:rFonts w:ascii="Arial" w:hAnsi="Arial" w:cs="Arial"/>
          <w:sz w:val="22"/>
          <w:szCs w:val="22"/>
        </w:rPr>
        <w:t xml:space="preserve"> do quantitativo de cada item registrado na Ata de Registro de Preços para o órgão gerenciador e para os órgãos participantes, independentemente do número de órgãos não participantes que aderirem, nos termos do</w:t>
      </w:r>
      <w:r>
        <w:rPr>
          <w:rFonts w:hint="default" w:ascii="Arial" w:hAnsi="Arial" w:cs="Arial"/>
          <w:sz w:val="22"/>
          <w:szCs w:val="22"/>
          <w:lang w:val="pt-BR"/>
        </w:rPr>
        <w:t xml:space="preserve"> art. 86, § 5º, da Lei Federal nº 14.133/2021</w:t>
      </w:r>
      <w:r>
        <w:rPr>
          <w:rFonts w:ascii="Arial" w:hAnsi="Arial" w:cs="Arial"/>
          <w:sz w:val="22"/>
          <w:szCs w:val="22"/>
          <w:highlight w:val="none"/>
        </w:rPr>
        <w:t>.</w:t>
      </w:r>
    </w:p>
    <w:p w14:paraId="03D691BF">
      <w:pPr>
        <w:pStyle w:val="128"/>
        <w:numPr>
          <w:ilvl w:val="0"/>
          <w:numId w:val="0"/>
        </w:numPr>
        <w:tabs>
          <w:tab w:val="left" w:pos="142"/>
          <w:tab w:val="left" w:pos="426"/>
          <w:tab w:val="left" w:pos="567"/>
        </w:tabs>
        <w:spacing w:before="240" w:after="240" w:line="360" w:lineRule="auto"/>
        <w:ind w:leftChars="0"/>
        <w:rPr>
          <w:rFonts w:ascii="Arial" w:hAnsi="Arial" w:cs="Arial"/>
          <w:szCs w:val="22"/>
        </w:rPr>
      </w:pPr>
      <w:r>
        <w:rPr>
          <w:rFonts w:hint="default" w:ascii="Arial" w:hAnsi="Arial" w:cs="Arial"/>
          <w:b/>
          <w:bCs/>
          <w:szCs w:val="22"/>
          <w:lang w:val="pt-BR"/>
        </w:rPr>
        <w:t xml:space="preserve">12.22. </w:t>
      </w:r>
      <w:r>
        <w:rPr>
          <w:rFonts w:ascii="Arial" w:hAnsi="Arial" w:cs="Arial"/>
          <w:szCs w:val="22"/>
        </w:rPr>
        <w:t xml:space="preserve">A execução da Ata de Registro de Preços será acompanhada e fiscalizada pelo representante da Contratante, designado(a) por meio de portaria, doravante denominado Gestor </w:t>
      </w:r>
      <w:r>
        <w:rPr>
          <w:rFonts w:hint="default" w:ascii="Arial" w:hAnsi="Arial" w:cs="Arial"/>
          <w:color w:val="auto"/>
          <w:sz w:val="22"/>
          <w:szCs w:val="22"/>
          <w:lang w:val="pt-BR"/>
        </w:rPr>
        <w:t xml:space="preserve">ou Fiscal 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szCs w:val="22"/>
        </w:rPr>
        <w:t>.</w:t>
      </w:r>
    </w:p>
    <w:p w14:paraId="26DC5942">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rPr>
      </w:pPr>
      <w:r>
        <w:rPr>
          <w:rFonts w:hint="default" w:ascii="Arial" w:hAnsi="Arial" w:cs="Arial"/>
          <w:b/>
          <w:sz w:val="22"/>
          <w:szCs w:val="22"/>
          <w:lang w:val="pt-BR"/>
        </w:rPr>
        <w:t>12.23</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O prazo de vigência da</w:t>
      </w:r>
      <w:r>
        <w:rPr>
          <w:rFonts w:ascii="Arial" w:hAnsi="Arial" w:cs="Arial"/>
          <w:sz w:val="22"/>
          <w:szCs w:val="22"/>
        </w:rPr>
        <w:t xml:space="preserve"> Ata de Registro de Preços </w:t>
      </w:r>
      <w:r>
        <w:rPr>
          <w:rFonts w:hint="default" w:ascii="Arial" w:hAnsi="Arial" w:cs="Arial"/>
          <w:sz w:val="22"/>
          <w:szCs w:val="22"/>
          <w:lang w:val="pt-BR"/>
        </w:rPr>
        <w:t>será</w:t>
      </w:r>
      <w:r>
        <w:rPr>
          <w:rFonts w:ascii="Arial" w:hAnsi="Arial" w:cs="Arial"/>
          <w:b w:val="0"/>
          <w:bCs/>
          <w:sz w:val="22"/>
          <w:szCs w:val="22"/>
        </w:rPr>
        <w:t xml:space="preserve"> de </w:t>
      </w:r>
      <w:r>
        <w:rPr>
          <w:rFonts w:hint="default" w:ascii="Arial" w:hAnsi="Arial" w:cs="Arial"/>
          <w:b w:val="0"/>
          <w:bCs/>
          <w:sz w:val="22"/>
          <w:szCs w:val="22"/>
          <w:lang w:val="pt-BR"/>
        </w:rPr>
        <w:t>1 (um) ano</w:t>
      </w:r>
      <w:r>
        <w:rPr>
          <w:rFonts w:ascii="Arial" w:hAnsi="Arial" w:cs="Arial"/>
          <w:sz w:val="22"/>
          <w:szCs w:val="22"/>
        </w:rPr>
        <w:t>, contado a partir da data de assinatura</w:t>
      </w:r>
      <w:r>
        <w:rPr>
          <w:rFonts w:hint="default" w:ascii="Arial" w:hAnsi="Arial" w:cs="Arial"/>
          <w:sz w:val="22"/>
          <w:szCs w:val="22"/>
          <w:lang w:val="pt-BR"/>
        </w:rPr>
        <w:t xml:space="preserve">, </w:t>
      </w:r>
      <w:r>
        <w:rPr>
          <w:rFonts w:hint="default" w:ascii="Arial" w:hAnsi="Arial" w:cs="Arial"/>
          <w:sz w:val="22"/>
          <w:szCs w:val="22"/>
        </w:rPr>
        <w:t>e poderá ser prorrogado, por igual período, desde que comprovado o preço vantajoso.</w:t>
      </w:r>
    </w:p>
    <w:p w14:paraId="10E26EA9">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12.24.</w:t>
      </w:r>
      <w:r>
        <w:rPr>
          <w:rFonts w:hint="default" w:ascii="Arial" w:hAnsi="Arial" w:cs="Arial"/>
          <w:sz w:val="22"/>
          <w:szCs w:val="22"/>
          <w:lang w:val="pt-BR"/>
        </w:rPr>
        <w:t xml:space="preserve"> De acordo com a Lei Municipal n.º 3260/2023, em caso de processos licitatórios pertinentes a obras e serviços, inclusive de publicidade, será exigido como condição para assinatura do Contrato das empresas vencedoras a comprovação documental de igualdade salarial entre homens e mulheres com o mesmo cargo, atribuições e tempo de serviço, e com graus de instrução iguais ou equivalentes, no prazo de 5 dias, contados da publicação do resultado da licitação, podendo ser prorrogado por igual período e uma única vez, desde que seja justificado, por meio de:</w:t>
      </w:r>
    </w:p>
    <w:p w14:paraId="17A11DF2">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12.24.1. </w:t>
      </w:r>
      <w:r>
        <w:rPr>
          <w:rFonts w:hint="default" w:ascii="Arial" w:hAnsi="Arial" w:cs="Arial"/>
          <w:sz w:val="22"/>
          <w:szCs w:val="22"/>
          <w:lang w:val="pt-BR"/>
        </w:rPr>
        <w:t>Documento assinado por contador responsável, contendo o nome de todos os funcionários e respectivos cargos, tempo de serviço, grau de instrução, raça declarada e reumuneração e;</w:t>
      </w:r>
    </w:p>
    <w:p w14:paraId="5CEC3D96">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12.24.2.</w:t>
      </w:r>
      <w:r>
        <w:rPr>
          <w:rFonts w:hint="default" w:ascii="Arial" w:hAnsi="Arial" w:cs="Arial"/>
          <w:sz w:val="22"/>
          <w:szCs w:val="22"/>
          <w:lang w:val="pt-BR"/>
        </w:rPr>
        <w:t xml:space="preserve"> Relatório sobre ações afirmativas adotadas para garantir a igualdade de condições no ingresso e na ascensão profissional, e o combate às práticas discriminatórias, inclusive de raça, e à ocorrência de assédios moral e sexual na empresa, pelo menos nas áreas de:</w:t>
      </w:r>
    </w:p>
    <w:p w14:paraId="78D103BC">
      <w:pPr>
        <w:pStyle w:val="20"/>
        <w:keepNext w:val="0"/>
        <w:keepLines w:val="0"/>
        <w:widowControl/>
        <w:suppressLineNumbers w:val="0"/>
        <w:spacing w:before="225" w:beforeAutospacing="0" w:after="225" w:afterAutospacing="0" w:line="24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a) </w:t>
      </w:r>
      <w:r>
        <w:rPr>
          <w:rFonts w:hint="default" w:ascii="Arial" w:hAnsi="Arial" w:cs="Arial"/>
          <w:sz w:val="22"/>
          <w:szCs w:val="22"/>
          <w:lang w:val="pt-BR"/>
        </w:rPr>
        <w:t>políticas de benefícios;</w:t>
      </w:r>
    </w:p>
    <w:p w14:paraId="46C3960B">
      <w:pPr>
        <w:pStyle w:val="20"/>
        <w:keepNext w:val="0"/>
        <w:keepLines w:val="0"/>
        <w:widowControl/>
        <w:suppressLineNumbers w:val="0"/>
        <w:spacing w:before="225" w:beforeAutospacing="0" w:after="225" w:afterAutospacing="0" w:line="24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b) </w:t>
      </w:r>
      <w:r>
        <w:rPr>
          <w:rFonts w:hint="default" w:ascii="Arial" w:hAnsi="Arial" w:cs="Arial"/>
          <w:sz w:val="22"/>
          <w:szCs w:val="22"/>
          <w:lang w:val="pt-BR"/>
        </w:rPr>
        <w:t>recrutamento e seleção;</w:t>
      </w:r>
    </w:p>
    <w:p w14:paraId="774A8A37">
      <w:pPr>
        <w:pStyle w:val="20"/>
        <w:keepNext w:val="0"/>
        <w:keepLines w:val="0"/>
        <w:widowControl/>
        <w:suppressLineNumbers w:val="0"/>
        <w:spacing w:before="225" w:beforeAutospacing="0" w:after="225" w:afterAutospacing="0" w:line="24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c) </w:t>
      </w:r>
      <w:r>
        <w:rPr>
          <w:rFonts w:hint="default" w:ascii="Arial" w:hAnsi="Arial" w:cs="Arial"/>
          <w:sz w:val="22"/>
          <w:szCs w:val="22"/>
          <w:lang w:val="pt-BR"/>
        </w:rPr>
        <w:t>capacitação e treinamento.</w:t>
      </w:r>
    </w:p>
    <w:p w14:paraId="48C95D7C">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 xml:space="preserve">12.25. </w:t>
      </w:r>
      <w:r>
        <w:rPr>
          <w:rFonts w:hint="default" w:ascii="Arial" w:hAnsi="Arial" w:cs="Arial"/>
          <w:sz w:val="22"/>
          <w:szCs w:val="22"/>
          <w:lang w:val="pt-BR"/>
        </w:rPr>
        <w:t>A empresa vencedora do processo licitatório que não comprovar o cumprimento das condições impostas pela Lei Municipal n.º 3260/2023 ficará impedida de assinar o respectivo Contrato, ficando a Administração Pública autorizada a convocar os licitantes remanescentes, na ordem de classificação, para fazê-lo em igual prazo e nas mesmas condições propostas pelo primeiro classificado, inclusive quanto aos preços atualizados de conformidade com o ato convocatório, ou revogar a licitação, de acordo com a Lei Federal n.º 14.133/2021.</w:t>
      </w:r>
    </w:p>
    <w:p w14:paraId="1210F26F">
      <w:pPr>
        <w:pStyle w:val="21"/>
        <w:widowControl w:val="0"/>
        <w:numPr>
          <w:ilvl w:val="0"/>
          <w:numId w:val="0"/>
        </w:numPr>
        <w:tabs>
          <w:tab w:val="left" w:pos="0"/>
          <w:tab w:val="left" w:pos="567"/>
        </w:tabs>
        <w:adjustRightInd w:val="0"/>
        <w:spacing w:before="240" w:after="240" w:line="360" w:lineRule="auto"/>
        <w:ind w:leftChars="0"/>
        <w:textAlignment w:val="baseline"/>
        <w:rPr>
          <w:sz w:val="22"/>
          <w:szCs w:val="22"/>
        </w:rPr>
      </w:pPr>
      <w:r>
        <w:rPr>
          <w:rFonts w:hint="default"/>
          <w:b/>
          <w:bCs/>
          <w:sz w:val="22"/>
          <w:szCs w:val="22"/>
          <w:highlight w:val="none"/>
          <w:lang w:val="pt-BR"/>
        </w:rPr>
        <w:t>12.26.</w:t>
      </w:r>
      <w:r>
        <w:rPr>
          <w:rFonts w:hint="default"/>
          <w:b/>
          <w:bCs/>
          <w:sz w:val="22"/>
          <w:szCs w:val="22"/>
          <w:lang w:val="pt-BR"/>
        </w:rPr>
        <w:t xml:space="preserve"> </w:t>
      </w:r>
      <w:r>
        <w:rPr>
          <w:sz w:val="22"/>
          <w:szCs w:val="22"/>
        </w:rPr>
        <w:t xml:space="preserve">As obrigações decorrentes da presente licitação </w:t>
      </w:r>
      <w:r>
        <w:rPr>
          <w:rFonts w:hint="default"/>
          <w:sz w:val="22"/>
          <w:szCs w:val="22"/>
          <w:lang w:val="pt-BR"/>
        </w:rPr>
        <w:t xml:space="preserve">também </w:t>
      </w:r>
      <w:r>
        <w:rPr>
          <w:sz w:val="22"/>
          <w:szCs w:val="22"/>
        </w:rPr>
        <w:t xml:space="preserve">serão formalizadas por um </w:t>
      </w:r>
      <w:r>
        <w:rPr>
          <w:rFonts w:hint="default"/>
          <w:sz w:val="22"/>
          <w:szCs w:val="22"/>
          <w:lang w:val="pt-BR"/>
        </w:rPr>
        <w:t>C</w:t>
      </w:r>
      <w:r>
        <w:rPr>
          <w:sz w:val="22"/>
          <w:szCs w:val="22"/>
        </w:rPr>
        <w:t xml:space="preserve">ontrato escrito, celebrado entre a Prefeitura Municipal de Sinop e a licitante adjudicatária, regido pela </w:t>
      </w:r>
      <w:r>
        <w:rPr>
          <w:rFonts w:hint="default" w:ascii="Arial" w:hAnsi="Arial" w:cs="Arial"/>
          <w:sz w:val="22"/>
          <w:szCs w:val="22"/>
          <w:lang w:val="pt-BR"/>
        </w:rPr>
        <w:t>Lei Federal nº 14.133/2021</w:t>
      </w:r>
      <w:r>
        <w:rPr>
          <w:sz w:val="22"/>
          <w:szCs w:val="22"/>
        </w:rPr>
        <w:t xml:space="preserve">, pelas condições deste </w:t>
      </w:r>
      <w:r>
        <w:rPr>
          <w:rFonts w:hint="default"/>
          <w:sz w:val="22"/>
          <w:szCs w:val="22"/>
          <w:lang w:val="pt-BR"/>
        </w:rPr>
        <w:t>E</w:t>
      </w:r>
      <w:r>
        <w:rPr>
          <w:sz w:val="22"/>
          <w:szCs w:val="22"/>
        </w:rPr>
        <w:t>dital e demais normas pertinentes, cuja minuta</w:t>
      </w:r>
      <w:r>
        <w:rPr>
          <w:rFonts w:hint="default"/>
          <w:sz w:val="22"/>
          <w:szCs w:val="22"/>
          <w:lang w:val="pt-BR"/>
        </w:rPr>
        <w:t xml:space="preserve"> do Contrato</w:t>
      </w:r>
      <w:r>
        <w:rPr>
          <w:sz w:val="22"/>
          <w:szCs w:val="22"/>
        </w:rPr>
        <w:t xml:space="preserve"> foi submetida ao exame prévio da Procuradoria Jurídica, ao qual constitui o </w:t>
      </w:r>
      <w:r>
        <w:rPr>
          <w:b/>
          <w:sz w:val="22"/>
          <w:szCs w:val="22"/>
          <w:u w:val="single"/>
        </w:rPr>
        <w:t xml:space="preserve">Anexo </w:t>
      </w:r>
      <w:r>
        <w:rPr>
          <w:rFonts w:hint="default"/>
          <w:b/>
          <w:sz w:val="22"/>
          <w:szCs w:val="22"/>
          <w:u w:val="single"/>
          <w:lang w:val="pt-BR"/>
        </w:rPr>
        <w:t>VI</w:t>
      </w:r>
      <w:r>
        <w:rPr>
          <w:sz w:val="22"/>
          <w:szCs w:val="22"/>
        </w:rPr>
        <w:t xml:space="preserve"> deste </w:t>
      </w:r>
      <w:r>
        <w:rPr>
          <w:rFonts w:hint="default"/>
          <w:sz w:val="22"/>
          <w:szCs w:val="22"/>
          <w:lang w:val="pt-BR"/>
        </w:rPr>
        <w:t>E</w:t>
      </w:r>
      <w:r>
        <w:rPr>
          <w:sz w:val="22"/>
          <w:szCs w:val="22"/>
        </w:rPr>
        <w:t>dital.</w:t>
      </w:r>
    </w:p>
    <w:p w14:paraId="5ADC1D1F">
      <w:pPr>
        <w:pStyle w:val="130"/>
        <w:numPr>
          <w:ilvl w:val="0"/>
          <w:numId w:val="0"/>
        </w:numPr>
        <w:tabs>
          <w:tab w:val="left" w:pos="0"/>
          <w:tab w:val="left" w:pos="567"/>
        </w:tabs>
        <w:spacing w:before="240" w:after="240" w:line="360" w:lineRule="auto"/>
        <w:ind w:leftChars="0"/>
        <w:rPr>
          <w:rFonts w:ascii="Arial" w:hAnsi="Arial" w:cs="Arial"/>
          <w:lang w:eastAsia="pt-BR"/>
        </w:rPr>
      </w:pPr>
      <w:r>
        <w:rPr>
          <w:rFonts w:hint="default" w:ascii="Arial" w:hAnsi="Arial" w:cs="Arial"/>
          <w:b/>
          <w:bCs/>
          <w:lang w:val="en-US" w:eastAsia="pt-BR"/>
        </w:rPr>
        <w:t>12.27.</w:t>
      </w:r>
      <w:r>
        <w:rPr>
          <w:rFonts w:hint="default" w:ascii="Arial" w:hAnsi="Arial" w:cs="Arial"/>
          <w:lang w:val="en-US" w:eastAsia="pt-BR"/>
        </w:rPr>
        <w:t xml:space="preserve"> O Contrato também</w:t>
      </w:r>
      <w:r>
        <w:rPr>
          <w:rFonts w:ascii="Arial" w:hAnsi="Arial" w:cs="Arial"/>
          <w:lang w:eastAsia="pt-BR"/>
        </w:rPr>
        <w:t xml:space="preserve"> será disponibilizad</w:t>
      </w:r>
      <w:r>
        <w:rPr>
          <w:rFonts w:hint="default" w:ascii="Arial" w:hAnsi="Arial" w:cs="Arial"/>
          <w:lang w:val="en-US" w:eastAsia="pt-BR"/>
        </w:rPr>
        <w:t>o</w:t>
      </w:r>
      <w:r>
        <w:rPr>
          <w:rFonts w:ascii="Arial" w:hAnsi="Arial" w:cs="Arial"/>
          <w:lang w:eastAsia="pt-BR"/>
        </w:rPr>
        <w:t xml:space="preserve"> para assinatura no Portal de Assinatura Digital</w:t>
      </w:r>
      <w:r>
        <w:rPr>
          <w:rFonts w:hint="default" w:ascii="Arial" w:hAnsi="Arial" w:cs="Arial"/>
          <w:lang w:val="en-US" w:eastAsia="pt-BR"/>
        </w:rPr>
        <w:t>,</w:t>
      </w:r>
      <w:r>
        <w:rPr>
          <w:rFonts w:ascii="Arial" w:hAnsi="Arial" w:cs="Arial"/>
          <w:lang w:eastAsia="pt-BR"/>
        </w:rPr>
        <w:t xml:space="preserve"> </w:t>
      </w:r>
      <w:r>
        <w:rPr>
          <w:rFonts w:hint="default" w:ascii="Arial" w:hAnsi="Arial" w:cs="Arial"/>
          <w:lang w:val="en-US" w:eastAsia="pt-BR"/>
        </w:rPr>
        <w:t xml:space="preserve">no endereço </w:t>
      </w:r>
      <w:r>
        <w:rPr>
          <w:rFonts w:hint="default" w:ascii="Arial" w:hAnsi="Arial"/>
          <w:color w:val="auto"/>
          <w:u w:val="single"/>
          <w:lang w:val="en-US" w:eastAsia="pt-BR"/>
        </w:rPr>
        <w:fldChar w:fldCharType="begin"/>
      </w:r>
      <w:r>
        <w:rPr>
          <w:rFonts w:hint="default" w:ascii="Arial" w:hAnsi="Arial"/>
          <w:color w:val="auto"/>
          <w:u w:val="single"/>
          <w:lang w:val="en-US" w:eastAsia="pt-BR"/>
        </w:rPr>
        <w:instrText xml:space="preserve"> HYPERLINK "https://www.portaldeassinaturas.com.br/." </w:instrText>
      </w:r>
      <w:r>
        <w:rPr>
          <w:rFonts w:hint="default" w:ascii="Arial" w:hAnsi="Arial"/>
          <w:color w:val="auto"/>
          <w:u w:val="single"/>
          <w:lang w:val="en-US" w:eastAsia="pt-BR"/>
        </w:rPr>
        <w:fldChar w:fldCharType="separate"/>
      </w:r>
      <w:r>
        <w:rPr>
          <w:rStyle w:val="14"/>
          <w:rFonts w:hint="default" w:ascii="Arial" w:hAnsi="Arial"/>
          <w:lang w:val="en-US" w:eastAsia="pt-BR"/>
        </w:rPr>
        <w:t>https://www.portaldeassinaturas.com.br/</w:t>
      </w:r>
      <w:r>
        <w:rPr>
          <w:rStyle w:val="14"/>
          <w:rFonts w:ascii="Arial" w:hAnsi="Arial" w:cs="Arial"/>
          <w:lang w:eastAsia="pt-BR"/>
        </w:rPr>
        <w:t>.</w:t>
      </w:r>
      <w:r>
        <w:rPr>
          <w:rFonts w:hint="default" w:ascii="Arial" w:hAnsi="Arial"/>
          <w:color w:val="auto"/>
          <w:u w:val="single"/>
          <w:lang w:val="en-US" w:eastAsia="pt-BR"/>
        </w:rPr>
        <w:fldChar w:fldCharType="end"/>
      </w:r>
      <w:r>
        <w:rPr>
          <w:rFonts w:hint="default" w:ascii="Arial" w:hAnsi="Arial"/>
          <w:color w:val="auto"/>
          <w:u w:val="single"/>
          <w:lang w:val="en-US" w:eastAsia="pt-BR"/>
        </w:rPr>
        <w:t>,</w:t>
      </w:r>
      <w:r>
        <w:rPr>
          <w:rFonts w:ascii="Arial" w:hAnsi="Arial" w:cs="Arial"/>
          <w:lang w:eastAsia="pt-BR"/>
        </w:rPr>
        <w:t xml:space="preserve"> com o uso de certificação digital</w:t>
      </w:r>
      <w:r>
        <w:rPr>
          <w:rFonts w:hint="default" w:ascii="Arial" w:hAnsi="Arial" w:cs="Arial"/>
          <w:lang w:val="en-US" w:eastAsia="pt-BR"/>
        </w:rPr>
        <w:t>.</w:t>
      </w:r>
    </w:p>
    <w:p w14:paraId="5EBDAE53">
      <w:pPr>
        <w:pStyle w:val="130"/>
        <w:numPr>
          <w:ilvl w:val="0"/>
          <w:numId w:val="0"/>
        </w:numPr>
        <w:tabs>
          <w:tab w:val="left" w:pos="0"/>
          <w:tab w:val="left" w:pos="567"/>
        </w:tabs>
        <w:spacing w:before="240" w:after="240" w:line="360" w:lineRule="auto"/>
        <w:ind w:leftChars="0"/>
        <w:jc w:val="both"/>
        <w:rPr>
          <w:rFonts w:ascii="Arial" w:hAnsi="Arial" w:cs="Arial"/>
          <w:lang w:eastAsia="pt-BR"/>
        </w:rPr>
      </w:pPr>
      <w:r>
        <w:rPr>
          <w:rFonts w:hint="default" w:ascii="Arial" w:hAnsi="Arial" w:cs="Arial"/>
          <w:b/>
          <w:bCs/>
          <w:lang w:val="en-US" w:eastAsia="pt-BR"/>
        </w:rPr>
        <w:t>12.28.</w:t>
      </w:r>
      <w:r>
        <w:rPr>
          <w:rFonts w:hint="default" w:ascii="Arial" w:hAnsi="Arial" w:cs="Arial"/>
          <w:lang w:val="en-US" w:eastAsia="pt-BR"/>
        </w:rPr>
        <w:t xml:space="preserve"> </w:t>
      </w:r>
      <w:r>
        <w:rPr>
          <w:rFonts w:ascii="Arial" w:hAnsi="Arial" w:cs="Arial"/>
          <w:lang w:eastAsia="pt-BR"/>
        </w:rPr>
        <w:t xml:space="preserve">Para a assinatura do Contrato, </w:t>
      </w:r>
      <w:r>
        <w:rPr>
          <w:rFonts w:hint="default" w:ascii="Arial" w:hAnsi="Arial" w:cs="Arial"/>
          <w:lang w:val="en-US" w:eastAsia="pt-BR"/>
        </w:rPr>
        <w:t>a Contratada</w:t>
      </w:r>
      <w:r>
        <w:rPr>
          <w:rFonts w:ascii="Arial" w:hAnsi="Arial" w:cs="Arial"/>
          <w:lang w:eastAsia="pt-BR"/>
        </w:rPr>
        <w:t xml:space="preserve"> deverá possuir certificado emitido no âmbito da ICP-Brasil, nos termos da MP n° 2.200-2/2002.</w:t>
      </w:r>
    </w:p>
    <w:p w14:paraId="16E8A35B">
      <w:pPr>
        <w:pStyle w:val="130"/>
        <w:numPr>
          <w:ilvl w:val="0"/>
          <w:numId w:val="0"/>
        </w:numPr>
        <w:tabs>
          <w:tab w:val="left" w:pos="0"/>
          <w:tab w:val="left" w:pos="720"/>
        </w:tabs>
        <w:spacing w:before="240" w:after="240" w:line="360" w:lineRule="auto"/>
        <w:ind w:leftChars="0"/>
        <w:jc w:val="both"/>
        <w:rPr>
          <w:rFonts w:ascii="Arial" w:hAnsi="Arial" w:cs="Arial"/>
          <w:lang w:eastAsia="pt-BR"/>
        </w:rPr>
      </w:pPr>
      <w:r>
        <w:rPr>
          <w:rFonts w:hint="default" w:ascii="Arial" w:hAnsi="Arial" w:cs="Arial"/>
          <w:b/>
          <w:bCs/>
          <w:lang w:val="en-US" w:eastAsia="pt-BR"/>
        </w:rPr>
        <w:t>12.29.</w:t>
      </w:r>
      <w:r>
        <w:rPr>
          <w:rFonts w:hint="default" w:ascii="Arial" w:hAnsi="Arial" w:cs="Arial"/>
          <w:lang w:val="en-US" w:eastAsia="pt-BR"/>
        </w:rPr>
        <w:t xml:space="preserve"> </w:t>
      </w:r>
      <w:r>
        <w:rPr>
          <w:rFonts w:ascii="Arial" w:hAnsi="Arial" w:cs="Arial"/>
          <w:lang w:eastAsia="pt-BR"/>
        </w:rPr>
        <w:t xml:space="preserve">O licitante deverá informar em seu cadastro na plataforma </w:t>
      </w:r>
      <w:r>
        <w:rPr>
          <w:rStyle w:val="14"/>
          <w:rFonts w:hint="default" w:ascii="Arial" w:hAnsi="Arial" w:cs="Arial"/>
        </w:rPr>
        <w:fldChar w:fldCharType="begin"/>
      </w:r>
      <w:r>
        <w:rPr>
          <w:rStyle w:val="14"/>
          <w:rFonts w:hint="default" w:ascii="Arial" w:hAnsi="Arial" w:cs="Arial"/>
        </w:rPr>
        <w:instrText xml:space="preserve"> HYPERLINK "http://www.portaldecompraspublicas.com.br" </w:instrText>
      </w:r>
      <w:r>
        <w:rPr>
          <w:rStyle w:val="14"/>
          <w:rFonts w:hint="default" w:ascii="Arial" w:hAnsi="Arial" w:cs="Arial"/>
        </w:rPr>
        <w:fldChar w:fldCharType="separate"/>
      </w:r>
      <w:r>
        <w:rPr>
          <w:rStyle w:val="14"/>
          <w:rFonts w:hint="default" w:ascii="Arial" w:hAnsi="Arial" w:cs="Arial"/>
        </w:rPr>
        <w:t>www.portaldecompraspublicas.com.br</w:t>
      </w:r>
      <w:r>
        <w:rPr>
          <w:rStyle w:val="14"/>
          <w:rFonts w:hint="default" w:ascii="Arial" w:hAnsi="Arial" w:cs="Arial"/>
        </w:rPr>
        <w:fldChar w:fldCharType="end"/>
      </w:r>
      <w:r>
        <w:rPr>
          <w:rFonts w:ascii="Arial" w:hAnsi="Arial" w:cs="Arial"/>
          <w:bCs/>
          <w:iCs/>
          <w:snapToGrid w:val="0"/>
        </w:rPr>
        <w:t xml:space="preserve"> </w:t>
      </w:r>
      <w:r>
        <w:rPr>
          <w:rFonts w:ascii="Arial" w:hAnsi="Arial" w:cs="Arial"/>
          <w:lang w:eastAsia="pt-BR"/>
        </w:rPr>
        <w:t xml:space="preserve">o </w:t>
      </w:r>
      <w:r>
        <w:rPr>
          <w:rFonts w:ascii="Arial" w:hAnsi="Arial" w:cs="Arial"/>
          <w:i/>
          <w:lang w:eastAsia="pt-BR"/>
        </w:rPr>
        <w:t>e-mail</w:t>
      </w:r>
      <w:r>
        <w:rPr>
          <w:rFonts w:ascii="Arial" w:hAnsi="Arial" w:cs="Arial"/>
          <w:lang w:eastAsia="pt-BR"/>
        </w:rPr>
        <w:t xml:space="preserve"> para envio do Contrato/Ata para assinatura eletrônica, com a indicação do nome e CPF do representante legal da empresa constante no certificado digital. O contrato também poderá ser assinado através do seguinte endereço eletrônico </w:t>
      </w:r>
      <w:r>
        <w:rPr>
          <w:rFonts w:ascii="Arial" w:hAnsi="Arial" w:cs="Arial"/>
          <w:u w:val="single"/>
          <w:lang w:eastAsia="pt-BR"/>
        </w:rPr>
        <w:fldChar w:fldCharType="begin"/>
      </w:r>
      <w:r>
        <w:rPr>
          <w:rFonts w:ascii="Arial" w:hAnsi="Arial" w:cs="Arial"/>
          <w:u w:val="single"/>
          <w:lang w:eastAsia="pt-BR"/>
        </w:rPr>
        <w:instrText xml:space="preserve"> HYPERLINK "http://www.portaldeassinaturas.com.br." </w:instrText>
      </w:r>
      <w:r>
        <w:rPr>
          <w:rFonts w:ascii="Arial" w:hAnsi="Arial" w:cs="Arial"/>
          <w:u w:val="single"/>
          <w:lang w:eastAsia="pt-BR"/>
        </w:rPr>
        <w:fldChar w:fldCharType="separate"/>
      </w:r>
      <w:r>
        <w:rPr>
          <w:rStyle w:val="14"/>
          <w:rFonts w:ascii="Arial" w:hAnsi="Arial" w:cs="Arial"/>
          <w:lang w:eastAsia="pt-BR"/>
        </w:rPr>
        <w:t>www.portaldeassinaturas.com.br.</w:t>
      </w:r>
      <w:r>
        <w:rPr>
          <w:rFonts w:ascii="Arial" w:hAnsi="Arial" w:cs="Arial"/>
          <w:u w:val="single"/>
          <w:lang w:eastAsia="pt-BR"/>
        </w:rPr>
        <w:fldChar w:fldCharType="end"/>
      </w:r>
    </w:p>
    <w:p w14:paraId="67CF477A">
      <w:pPr>
        <w:pStyle w:val="21"/>
        <w:widowControl w:val="0"/>
        <w:numPr>
          <w:ilvl w:val="0"/>
          <w:numId w:val="0"/>
        </w:numPr>
        <w:tabs>
          <w:tab w:val="left" w:pos="0"/>
          <w:tab w:val="left" w:pos="567"/>
        </w:tabs>
        <w:adjustRightInd w:val="0"/>
        <w:spacing w:before="240" w:after="240" w:line="360" w:lineRule="auto"/>
        <w:ind w:leftChars="0"/>
        <w:textAlignment w:val="baseline"/>
        <w:rPr>
          <w:sz w:val="22"/>
          <w:szCs w:val="22"/>
        </w:rPr>
      </w:pPr>
      <w:r>
        <w:rPr>
          <w:rFonts w:hint="default"/>
          <w:b/>
          <w:bCs/>
          <w:sz w:val="22"/>
          <w:szCs w:val="22"/>
          <w:lang w:val="pt-BR"/>
        </w:rPr>
        <w:t xml:space="preserve">12.30. </w:t>
      </w:r>
      <w:r>
        <w:rPr>
          <w:sz w:val="22"/>
          <w:szCs w:val="22"/>
        </w:rPr>
        <w:t xml:space="preserve">A licitante será convocada no prazo de até 05 (cinco) dias úteis, contados do recebimento da notificação, para celebrar o referido </w:t>
      </w:r>
      <w:r>
        <w:rPr>
          <w:rFonts w:hint="default"/>
          <w:sz w:val="22"/>
          <w:szCs w:val="22"/>
          <w:lang w:val="pt-BR"/>
        </w:rPr>
        <w:t>C</w:t>
      </w:r>
      <w:r>
        <w:rPr>
          <w:sz w:val="22"/>
          <w:szCs w:val="22"/>
        </w:rPr>
        <w:t xml:space="preserve">ontrato, do qual farão parte o </w:t>
      </w:r>
      <w:r>
        <w:rPr>
          <w:rFonts w:hint="default"/>
          <w:sz w:val="22"/>
          <w:szCs w:val="22"/>
          <w:lang w:val="pt-BR"/>
        </w:rPr>
        <w:t>E</w:t>
      </w:r>
      <w:r>
        <w:rPr>
          <w:sz w:val="22"/>
          <w:szCs w:val="22"/>
        </w:rPr>
        <w:t>dital</w:t>
      </w:r>
      <w:r>
        <w:rPr>
          <w:rFonts w:hint="default"/>
          <w:sz w:val="22"/>
          <w:szCs w:val="22"/>
          <w:lang w:val="pt-BR"/>
        </w:rPr>
        <w:t>,</w:t>
      </w:r>
      <w:r>
        <w:rPr>
          <w:sz w:val="22"/>
          <w:szCs w:val="22"/>
        </w:rPr>
        <w:t xml:space="preserve"> a sua </w:t>
      </w:r>
      <w:r>
        <w:rPr>
          <w:rFonts w:hint="default"/>
          <w:sz w:val="22"/>
          <w:szCs w:val="22"/>
          <w:lang w:val="pt-BR"/>
        </w:rPr>
        <w:t>P</w:t>
      </w:r>
      <w:r>
        <w:rPr>
          <w:sz w:val="22"/>
          <w:szCs w:val="22"/>
        </w:rPr>
        <w:t xml:space="preserve">roposta de </w:t>
      </w:r>
      <w:r>
        <w:rPr>
          <w:rFonts w:hint="default"/>
          <w:sz w:val="22"/>
          <w:szCs w:val="22"/>
          <w:lang w:val="pt-BR"/>
        </w:rPr>
        <w:t>P</w:t>
      </w:r>
      <w:r>
        <w:rPr>
          <w:sz w:val="22"/>
          <w:szCs w:val="22"/>
        </w:rPr>
        <w:t>reço</w:t>
      </w:r>
      <w:r>
        <w:rPr>
          <w:rFonts w:hint="default"/>
          <w:sz w:val="22"/>
          <w:szCs w:val="22"/>
          <w:lang w:val="pt-BR"/>
        </w:rPr>
        <w:t>s</w:t>
      </w:r>
      <w:r>
        <w:rPr>
          <w:sz w:val="22"/>
          <w:szCs w:val="22"/>
        </w:rPr>
        <w:t xml:space="preserve"> e </w:t>
      </w:r>
      <w:r>
        <w:rPr>
          <w:rFonts w:hint="default"/>
          <w:sz w:val="22"/>
          <w:szCs w:val="22"/>
          <w:lang w:val="pt-BR"/>
        </w:rPr>
        <w:t xml:space="preserve">o </w:t>
      </w:r>
      <w:r>
        <w:rPr>
          <w:sz w:val="22"/>
          <w:szCs w:val="22"/>
        </w:rPr>
        <w:t xml:space="preserve">Termo de Referencia. </w:t>
      </w:r>
    </w:p>
    <w:p w14:paraId="783FA467">
      <w:pPr>
        <w:pStyle w:val="21"/>
        <w:widowControl w:val="0"/>
        <w:numPr>
          <w:ilvl w:val="0"/>
          <w:numId w:val="0"/>
        </w:numPr>
        <w:tabs>
          <w:tab w:val="left" w:pos="0"/>
          <w:tab w:val="left" w:pos="567"/>
        </w:tabs>
        <w:adjustRightInd w:val="0"/>
        <w:spacing w:before="240" w:after="240" w:line="360" w:lineRule="auto"/>
        <w:ind w:leftChars="0"/>
        <w:textAlignment w:val="baseline"/>
        <w:rPr>
          <w:rFonts w:hint="default"/>
          <w:sz w:val="22"/>
          <w:szCs w:val="22"/>
          <w:lang w:val="pt-BR"/>
        </w:rPr>
      </w:pPr>
      <w:r>
        <w:rPr>
          <w:rFonts w:hint="default"/>
          <w:b/>
          <w:bCs/>
          <w:sz w:val="22"/>
          <w:szCs w:val="22"/>
          <w:lang w:val="pt-BR"/>
        </w:rPr>
        <w:t xml:space="preserve">12.31. </w:t>
      </w:r>
      <w:r>
        <w:rPr>
          <w:rFonts w:hint="default"/>
          <w:sz w:val="22"/>
          <w:szCs w:val="22"/>
          <w:lang w:val="pt-BR"/>
        </w:rPr>
        <w:t>O prazo de convocação poderá ser prorrogado uma vez, por igual período, mediante solicitação devidamente justificada e desde que o motivo apresentado seja aceito pela Administração.</w:t>
      </w:r>
    </w:p>
    <w:p w14:paraId="0ED9B659">
      <w:pPr>
        <w:pStyle w:val="21"/>
        <w:widowControl w:val="0"/>
        <w:numPr>
          <w:ilvl w:val="0"/>
          <w:numId w:val="0"/>
        </w:numPr>
        <w:tabs>
          <w:tab w:val="left" w:pos="0"/>
          <w:tab w:val="left" w:pos="567"/>
        </w:tabs>
        <w:adjustRightInd w:val="0"/>
        <w:spacing w:before="240" w:after="240" w:line="360" w:lineRule="auto"/>
        <w:ind w:leftChars="0"/>
        <w:textAlignment w:val="baseline"/>
        <w:rPr>
          <w:sz w:val="22"/>
          <w:szCs w:val="22"/>
        </w:rPr>
      </w:pPr>
      <w:r>
        <w:rPr>
          <w:rFonts w:hint="default"/>
          <w:b/>
          <w:bCs/>
          <w:sz w:val="22"/>
          <w:szCs w:val="22"/>
          <w:lang w:val="pt-BR"/>
        </w:rPr>
        <w:t>12.32.</w:t>
      </w:r>
      <w:r>
        <w:rPr>
          <w:rFonts w:hint="default"/>
          <w:sz w:val="22"/>
          <w:szCs w:val="22"/>
          <w:lang w:val="pt-BR"/>
        </w:rPr>
        <w:t xml:space="preserve"> </w:t>
      </w:r>
      <w:r>
        <w:rPr>
          <w:sz w:val="22"/>
          <w:szCs w:val="22"/>
        </w:rPr>
        <w:t xml:space="preserve">Se a licitante não assinar o </w:t>
      </w:r>
      <w:r>
        <w:rPr>
          <w:rFonts w:hint="default"/>
          <w:sz w:val="22"/>
          <w:szCs w:val="22"/>
          <w:lang w:val="pt-BR"/>
        </w:rPr>
        <w:t>C</w:t>
      </w:r>
      <w:r>
        <w:rPr>
          <w:sz w:val="22"/>
          <w:szCs w:val="22"/>
        </w:rPr>
        <w:t>ontrato no prazo estabelecido, é facultado à Administração convidar as licitantes remanescentes, na ordem de classificação, para fazê-lo em igual prazo e nas mesmas condições propostas pelo primeiro classificado.</w:t>
      </w:r>
    </w:p>
    <w:p w14:paraId="7D78BBDC">
      <w:pPr>
        <w:pStyle w:val="6"/>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val="0"/>
          <w:bCs/>
          <w:sz w:val="22"/>
          <w:szCs w:val="22"/>
        </w:rPr>
      </w:pPr>
      <w:r>
        <w:rPr>
          <w:rFonts w:hint="default" w:cs="Arial"/>
          <w:sz w:val="22"/>
          <w:szCs w:val="22"/>
          <w:lang w:val="pt-BR"/>
        </w:rPr>
        <w:t xml:space="preserve">13. </w:t>
      </w:r>
      <w:r>
        <w:rPr>
          <w:rFonts w:cs="Arial"/>
          <w:sz w:val="22"/>
          <w:szCs w:val="22"/>
        </w:rPr>
        <w:t>DA</w:t>
      </w:r>
      <w:r>
        <w:rPr>
          <w:rFonts w:hint="default" w:cs="Arial"/>
          <w:sz w:val="22"/>
          <w:szCs w:val="22"/>
          <w:lang w:val="pt-BR"/>
        </w:rPr>
        <w:t>S CONDIÇÕES DE PAGAMENTO</w:t>
      </w:r>
    </w:p>
    <w:p w14:paraId="1C8697E3">
      <w:pPr>
        <w:spacing w:before="240" w:after="240" w:line="360" w:lineRule="auto"/>
        <w:jc w:val="both"/>
        <w:rPr>
          <w:rFonts w:hint="default" w:ascii="Arial" w:hAnsi="Arial" w:cs="Arial"/>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3.1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f</w:t>
      </w:r>
      <w:r>
        <w:rPr>
          <w:rFonts w:hint="default" w:ascii="Arial" w:hAnsi="Arial" w:cs="Arial"/>
          <w:sz w:val="22"/>
          <w:szCs w:val="22"/>
          <w:highlight w:val="none"/>
        </w:rPr>
        <w:t>ornecedores, nos termos da Lei Federal n</w:t>
      </w:r>
      <w:r>
        <w:rPr>
          <w:rFonts w:hint="default" w:ascii="Arial" w:hAnsi="Arial" w:cs="Arial"/>
          <w:sz w:val="22"/>
          <w:szCs w:val="22"/>
          <w:highlight w:val="none"/>
          <w:lang w:val="pt-BR"/>
        </w:rPr>
        <w:t>.</w:t>
      </w:r>
      <w:r>
        <w:rPr>
          <w:rFonts w:hint="default" w:ascii="Arial" w:hAnsi="Arial" w:cs="Arial"/>
          <w:sz w:val="22"/>
          <w:szCs w:val="22"/>
          <w:highlight w:val="none"/>
        </w:rPr>
        <w:t>º 14.133/202</w:t>
      </w:r>
      <w:r>
        <w:rPr>
          <w:rFonts w:hint="default" w:ascii="Arial" w:hAnsi="Arial" w:cs="Arial"/>
          <w:sz w:val="22"/>
          <w:szCs w:val="22"/>
          <w:highlight w:val="none"/>
          <w:lang w:val="pt-BR"/>
        </w:rPr>
        <w:t>1, 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358</w:t>
      </w:r>
      <w:r>
        <w:rPr>
          <w:rFonts w:hint="default" w:ascii="Arial" w:hAnsi="Arial" w:eastAsia="Arial" w:cs="Arial"/>
          <w:color w:val="auto"/>
          <w:sz w:val="22"/>
          <w:szCs w:val="22"/>
          <w:highlight w:val="none"/>
        </w:rPr>
        <w:t>/2023</w:t>
      </w:r>
      <w:r>
        <w:rPr>
          <w:rFonts w:hint="default" w:ascii="Arial" w:hAnsi="Arial" w:eastAsia="Arial" w:cs="Arial"/>
          <w:color w:val="auto"/>
          <w:sz w:val="22"/>
          <w:szCs w:val="22"/>
          <w:highlight w:val="none"/>
          <w:lang w:val="pt-BR"/>
        </w:rPr>
        <w:t xml:space="preserve"> e </w:t>
      </w:r>
      <w:r>
        <w:rPr>
          <w:rFonts w:hint="default" w:ascii="Arial" w:hAnsi="Arial" w:cs="Arial"/>
          <w:sz w:val="22"/>
          <w:szCs w:val="22"/>
          <w:highlight w:val="none"/>
          <w:lang w:val="pt-BR"/>
        </w:rPr>
        <w:t>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129/2024.</w:t>
      </w:r>
    </w:p>
    <w:p w14:paraId="5CCFAC38">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 </w:t>
      </w:r>
      <w:r>
        <w:rPr>
          <w:rFonts w:hint="default" w:ascii="Arial" w:hAnsi="Arial" w:cs="Arial"/>
          <w:sz w:val="22"/>
          <w:szCs w:val="22"/>
          <w:lang w:eastAsia="en-US"/>
        </w:rPr>
        <w:t>Será considerada data do pagamento o dia em que constar como emitida a ordem bancária para pagamento.</w:t>
      </w:r>
    </w:p>
    <w:p w14:paraId="4A39DA9E">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3.3.</w:t>
      </w:r>
      <w:r>
        <w:rPr>
          <w:rFonts w:hint="default" w:ascii="Arial" w:hAnsi="Arial" w:cs="Arial"/>
          <w:sz w:val="22"/>
          <w:szCs w:val="22"/>
        </w:rPr>
        <w:t xml:space="preserve"> A contagem do prazo para pagamento terá início e encerramento em dias de expediente na Administração Pública Municipal.</w:t>
      </w:r>
    </w:p>
    <w:p w14:paraId="7395DD44">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13.4.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F</w:t>
      </w:r>
      <w:r>
        <w:rPr>
          <w:rFonts w:hint="default" w:ascii="Arial" w:hAnsi="Arial" w:cs="Arial"/>
          <w:sz w:val="22"/>
          <w:szCs w:val="22"/>
          <w:highlight w:val="none"/>
        </w:rPr>
        <w:t>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incidentes.</w:t>
      </w:r>
    </w:p>
    <w:p w14:paraId="71BDA638">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3.5.</w:t>
      </w:r>
      <w:r>
        <w:rPr>
          <w:rFonts w:hint="default" w:ascii="Arial" w:hAnsi="Arial" w:cs="Arial"/>
          <w:sz w:val="22"/>
          <w:szCs w:val="22"/>
        </w:rPr>
        <w:t xml:space="preserve"> Não aplicar-se-á o previsto no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municipais.</w:t>
      </w:r>
    </w:p>
    <w:p w14:paraId="554762D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3.6.</w:t>
      </w:r>
      <w:r>
        <w:rPr>
          <w:rFonts w:hint="default" w:ascii="Arial" w:hAnsi="Arial" w:cs="Arial"/>
          <w:sz w:val="22"/>
          <w:szCs w:val="22"/>
        </w:rPr>
        <w:t xml:space="preserve"> </w:t>
      </w:r>
      <w:r>
        <w:rPr>
          <w:rFonts w:hint="default" w:ascii="Arial" w:hAnsi="Arial" w:cs="Arial"/>
          <w:sz w:val="22"/>
          <w:szCs w:val="22"/>
          <w:lang w:eastAsia="en-US"/>
        </w:rPr>
        <w:t>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 xml:space="preserve">art. 68 da Lei </w:t>
      </w:r>
      <w:r>
        <w:rPr>
          <w:rStyle w:val="14"/>
          <w:rFonts w:hint="default" w:ascii="Arial" w:hAnsi="Arial" w:cs="Arial"/>
          <w:color w:val="auto"/>
          <w:sz w:val="22"/>
          <w:szCs w:val="22"/>
          <w:u w:val="none"/>
          <w:lang w:val="pt-BR" w:eastAsia="en-US"/>
        </w:rPr>
        <w:t xml:space="preserve">Federal </w:t>
      </w:r>
      <w:r>
        <w:rPr>
          <w:rStyle w:val="14"/>
          <w:rFonts w:hint="default" w:ascii="Arial" w:hAnsi="Arial" w:cs="Arial"/>
          <w:color w:val="auto"/>
          <w:sz w:val="22"/>
          <w:szCs w:val="22"/>
          <w:u w:val="none"/>
          <w:lang w:eastAsia="en-US"/>
        </w:rPr>
        <w:t>n</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º 14.133</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 xml:space="preserve">2021.  </w:t>
      </w:r>
      <w:r>
        <w:rPr>
          <w:rStyle w:val="14"/>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p>
    <w:p w14:paraId="2337943F">
      <w:pPr>
        <w:keepNext w:val="0"/>
        <w:keepLines w:val="0"/>
        <w:pageBreakBefore w:val="0"/>
        <w:widowControl/>
        <w:tabs>
          <w:tab w:val="left" w:pos="8400"/>
        </w:tabs>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contratada, bem como, se a empresa é optante do SIMPLES.</w:t>
      </w:r>
    </w:p>
    <w:p w14:paraId="2B3C2C3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3.8.</w:t>
      </w:r>
      <w:r>
        <w:rPr>
          <w:rFonts w:hint="default" w:ascii="Arial" w:hAnsi="Arial" w:cs="Arial"/>
          <w:sz w:val="22"/>
          <w:szCs w:val="22"/>
        </w:rPr>
        <w:t xml:space="preserve"> Em sendo optante do SIMPLES</w:t>
      </w:r>
      <w:r>
        <w:rPr>
          <w:rFonts w:hint="default" w:ascii="Arial" w:hAnsi="Arial" w:cs="Arial"/>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f</w:t>
      </w:r>
      <w:r>
        <w:rPr>
          <w:rFonts w:hint="default" w:ascii="Arial" w:hAnsi="Arial" w:cs="Arial"/>
          <w:sz w:val="22"/>
          <w:szCs w:val="22"/>
        </w:rPr>
        <w:t>ornecedor deverá apresentar documento expedido</w:t>
      </w:r>
      <w:r>
        <w:rPr>
          <w:rFonts w:hint="default" w:ascii="Arial" w:hAnsi="Arial" w:cs="Arial"/>
          <w:sz w:val="22"/>
          <w:szCs w:val="22"/>
          <w:lang w:val="pt-BR"/>
        </w:rPr>
        <w:t xml:space="preserve"> </w:t>
      </w:r>
      <w:r>
        <w:rPr>
          <w:rFonts w:hint="default" w:ascii="Arial" w:hAnsi="Arial" w:cs="Arial"/>
          <w:sz w:val="22"/>
          <w:szCs w:val="22"/>
        </w:rPr>
        <w:t>pela Receita Federal demonstrando essa condição.</w:t>
      </w:r>
    </w:p>
    <w:p w14:paraId="0ED8DE88">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despesas necessárias ao fornecimento do objeto deste certame.</w:t>
      </w:r>
    </w:p>
    <w:p w14:paraId="0F4D1E7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bookmarkStart w:id="46" w:name="_Hlk157075646"/>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3.10.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p>
    <w:bookmarkEnd w:id="46"/>
    <w:p w14:paraId="25ADA43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14:paraId="04654820">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14:paraId="49F6904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6FAF4097">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14:paraId="2CC92A7F">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7E80CF65">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somente se iniciará com a devida regularização das pendências. </w:t>
      </w:r>
    </w:p>
    <w:p w14:paraId="30D5B075">
      <w:pPr>
        <w:pStyle w:val="133"/>
        <w:numPr>
          <w:ilvl w:val="0"/>
          <w:numId w:val="0"/>
        </w:numPr>
        <w:spacing w:line="360" w:lineRule="auto"/>
        <w:ind w:leftChars="0"/>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13.</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 haverá a incidência do INPC, referente ao mês de inadimplemento.</w:t>
      </w:r>
    </w:p>
    <w:p w14:paraId="20AE052A">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3AF88B89">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075C05B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4B612563">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0440F579">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4DBA54E0">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13.20.3.</w:t>
      </w:r>
      <w:r>
        <w:rPr>
          <w:rFonts w:hint="default" w:cs="Arial"/>
          <w:sz w:val="22"/>
          <w:szCs w:val="22"/>
          <w:lang w:val="pt-BR" w:eastAsia="en-US"/>
        </w:rPr>
        <w:t xml:space="preserve"> O</w:t>
      </w:r>
      <w:r>
        <w:rPr>
          <w:rFonts w:hint="default" w:ascii="Arial" w:hAnsi="Arial" w:cs="Arial"/>
          <w:sz w:val="22"/>
          <w:szCs w:val="22"/>
          <w:lang w:eastAsia="en-US"/>
        </w:rPr>
        <w:t>s dados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e do órgão contratante; </w:t>
      </w:r>
    </w:p>
    <w:p w14:paraId="484C9E7E">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w:t>
      </w:r>
    </w:p>
    <w:p w14:paraId="6C7BADF7">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66F7D27C">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1CC8F2C2">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06B7D60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5F63129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3D5C029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13.24.</w:t>
      </w:r>
      <w:r>
        <w:rPr>
          <w:rFonts w:hint="default" w:cs="Arial"/>
          <w:sz w:val="22"/>
          <w:szCs w:val="22"/>
          <w:lang w:val="pt-BR" w:eastAsia="en-US"/>
        </w:rPr>
        <w:t xml:space="preserve"> </w:t>
      </w:r>
      <w:r>
        <w:rPr>
          <w:rFonts w:hint="default" w:ascii="Arial" w:hAnsi="Arial" w:cs="Arial"/>
          <w:sz w:val="22"/>
          <w:szCs w:val="22"/>
          <w:lang w:eastAsia="en-US"/>
        </w:rPr>
        <w:t>Havendo a efetiva execução do objeto, os pagamentos serão realizados normalmente, até que se decida pela rescisão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0B8CFD4A">
      <w:pPr>
        <w:spacing w:before="240" w:after="240" w:line="360" w:lineRule="auto"/>
        <w:jc w:val="both"/>
        <w:rPr>
          <w:rFonts w:ascii="Arial" w:hAnsi="Arial" w:cs="Arial"/>
          <w:sz w:val="22"/>
          <w:szCs w:val="22"/>
        </w:rPr>
      </w:pPr>
      <w:r>
        <w:rPr>
          <w:rFonts w:hint="default" w:ascii="Arial" w:hAnsi="Arial" w:cs="Arial"/>
          <w:b/>
          <w:sz w:val="22"/>
          <w:szCs w:val="22"/>
          <w:lang w:val="pt-BR"/>
        </w:rPr>
        <w:t>13.25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10F2543F">
      <w:pPr>
        <w:pStyle w:val="118"/>
        <w:suppressLineNumbers w:val="0"/>
        <w:spacing w:before="240" w:after="240" w:line="360" w:lineRule="auto"/>
      </w:pPr>
      <w:r>
        <w:rPr>
          <w:rFonts w:hint="default"/>
          <w:b/>
          <w:lang w:val="pt-BR"/>
        </w:rPr>
        <w:t>13.26</w:t>
      </w:r>
      <w:r>
        <w:rPr>
          <w:b/>
        </w:rPr>
        <w:t>.</w:t>
      </w:r>
      <w:r>
        <w:t xml:space="preserve"> Na eventualidade de aplicação de multas, estas deverão ser liquidadas simultaneamente com parcela vinculada ao evento cujo descumprimento der origem à aplicação da penalidade.</w:t>
      </w:r>
    </w:p>
    <w:p w14:paraId="7547D612">
      <w:pPr>
        <w:spacing w:before="240" w:after="240" w:line="360" w:lineRule="auto"/>
        <w:jc w:val="both"/>
        <w:rPr>
          <w:rFonts w:ascii="Arial" w:hAnsi="Arial" w:cs="Arial"/>
          <w:sz w:val="22"/>
          <w:szCs w:val="22"/>
        </w:rPr>
      </w:pPr>
      <w:r>
        <w:rPr>
          <w:rFonts w:hint="default" w:ascii="Arial" w:hAnsi="Arial" w:cs="Arial"/>
          <w:b/>
          <w:sz w:val="22"/>
          <w:szCs w:val="22"/>
          <w:lang w:val="pt-BR"/>
        </w:rPr>
        <w:t>13.27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17AEB8CD">
      <w:pPr>
        <w:spacing w:before="240" w:after="240" w:line="360" w:lineRule="auto"/>
        <w:jc w:val="both"/>
        <w:rPr>
          <w:rFonts w:ascii="Arial" w:hAnsi="Arial" w:cs="Arial"/>
          <w:sz w:val="22"/>
          <w:szCs w:val="22"/>
        </w:rPr>
      </w:pPr>
      <w:r>
        <w:rPr>
          <w:rFonts w:hint="default" w:ascii="Arial" w:hAnsi="Arial" w:cs="Arial"/>
          <w:b/>
          <w:sz w:val="22"/>
          <w:szCs w:val="22"/>
          <w:lang w:val="pt-BR"/>
        </w:rPr>
        <w:t>13.28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p>
    <w:p w14:paraId="3E9F871D">
      <w:pPr>
        <w:pStyle w:val="16"/>
        <w:widowControl w:val="0"/>
        <w:adjustRightInd w:val="0"/>
        <w:spacing w:before="240" w:after="240" w:line="360" w:lineRule="auto"/>
        <w:textAlignment w:val="baseline"/>
        <w:rPr>
          <w:rFonts w:ascii="Arial" w:hAnsi="Arial" w:cs="Arial"/>
          <w:sz w:val="22"/>
          <w:szCs w:val="22"/>
        </w:rPr>
      </w:pPr>
      <w:r>
        <w:rPr>
          <w:rFonts w:hint="default" w:ascii="Arial" w:hAnsi="Arial" w:cs="Arial"/>
          <w:b/>
          <w:sz w:val="22"/>
          <w:szCs w:val="22"/>
          <w:lang w:val="pt-BR"/>
        </w:rPr>
        <w:t>13.29</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tbl>
      <w:tblPr>
        <w:tblStyle w:val="28"/>
        <w:tblW w:w="87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8"/>
        <w:gridCol w:w="4318"/>
        <w:gridCol w:w="2355"/>
      </w:tblGrid>
      <w:tr w14:paraId="2352F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Align w:val="top"/>
          </w:tcPr>
          <w:p w14:paraId="6EF6ADB4">
            <w:pPr>
              <w:pStyle w:val="16"/>
              <w:spacing w:before="47" w:line="240" w:lineRule="auto"/>
              <w:ind w:left="118" w:leftChars="0"/>
              <w:jc w:val="center"/>
              <w:rPr>
                <w:rFonts w:hint="default" w:ascii="Arial" w:hAnsi="Arial" w:cs="Arial"/>
                <w:sz w:val="18"/>
                <w:szCs w:val="18"/>
                <w:highlight w:val="none"/>
                <w:vertAlign w:val="baseline"/>
              </w:rPr>
            </w:pPr>
            <w:r>
              <w:rPr>
                <w:rFonts w:hint="default" w:ascii="Arial" w:hAnsi="Arial" w:cs="Arial"/>
                <w:b/>
                <w:sz w:val="18"/>
                <w:szCs w:val="18"/>
                <w:highlight w:val="none"/>
                <w:vertAlign w:val="baseline"/>
                <w:lang w:val="pt-BR"/>
              </w:rPr>
              <w:t>SECRETARIA</w:t>
            </w:r>
          </w:p>
        </w:tc>
        <w:tc>
          <w:tcPr>
            <w:tcW w:w="4318" w:type="dxa"/>
            <w:vAlign w:val="top"/>
          </w:tcPr>
          <w:p w14:paraId="64CE53B7">
            <w:pPr>
              <w:pStyle w:val="16"/>
              <w:spacing w:before="47" w:line="240" w:lineRule="auto"/>
              <w:ind w:left="118" w:leftChars="0"/>
              <w:jc w:val="center"/>
              <w:rPr>
                <w:rFonts w:hint="default" w:ascii="Arial" w:hAnsi="Arial" w:cs="Arial"/>
                <w:sz w:val="18"/>
                <w:szCs w:val="18"/>
                <w:highlight w:val="none"/>
                <w:vertAlign w:val="baseline"/>
              </w:rPr>
            </w:pPr>
            <w:r>
              <w:rPr>
                <w:rFonts w:hint="default" w:ascii="Arial" w:hAnsi="Arial" w:cs="Arial"/>
                <w:b/>
                <w:sz w:val="18"/>
                <w:szCs w:val="18"/>
                <w:highlight w:val="none"/>
                <w:vertAlign w:val="baseline"/>
                <w:lang w:val="pt-BR"/>
              </w:rPr>
              <w:t>DOTAÇÃO</w:t>
            </w:r>
          </w:p>
        </w:tc>
        <w:tc>
          <w:tcPr>
            <w:tcW w:w="2355" w:type="dxa"/>
            <w:vAlign w:val="top"/>
          </w:tcPr>
          <w:p w14:paraId="4E093C9A">
            <w:pPr>
              <w:pStyle w:val="16"/>
              <w:spacing w:before="47" w:line="240" w:lineRule="auto"/>
              <w:ind w:left="118" w:leftChars="0"/>
              <w:jc w:val="center"/>
              <w:rPr>
                <w:rFonts w:hint="default" w:ascii="Arial" w:hAnsi="Arial" w:cs="Arial"/>
                <w:sz w:val="18"/>
                <w:szCs w:val="18"/>
                <w:highlight w:val="none"/>
                <w:vertAlign w:val="baseline"/>
              </w:rPr>
            </w:pPr>
            <w:r>
              <w:rPr>
                <w:rFonts w:hint="default" w:ascii="Arial" w:hAnsi="Arial" w:cs="Arial"/>
                <w:b/>
                <w:sz w:val="18"/>
                <w:szCs w:val="18"/>
                <w:highlight w:val="none"/>
                <w:vertAlign w:val="baseline"/>
                <w:lang w:val="pt-BR"/>
              </w:rPr>
              <w:t>RECURSO</w:t>
            </w:r>
          </w:p>
        </w:tc>
      </w:tr>
      <w:tr w14:paraId="1872D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restart"/>
            <w:vAlign w:val="center"/>
          </w:tcPr>
          <w:p w14:paraId="67FA7228">
            <w:pPr>
              <w:spacing w:line="240" w:lineRule="auto"/>
              <w:jc w:val="center"/>
              <w:rPr>
                <w:rFonts w:hint="default" w:ascii="Arial" w:hAnsi="Arial" w:cs="Arial"/>
                <w:b/>
                <w:sz w:val="18"/>
                <w:szCs w:val="18"/>
                <w:highlight w:val="yellow"/>
                <w:vertAlign w:val="baseline"/>
                <w:lang w:val="pt-BR"/>
              </w:rPr>
            </w:pPr>
            <w:r>
              <w:rPr>
                <w:rFonts w:hint="default" w:ascii="Arial" w:hAnsi="Arial" w:cs="Arial"/>
                <w:b w:val="0"/>
                <w:bCs/>
                <w:sz w:val="18"/>
                <w:szCs w:val="18"/>
                <w:highlight w:val="none"/>
                <w:vertAlign w:val="baseline"/>
                <w:lang w:val="pt-BR"/>
              </w:rPr>
              <w:t>GABINETE</w:t>
            </w:r>
          </w:p>
        </w:tc>
        <w:tc>
          <w:tcPr>
            <w:tcW w:w="4318" w:type="dxa"/>
            <w:vAlign w:val="center"/>
          </w:tcPr>
          <w:p w14:paraId="48A8951C">
            <w:pPr>
              <w:spacing w:line="240" w:lineRule="auto"/>
              <w:jc w:val="center"/>
              <w:rPr>
                <w:rFonts w:hint="default" w:ascii="Arial" w:hAnsi="Arial" w:cs="Arial"/>
                <w:b w:val="0"/>
                <w:bCs/>
                <w:color w:val="auto"/>
                <w:sz w:val="18"/>
                <w:szCs w:val="18"/>
              </w:rPr>
            </w:pPr>
            <w:r>
              <w:rPr>
                <w:rFonts w:hint="default" w:ascii="Arial" w:hAnsi="Arial" w:cs="Arial"/>
                <w:b w:val="0"/>
                <w:bCs/>
                <w:color w:val="auto"/>
                <w:sz w:val="18"/>
                <w:szCs w:val="18"/>
                <w:lang w:val="pt-BR"/>
              </w:rPr>
              <w:t>2018</w:t>
            </w:r>
            <w:r>
              <w:rPr>
                <w:rFonts w:hint="default" w:ascii="Arial" w:hAnsi="Arial" w:cs="Arial"/>
                <w:b w:val="0"/>
                <w:bCs/>
                <w:color w:val="auto"/>
                <w:sz w:val="18"/>
                <w:szCs w:val="18"/>
              </w:rPr>
              <w:t>.</w:t>
            </w:r>
            <w:r>
              <w:rPr>
                <w:rFonts w:hint="default" w:ascii="Arial" w:hAnsi="Arial" w:cs="Arial"/>
                <w:b w:val="0"/>
                <w:bCs/>
                <w:color w:val="auto"/>
                <w:sz w:val="18"/>
                <w:szCs w:val="18"/>
                <w:lang w:val="pt-BR"/>
              </w:rPr>
              <w:t>339030</w:t>
            </w:r>
            <w:r>
              <w:rPr>
                <w:rFonts w:hint="default" w:ascii="Arial" w:hAnsi="Arial" w:cs="Arial"/>
                <w:b w:val="0"/>
                <w:bCs/>
                <w:color w:val="auto"/>
                <w:sz w:val="18"/>
                <w:szCs w:val="18"/>
              </w:rPr>
              <w:t>.0000.15000000000</w:t>
            </w:r>
          </w:p>
          <w:p w14:paraId="74B6FF22">
            <w:pPr>
              <w:spacing w:line="240" w:lineRule="auto"/>
              <w:jc w:val="center"/>
              <w:rPr>
                <w:rFonts w:hint="default" w:ascii="Arial" w:hAnsi="Arial" w:cs="Arial"/>
                <w:b w:val="0"/>
                <w:bCs/>
                <w:sz w:val="18"/>
                <w:szCs w:val="18"/>
                <w:highlight w:val="yellow"/>
                <w:vertAlign w:val="baseline"/>
                <w:lang w:val="pt-BR"/>
              </w:rPr>
            </w:pPr>
            <w:r>
              <w:rPr>
                <w:rFonts w:hint="default" w:ascii="Arial" w:hAnsi="Arial" w:cs="Arial"/>
                <w:b w:val="0"/>
                <w:bCs/>
                <w:color w:val="auto"/>
                <w:sz w:val="18"/>
                <w:szCs w:val="18"/>
                <w:lang w:val="pt-BR"/>
              </w:rPr>
              <w:t>2018</w:t>
            </w:r>
            <w:r>
              <w:rPr>
                <w:rFonts w:hint="default" w:ascii="Arial" w:hAnsi="Arial" w:cs="Arial"/>
                <w:b w:val="0"/>
                <w:bCs/>
                <w:color w:val="auto"/>
                <w:sz w:val="18"/>
                <w:szCs w:val="18"/>
              </w:rPr>
              <w:t>.</w:t>
            </w:r>
            <w:r>
              <w:rPr>
                <w:rFonts w:hint="default" w:ascii="Arial" w:hAnsi="Arial" w:cs="Arial"/>
                <w:b w:val="0"/>
                <w:bCs/>
                <w:color w:val="auto"/>
                <w:sz w:val="18"/>
                <w:szCs w:val="18"/>
                <w:lang w:val="pt-BR"/>
              </w:rPr>
              <w:t>339039</w:t>
            </w:r>
            <w:r>
              <w:rPr>
                <w:rFonts w:hint="default" w:ascii="Arial" w:hAnsi="Arial" w:cs="Arial"/>
                <w:b w:val="0"/>
                <w:bCs/>
                <w:color w:val="auto"/>
                <w:sz w:val="18"/>
                <w:szCs w:val="18"/>
              </w:rPr>
              <w:t>.0000.15000000000</w:t>
            </w:r>
          </w:p>
        </w:tc>
        <w:tc>
          <w:tcPr>
            <w:tcW w:w="2355" w:type="dxa"/>
            <w:vAlign w:val="center"/>
          </w:tcPr>
          <w:p w14:paraId="17D9C1AA">
            <w:pPr>
              <w:spacing w:line="240" w:lineRule="auto"/>
              <w:jc w:val="center"/>
              <w:rPr>
                <w:rFonts w:hint="default" w:ascii="Arial" w:hAnsi="Arial" w:cs="Arial"/>
                <w:b/>
                <w:sz w:val="18"/>
                <w:szCs w:val="18"/>
                <w:highlight w:val="yellow"/>
                <w:vertAlign w:val="baseline"/>
                <w:lang w:val="pt-BR"/>
              </w:rPr>
            </w:pPr>
            <w:r>
              <w:rPr>
                <w:rFonts w:hint="default" w:ascii="Arial" w:hAnsi="Arial" w:cs="Arial"/>
                <w:color w:val="auto"/>
                <w:kern w:val="2"/>
                <w:sz w:val="18"/>
                <w:szCs w:val="18"/>
                <w:lang w:val="pt-BR" w:eastAsia="en-US"/>
              </w:rPr>
              <w:t>FONTE LIVRE</w:t>
            </w:r>
          </w:p>
        </w:tc>
      </w:tr>
      <w:tr w14:paraId="7D2F6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center"/>
          </w:tcPr>
          <w:p w14:paraId="2D83A1E5">
            <w:pPr>
              <w:spacing w:line="240" w:lineRule="auto"/>
              <w:jc w:val="center"/>
              <w:rPr>
                <w:rFonts w:hint="default" w:ascii="Arial" w:hAnsi="Arial" w:cs="Arial"/>
                <w:b w:val="0"/>
                <w:bCs/>
                <w:sz w:val="18"/>
                <w:szCs w:val="18"/>
                <w:highlight w:val="none"/>
                <w:vertAlign w:val="baseline"/>
                <w:lang w:val="pt-BR"/>
              </w:rPr>
            </w:pPr>
          </w:p>
        </w:tc>
        <w:tc>
          <w:tcPr>
            <w:tcW w:w="4318" w:type="dxa"/>
            <w:vAlign w:val="center"/>
          </w:tcPr>
          <w:p w14:paraId="7C4A7ACE">
            <w:pPr>
              <w:spacing w:line="240" w:lineRule="auto"/>
              <w:jc w:val="center"/>
              <w:rPr>
                <w:rFonts w:hint="default" w:ascii="Arial" w:hAnsi="Arial" w:cs="Arial"/>
                <w:b w:val="0"/>
                <w:bCs/>
                <w:color w:val="auto"/>
                <w:sz w:val="18"/>
                <w:szCs w:val="18"/>
              </w:rPr>
            </w:pPr>
            <w:r>
              <w:rPr>
                <w:rFonts w:hint="default" w:ascii="Arial" w:hAnsi="Arial" w:cs="Arial"/>
                <w:b w:val="0"/>
                <w:bCs/>
                <w:color w:val="auto"/>
                <w:sz w:val="18"/>
                <w:szCs w:val="18"/>
                <w:lang w:val="pt-BR"/>
              </w:rPr>
              <w:t>2020</w:t>
            </w:r>
            <w:r>
              <w:rPr>
                <w:rFonts w:hint="default" w:ascii="Arial" w:hAnsi="Arial" w:cs="Arial"/>
                <w:b w:val="0"/>
                <w:bCs/>
                <w:color w:val="auto"/>
                <w:sz w:val="18"/>
                <w:szCs w:val="18"/>
              </w:rPr>
              <w:t>.</w:t>
            </w:r>
            <w:r>
              <w:rPr>
                <w:rFonts w:hint="default" w:ascii="Arial" w:hAnsi="Arial" w:cs="Arial"/>
                <w:b w:val="0"/>
                <w:bCs/>
                <w:color w:val="auto"/>
                <w:sz w:val="18"/>
                <w:szCs w:val="18"/>
                <w:lang w:val="pt-BR"/>
              </w:rPr>
              <w:t>339039</w:t>
            </w:r>
            <w:r>
              <w:rPr>
                <w:rFonts w:hint="default" w:ascii="Arial" w:hAnsi="Arial" w:cs="Arial"/>
                <w:b w:val="0"/>
                <w:bCs/>
                <w:color w:val="auto"/>
                <w:sz w:val="18"/>
                <w:szCs w:val="18"/>
              </w:rPr>
              <w:t>.0000.15000000000</w:t>
            </w:r>
          </w:p>
          <w:p w14:paraId="2B740CCE">
            <w:pPr>
              <w:spacing w:line="240" w:lineRule="auto"/>
              <w:jc w:val="center"/>
              <w:rPr>
                <w:rFonts w:hint="default" w:ascii="Arial" w:hAnsi="Arial" w:cs="Arial"/>
                <w:b w:val="0"/>
                <w:bCs/>
                <w:color w:val="auto"/>
                <w:sz w:val="18"/>
                <w:szCs w:val="18"/>
                <w:lang w:val="pt-BR"/>
              </w:rPr>
            </w:pPr>
            <w:r>
              <w:rPr>
                <w:rFonts w:hint="default" w:ascii="Arial" w:hAnsi="Arial" w:cs="Arial"/>
                <w:b w:val="0"/>
                <w:bCs/>
                <w:color w:val="auto"/>
                <w:sz w:val="18"/>
                <w:szCs w:val="18"/>
                <w:lang w:val="pt-BR"/>
              </w:rPr>
              <w:t>2020</w:t>
            </w:r>
            <w:r>
              <w:rPr>
                <w:rFonts w:hint="default" w:ascii="Arial" w:hAnsi="Arial" w:cs="Arial"/>
                <w:b w:val="0"/>
                <w:bCs/>
                <w:color w:val="auto"/>
                <w:sz w:val="18"/>
                <w:szCs w:val="18"/>
              </w:rPr>
              <w:t>.</w:t>
            </w:r>
            <w:r>
              <w:rPr>
                <w:rFonts w:hint="default" w:ascii="Arial" w:hAnsi="Arial" w:cs="Arial"/>
                <w:b w:val="0"/>
                <w:bCs/>
                <w:color w:val="auto"/>
                <w:sz w:val="18"/>
                <w:szCs w:val="18"/>
                <w:lang w:val="pt-BR"/>
              </w:rPr>
              <w:t>339030</w:t>
            </w:r>
            <w:r>
              <w:rPr>
                <w:rFonts w:hint="default" w:ascii="Arial" w:hAnsi="Arial" w:cs="Arial"/>
                <w:b w:val="0"/>
                <w:bCs/>
                <w:color w:val="auto"/>
                <w:sz w:val="18"/>
                <w:szCs w:val="18"/>
              </w:rPr>
              <w:t>.0000.15000000000</w:t>
            </w:r>
          </w:p>
        </w:tc>
        <w:tc>
          <w:tcPr>
            <w:tcW w:w="2355" w:type="dxa"/>
            <w:vAlign w:val="center"/>
          </w:tcPr>
          <w:p w14:paraId="0A5A1CF9">
            <w:pPr>
              <w:spacing w:line="240" w:lineRule="auto"/>
              <w:jc w:val="center"/>
              <w:rPr>
                <w:rFonts w:hint="default" w:ascii="Arial" w:hAnsi="Arial" w:cs="Arial"/>
                <w:b w:val="0"/>
                <w:bCs/>
                <w:sz w:val="18"/>
                <w:szCs w:val="18"/>
                <w:highlight w:val="none"/>
                <w:vertAlign w:val="baseline"/>
                <w:lang w:val="pt-BR"/>
              </w:rPr>
            </w:pPr>
            <w:r>
              <w:rPr>
                <w:rFonts w:hint="default" w:ascii="Arial" w:hAnsi="Arial" w:cs="Arial"/>
                <w:color w:val="auto"/>
                <w:kern w:val="2"/>
                <w:sz w:val="18"/>
                <w:szCs w:val="18"/>
                <w:lang w:val="pt-BR" w:eastAsia="en-US"/>
              </w:rPr>
              <w:t>FONTE LIVRE</w:t>
            </w:r>
          </w:p>
        </w:tc>
      </w:tr>
      <w:tr w14:paraId="0CBA5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shd w:val="clear" w:color="auto" w:fill="FFFFFF"/>
            <w:vAlign w:val="center"/>
          </w:tcPr>
          <w:p w14:paraId="7592ABBB">
            <w:pPr>
              <w:spacing w:line="240" w:lineRule="auto"/>
              <w:jc w:val="center"/>
              <w:rPr>
                <w:rFonts w:hint="default" w:ascii="Arial" w:hAnsi="Arial" w:cs="Arial" w:eastAsiaTheme="minorEastAsia"/>
                <w:color w:val="auto"/>
                <w:kern w:val="2"/>
                <w:sz w:val="18"/>
                <w:szCs w:val="18"/>
                <w:lang w:val="pt-BR" w:eastAsia="en-US" w:bidi="ar-SA"/>
              </w:rPr>
            </w:pPr>
          </w:p>
        </w:tc>
        <w:tc>
          <w:tcPr>
            <w:tcW w:w="4318" w:type="dxa"/>
            <w:shd w:val="clear" w:color="auto" w:fill="FFFFFF"/>
            <w:vAlign w:val="center"/>
          </w:tcPr>
          <w:p w14:paraId="74AD0BB7">
            <w:pPr>
              <w:spacing w:line="240" w:lineRule="auto"/>
              <w:jc w:val="center"/>
              <w:rPr>
                <w:rFonts w:hint="default" w:ascii="Arial" w:hAnsi="Arial" w:cs="Arial"/>
                <w:b w:val="0"/>
                <w:bCs/>
                <w:color w:val="auto"/>
                <w:sz w:val="18"/>
                <w:szCs w:val="18"/>
              </w:rPr>
            </w:pPr>
            <w:r>
              <w:rPr>
                <w:rFonts w:hint="default" w:ascii="Arial" w:hAnsi="Arial" w:cs="Arial"/>
                <w:b w:val="0"/>
                <w:bCs/>
                <w:color w:val="auto"/>
                <w:sz w:val="18"/>
                <w:szCs w:val="18"/>
                <w:lang w:val="pt-BR"/>
              </w:rPr>
              <w:t>2013</w:t>
            </w:r>
            <w:r>
              <w:rPr>
                <w:rFonts w:hint="default" w:ascii="Arial" w:hAnsi="Arial" w:cs="Arial"/>
                <w:b w:val="0"/>
                <w:bCs/>
                <w:color w:val="auto"/>
                <w:sz w:val="18"/>
                <w:szCs w:val="18"/>
              </w:rPr>
              <w:t>.</w:t>
            </w:r>
            <w:r>
              <w:rPr>
                <w:rFonts w:hint="default" w:ascii="Arial" w:hAnsi="Arial" w:cs="Arial"/>
                <w:b w:val="0"/>
                <w:bCs/>
                <w:color w:val="auto"/>
                <w:sz w:val="18"/>
                <w:szCs w:val="18"/>
                <w:lang w:val="pt-BR"/>
              </w:rPr>
              <w:t>339039</w:t>
            </w:r>
            <w:r>
              <w:rPr>
                <w:rFonts w:hint="default" w:ascii="Arial" w:hAnsi="Arial" w:cs="Arial"/>
                <w:b w:val="0"/>
                <w:bCs/>
                <w:color w:val="auto"/>
                <w:sz w:val="18"/>
                <w:szCs w:val="18"/>
              </w:rPr>
              <w:t>.0000.15000000000</w:t>
            </w:r>
          </w:p>
          <w:p w14:paraId="5B3C8AAF">
            <w:pPr>
              <w:spacing w:line="240" w:lineRule="auto"/>
              <w:jc w:val="center"/>
              <w:rPr>
                <w:rFonts w:hint="default" w:ascii="Arial" w:hAnsi="Arial" w:cs="Arial"/>
                <w:b w:val="0"/>
                <w:bCs/>
                <w:color w:val="auto"/>
                <w:sz w:val="18"/>
                <w:szCs w:val="18"/>
              </w:rPr>
            </w:pPr>
            <w:r>
              <w:rPr>
                <w:rFonts w:hint="default" w:ascii="Arial" w:hAnsi="Arial" w:cs="Arial"/>
                <w:b w:val="0"/>
                <w:bCs/>
                <w:color w:val="auto"/>
                <w:sz w:val="18"/>
                <w:szCs w:val="18"/>
                <w:lang w:val="pt-BR"/>
              </w:rPr>
              <w:t>2013</w:t>
            </w:r>
            <w:r>
              <w:rPr>
                <w:rFonts w:hint="default" w:ascii="Arial" w:hAnsi="Arial" w:cs="Arial"/>
                <w:b w:val="0"/>
                <w:bCs/>
                <w:color w:val="auto"/>
                <w:sz w:val="18"/>
                <w:szCs w:val="18"/>
              </w:rPr>
              <w:t>.</w:t>
            </w:r>
            <w:r>
              <w:rPr>
                <w:rFonts w:hint="default" w:ascii="Arial" w:hAnsi="Arial" w:cs="Arial"/>
                <w:b w:val="0"/>
                <w:bCs/>
                <w:color w:val="auto"/>
                <w:sz w:val="18"/>
                <w:szCs w:val="18"/>
                <w:lang w:val="pt-BR"/>
              </w:rPr>
              <w:t>339039</w:t>
            </w:r>
            <w:r>
              <w:rPr>
                <w:rFonts w:hint="default" w:ascii="Arial" w:hAnsi="Arial" w:cs="Arial"/>
                <w:b w:val="0"/>
                <w:bCs/>
                <w:color w:val="auto"/>
                <w:sz w:val="18"/>
                <w:szCs w:val="18"/>
              </w:rPr>
              <w:t>.0000.1</w:t>
            </w:r>
            <w:r>
              <w:rPr>
                <w:rFonts w:hint="default" w:ascii="Arial" w:hAnsi="Arial" w:cs="Arial"/>
                <w:b w:val="0"/>
                <w:bCs/>
                <w:color w:val="auto"/>
                <w:sz w:val="18"/>
                <w:szCs w:val="18"/>
                <w:lang w:val="pt-BR"/>
              </w:rPr>
              <w:t>759</w:t>
            </w:r>
            <w:r>
              <w:rPr>
                <w:rFonts w:hint="default" w:ascii="Arial" w:hAnsi="Arial" w:cs="Arial"/>
                <w:b w:val="0"/>
                <w:bCs/>
                <w:color w:val="auto"/>
                <w:sz w:val="18"/>
                <w:szCs w:val="18"/>
              </w:rPr>
              <w:t>0000000</w:t>
            </w:r>
          </w:p>
          <w:p w14:paraId="41A66826">
            <w:pPr>
              <w:spacing w:line="240" w:lineRule="auto"/>
              <w:jc w:val="center"/>
              <w:rPr>
                <w:rFonts w:hint="default" w:ascii="Arial" w:hAnsi="Arial" w:cs="Arial"/>
                <w:b w:val="0"/>
                <w:bCs/>
                <w:color w:val="auto"/>
                <w:sz w:val="18"/>
                <w:szCs w:val="18"/>
              </w:rPr>
            </w:pPr>
            <w:r>
              <w:rPr>
                <w:rFonts w:hint="default" w:ascii="Arial" w:hAnsi="Arial" w:cs="Arial"/>
                <w:b w:val="0"/>
                <w:bCs/>
                <w:color w:val="auto"/>
                <w:sz w:val="18"/>
                <w:szCs w:val="18"/>
                <w:lang w:val="pt-BR"/>
              </w:rPr>
              <w:t>2013</w:t>
            </w:r>
            <w:r>
              <w:rPr>
                <w:rFonts w:hint="default" w:ascii="Arial" w:hAnsi="Arial" w:cs="Arial"/>
                <w:b w:val="0"/>
                <w:bCs/>
                <w:color w:val="auto"/>
                <w:sz w:val="18"/>
                <w:szCs w:val="18"/>
              </w:rPr>
              <w:t>.</w:t>
            </w:r>
            <w:r>
              <w:rPr>
                <w:rFonts w:hint="default" w:ascii="Arial" w:hAnsi="Arial" w:cs="Arial"/>
                <w:b w:val="0"/>
                <w:bCs/>
                <w:color w:val="auto"/>
                <w:sz w:val="18"/>
                <w:szCs w:val="18"/>
                <w:lang w:val="pt-BR"/>
              </w:rPr>
              <w:t>339039</w:t>
            </w:r>
            <w:r>
              <w:rPr>
                <w:rFonts w:hint="default" w:ascii="Arial" w:hAnsi="Arial" w:cs="Arial"/>
                <w:b w:val="0"/>
                <w:bCs/>
                <w:color w:val="auto"/>
                <w:sz w:val="18"/>
                <w:szCs w:val="18"/>
              </w:rPr>
              <w:t>.0000.</w:t>
            </w:r>
            <w:r>
              <w:rPr>
                <w:rFonts w:hint="default" w:ascii="Arial" w:hAnsi="Arial" w:cs="Arial"/>
                <w:b w:val="0"/>
                <w:bCs/>
                <w:color w:val="auto"/>
                <w:sz w:val="18"/>
                <w:szCs w:val="18"/>
                <w:lang w:val="pt-BR"/>
              </w:rPr>
              <w:t>2759</w:t>
            </w:r>
            <w:r>
              <w:rPr>
                <w:rFonts w:hint="default" w:ascii="Arial" w:hAnsi="Arial" w:cs="Arial"/>
                <w:b w:val="0"/>
                <w:bCs/>
                <w:color w:val="auto"/>
                <w:sz w:val="18"/>
                <w:szCs w:val="18"/>
              </w:rPr>
              <w:t>0000000</w:t>
            </w:r>
          </w:p>
          <w:p w14:paraId="04FD5D35">
            <w:pPr>
              <w:spacing w:line="240" w:lineRule="auto"/>
              <w:jc w:val="center"/>
              <w:rPr>
                <w:rFonts w:hint="default" w:ascii="Arial" w:hAnsi="Arial" w:cs="Arial"/>
                <w:b w:val="0"/>
                <w:bCs/>
                <w:color w:val="auto"/>
                <w:sz w:val="18"/>
                <w:szCs w:val="18"/>
              </w:rPr>
            </w:pPr>
            <w:r>
              <w:rPr>
                <w:rFonts w:hint="default" w:ascii="Arial" w:hAnsi="Arial" w:cs="Arial"/>
                <w:b w:val="0"/>
                <w:bCs/>
                <w:color w:val="auto"/>
                <w:sz w:val="18"/>
                <w:szCs w:val="18"/>
                <w:lang w:val="pt-BR"/>
              </w:rPr>
              <w:t>2013</w:t>
            </w:r>
            <w:r>
              <w:rPr>
                <w:rFonts w:hint="default" w:ascii="Arial" w:hAnsi="Arial" w:cs="Arial"/>
                <w:b w:val="0"/>
                <w:bCs/>
                <w:color w:val="auto"/>
                <w:sz w:val="18"/>
                <w:szCs w:val="18"/>
              </w:rPr>
              <w:t>.</w:t>
            </w:r>
            <w:r>
              <w:rPr>
                <w:rFonts w:hint="default" w:ascii="Arial" w:hAnsi="Arial" w:cs="Arial"/>
                <w:b w:val="0"/>
                <w:bCs/>
                <w:color w:val="auto"/>
                <w:sz w:val="18"/>
                <w:szCs w:val="18"/>
                <w:lang w:val="pt-BR"/>
              </w:rPr>
              <w:t>339039</w:t>
            </w:r>
            <w:r>
              <w:rPr>
                <w:rFonts w:hint="default" w:ascii="Arial" w:hAnsi="Arial" w:cs="Arial"/>
                <w:b w:val="0"/>
                <w:bCs/>
                <w:color w:val="auto"/>
                <w:sz w:val="18"/>
                <w:szCs w:val="18"/>
              </w:rPr>
              <w:t>.0000.15000000000</w:t>
            </w:r>
          </w:p>
          <w:p w14:paraId="78E5EBBC">
            <w:pPr>
              <w:spacing w:line="240" w:lineRule="auto"/>
              <w:jc w:val="center"/>
              <w:rPr>
                <w:rFonts w:hint="default" w:ascii="Arial" w:hAnsi="Arial" w:cs="Arial" w:eastAsiaTheme="minorEastAsia"/>
                <w:b w:val="0"/>
                <w:bCs/>
                <w:color w:val="auto"/>
                <w:sz w:val="18"/>
                <w:szCs w:val="18"/>
                <w:lang w:val="pt-BR" w:eastAsia="zh-CN" w:bidi="ar-SA"/>
              </w:rPr>
            </w:pPr>
            <w:r>
              <w:rPr>
                <w:rFonts w:hint="default" w:ascii="Arial" w:hAnsi="Arial" w:cs="Arial"/>
                <w:b w:val="0"/>
                <w:bCs/>
                <w:color w:val="auto"/>
                <w:sz w:val="18"/>
                <w:szCs w:val="18"/>
                <w:lang w:val="pt-BR"/>
              </w:rPr>
              <w:t>2013</w:t>
            </w:r>
            <w:r>
              <w:rPr>
                <w:rFonts w:hint="default" w:ascii="Arial" w:hAnsi="Arial" w:cs="Arial"/>
                <w:b w:val="0"/>
                <w:bCs/>
                <w:color w:val="auto"/>
                <w:sz w:val="18"/>
                <w:szCs w:val="18"/>
              </w:rPr>
              <w:t>.</w:t>
            </w:r>
            <w:r>
              <w:rPr>
                <w:rFonts w:hint="default" w:ascii="Arial" w:hAnsi="Arial" w:cs="Arial"/>
                <w:b w:val="0"/>
                <w:bCs/>
                <w:color w:val="auto"/>
                <w:sz w:val="18"/>
                <w:szCs w:val="18"/>
                <w:lang w:val="pt-BR"/>
              </w:rPr>
              <w:t>339039</w:t>
            </w:r>
            <w:r>
              <w:rPr>
                <w:rFonts w:hint="default" w:ascii="Arial" w:hAnsi="Arial" w:cs="Arial"/>
                <w:b w:val="0"/>
                <w:bCs/>
                <w:color w:val="auto"/>
                <w:sz w:val="18"/>
                <w:szCs w:val="18"/>
              </w:rPr>
              <w:t>.0000.</w:t>
            </w:r>
            <w:r>
              <w:rPr>
                <w:rFonts w:hint="default" w:ascii="Arial" w:hAnsi="Arial" w:cs="Arial"/>
                <w:b w:val="0"/>
                <w:bCs/>
                <w:color w:val="auto"/>
                <w:sz w:val="18"/>
                <w:szCs w:val="18"/>
                <w:lang w:val="pt-BR"/>
              </w:rPr>
              <w:t>2759</w:t>
            </w:r>
            <w:r>
              <w:rPr>
                <w:rFonts w:hint="default" w:ascii="Arial" w:hAnsi="Arial" w:cs="Arial"/>
                <w:b w:val="0"/>
                <w:bCs/>
                <w:color w:val="auto"/>
                <w:sz w:val="18"/>
                <w:szCs w:val="18"/>
              </w:rPr>
              <w:t>0000000</w:t>
            </w:r>
          </w:p>
        </w:tc>
        <w:tc>
          <w:tcPr>
            <w:tcW w:w="2355" w:type="dxa"/>
            <w:shd w:val="clear" w:color="auto" w:fill="FFFFFF"/>
            <w:vAlign w:val="center"/>
          </w:tcPr>
          <w:p w14:paraId="2A16F84B">
            <w:pPr>
              <w:spacing w:line="240" w:lineRule="auto"/>
              <w:jc w:val="center"/>
              <w:rPr>
                <w:rFonts w:hint="default" w:ascii="Arial" w:hAnsi="Arial" w:cs="Arial" w:eastAsiaTheme="minorEastAsia"/>
                <w:color w:val="auto"/>
                <w:kern w:val="2"/>
                <w:sz w:val="18"/>
                <w:szCs w:val="18"/>
                <w:lang w:val="pt-BR" w:eastAsia="en-US" w:bidi="ar-SA"/>
              </w:rPr>
            </w:pPr>
            <w:r>
              <w:rPr>
                <w:rFonts w:hint="default" w:ascii="Arial" w:hAnsi="Arial" w:cs="Arial"/>
                <w:color w:val="auto"/>
                <w:kern w:val="2"/>
                <w:sz w:val="18"/>
                <w:szCs w:val="18"/>
                <w:lang w:val="pt-BR" w:eastAsia="en-US"/>
              </w:rPr>
              <w:t>FONTE LIVRE</w:t>
            </w:r>
          </w:p>
        </w:tc>
      </w:tr>
      <w:tr w14:paraId="6E2DD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shd w:val="clear" w:color="auto" w:fill="FFFFFF"/>
            <w:vAlign w:val="center"/>
          </w:tcPr>
          <w:p w14:paraId="2488555C">
            <w:pPr>
              <w:spacing w:line="240" w:lineRule="auto"/>
              <w:jc w:val="center"/>
              <w:rPr>
                <w:rFonts w:hint="default" w:ascii="Arial" w:hAnsi="Arial" w:cs="Arial" w:eastAsiaTheme="minorEastAsia"/>
                <w:color w:val="auto"/>
                <w:kern w:val="2"/>
                <w:sz w:val="18"/>
                <w:szCs w:val="18"/>
                <w:lang w:val="pt-BR" w:eastAsia="en-US" w:bidi="ar-SA"/>
              </w:rPr>
            </w:pPr>
          </w:p>
        </w:tc>
        <w:tc>
          <w:tcPr>
            <w:tcW w:w="4318" w:type="dxa"/>
            <w:shd w:val="clear" w:color="auto" w:fill="FFFFFF"/>
            <w:vAlign w:val="center"/>
          </w:tcPr>
          <w:p w14:paraId="2DCC27A7">
            <w:pPr>
              <w:spacing w:line="240" w:lineRule="auto"/>
              <w:jc w:val="center"/>
              <w:rPr>
                <w:rFonts w:hint="default" w:ascii="Arial" w:hAnsi="Arial" w:cs="Arial"/>
                <w:b w:val="0"/>
                <w:bCs/>
                <w:color w:val="auto"/>
                <w:sz w:val="18"/>
                <w:szCs w:val="18"/>
              </w:rPr>
            </w:pPr>
            <w:r>
              <w:rPr>
                <w:rFonts w:hint="default" w:ascii="Arial" w:hAnsi="Arial" w:cs="Arial"/>
                <w:b w:val="0"/>
                <w:bCs/>
                <w:color w:val="auto"/>
                <w:sz w:val="18"/>
                <w:szCs w:val="18"/>
                <w:lang w:val="pt-BR"/>
              </w:rPr>
              <w:t>2019.339039</w:t>
            </w:r>
            <w:r>
              <w:rPr>
                <w:rFonts w:hint="default" w:ascii="Arial" w:hAnsi="Arial" w:cs="Arial"/>
                <w:b w:val="0"/>
                <w:bCs/>
                <w:color w:val="auto"/>
                <w:sz w:val="18"/>
                <w:szCs w:val="18"/>
              </w:rPr>
              <w:t>.0000.15000000000</w:t>
            </w:r>
          </w:p>
          <w:p w14:paraId="4E1EFDB7">
            <w:pPr>
              <w:spacing w:line="240" w:lineRule="auto"/>
              <w:jc w:val="center"/>
              <w:rPr>
                <w:rFonts w:hint="default" w:ascii="Arial" w:hAnsi="Arial" w:cs="Arial" w:eastAsiaTheme="minorEastAsia"/>
                <w:b w:val="0"/>
                <w:bCs/>
                <w:color w:val="auto"/>
                <w:sz w:val="18"/>
                <w:szCs w:val="18"/>
                <w:lang w:val="pt-BR" w:eastAsia="zh-CN" w:bidi="ar-SA"/>
              </w:rPr>
            </w:pPr>
            <w:r>
              <w:rPr>
                <w:rFonts w:hint="default" w:ascii="Arial" w:hAnsi="Arial" w:cs="Arial"/>
                <w:b w:val="0"/>
                <w:bCs/>
                <w:color w:val="auto"/>
                <w:sz w:val="18"/>
                <w:szCs w:val="18"/>
                <w:lang w:val="pt-BR"/>
              </w:rPr>
              <w:t>2019.339030</w:t>
            </w:r>
            <w:r>
              <w:rPr>
                <w:rFonts w:hint="default" w:ascii="Arial" w:hAnsi="Arial" w:cs="Arial"/>
                <w:b w:val="0"/>
                <w:bCs/>
                <w:color w:val="auto"/>
                <w:sz w:val="18"/>
                <w:szCs w:val="18"/>
              </w:rPr>
              <w:t>.0000.15000000000</w:t>
            </w:r>
          </w:p>
        </w:tc>
        <w:tc>
          <w:tcPr>
            <w:tcW w:w="2355" w:type="dxa"/>
            <w:shd w:val="clear" w:color="auto" w:fill="FFFFFF"/>
            <w:vAlign w:val="center"/>
          </w:tcPr>
          <w:p w14:paraId="3BAA9FF3">
            <w:pPr>
              <w:spacing w:line="240" w:lineRule="auto"/>
              <w:jc w:val="center"/>
              <w:rPr>
                <w:rFonts w:hint="default" w:ascii="Arial" w:hAnsi="Arial" w:cs="Arial" w:eastAsiaTheme="minorEastAsia"/>
                <w:color w:val="auto"/>
                <w:kern w:val="2"/>
                <w:sz w:val="18"/>
                <w:szCs w:val="18"/>
                <w:lang w:val="pt-BR" w:eastAsia="en-US" w:bidi="ar-SA"/>
              </w:rPr>
            </w:pPr>
            <w:r>
              <w:rPr>
                <w:rFonts w:hint="default" w:ascii="Arial" w:hAnsi="Arial" w:cs="Arial"/>
                <w:color w:val="auto"/>
                <w:kern w:val="2"/>
                <w:sz w:val="18"/>
                <w:szCs w:val="18"/>
                <w:lang w:val="pt-BR" w:eastAsia="en-US"/>
              </w:rPr>
              <w:t>FONTE LIVRE</w:t>
            </w:r>
          </w:p>
        </w:tc>
      </w:tr>
      <w:tr w14:paraId="57698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shd w:val="clear" w:color="auto" w:fill="FFFFFF"/>
            <w:vAlign w:val="center"/>
          </w:tcPr>
          <w:p w14:paraId="2A29DCED">
            <w:pPr>
              <w:spacing w:line="240" w:lineRule="auto"/>
              <w:jc w:val="center"/>
              <w:rPr>
                <w:rFonts w:hint="default" w:ascii="Arial" w:hAnsi="Arial" w:cs="Arial" w:eastAsiaTheme="minorEastAsia"/>
                <w:color w:val="auto"/>
                <w:kern w:val="2"/>
                <w:sz w:val="18"/>
                <w:szCs w:val="18"/>
                <w:lang w:val="pt-BR" w:eastAsia="en-US" w:bidi="ar-SA"/>
              </w:rPr>
            </w:pPr>
          </w:p>
        </w:tc>
        <w:tc>
          <w:tcPr>
            <w:tcW w:w="4318" w:type="dxa"/>
            <w:shd w:val="clear" w:color="auto" w:fill="FFFFFF"/>
            <w:vAlign w:val="center"/>
          </w:tcPr>
          <w:p w14:paraId="2F521592">
            <w:pPr>
              <w:spacing w:line="240" w:lineRule="auto"/>
              <w:jc w:val="center"/>
              <w:rPr>
                <w:rFonts w:hint="default" w:ascii="Arial" w:hAnsi="Arial" w:cs="Arial"/>
                <w:b w:val="0"/>
                <w:bCs/>
                <w:color w:val="auto"/>
                <w:sz w:val="18"/>
                <w:szCs w:val="18"/>
              </w:rPr>
            </w:pPr>
            <w:r>
              <w:rPr>
                <w:rFonts w:hint="default" w:ascii="Arial" w:hAnsi="Arial" w:cs="Arial"/>
                <w:b w:val="0"/>
                <w:bCs/>
                <w:color w:val="auto"/>
                <w:sz w:val="18"/>
                <w:szCs w:val="18"/>
                <w:lang w:val="pt-BR"/>
              </w:rPr>
              <w:t>2015</w:t>
            </w:r>
            <w:r>
              <w:rPr>
                <w:rFonts w:hint="default" w:ascii="Arial" w:hAnsi="Arial" w:cs="Arial"/>
                <w:b w:val="0"/>
                <w:bCs/>
                <w:color w:val="auto"/>
                <w:sz w:val="18"/>
                <w:szCs w:val="18"/>
              </w:rPr>
              <w:t>.</w:t>
            </w:r>
            <w:r>
              <w:rPr>
                <w:rFonts w:hint="default" w:ascii="Arial" w:hAnsi="Arial" w:cs="Arial"/>
                <w:b w:val="0"/>
                <w:bCs/>
                <w:color w:val="auto"/>
                <w:sz w:val="18"/>
                <w:szCs w:val="18"/>
                <w:lang w:val="pt-BR"/>
              </w:rPr>
              <w:t>339039</w:t>
            </w:r>
            <w:r>
              <w:rPr>
                <w:rFonts w:hint="default" w:ascii="Arial" w:hAnsi="Arial" w:cs="Arial"/>
                <w:b w:val="0"/>
                <w:bCs/>
                <w:color w:val="auto"/>
                <w:sz w:val="18"/>
                <w:szCs w:val="18"/>
              </w:rPr>
              <w:t>.0000.15000000000</w:t>
            </w:r>
          </w:p>
          <w:p w14:paraId="74ADAB1E">
            <w:pPr>
              <w:spacing w:line="240" w:lineRule="auto"/>
              <w:jc w:val="center"/>
              <w:rPr>
                <w:rFonts w:hint="default" w:ascii="Arial" w:hAnsi="Arial" w:cs="Arial" w:eastAsiaTheme="minorEastAsia"/>
                <w:b w:val="0"/>
                <w:bCs/>
                <w:color w:val="auto"/>
                <w:sz w:val="18"/>
                <w:szCs w:val="18"/>
                <w:lang w:val="pt-BR" w:eastAsia="zh-CN" w:bidi="ar-SA"/>
              </w:rPr>
            </w:pPr>
            <w:r>
              <w:rPr>
                <w:rFonts w:hint="default" w:ascii="Arial" w:hAnsi="Arial" w:cs="Arial"/>
                <w:b w:val="0"/>
                <w:bCs/>
                <w:color w:val="auto"/>
                <w:sz w:val="18"/>
                <w:szCs w:val="18"/>
                <w:lang w:val="pt-BR"/>
              </w:rPr>
              <w:t>2015</w:t>
            </w:r>
            <w:r>
              <w:rPr>
                <w:rFonts w:hint="default" w:ascii="Arial" w:hAnsi="Arial" w:cs="Arial"/>
                <w:b w:val="0"/>
                <w:bCs/>
                <w:color w:val="auto"/>
                <w:sz w:val="18"/>
                <w:szCs w:val="18"/>
              </w:rPr>
              <w:t>.</w:t>
            </w:r>
            <w:r>
              <w:rPr>
                <w:rFonts w:hint="default" w:ascii="Arial" w:hAnsi="Arial" w:cs="Arial"/>
                <w:b w:val="0"/>
                <w:bCs/>
                <w:color w:val="auto"/>
                <w:sz w:val="18"/>
                <w:szCs w:val="18"/>
                <w:lang w:val="pt-BR"/>
              </w:rPr>
              <w:t>339039</w:t>
            </w:r>
            <w:r>
              <w:rPr>
                <w:rFonts w:hint="default" w:ascii="Arial" w:hAnsi="Arial" w:cs="Arial"/>
                <w:b w:val="0"/>
                <w:bCs/>
                <w:color w:val="auto"/>
                <w:sz w:val="18"/>
                <w:szCs w:val="18"/>
              </w:rPr>
              <w:t>.0000.15000000000</w:t>
            </w:r>
          </w:p>
        </w:tc>
        <w:tc>
          <w:tcPr>
            <w:tcW w:w="2355" w:type="dxa"/>
            <w:shd w:val="clear" w:color="auto" w:fill="FFFFFF"/>
            <w:vAlign w:val="center"/>
          </w:tcPr>
          <w:p w14:paraId="0830B5E4">
            <w:pPr>
              <w:spacing w:line="240" w:lineRule="auto"/>
              <w:jc w:val="center"/>
              <w:rPr>
                <w:rFonts w:hint="default" w:ascii="Arial" w:hAnsi="Arial" w:cs="Arial" w:eastAsiaTheme="minorEastAsia"/>
                <w:color w:val="auto"/>
                <w:kern w:val="2"/>
                <w:sz w:val="18"/>
                <w:szCs w:val="18"/>
                <w:lang w:val="pt-BR" w:eastAsia="en-US" w:bidi="ar-SA"/>
              </w:rPr>
            </w:pPr>
            <w:r>
              <w:rPr>
                <w:rFonts w:hint="default" w:ascii="Arial" w:hAnsi="Arial" w:cs="Arial"/>
                <w:color w:val="auto"/>
                <w:kern w:val="2"/>
                <w:sz w:val="18"/>
                <w:szCs w:val="18"/>
                <w:lang w:val="pt-BR" w:eastAsia="en-US"/>
              </w:rPr>
              <w:t>FONTE LIVRE</w:t>
            </w:r>
          </w:p>
        </w:tc>
      </w:tr>
      <w:tr w14:paraId="55360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restart"/>
            <w:vAlign w:val="center"/>
          </w:tcPr>
          <w:p w14:paraId="5A21A590">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sz w:val="18"/>
                <w:szCs w:val="18"/>
                <w:highlight w:val="none"/>
                <w:lang w:val="pt-BR" w:eastAsia="en-US" w:bidi="ar-SA"/>
              </w:rPr>
            </w:pPr>
            <w:r>
              <w:rPr>
                <w:rFonts w:hint="default" w:ascii="Arial" w:hAnsi="Arial" w:cs="Arial"/>
                <w:color w:val="000000"/>
                <w:sz w:val="18"/>
                <w:szCs w:val="18"/>
                <w:highlight w:val="none"/>
                <w:lang w:val="pt-BR" w:eastAsia="en-US" w:bidi="ar-SA"/>
              </w:rPr>
              <w:t>ADMINISTRAÇÃO</w:t>
            </w:r>
          </w:p>
        </w:tc>
        <w:tc>
          <w:tcPr>
            <w:tcW w:w="4318" w:type="dxa"/>
            <w:vAlign w:val="center"/>
          </w:tcPr>
          <w:p w14:paraId="27E01828">
            <w:pPr>
              <w:spacing w:line="240" w:lineRule="auto"/>
              <w:jc w:val="center"/>
              <w:rPr>
                <w:rFonts w:hint="default" w:ascii="Arial" w:hAnsi="Arial" w:cs="Arial"/>
                <w:b w:val="0"/>
                <w:bCs/>
                <w:sz w:val="18"/>
                <w:szCs w:val="18"/>
                <w:highlight w:val="yellow"/>
                <w:vertAlign w:val="baseline"/>
                <w:lang w:val="pt-BR"/>
              </w:rPr>
            </w:pPr>
            <w:r>
              <w:rPr>
                <w:rFonts w:hint="default" w:ascii="Arial" w:hAnsi="Arial" w:cs="Arial"/>
                <w:b w:val="0"/>
                <w:bCs/>
                <w:sz w:val="18"/>
                <w:szCs w:val="18"/>
              </w:rPr>
              <w:t>2.</w:t>
            </w:r>
            <w:r>
              <w:rPr>
                <w:rFonts w:hint="default" w:ascii="Arial" w:hAnsi="Arial" w:cs="Arial"/>
                <w:b w:val="0"/>
                <w:bCs/>
                <w:sz w:val="18"/>
                <w:szCs w:val="18"/>
                <w:lang w:val="pt-BR"/>
              </w:rPr>
              <w:t>029</w:t>
            </w:r>
            <w:r>
              <w:rPr>
                <w:rFonts w:hint="default" w:ascii="Arial" w:hAnsi="Arial" w:cs="Arial"/>
                <w:b w:val="0"/>
                <w:bCs/>
                <w:sz w:val="18"/>
                <w:szCs w:val="18"/>
              </w:rPr>
              <w:t>.</w:t>
            </w:r>
            <w:r>
              <w:rPr>
                <w:rFonts w:hint="default" w:ascii="Arial" w:hAnsi="Arial" w:cs="Arial"/>
                <w:b w:val="0"/>
                <w:bCs/>
                <w:sz w:val="18"/>
                <w:szCs w:val="18"/>
                <w:lang w:val="pt-BR"/>
              </w:rPr>
              <w:t>3</w:t>
            </w:r>
            <w:r>
              <w:rPr>
                <w:rFonts w:hint="default" w:ascii="Arial" w:hAnsi="Arial" w:cs="Arial"/>
                <w:b w:val="0"/>
                <w:bCs/>
                <w:sz w:val="18"/>
                <w:szCs w:val="18"/>
              </w:rPr>
              <w:t>.</w:t>
            </w:r>
            <w:r>
              <w:rPr>
                <w:rFonts w:hint="default" w:ascii="Arial" w:hAnsi="Arial" w:cs="Arial"/>
                <w:b w:val="0"/>
                <w:bCs/>
                <w:sz w:val="18"/>
                <w:szCs w:val="18"/>
                <w:lang w:val="pt-BR"/>
              </w:rPr>
              <w:t>3</w:t>
            </w:r>
            <w:r>
              <w:rPr>
                <w:rFonts w:hint="default" w:ascii="Arial" w:hAnsi="Arial" w:cs="Arial"/>
                <w:b w:val="0"/>
                <w:bCs/>
                <w:sz w:val="18"/>
                <w:szCs w:val="18"/>
              </w:rPr>
              <w:t>.90.</w:t>
            </w:r>
            <w:r>
              <w:rPr>
                <w:rFonts w:hint="default" w:ascii="Arial" w:hAnsi="Arial" w:cs="Arial"/>
                <w:b w:val="0"/>
                <w:bCs/>
                <w:sz w:val="18"/>
                <w:szCs w:val="18"/>
                <w:lang w:val="pt-BR"/>
              </w:rPr>
              <w:t>30</w:t>
            </w:r>
            <w:r>
              <w:rPr>
                <w:rFonts w:hint="default" w:ascii="Arial" w:hAnsi="Arial" w:cs="Arial"/>
                <w:b w:val="0"/>
                <w:bCs/>
                <w:sz w:val="18"/>
                <w:szCs w:val="18"/>
              </w:rPr>
              <w:t>.00.00.15000000000</w:t>
            </w:r>
          </w:p>
        </w:tc>
        <w:tc>
          <w:tcPr>
            <w:tcW w:w="2355" w:type="dxa"/>
            <w:vAlign w:val="center"/>
          </w:tcPr>
          <w:p w14:paraId="305B8311">
            <w:pPr>
              <w:spacing w:line="240" w:lineRule="auto"/>
              <w:jc w:val="center"/>
              <w:rPr>
                <w:rFonts w:hint="default" w:ascii="Arial" w:hAnsi="Arial" w:cs="Arial"/>
                <w:b w:val="0"/>
                <w:bCs/>
                <w:sz w:val="18"/>
                <w:szCs w:val="18"/>
                <w:highlight w:val="yellow"/>
                <w:vertAlign w:val="baseline"/>
                <w:lang w:val="pt-BR"/>
              </w:rPr>
            </w:pPr>
            <w:r>
              <w:rPr>
                <w:rFonts w:hint="default" w:ascii="Arial" w:hAnsi="Arial" w:cs="Arial"/>
                <w:b w:val="0"/>
                <w:bCs/>
                <w:color w:val="000000"/>
                <w:kern w:val="2"/>
                <w:sz w:val="18"/>
                <w:szCs w:val="18"/>
                <w:lang w:val="pt-BR" w:eastAsia="en-US"/>
              </w:rPr>
              <w:t>FONTE LIVRE</w:t>
            </w:r>
          </w:p>
        </w:tc>
      </w:tr>
      <w:tr w14:paraId="59333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center"/>
          </w:tcPr>
          <w:p w14:paraId="6C56C30C">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cs="Arial"/>
                <w:color w:val="000000"/>
                <w:sz w:val="18"/>
                <w:szCs w:val="18"/>
                <w:highlight w:val="none"/>
                <w:lang w:val="pt-BR" w:eastAsia="en-US" w:bidi="ar-SA"/>
              </w:rPr>
            </w:pPr>
          </w:p>
        </w:tc>
        <w:tc>
          <w:tcPr>
            <w:tcW w:w="4318" w:type="dxa"/>
            <w:vAlign w:val="center"/>
          </w:tcPr>
          <w:p w14:paraId="615E151B">
            <w:pPr>
              <w:spacing w:line="240" w:lineRule="auto"/>
              <w:jc w:val="center"/>
              <w:rPr>
                <w:rFonts w:hint="default" w:ascii="Arial" w:hAnsi="Arial" w:cs="Arial"/>
                <w:b w:val="0"/>
                <w:bCs/>
                <w:sz w:val="18"/>
                <w:szCs w:val="18"/>
              </w:rPr>
            </w:pPr>
            <w:r>
              <w:rPr>
                <w:rFonts w:hint="default" w:ascii="Arial" w:hAnsi="Arial" w:cs="Arial"/>
                <w:b w:val="0"/>
                <w:bCs/>
                <w:sz w:val="18"/>
                <w:szCs w:val="18"/>
              </w:rPr>
              <w:t>2.</w:t>
            </w:r>
            <w:r>
              <w:rPr>
                <w:rFonts w:hint="default" w:ascii="Arial" w:hAnsi="Arial" w:cs="Arial"/>
                <w:b w:val="0"/>
                <w:bCs/>
                <w:sz w:val="18"/>
                <w:szCs w:val="18"/>
                <w:lang w:val="pt-BR"/>
              </w:rPr>
              <w:t>029</w:t>
            </w:r>
            <w:r>
              <w:rPr>
                <w:rFonts w:hint="default" w:ascii="Arial" w:hAnsi="Arial" w:cs="Arial"/>
                <w:b w:val="0"/>
                <w:bCs/>
                <w:sz w:val="18"/>
                <w:szCs w:val="18"/>
              </w:rPr>
              <w:t>.</w:t>
            </w:r>
            <w:r>
              <w:rPr>
                <w:rFonts w:hint="default" w:ascii="Arial" w:hAnsi="Arial" w:cs="Arial"/>
                <w:b w:val="0"/>
                <w:bCs/>
                <w:sz w:val="18"/>
                <w:szCs w:val="18"/>
                <w:lang w:val="pt-BR"/>
              </w:rPr>
              <w:t>3</w:t>
            </w:r>
            <w:r>
              <w:rPr>
                <w:rFonts w:hint="default" w:ascii="Arial" w:hAnsi="Arial" w:cs="Arial"/>
                <w:b w:val="0"/>
                <w:bCs/>
                <w:sz w:val="18"/>
                <w:szCs w:val="18"/>
              </w:rPr>
              <w:t>.</w:t>
            </w:r>
            <w:r>
              <w:rPr>
                <w:rFonts w:hint="default" w:ascii="Arial" w:hAnsi="Arial" w:cs="Arial"/>
                <w:b w:val="0"/>
                <w:bCs/>
                <w:sz w:val="18"/>
                <w:szCs w:val="18"/>
                <w:lang w:val="pt-BR"/>
              </w:rPr>
              <w:t>3</w:t>
            </w:r>
            <w:r>
              <w:rPr>
                <w:rFonts w:hint="default" w:ascii="Arial" w:hAnsi="Arial" w:cs="Arial"/>
                <w:b w:val="0"/>
                <w:bCs/>
                <w:sz w:val="18"/>
                <w:szCs w:val="18"/>
              </w:rPr>
              <w:t>.90.</w:t>
            </w:r>
            <w:r>
              <w:rPr>
                <w:rFonts w:hint="default" w:ascii="Arial" w:hAnsi="Arial" w:cs="Arial"/>
                <w:b w:val="0"/>
                <w:bCs/>
                <w:sz w:val="18"/>
                <w:szCs w:val="18"/>
                <w:lang w:val="pt-BR"/>
              </w:rPr>
              <w:t>39</w:t>
            </w:r>
            <w:r>
              <w:rPr>
                <w:rFonts w:hint="default" w:ascii="Arial" w:hAnsi="Arial" w:cs="Arial"/>
                <w:b w:val="0"/>
                <w:bCs/>
                <w:sz w:val="18"/>
                <w:szCs w:val="18"/>
              </w:rPr>
              <w:t>.00.00.15000000000</w:t>
            </w:r>
          </w:p>
        </w:tc>
        <w:tc>
          <w:tcPr>
            <w:tcW w:w="2355" w:type="dxa"/>
            <w:vAlign w:val="center"/>
          </w:tcPr>
          <w:p w14:paraId="7F6B66F0">
            <w:pPr>
              <w:spacing w:line="240" w:lineRule="auto"/>
              <w:jc w:val="center"/>
              <w:rPr>
                <w:rFonts w:hint="default" w:ascii="Arial" w:hAnsi="Arial" w:cs="Arial"/>
                <w:b w:val="0"/>
                <w:bCs/>
                <w:sz w:val="18"/>
                <w:szCs w:val="18"/>
                <w:highlight w:val="yellow"/>
                <w:vertAlign w:val="baseline"/>
                <w:lang w:val="pt-BR"/>
              </w:rPr>
            </w:pPr>
            <w:r>
              <w:rPr>
                <w:rFonts w:hint="default" w:ascii="Arial" w:hAnsi="Arial" w:cs="Arial"/>
                <w:b w:val="0"/>
                <w:bCs/>
                <w:color w:val="000000"/>
                <w:kern w:val="2"/>
                <w:sz w:val="18"/>
                <w:szCs w:val="18"/>
                <w:lang w:val="pt-BR" w:eastAsia="en-US"/>
              </w:rPr>
              <w:t>FONTE LIVRE</w:t>
            </w:r>
          </w:p>
        </w:tc>
      </w:tr>
      <w:tr w14:paraId="424C2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center"/>
          </w:tcPr>
          <w:p w14:paraId="009F1FE4">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cs="Arial"/>
                <w:color w:val="000000"/>
                <w:sz w:val="18"/>
                <w:szCs w:val="18"/>
                <w:highlight w:val="none"/>
                <w:lang w:val="pt-BR" w:eastAsia="en-US" w:bidi="ar-SA"/>
              </w:rPr>
            </w:pPr>
          </w:p>
        </w:tc>
        <w:tc>
          <w:tcPr>
            <w:tcW w:w="4318" w:type="dxa"/>
            <w:vAlign w:val="center"/>
          </w:tcPr>
          <w:p w14:paraId="6CDEAE37">
            <w:pPr>
              <w:spacing w:line="240" w:lineRule="auto"/>
              <w:jc w:val="center"/>
              <w:rPr>
                <w:rFonts w:hint="default" w:ascii="Arial" w:hAnsi="Arial" w:cs="Arial"/>
                <w:b w:val="0"/>
                <w:bCs/>
                <w:sz w:val="18"/>
                <w:szCs w:val="18"/>
              </w:rPr>
            </w:pPr>
            <w:r>
              <w:rPr>
                <w:rFonts w:hint="default" w:ascii="Arial" w:hAnsi="Arial" w:cs="Arial"/>
                <w:b w:val="0"/>
                <w:bCs/>
                <w:sz w:val="18"/>
                <w:szCs w:val="18"/>
              </w:rPr>
              <w:t>2.</w:t>
            </w:r>
            <w:r>
              <w:rPr>
                <w:rFonts w:hint="default" w:ascii="Arial" w:hAnsi="Arial" w:cs="Arial"/>
                <w:b w:val="0"/>
                <w:bCs/>
                <w:sz w:val="18"/>
                <w:szCs w:val="18"/>
                <w:lang w:val="pt-BR"/>
              </w:rPr>
              <w:t>030</w:t>
            </w:r>
            <w:r>
              <w:rPr>
                <w:rFonts w:hint="default" w:ascii="Arial" w:hAnsi="Arial" w:cs="Arial"/>
                <w:b w:val="0"/>
                <w:bCs/>
                <w:sz w:val="18"/>
                <w:szCs w:val="18"/>
              </w:rPr>
              <w:t>.</w:t>
            </w:r>
            <w:r>
              <w:rPr>
                <w:rFonts w:hint="default" w:ascii="Arial" w:hAnsi="Arial" w:cs="Arial"/>
                <w:b w:val="0"/>
                <w:bCs/>
                <w:sz w:val="18"/>
                <w:szCs w:val="18"/>
                <w:lang w:val="pt-BR"/>
              </w:rPr>
              <w:t>3</w:t>
            </w:r>
            <w:r>
              <w:rPr>
                <w:rFonts w:hint="default" w:ascii="Arial" w:hAnsi="Arial" w:cs="Arial"/>
                <w:b w:val="0"/>
                <w:bCs/>
                <w:sz w:val="18"/>
                <w:szCs w:val="18"/>
              </w:rPr>
              <w:t>.</w:t>
            </w:r>
            <w:r>
              <w:rPr>
                <w:rFonts w:hint="default" w:ascii="Arial" w:hAnsi="Arial" w:cs="Arial"/>
                <w:b w:val="0"/>
                <w:bCs/>
                <w:sz w:val="18"/>
                <w:szCs w:val="18"/>
                <w:lang w:val="pt-BR"/>
              </w:rPr>
              <w:t>3</w:t>
            </w:r>
            <w:r>
              <w:rPr>
                <w:rFonts w:hint="default" w:ascii="Arial" w:hAnsi="Arial" w:cs="Arial"/>
                <w:b w:val="0"/>
                <w:bCs/>
                <w:sz w:val="18"/>
                <w:szCs w:val="18"/>
              </w:rPr>
              <w:t>.90.</w:t>
            </w:r>
            <w:r>
              <w:rPr>
                <w:rFonts w:hint="default" w:ascii="Arial" w:hAnsi="Arial" w:cs="Arial"/>
                <w:b w:val="0"/>
                <w:bCs/>
                <w:sz w:val="18"/>
                <w:szCs w:val="18"/>
                <w:lang w:val="pt-BR"/>
              </w:rPr>
              <w:t>30</w:t>
            </w:r>
            <w:r>
              <w:rPr>
                <w:rFonts w:hint="default" w:ascii="Arial" w:hAnsi="Arial" w:cs="Arial"/>
                <w:b w:val="0"/>
                <w:bCs/>
                <w:sz w:val="18"/>
                <w:szCs w:val="18"/>
              </w:rPr>
              <w:t>.00.00.15000000000</w:t>
            </w:r>
          </w:p>
        </w:tc>
        <w:tc>
          <w:tcPr>
            <w:tcW w:w="2355" w:type="dxa"/>
            <w:vAlign w:val="center"/>
          </w:tcPr>
          <w:p w14:paraId="6E60ECB2">
            <w:pPr>
              <w:spacing w:line="240" w:lineRule="auto"/>
              <w:jc w:val="center"/>
              <w:rPr>
                <w:rFonts w:hint="default" w:ascii="Arial" w:hAnsi="Arial" w:cs="Arial"/>
                <w:b w:val="0"/>
                <w:bCs/>
                <w:sz w:val="18"/>
                <w:szCs w:val="18"/>
                <w:highlight w:val="yellow"/>
                <w:vertAlign w:val="baseline"/>
                <w:lang w:val="pt-BR"/>
              </w:rPr>
            </w:pPr>
            <w:r>
              <w:rPr>
                <w:rFonts w:hint="default" w:ascii="Arial" w:hAnsi="Arial" w:cs="Arial"/>
                <w:b w:val="0"/>
                <w:bCs/>
                <w:color w:val="000000"/>
                <w:kern w:val="2"/>
                <w:sz w:val="18"/>
                <w:szCs w:val="18"/>
                <w:lang w:val="pt-BR" w:eastAsia="en-US"/>
              </w:rPr>
              <w:t>FONTE LIVRE</w:t>
            </w:r>
          </w:p>
        </w:tc>
      </w:tr>
      <w:tr w14:paraId="42467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center"/>
          </w:tcPr>
          <w:p w14:paraId="1ABD5F29">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cs="Arial"/>
                <w:color w:val="000000"/>
                <w:sz w:val="18"/>
                <w:szCs w:val="18"/>
                <w:highlight w:val="none"/>
                <w:lang w:val="pt-BR" w:eastAsia="en-US" w:bidi="ar-SA"/>
              </w:rPr>
            </w:pPr>
          </w:p>
        </w:tc>
        <w:tc>
          <w:tcPr>
            <w:tcW w:w="4318" w:type="dxa"/>
            <w:vAlign w:val="center"/>
          </w:tcPr>
          <w:p w14:paraId="111F58E7">
            <w:pPr>
              <w:spacing w:line="240" w:lineRule="auto"/>
              <w:jc w:val="center"/>
              <w:rPr>
                <w:rFonts w:hint="default" w:ascii="Arial" w:hAnsi="Arial" w:cs="Arial"/>
                <w:b w:val="0"/>
                <w:bCs/>
                <w:sz w:val="18"/>
                <w:szCs w:val="18"/>
              </w:rPr>
            </w:pPr>
            <w:r>
              <w:rPr>
                <w:rFonts w:hint="default" w:ascii="Arial" w:hAnsi="Arial" w:cs="Arial"/>
                <w:b w:val="0"/>
                <w:bCs/>
                <w:sz w:val="18"/>
                <w:szCs w:val="18"/>
              </w:rPr>
              <w:t>2.</w:t>
            </w:r>
            <w:r>
              <w:rPr>
                <w:rFonts w:hint="default" w:ascii="Arial" w:hAnsi="Arial" w:cs="Arial"/>
                <w:b w:val="0"/>
                <w:bCs/>
                <w:sz w:val="18"/>
                <w:szCs w:val="18"/>
                <w:lang w:val="pt-BR"/>
              </w:rPr>
              <w:t>030</w:t>
            </w:r>
            <w:r>
              <w:rPr>
                <w:rFonts w:hint="default" w:ascii="Arial" w:hAnsi="Arial" w:cs="Arial"/>
                <w:b w:val="0"/>
                <w:bCs/>
                <w:sz w:val="18"/>
                <w:szCs w:val="18"/>
              </w:rPr>
              <w:t>.</w:t>
            </w:r>
            <w:r>
              <w:rPr>
                <w:rFonts w:hint="default" w:ascii="Arial" w:hAnsi="Arial" w:cs="Arial"/>
                <w:b w:val="0"/>
                <w:bCs/>
                <w:sz w:val="18"/>
                <w:szCs w:val="18"/>
                <w:lang w:val="pt-BR"/>
              </w:rPr>
              <w:t>3</w:t>
            </w:r>
            <w:r>
              <w:rPr>
                <w:rFonts w:hint="default" w:ascii="Arial" w:hAnsi="Arial" w:cs="Arial"/>
                <w:b w:val="0"/>
                <w:bCs/>
                <w:sz w:val="18"/>
                <w:szCs w:val="18"/>
              </w:rPr>
              <w:t>.</w:t>
            </w:r>
            <w:r>
              <w:rPr>
                <w:rFonts w:hint="default" w:ascii="Arial" w:hAnsi="Arial" w:cs="Arial"/>
                <w:b w:val="0"/>
                <w:bCs/>
                <w:sz w:val="18"/>
                <w:szCs w:val="18"/>
                <w:lang w:val="pt-BR"/>
              </w:rPr>
              <w:t>3</w:t>
            </w:r>
            <w:r>
              <w:rPr>
                <w:rFonts w:hint="default" w:ascii="Arial" w:hAnsi="Arial" w:cs="Arial"/>
                <w:b w:val="0"/>
                <w:bCs/>
                <w:sz w:val="18"/>
                <w:szCs w:val="18"/>
              </w:rPr>
              <w:t>.90.</w:t>
            </w:r>
            <w:r>
              <w:rPr>
                <w:rFonts w:hint="default" w:ascii="Arial" w:hAnsi="Arial" w:cs="Arial"/>
                <w:b w:val="0"/>
                <w:bCs/>
                <w:sz w:val="18"/>
                <w:szCs w:val="18"/>
                <w:lang w:val="pt-BR"/>
              </w:rPr>
              <w:t>39</w:t>
            </w:r>
            <w:r>
              <w:rPr>
                <w:rFonts w:hint="default" w:ascii="Arial" w:hAnsi="Arial" w:cs="Arial"/>
                <w:b w:val="0"/>
                <w:bCs/>
                <w:sz w:val="18"/>
                <w:szCs w:val="18"/>
              </w:rPr>
              <w:t>.00.00.15000000000</w:t>
            </w:r>
          </w:p>
        </w:tc>
        <w:tc>
          <w:tcPr>
            <w:tcW w:w="2355" w:type="dxa"/>
            <w:vAlign w:val="center"/>
          </w:tcPr>
          <w:p w14:paraId="34580756">
            <w:pPr>
              <w:spacing w:line="240" w:lineRule="auto"/>
              <w:jc w:val="center"/>
              <w:rPr>
                <w:rFonts w:hint="default" w:ascii="Arial" w:hAnsi="Arial" w:cs="Arial"/>
                <w:b w:val="0"/>
                <w:bCs/>
                <w:sz w:val="18"/>
                <w:szCs w:val="18"/>
                <w:highlight w:val="yellow"/>
                <w:vertAlign w:val="baseline"/>
                <w:lang w:val="pt-BR"/>
              </w:rPr>
            </w:pPr>
            <w:r>
              <w:rPr>
                <w:rFonts w:hint="default" w:ascii="Arial" w:hAnsi="Arial" w:cs="Arial"/>
                <w:b w:val="0"/>
                <w:bCs/>
                <w:color w:val="000000"/>
                <w:kern w:val="2"/>
                <w:sz w:val="18"/>
                <w:szCs w:val="18"/>
                <w:lang w:val="pt-BR" w:eastAsia="en-US"/>
              </w:rPr>
              <w:t>FONTE LIVRE</w:t>
            </w:r>
          </w:p>
        </w:tc>
      </w:tr>
      <w:tr w14:paraId="6EEF5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trPr>
        <w:tc>
          <w:tcPr>
            <w:tcW w:w="2088" w:type="dxa"/>
            <w:vMerge w:val="continue"/>
            <w:vAlign w:val="center"/>
          </w:tcPr>
          <w:p w14:paraId="28BE7424">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cs="Arial"/>
                <w:color w:val="000000"/>
                <w:sz w:val="18"/>
                <w:szCs w:val="18"/>
                <w:highlight w:val="none"/>
                <w:lang w:val="pt-BR" w:eastAsia="en-US" w:bidi="ar-SA"/>
              </w:rPr>
            </w:pPr>
          </w:p>
        </w:tc>
        <w:tc>
          <w:tcPr>
            <w:tcW w:w="4318" w:type="dxa"/>
            <w:vAlign w:val="center"/>
          </w:tcPr>
          <w:p w14:paraId="668855DA">
            <w:pPr>
              <w:spacing w:line="240" w:lineRule="auto"/>
              <w:jc w:val="center"/>
              <w:rPr>
                <w:rFonts w:hint="default" w:ascii="Arial" w:hAnsi="Arial" w:cs="Arial"/>
                <w:b w:val="0"/>
                <w:bCs/>
                <w:sz w:val="18"/>
                <w:szCs w:val="18"/>
                <w:highlight w:val="yellow"/>
                <w:vertAlign w:val="baseline"/>
                <w:lang w:val="pt-BR"/>
              </w:rPr>
            </w:pPr>
            <w:r>
              <w:rPr>
                <w:rFonts w:hint="default" w:ascii="Arial" w:hAnsi="Arial" w:cs="Arial"/>
                <w:b w:val="0"/>
                <w:bCs/>
                <w:sz w:val="18"/>
                <w:szCs w:val="18"/>
              </w:rPr>
              <w:t>2.</w:t>
            </w:r>
            <w:r>
              <w:rPr>
                <w:rFonts w:hint="default" w:ascii="Arial" w:hAnsi="Arial" w:cs="Arial"/>
                <w:b w:val="0"/>
                <w:bCs/>
                <w:sz w:val="18"/>
                <w:szCs w:val="18"/>
                <w:lang w:val="pt-BR"/>
              </w:rPr>
              <w:t>032</w:t>
            </w:r>
            <w:r>
              <w:rPr>
                <w:rFonts w:hint="default" w:ascii="Arial" w:hAnsi="Arial" w:cs="Arial"/>
                <w:b w:val="0"/>
                <w:bCs/>
                <w:sz w:val="18"/>
                <w:szCs w:val="18"/>
              </w:rPr>
              <w:t>.</w:t>
            </w:r>
            <w:r>
              <w:rPr>
                <w:rFonts w:hint="default" w:ascii="Arial" w:hAnsi="Arial" w:cs="Arial"/>
                <w:b w:val="0"/>
                <w:bCs/>
                <w:sz w:val="18"/>
                <w:szCs w:val="18"/>
                <w:lang w:val="pt-BR"/>
              </w:rPr>
              <w:t>3</w:t>
            </w:r>
            <w:r>
              <w:rPr>
                <w:rFonts w:hint="default" w:ascii="Arial" w:hAnsi="Arial" w:cs="Arial"/>
                <w:b w:val="0"/>
                <w:bCs/>
                <w:sz w:val="18"/>
                <w:szCs w:val="18"/>
              </w:rPr>
              <w:t>.</w:t>
            </w:r>
            <w:r>
              <w:rPr>
                <w:rFonts w:hint="default" w:ascii="Arial" w:hAnsi="Arial" w:cs="Arial"/>
                <w:b w:val="0"/>
                <w:bCs/>
                <w:sz w:val="18"/>
                <w:szCs w:val="18"/>
                <w:lang w:val="pt-BR"/>
              </w:rPr>
              <w:t>3</w:t>
            </w:r>
            <w:r>
              <w:rPr>
                <w:rFonts w:hint="default" w:ascii="Arial" w:hAnsi="Arial" w:cs="Arial"/>
                <w:b w:val="0"/>
                <w:bCs/>
                <w:sz w:val="18"/>
                <w:szCs w:val="18"/>
              </w:rPr>
              <w:t>.90.</w:t>
            </w:r>
            <w:r>
              <w:rPr>
                <w:rFonts w:hint="default" w:ascii="Arial" w:hAnsi="Arial" w:cs="Arial"/>
                <w:b w:val="0"/>
                <w:bCs/>
                <w:sz w:val="18"/>
                <w:szCs w:val="18"/>
                <w:lang w:val="pt-BR"/>
              </w:rPr>
              <w:t>30</w:t>
            </w:r>
            <w:r>
              <w:rPr>
                <w:rFonts w:hint="default" w:ascii="Arial" w:hAnsi="Arial" w:cs="Arial"/>
                <w:b w:val="0"/>
                <w:bCs/>
                <w:sz w:val="18"/>
                <w:szCs w:val="18"/>
              </w:rPr>
              <w:t>.00.00.15000000000</w:t>
            </w:r>
          </w:p>
        </w:tc>
        <w:tc>
          <w:tcPr>
            <w:tcW w:w="2355" w:type="dxa"/>
            <w:vAlign w:val="center"/>
          </w:tcPr>
          <w:p w14:paraId="4CEC46A3">
            <w:pPr>
              <w:spacing w:line="240" w:lineRule="auto"/>
              <w:jc w:val="center"/>
              <w:rPr>
                <w:rFonts w:hint="default" w:ascii="Arial" w:hAnsi="Arial" w:cs="Arial"/>
                <w:b w:val="0"/>
                <w:bCs/>
                <w:sz w:val="18"/>
                <w:szCs w:val="18"/>
                <w:highlight w:val="yellow"/>
                <w:vertAlign w:val="baseline"/>
                <w:lang w:val="pt-BR"/>
              </w:rPr>
            </w:pPr>
            <w:r>
              <w:rPr>
                <w:rFonts w:hint="default" w:ascii="Arial" w:hAnsi="Arial" w:cs="Arial"/>
                <w:b w:val="0"/>
                <w:bCs/>
                <w:color w:val="000000"/>
                <w:kern w:val="2"/>
                <w:sz w:val="18"/>
                <w:szCs w:val="18"/>
                <w:lang w:val="pt-BR" w:eastAsia="en-US"/>
              </w:rPr>
              <w:t>FONTE LIVRE</w:t>
            </w:r>
          </w:p>
        </w:tc>
      </w:tr>
      <w:tr w14:paraId="19532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center"/>
          </w:tcPr>
          <w:p w14:paraId="59765B63">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cs="Arial"/>
                <w:color w:val="000000"/>
                <w:sz w:val="18"/>
                <w:szCs w:val="18"/>
                <w:highlight w:val="none"/>
                <w:lang w:val="pt-BR" w:eastAsia="en-US" w:bidi="ar-SA"/>
              </w:rPr>
            </w:pPr>
          </w:p>
        </w:tc>
        <w:tc>
          <w:tcPr>
            <w:tcW w:w="4318" w:type="dxa"/>
            <w:vAlign w:val="center"/>
          </w:tcPr>
          <w:p w14:paraId="3827F1C5">
            <w:pPr>
              <w:spacing w:line="240" w:lineRule="auto"/>
              <w:jc w:val="center"/>
              <w:rPr>
                <w:rFonts w:hint="default" w:ascii="Arial" w:hAnsi="Arial" w:cs="Arial"/>
                <w:b w:val="0"/>
                <w:bCs/>
                <w:sz w:val="18"/>
                <w:szCs w:val="18"/>
                <w:highlight w:val="yellow"/>
                <w:vertAlign w:val="baseline"/>
                <w:lang w:val="pt-BR"/>
              </w:rPr>
            </w:pPr>
            <w:r>
              <w:rPr>
                <w:rFonts w:hint="default" w:ascii="Arial" w:hAnsi="Arial" w:cs="Arial"/>
                <w:b w:val="0"/>
                <w:bCs/>
                <w:sz w:val="18"/>
                <w:szCs w:val="18"/>
              </w:rPr>
              <w:t>2.</w:t>
            </w:r>
            <w:r>
              <w:rPr>
                <w:rFonts w:hint="default" w:ascii="Arial" w:hAnsi="Arial" w:cs="Arial"/>
                <w:b w:val="0"/>
                <w:bCs/>
                <w:sz w:val="18"/>
                <w:szCs w:val="18"/>
                <w:lang w:val="pt-BR"/>
              </w:rPr>
              <w:t>032</w:t>
            </w:r>
            <w:r>
              <w:rPr>
                <w:rFonts w:hint="default" w:ascii="Arial" w:hAnsi="Arial" w:cs="Arial"/>
                <w:b w:val="0"/>
                <w:bCs/>
                <w:sz w:val="18"/>
                <w:szCs w:val="18"/>
              </w:rPr>
              <w:t>.</w:t>
            </w:r>
            <w:r>
              <w:rPr>
                <w:rFonts w:hint="default" w:ascii="Arial" w:hAnsi="Arial" w:cs="Arial"/>
                <w:b w:val="0"/>
                <w:bCs/>
                <w:sz w:val="18"/>
                <w:szCs w:val="18"/>
                <w:lang w:val="pt-BR"/>
              </w:rPr>
              <w:t>3</w:t>
            </w:r>
            <w:r>
              <w:rPr>
                <w:rFonts w:hint="default" w:ascii="Arial" w:hAnsi="Arial" w:cs="Arial"/>
                <w:b w:val="0"/>
                <w:bCs/>
                <w:sz w:val="18"/>
                <w:szCs w:val="18"/>
              </w:rPr>
              <w:t>.</w:t>
            </w:r>
            <w:r>
              <w:rPr>
                <w:rFonts w:hint="default" w:ascii="Arial" w:hAnsi="Arial" w:cs="Arial"/>
                <w:b w:val="0"/>
                <w:bCs/>
                <w:sz w:val="18"/>
                <w:szCs w:val="18"/>
                <w:lang w:val="pt-BR"/>
              </w:rPr>
              <w:t>3</w:t>
            </w:r>
            <w:r>
              <w:rPr>
                <w:rFonts w:hint="default" w:ascii="Arial" w:hAnsi="Arial" w:cs="Arial"/>
                <w:b w:val="0"/>
                <w:bCs/>
                <w:sz w:val="18"/>
                <w:szCs w:val="18"/>
              </w:rPr>
              <w:t>.90.</w:t>
            </w:r>
            <w:r>
              <w:rPr>
                <w:rFonts w:hint="default" w:ascii="Arial" w:hAnsi="Arial" w:cs="Arial"/>
                <w:b w:val="0"/>
                <w:bCs/>
                <w:sz w:val="18"/>
                <w:szCs w:val="18"/>
                <w:lang w:val="pt-BR"/>
              </w:rPr>
              <w:t>39</w:t>
            </w:r>
            <w:r>
              <w:rPr>
                <w:rFonts w:hint="default" w:ascii="Arial" w:hAnsi="Arial" w:cs="Arial"/>
                <w:b w:val="0"/>
                <w:bCs/>
                <w:sz w:val="18"/>
                <w:szCs w:val="18"/>
              </w:rPr>
              <w:t>.00.00.15000000000</w:t>
            </w:r>
          </w:p>
        </w:tc>
        <w:tc>
          <w:tcPr>
            <w:tcW w:w="2355" w:type="dxa"/>
            <w:vAlign w:val="center"/>
          </w:tcPr>
          <w:p w14:paraId="635A7C95">
            <w:pPr>
              <w:spacing w:line="240" w:lineRule="auto"/>
              <w:jc w:val="center"/>
              <w:rPr>
                <w:rFonts w:hint="default" w:ascii="Arial" w:hAnsi="Arial" w:cs="Arial"/>
                <w:b w:val="0"/>
                <w:bCs/>
                <w:sz w:val="18"/>
                <w:szCs w:val="18"/>
                <w:highlight w:val="yellow"/>
                <w:vertAlign w:val="baseline"/>
                <w:lang w:val="pt-BR"/>
              </w:rPr>
            </w:pPr>
            <w:r>
              <w:rPr>
                <w:rFonts w:hint="default" w:ascii="Arial" w:hAnsi="Arial" w:cs="Arial"/>
                <w:b w:val="0"/>
                <w:bCs/>
                <w:color w:val="000000"/>
                <w:kern w:val="2"/>
                <w:sz w:val="18"/>
                <w:szCs w:val="18"/>
                <w:lang w:val="pt-BR" w:eastAsia="en-US"/>
              </w:rPr>
              <w:t>FONTE LIVRE</w:t>
            </w:r>
          </w:p>
        </w:tc>
      </w:tr>
      <w:tr w14:paraId="690F5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 w:hRule="atLeast"/>
        </w:trPr>
        <w:tc>
          <w:tcPr>
            <w:tcW w:w="2088" w:type="dxa"/>
            <w:vMerge w:val="restart"/>
            <w:vAlign w:val="center"/>
          </w:tcPr>
          <w:p w14:paraId="784F2DD1">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none"/>
                <w:lang w:val="pt-BR" w:eastAsia="en-US" w:bidi="ar-SA"/>
              </w:rPr>
            </w:pPr>
            <w:r>
              <w:rPr>
                <w:rFonts w:hint="default" w:ascii="Arial" w:hAnsi="Arial" w:cs="Arial"/>
                <w:color w:val="000000"/>
                <w:sz w:val="18"/>
                <w:szCs w:val="18"/>
                <w:highlight w:val="none"/>
                <w:lang w:val="pt-BR" w:eastAsia="en-US" w:bidi="ar-SA"/>
              </w:rPr>
              <w:t>FINANÇAS</w:t>
            </w:r>
          </w:p>
        </w:tc>
        <w:tc>
          <w:tcPr>
            <w:tcW w:w="4318" w:type="dxa"/>
          </w:tcPr>
          <w:p w14:paraId="0A7D3C8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yellow"/>
                <w:vertAlign w:val="baseline"/>
                <w:lang w:val="pt-BR"/>
              </w:rPr>
            </w:pPr>
            <w:r>
              <w:rPr>
                <w:rFonts w:hint="default" w:ascii="Arial" w:hAnsi="Arial" w:eastAsia="SimSun" w:cs="Arial"/>
                <w:sz w:val="18"/>
                <w:szCs w:val="18"/>
              </w:rPr>
              <w:t>2025.3390300000.15000000000</w:t>
            </w:r>
          </w:p>
        </w:tc>
        <w:tc>
          <w:tcPr>
            <w:tcW w:w="2355" w:type="dxa"/>
          </w:tcPr>
          <w:p w14:paraId="46EEC7A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yellow"/>
                <w:vertAlign w:val="baseline"/>
                <w:lang w:val="pt-BR"/>
              </w:rPr>
            </w:pPr>
            <w:r>
              <w:rPr>
                <w:rFonts w:hint="default" w:ascii="Arial" w:hAnsi="Arial" w:cs="Arial"/>
                <w:sz w:val="18"/>
                <w:szCs w:val="18"/>
                <w:highlight w:val="none"/>
                <w:vertAlign w:val="baseline"/>
                <w:lang w:val="pt-BR"/>
              </w:rPr>
              <w:t>RECURSO PRÓPRIO</w:t>
            </w:r>
          </w:p>
        </w:tc>
      </w:tr>
      <w:tr w14:paraId="1A645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 w:hRule="atLeast"/>
        </w:trPr>
        <w:tc>
          <w:tcPr>
            <w:tcW w:w="2088" w:type="dxa"/>
            <w:vMerge w:val="continue"/>
            <w:vAlign w:val="center"/>
          </w:tcPr>
          <w:p w14:paraId="4BDFCB92">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cs="Arial"/>
                <w:color w:val="000000"/>
                <w:sz w:val="18"/>
                <w:szCs w:val="18"/>
                <w:highlight w:val="yellow"/>
                <w:lang w:val="pt-BR" w:eastAsia="en-US" w:bidi="ar-SA"/>
              </w:rPr>
            </w:pPr>
          </w:p>
        </w:tc>
        <w:tc>
          <w:tcPr>
            <w:tcW w:w="4318" w:type="dxa"/>
          </w:tcPr>
          <w:p w14:paraId="1CD282F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eastAsia="SimSun" w:cs="Arial"/>
                <w:color w:val="auto"/>
                <w:sz w:val="18"/>
                <w:szCs w:val="18"/>
              </w:rPr>
            </w:pPr>
            <w:r>
              <w:rPr>
                <w:rFonts w:hint="default" w:ascii="Arial" w:hAnsi="Arial" w:eastAsia="SimSun" w:cs="Arial"/>
                <w:sz w:val="18"/>
                <w:szCs w:val="18"/>
              </w:rPr>
              <w:t>2027.3390300000.15000000000</w:t>
            </w:r>
          </w:p>
        </w:tc>
        <w:tc>
          <w:tcPr>
            <w:tcW w:w="2355" w:type="dxa"/>
          </w:tcPr>
          <w:p w14:paraId="5D9BD670">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yellow"/>
                <w:vertAlign w:val="baseline"/>
                <w:lang w:val="pt-BR"/>
              </w:rPr>
            </w:pPr>
            <w:r>
              <w:rPr>
                <w:rFonts w:hint="default" w:ascii="Arial" w:hAnsi="Arial" w:cs="Arial"/>
                <w:sz w:val="18"/>
                <w:szCs w:val="18"/>
                <w:highlight w:val="none"/>
                <w:vertAlign w:val="baseline"/>
                <w:lang w:val="pt-BR"/>
              </w:rPr>
              <w:t>RECURSO PRÓPRIO</w:t>
            </w:r>
          </w:p>
        </w:tc>
      </w:tr>
      <w:tr w14:paraId="077BB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center"/>
          </w:tcPr>
          <w:p w14:paraId="57A6F106">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cs="Arial"/>
                <w:color w:val="000000"/>
                <w:sz w:val="18"/>
                <w:szCs w:val="18"/>
                <w:highlight w:val="yellow"/>
                <w:lang w:val="pt-BR" w:eastAsia="en-US" w:bidi="ar-SA"/>
              </w:rPr>
            </w:pPr>
          </w:p>
        </w:tc>
        <w:tc>
          <w:tcPr>
            <w:tcW w:w="4318" w:type="dxa"/>
          </w:tcPr>
          <w:p w14:paraId="241D659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eastAsia="SimSun" w:cs="Arial"/>
                <w:color w:val="auto"/>
                <w:sz w:val="18"/>
                <w:szCs w:val="18"/>
              </w:rPr>
            </w:pPr>
            <w:r>
              <w:rPr>
                <w:rFonts w:hint="default" w:ascii="Arial" w:hAnsi="Arial" w:eastAsia="SimSun" w:cs="Arial"/>
                <w:sz w:val="18"/>
                <w:szCs w:val="18"/>
              </w:rPr>
              <w:t>2025.3390390000.15000000000</w:t>
            </w:r>
          </w:p>
        </w:tc>
        <w:tc>
          <w:tcPr>
            <w:tcW w:w="2355" w:type="dxa"/>
          </w:tcPr>
          <w:p w14:paraId="09B64081">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yellow"/>
                <w:vertAlign w:val="baseline"/>
                <w:lang w:val="pt-BR"/>
              </w:rPr>
            </w:pPr>
            <w:r>
              <w:rPr>
                <w:rFonts w:hint="default" w:ascii="Arial" w:hAnsi="Arial" w:cs="Arial"/>
                <w:sz w:val="18"/>
                <w:szCs w:val="18"/>
                <w:highlight w:val="none"/>
                <w:vertAlign w:val="baseline"/>
                <w:lang w:val="pt-BR"/>
              </w:rPr>
              <w:t>RECURSO PRÓPRIO</w:t>
            </w:r>
          </w:p>
        </w:tc>
      </w:tr>
      <w:tr w14:paraId="21680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center"/>
          </w:tcPr>
          <w:p w14:paraId="30533BED">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cs="Arial"/>
                <w:color w:val="000000"/>
                <w:sz w:val="18"/>
                <w:szCs w:val="18"/>
                <w:highlight w:val="yellow"/>
                <w:lang w:val="pt-BR" w:eastAsia="en-US" w:bidi="ar-SA"/>
              </w:rPr>
            </w:pPr>
          </w:p>
        </w:tc>
        <w:tc>
          <w:tcPr>
            <w:tcW w:w="4318" w:type="dxa"/>
          </w:tcPr>
          <w:p w14:paraId="615094A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eastAsia="SimSun" w:cs="Arial"/>
                <w:color w:val="auto"/>
                <w:sz w:val="18"/>
                <w:szCs w:val="18"/>
              </w:rPr>
            </w:pPr>
            <w:r>
              <w:rPr>
                <w:rFonts w:hint="default" w:ascii="Arial" w:hAnsi="Arial" w:eastAsia="SimSun" w:cs="Arial"/>
                <w:sz w:val="18"/>
                <w:szCs w:val="18"/>
              </w:rPr>
              <w:t>2027.3390390000.15000000000</w:t>
            </w:r>
          </w:p>
        </w:tc>
        <w:tc>
          <w:tcPr>
            <w:tcW w:w="2355" w:type="dxa"/>
          </w:tcPr>
          <w:p w14:paraId="57D80739">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yellow"/>
                <w:vertAlign w:val="baseline"/>
                <w:lang w:val="pt-BR"/>
              </w:rPr>
            </w:pPr>
            <w:r>
              <w:rPr>
                <w:rFonts w:hint="default" w:ascii="Arial" w:hAnsi="Arial" w:cs="Arial"/>
                <w:sz w:val="18"/>
                <w:szCs w:val="18"/>
                <w:highlight w:val="none"/>
                <w:vertAlign w:val="baseline"/>
                <w:lang w:val="pt-BR"/>
              </w:rPr>
              <w:t>RECURSO PRÓPRIO</w:t>
            </w:r>
          </w:p>
        </w:tc>
      </w:tr>
      <w:tr w14:paraId="05871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restart"/>
            <w:vAlign w:val="center"/>
          </w:tcPr>
          <w:p w14:paraId="7EB07807">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cs="Arial"/>
                <w:color w:val="000000"/>
                <w:sz w:val="18"/>
                <w:szCs w:val="18"/>
                <w:highlight w:val="none"/>
                <w:lang w:val="pt-BR" w:eastAsia="en-US" w:bidi="ar-SA"/>
              </w:rPr>
            </w:pPr>
            <w:r>
              <w:rPr>
                <w:rFonts w:hint="default" w:ascii="Arial" w:hAnsi="Arial" w:cs="Arial"/>
                <w:color w:val="000000"/>
                <w:sz w:val="18"/>
                <w:szCs w:val="18"/>
                <w:highlight w:val="none"/>
                <w:lang w:val="pt-BR" w:eastAsia="en-US" w:bidi="ar-SA"/>
              </w:rPr>
              <w:t>OBRAS</w:t>
            </w:r>
          </w:p>
        </w:tc>
        <w:tc>
          <w:tcPr>
            <w:tcW w:w="4318" w:type="dxa"/>
          </w:tcPr>
          <w:p w14:paraId="6AB9A307">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sz w:val="18"/>
                <w:szCs w:val="18"/>
                <w:highlight w:val="none"/>
                <w:vertAlign w:val="baseline"/>
                <w:lang w:val="pt-BR"/>
              </w:rPr>
            </w:pPr>
            <w:r>
              <w:rPr>
                <w:rFonts w:hint="default" w:ascii="Arial" w:hAnsi="Arial" w:cs="Arial"/>
                <w:b w:val="0"/>
                <w:bCs/>
                <w:color w:val="000000" w:themeColor="text1"/>
                <w:sz w:val="18"/>
                <w:szCs w:val="18"/>
                <w14:textFill>
                  <w14:solidFill>
                    <w14:schemeClr w14:val="tx1"/>
                  </w14:solidFill>
                </w14:textFill>
              </w:rPr>
              <w:t>2116.33.90.39.00.00.15000000000</w:t>
            </w:r>
          </w:p>
        </w:tc>
        <w:tc>
          <w:tcPr>
            <w:tcW w:w="2355" w:type="dxa"/>
          </w:tcPr>
          <w:p w14:paraId="04AB8F3F">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PRÓPRIO</w:t>
            </w:r>
          </w:p>
        </w:tc>
      </w:tr>
      <w:tr w14:paraId="3B0ED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center"/>
          </w:tcPr>
          <w:p w14:paraId="144DDE22">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cs="Arial"/>
                <w:color w:val="000000"/>
                <w:sz w:val="18"/>
                <w:szCs w:val="18"/>
                <w:highlight w:val="none"/>
                <w:lang w:val="pt-BR" w:eastAsia="en-US" w:bidi="ar-SA"/>
              </w:rPr>
            </w:pPr>
          </w:p>
        </w:tc>
        <w:tc>
          <w:tcPr>
            <w:tcW w:w="4318" w:type="dxa"/>
          </w:tcPr>
          <w:p w14:paraId="321D3AFD">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sz w:val="18"/>
                <w:szCs w:val="18"/>
                <w:highlight w:val="none"/>
                <w:vertAlign w:val="baseline"/>
                <w:lang w:val="pt-BR"/>
              </w:rPr>
            </w:pPr>
            <w:r>
              <w:rPr>
                <w:rFonts w:hint="default" w:ascii="Arial" w:hAnsi="Arial" w:cs="Arial"/>
                <w:b w:val="0"/>
                <w:bCs/>
                <w:color w:val="000000" w:themeColor="text1"/>
                <w:sz w:val="18"/>
                <w:szCs w:val="18"/>
                <w14:textFill>
                  <w14:solidFill>
                    <w14:schemeClr w14:val="tx1"/>
                  </w14:solidFill>
                </w14:textFill>
              </w:rPr>
              <w:t>2116.33.90.30.00.00.15000000000</w:t>
            </w:r>
          </w:p>
        </w:tc>
        <w:tc>
          <w:tcPr>
            <w:tcW w:w="2355" w:type="dxa"/>
          </w:tcPr>
          <w:p w14:paraId="13F418F7">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PRÓPRIO</w:t>
            </w:r>
          </w:p>
        </w:tc>
      </w:tr>
      <w:tr w14:paraId="7BB76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restart"/>
            <w:vAlign w:val="center"/>
          </w:tcPr>
          <w:p w14:paraId="23F889D9">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none"/>
                <w:lang w:val="pt-BR" w:eastAsia="en-US" w:bidi="ar-SA"/>
              </w:rPr>
            </w:pPr>
            <w:r>
              <w:rPr>
                <w:rFonts w:hint="default" w:ascii="Arial" w:hAnsi="Arial" w:cs="Arial"/>
                <w:color w:val="000000"/>
                <w:sz w:val="18"/>
                <w:szCs w:val="18"/>
                <w:highlight w:val="none"/>
                <w:lang w:val="pt-BR" w:eastAsia="en-US" w:bidi="ar-SA"/>
              </w:rPr>
              <w:t>TRÂNSITO</w:t>
            </w:r>
          </w:p>
        </w:tc>
        <w:tc>
          <w:tcPr>
            <w:tcW w:w="4318" w:type="dxa"/>
          </w:tcPr>
          <w:p w14:paraId="4CAFB850">
            <w:pPr>
              <w:bidi w:val="0"/>
              <w:spacing w:line="240" w:lineRule="auto"/>
              <w:jc w:val="center"/>
              <w:rPr>
                <w:rFonts w:hint="default" w:ascii="Arial" w:hAnsi="Arial" w:cs="Arial"/>
                <w:sz w:val="18"/>
                <w:szCs w:val="18"/>
                <w:highlight w:val="none"/>
                <w:vertAlign w:val="baseline"/>
                <w:lang w:val="pt-BR"/>
              </w:rPr>
            </w:pPr>
            <w:r>
              <w:rPr>
                <w:rFonts w:hint="default" w:ascii="Arial" w:hAnsi="Arial" w:cs="Arial"/>
                <w:sz w:val="18"/>
                <w:szCs w:val="18"/>
                <w:lang w:val="pt-BR"/>
              </w:rPr>
              <w:t>2108.33.90.30.0000.27520000000000</w:t>
            </w:r>
          </w:p>
        </w:tc>
        <w:tc>
          <w:tcPr>
            <w:tcW w:w="2355" w:type="dxa"/>
          </w:tcPr>
          <w:p w14:paraId="3C5C481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SUPERÁVIT</w:t>
            </w:r>
          </w:p>
        </w:tc>
      </w:tr>
      <w:tr w14:paraId="06782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088" w:type="dxa"/>
            <w:vMerge w:val="continue"/>
            <w:vAlign w:val="center"/>
          </w:tcPr>
          <w:p w14:paraId="1FACE884">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cs="Arial"/>
                <w:color w:val="000000"/>
                <w:sz w:val="18"/>
                <w:szCs w:val="18"/>
                <w:highlight w:val="none"/>
                <w:lang w:val="pt-BR" w:eastAsia="en-US" w:bidi="ar-SA"/>
              </w:rPr>
            </w:pPr>
          </w:p>
        </w:tc>
        <w:tc>
          <w:tcPr>
            <w:tcW w:w="4318" w:type="dxa"/>
          </w:tcPr>
          <w:p w14:paraId="4C4A8F74">
            <w:pPr>
              <w:bidi w:val="0"/>
              <w:spacing w:line="240" w:lineRule="auto"/>
              <w:jc w:val="center"/>
              <w:rPr>
                <w:rFonts w:hint="default" w:ascii="Arial" w:hAnsi="Arial" w:cs="Arial"/>
                <w:sz w:val="18"/>
                <w:szCs w:val="18"/>
                <w:highlight w:val="none"/>
                <w:vertAlign w:val="baseline"/>
                <w:lang w:val="pt-BR"/>
              </w:rPr>
            </w:pPr>
            <w:r>
              <w:rPr>
                <w:rFonts w:hint="default" w:ascii="Arial" w:hAnsi="Arial" w:cs="Arial"/>
                <w:sz w:val="18"/>
                <w:szCs w:val="18"/>
                <w:lang w:val="pt-BR"/>
              </w:rPr>
              <w:t>2108.33.90.39.0000.27520000000000</w:t>
            </w:r>
          </w:p>
        </w:tc>
        <w:tc>
          <w:tcPr>
            <w:tcW w:w="2355" w:type="dxa"/>
          </w:tcPr>
          <w:p w14:paraId="6C72F83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SUPERÁVIT</w:t>
            </w:r>
          </w:p>
        </w:tc>
      </w:tr>
      <w:tr w14:paraId="46DCB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trPr>
        <w:tc>
          <w:tcPr>
            <w:tcW w:w="2088" w:type="dxa"/>
            <w:vMerge w:val="restart"/>
            <w:vAlign w:val="center"/>
          </w:tcPr>
          <w:p w14:paraId="51505A99">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yellow"/>
                <w:lang w:val="pt-BR" w:eastAsia="en-US" w:bidi="ar-SA"/>
              </w:rPr>
            </w:pPr>
            <w:r>
              <w:rPr>
                <w:rFonts w:hint="default" w:ascii="Arial" w:hAnsi="Arial" w:eastAsia="Times New Roman" w:cs="Arial"/>
                <w:color w:val="000000"/>
                <w:sz w:val="18"/>
                <w:szCs w:val="18"/>
                <w:highlight w:val="none"/>
                <w:lang w:val="pt-BR" w:eastAsia="en-US" w:bidi="ar-SA"/>
              </w:rPr>
              <w:t>MEIO AMBIENTE</w:t>
            </w:r>
          </w:p>
        </w:tc>
        <w:tc>
          <w:tcPr>
            <w:tcW w:w="4318" w:type="dxa"/>
            <w:vAlign w:val="top"/>
          </w:tcPr>
          <w:p w14:paraId="4E046285">
            <w:pPr>
              <w:spacing w:line="240" w:lineRule="auto"/>
              <w:ind w:firstLine="708" w:firstLineChars="0"/>
              <w:jc w:val="both"/>
              <w:rPr>
                <w:rFonts w:hint="default" w:ascii="Arial" w:hAnsi="Arial" w:cs="Arial"/>
                <w:sz w:val="18"/>
                <w:szCs w:val="18"/>
                <w:highlight w:val="yellow"/>
                <w:vertAlign w:val="baseline"/>
                <w:lang w:val="pt-BR"/>
              </w:rPr>
            </w:pPr>
            <w:r>
              <w:rPr>
                <w:rFonts w:hint="default" w:ascii="Arial" w:hAnsi="Arial" w:cs="Arial"/>
                <w:bCs/>
                <w:sz w:val="18"/>
                <w:szCs w:val="18"/>
              </w:rPr>
              <w:t>2113.</w:t>
            </w:r>
            <w:r>
              <w:rPr>
                <w:rFonts w:hint="default" w:ascii="Arial" w:hAnsi="Arial" w:cs="Arial"/>
                <w:bCs/>
                <w:sz w:val="18"/>
                <w:szCs w:val="18"/>
                <w:lang w:val="pt-BR"/>
              </w:rPr>
              <w:t>33</w:t>
            </w:r>
            <w:r>
              <w:rPr>
                <w:rFonts w:hint="default" w:ascii="Arial" w:hAnsi="Arial" w:cs="Arial"/>
                <w:bCs/>
                <w:sz w:val="18"/>
                <w:szCs w:val="18"/>
              </w:rPr>
              <w:t>90</w:t>
            </w:r>
            <w:r>
              <w:rPr>
                <w:rFonts w:hint="default" w:ascii="Arial" w:hAnsi="Arial" w:cs="Arial"/>
                <w:bCs/>
                <w:sz w:val="18"/>
                <w:szCs w:val="18"/>
                <w:lang w:val="pt-BR"/>
              </w:rPr>
              <w:t>30</w:t>
            </w:r>
            <w:r>
              <w:rPr>
                <w:rFonts w:hint="default" w:ascii="Arial" w:hAnsi="Arial" w:cs="Arial"/>
                <w:bCs/>
                <w:sz w:val="18"/>
                <w:szCs w:val="18"/>
              </w:rPr>
              <w:t>.15.000.000.000</w:t>
            </w:r>
          </w:p>
        </w:tc>
        <w:tc>
          <w:tcPr>
            <w:tcW w:w="2355" w:type="dxa"/>
            <w:vAlign w:val="center"/>
          </w:tcPr>
          <w:p w14:paraId="47BA34F3">
            <w:pPr>
              <w:spacing w:line="240" w:lineRule="auto"/>
              <w:ind w:firstLine="5" w:firstLineChars="0"/>
              <w:jc w:val="center"/>
              <w:rPr>
                <w:rFonts w:hint="default" w:ascii="Arial" w:hAnsi="Arial" w:cs="Arial"/>
                <w:sz w:val="18"/>
                <w:szCs w:val="18"/>
                <w:highlight w:val="yellow"/>
                <w:vertAlign w:val="baseline"/>
                <w:lang w:val="pt-BR"/>
              </w:rPr>
            </w:pPr>
            <w:r>
              <w:rPr>
                <w:rFonts w:hint="default" w:ascii="Arial" w:hAnsi="Arial" w:cs="Arial"/>
                <w:sz w:val="18"/>
                <w:szCs w:val="18"/>
              </w:rPr>
              <w:t>PRÓPRIO (MUNICIPIO)</w:t>
            </w:r>
          </w:p>
        </w:tc>
      </w:tr>
      <w:tr w14:paraId="09E50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center"/>
          </w:tcPr>
          <w:p w14:paraId="6582BD1F">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none"/>
                <w:lang w:val="pt-BR" w:eastAsia="en-US" w:bidi="ar-SA"/>
              </w:rPr>
            </w:pPr>
          </w:p>
        </w:tc>
        <w:tc>
          <w:tcPr>
            <w:tcW w:w="4318" w:type="dxa"/>
            <w:vAlign w:val="top"/>
          </w:tcPr>
          <w:p w14:paraId="2C6D8A74">
            <w:pPr>
              <w:spacing w:line="240" w:lineRule="auto"/>
              <w:ind w:firstLine="708" w:firstLineChars="0"/>
              <w:jc w:val="both"/>
              <w:rPr>
                <w:rFonts w:hint="default" w:ascii="Arial" w:hAnsi="Arial" w:cs="Arial"/>
                <w:bCs/>
                <w:sz w:val="18"/>
                <w:szCs w:val="18"/>
              </w:rPr>
            </w:pPr>
            <w:r>
              <w:rPr>
                <w:rFonts w:hint="default" w:ascii="Arial" w:hAnsi="Arial" w:cs="Arial"/>
                <w:bCs/>
                <w:sz w:val="18"/>
                <w:szCs w:val="18"/>
              </w:rPr>
              <w:t>1045.</w:t>
            </w:r>
            <w:r>
              <w:rPr>
                <w:rFonts w:hint="default" w:ascii="Arial" w:hAnsi="Arial" w:cs="Arial"/>
                <w:bCs/>
                <w:sz w:val="18"/>
                <w:szCs w:val="18"/>
                <w:lang w:val="pt-BR"/>
              </w:rPr>
              <w:t>33</w:t>
            </w:r>
            <w:r>
              <w:rPr>
                <w:rFonts w:hint="default" w:ascii="Arial" w:hAnsi="Arial" w:cs="Arial"/>
                <w:bCs/>
                <w:sz w:val="18"/>
                <w:szCs w:val="18"/>
              </w:rPr>
              <w:t>90</w:t>
            </w:r>
            <w:r>
              <w:rPr>
                <w:rFonts w:hint="default" w:ascii="Arial" w:hAnsi="Arial" w:cs="Arial"/>
                <w:bCs/>
                <w:sz w:val="18"/>
                <w:szCs w:val="18"/>
                <w:lang w:val="pt-BR"/>
              </w:rPr>
              <w:t>30</w:t>
            </w:r>
            <w:r>
              <w:rPr>
                <w:rFonts w:hint="default" w:ascii="Arial" w:hAnsi="Arial" w:cs="Arial"/>
                <w:bCs/>
                <w:sz w:val="18"/>
                <w:szCs w:val="18"/>
              </w:rPr>
              <w:t>.15.000.000.000</w:t>
            </w:r>
          </w:p>
        </w:tc>
        <w:tc>
          <w:tcPr>
            <w:tcW w:w="2355" w:type="dxa"/>
            <w:vAlign w:val="center"/>
          </w:tcPr>
          <w:p w14:paraId="3E2A2FEF">
            <w:pPr>
              <w:spacing w:line="240" w:lineRule="auto"/>
              <w:ind w:firstLine="5" w:firstLineChars="0"/>
              <w:jc w:val="center"/>
              <w:rPr>
                <w:rFonts w:hint="default" w:ascii="Arial" w:hAnsi="Arial" w:cs="Arial"/>
                <w:sz w:val="18"/>
                <w:szCs w:val="18"/>
                <w:highlight w:val="none"/>
                <w:vertAlign w:val="baseline"/>
                <w:lang w:val="pt-BR"/>
              </w:rPr>
            </w:pPr>
            <w:r>
              <w:rPr>
                <w:rFonts w:hint="default" w:ascii="Arial" w:hAnsi="Arial" w:cs="Arial"/>
                <w:sz w:val="18"/>
                <w:szCs w:val="18"/>
              </w:rPr>
              <w:t>PRÓPRIO (MUNICIPIO)</w:t>
            </w:r>
          </w:p>
        </w:tc>
      </w:tr>
      <w:tr w14:paraId="2F74E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center"/>
          </w:tcPr>
          <w:p w14:paraId="7CA9474D">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sz w:val="18"/>
                <w:szCs w:val="18"/>
                <w:highlight w:val="yellow"/>
                <w:lang w:val="pt-BR" w:eastAsia="en-US" w:bidi="ar-SA"/>
              </w:rPr>
            </w:pPr>
          </w:p>
        </w:tc>
        <w:tc>
          <w:tcPr>
            <w:tcW w:w="4318" w:type="dxa"/>
            <w:vAlign w:val="top"/>
          </w:tcPr>
          <w:p w14:paraId="65CCF08D">
            <w:pPr>
              <w:spacing w:line="240" w:lineRule="auto"/>
              <w:ind w:firstLine="708" w:firstLineChars="0"/>
              <w:jc w:val="both"/>
              <w:rPr>
                <w:rFonts w:hint="default" w:ascii="Arial" w:hAnsi="Arial" w:cs="Arial"/>
                <w:sz w:val="18"/>
                <w:szCs w:val="18"/>
                <w:highlight w:val="yellow"/>
                <w:vertAlign w:val="baseline"/>
                <w:lang w:val="pt-BR"/>
              </w:rPr>
            </w:pPr>
            <w:r>
              <w:rPr>
                <w:rFonts w:hint="default" w:ascii="Arial" w:hAnsi="Arial" w:cs="Arial"/>
                <w:bCs/>
                <w:sz w:val="18"/>
                <w:szCs w:val="18"/>
              </w:rPr>
              <w:t>2113.</w:t>
            </w:r>
            <w:r>
              <w:rPr>
                <w:rFonts w:hint="default" w:ascii="Arial" w:hAnsi="Arial" w:cs="Arial"/>
                <w:bCs/>
                <w:sz w:val="18"/>
                <w:szCs w:val="18"/>
                <w:lang w:val="pt-BR"/>
              </w:rPr>
              <w:t>33</w:t>
            </w:r>
            <w:r>
              <w:rPr>
                <w:rFonts w:hint="default" w:ascii="Arial" w:hAnsi="Arial" w:cs="Arial"/>
                <w:bCs/>
                <w:sz w:val="18"/>
                <w:szCs w:val="18"/>
              </w:rPr>
              <w:t>90</w:t>
            </w:r>
            <w:r>
              <w:rPr>
                <w:rFonts w:hint="default" w:ascii="Arial" w:hAnsi="Arial" w:cs="Arial"/>
                <w:bCs/>
                <w:sz w:val="18"/>
                <w:szCs w:val="18"/>
                <w:lang w:val="pt-BR"/>
              </w:rPr>
              <w:t>39</w:t>
            </w:r>
            <w:r>
              <w:rPr>
                <w:rFonts w:hint="default" w:ascii="Arial" w:hAnsi="Arial" w:cs="Arial"/>
                <w:bCs/>
                <w:sz w:val="18"/>
                <w:szCs w:val="18"/>
              </w:rPr>
              <w:t>.15.000.000.000</w:t>
            </w:r>
          </w:p>
        </w:tc>
        <w:tc>
          <w:tcPr>
            <w:tcW w:w="2355" w:type="dxa"/>
            <w:vAlign w:val="center"/>
          </w:tcPr>
          <w:p w14:paraId="209A617A">
            <w:pPr>
              <w:spacing w:line="240" w:lineRule="auto"/>
              <w:ind w:firstLine="5" w:firstLineChars="0"/>
              <w:jc w:val="center"/>
              <w:rPr>
                <w:rFonts w:hint="default" w:ascii="Arial" w:hAnsi="Arial" w:cs="Arial"/>
                <w:sz w:val="18"/>
                <w:szCs w:val="18"/>
                <w:highlight w:val="yellow"/>
                <w:vertAlign w:val="baseline"/>
                <w:lang w:val="pt-BR"/>
              </w:rPr>
            </w:pPr>
            <w:r>
              <w:rPr>
                <w:rFonts w:hint="default" w:ascii="Arial" w:hAnsi="Arial" w:cs="Arial"/>
                <w:sz w:val="18"/>
                <w:szCs w:val="18"/>
              </w:rPr>
              <w:t>PRÓPRIO (MUNICIPIO)</w:t>
            </w:r>
          </w:p>
        </w:tc>
      </w:tr>
      <w:tr w14:paraId="2F19F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center"/>
          </w:tcPr>
          <w:p w14:paraId="13946C07">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yellow"/>
                <w:lang w:val="pt-BR" w:eastAsia="en-US" w:bidi="ar-SA"/>
              </w:rPr>
            </w:pPr>
          </w:p>
        </w:tc>
        <w:tc>
          <w:tcPr>
            <w:tcW w:w="4318" w:type="dxa"/>
            <w:vAlign w:val="top"/>
          </w:tcPr>
          <w:p w14:paraId="2718E1C3">
            <w:pPr>
              <w:spacing w:line="240" w:lineRule="auto"/>
              <w:ind w:firstLine="708" w:firstLineChars="0"/>
              <w:jc w:val="both"/>
              <w:rPr>
                <w:rFonts w:hint="default" w:ascii="Arial" w:hAnsi="Arial" w:cs="Arial"/>
                <w:sz w:val="18"/>
                <w:szCs w:val="18"/>
                <w:highlight w:val="yellow"/>
                <w:vertAlign w:val="baseline"/>
                <w:lang w:val="pt-BR"/>
              </w:rPr>
            </w:pPr>
            <w:r>
              <w:rPr>
                <w:rFonts w:hint="default" w:ascii="Arial" w:hAnsi="Arial" w:cs="Arial"/>
                <w:bCs/>
                <w:sz w:val="18"/>
                <w:szCs w:val="18"/>
              </w:rPr>
              <w:t>1045.</w:t>
            </w:r>
            <w:r>
              <w:rPr>
                <w:rFonts w:hint="default" w:ascii="Arial" w:hAnsi="Arial" w:cs="Arial"/>
                <w:bCs/>
                <w:sz w:val="18"/>
                <w:szCs w:val="18"/>
                <w:lang w:val="pt-BR"/>
              </w:rPr>
              <w:t>33</w:t>
            </w:r>
            <w:r>
              <w:rPr>
                <w:rFonts w:hint="default" w:ascii="Arial" w:hAnsi="Arial" w:cs="Arial"/>
                <w:bCs/>
                <w:sz w:val="18"/>
                <w:szCs w:val="18"/>
              </w:rPr>
              <w:t>90</w:t>
            </w:r>
            <w:r>
              <w:rPr>
                <w:rFonts w:hint="default" w:ascii="Arial" w:hAnsi="Arial" w:cs="Arial"/>
                <w:bCs/>
                <w:sz w:val="18"/>
                <w:szCs w:val="18"/>
                <w:lang w:val="pt-BR"/>
              </w:rPr>
              <w:t>39</w:t>
            </w:r>
            <w:r>
              <w:rPr>
                <w:rFonts w:hint="default" w:ascii="Arial" w:hAnsi="Arial" w:cs="Arial"/>
                <w:bCs/>
                <w:sz w:val="18"/>
                <w:szCs w:val="18"/>
              </w:rPr>
              <w:t>.15.000.000.000</w:t>
            </w:r>
          </w:p>
        </w:tc>
        <w:tc>
          <w:tcPr>
            <w:tcW w:w="2355" w:type="dxa"/>
            <w:vAlign w:val="center"/>
          </w:tcPr>
          <w:p w14:paraId="471A75C9">
            <w:pPr>
              <w:spacing w:line="240" w:lineRule="auto"/>
              <w:ind w:firstLine="5" w:firstLineChars="0"/>
              <w:jc w:val="center"/>
              <w:rPr>
                <w:rFonts w:hint="default" w:ascii="Arial" w:hAnsi="Arial" w:cs="Arial"/>
                <w:sz w:val="18"/>
                <w:szCs w:val="18"/>
                <w:highlight w:val="yellow"/>
                <w:vertAlign w:val="baseline"/>
                <w:lang w:val="pt-BR"/>
              </w:rPr>
            </w:pPr>
            <w:r>
              <w:rPr>
                <w:rFonts w:hint="default" w:ascii="Arial" w:hAnsi="Arial" w:cs="Arial"/>
                <w:sz w:val="18"/>
                <w:szCs w:val="18"/>
              </w:rPr>
              <w:t>PRÓPRIO (MUNICIPIO)</w:t>
            </w:r>
          </w:p>
        </w:tc>
      </w:tr>
      <w:tr w14:paraId="3486E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restart"/>
            <w:vAlign w:val="center"/>
          </w:tcPr>
          <w:p w14:paraId="668514BE">
            <w:pPr>
              <w:spacing w:after="0" w:line="240" w:lineRule="auto"/>
              <w:ind w:left="0" w:leftChars="0" w:right="0" w:rightChars="0"/>
              <w:jc w:val="center"/>
              <w:rPr>
                <w:rFonts w:hint="default" w:ascii="Arial" w:hAnsi="Arial" w:eastAsia="Times New Roman" w:cs="Arial"/>
                <w:sz w:val="18"/>
                <w:szCs w:val="18"/>
                <w:highlight w:val="yellow"/>
                <w:lang w:val="pt-BR" w:eastAsia="en-US" w:bidi="ar-SA"/>
              </w:rPr>
            </w:pPr>
            <w:r>
              <w:rPr>
                <w:rFonts w:hint="default" w:ascii="Arial" w:hAnsi="Arial" w:cs="Arial"/>
                <w:sz w:val="18"/>
                <w:szCs w:val="18"/>
                <w:highlight w:val="none"/>
                <w:lang w:val="pt-BR" w:eastAsia="en-US" w:bidi="ar-SA"/>
              </w:rPr>
              <w:t>ASSISTÊNCIA SOCIAL</w:t>
            </w:r>
          </w:p>
        </w:tc>
        <w:tc>
          <w:tcPr>
            <w:tcW w:w="4318" w:type="dxa"/>
            <w:vAlign w:val="center"/>
          </w:tcPr>
          <w:p w14:paraId="68AFD402">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jc w:val="center"/>
              <w:textAlignment w:val="auto"/>
              <w:rPr>
                <w:rFonts w:hint="default" w:ascii="Arial" w:hAnsi="Arial" w:cs="Arial" w:eastAsiaTheme="minorEastAsia"/>
                <w:b w:val="0"/>
                <w:bCs w:val="0"/>
                <w:color w:val="auto"/>
                <w:sz w:val="18"/>
                <w:szCs w:val="18"/>
                <w:lang w:val="pt-BR" w:eastAsia="zh-CN" w:bidi="ar-SA"/>
              </w:rPr>
            </w:pPr>
            <w:r>
              <w:rPr>
                <w:rFonts w:hint="default" w:ascii="Arial" w:hAnsi="Arial" w:eastAsia="Times New Roman" w:cs="Arial"/>
                <w:b w:val="0"/>
                <w:bCs/>
                <w:color w:val="auto"/>
                <w:sz w:val="18"/>
                <w:szCs w:val="18"/>
                <w:lang w:eastAsia="pt-BR"/>
              </w:rPr>
              <w:t>20</w:t>
            </w:r>
            <w:r>
              <w:rPr>
                <w:rFonts w:hint="default" w:ascii="Arial" w:hAnsi="Arial" w:eastAsia="Times New Roman" w:cs="Arial"/>
                <w:b w:val="0"/>
                <w:bCs/>
                <w:color w:val="auto"/>
                <w:sz w:val="18"/>
                <w:szCs w:val="18"/>
                <w:lang w:val="en-US" w:eastAsia="pt-BR"/>
              </w:rPr>
              <w:t>55</w:t>
            </w:r>
            <w:r>
              <w:rPr>
                <w:rFonts w:hint="default" w:ascii="Arial" w:hAnsi="Arial" w:eastAsia="Times New Roman" w:cs="Arial"/>
                <w:b w:val="0"/>
                <w:bCs/>
                <w:color w:val="auto"/>
                <w:sz w:val="18"/>
                <w:szCs w:val="18"/>
                <w:lang w:eastAsia="pt-BR"/>
              </w:rPr>
              <w:t>.33.90.30.0000</w:t>
            </w:r>
            <w:r>
              <w:rPr>
                <w:rFonts w:hint="default" w:ascii="Arial" w:hAnsi="Arial" w:eastAsia="Times New Roman" w:cs="Arial"/>
                <w:b w:val="0"/>
                <w:bCs/>
                <w:color w:val="auto"/>
                <w:sz w:val="18"/>
                <w:szCs w:val="18"/>
                <w:lang w:val="en-US" w:eastAsia="pt-BR"/>
              </w:rPr>
              <w:t>.</w:t>
            </w:r>
            <w:r>
              <w:rPr>
                <w:rFonts w:hint="default" w:ascii="Arial" w:hAnsi="Arial" w:eastAsia="Times New Roman" w:cs="Arial"/>
                <w:b w:val="0"/>
                <w:bCs/>
                <w:color w:val="auto"/>
                <w:sz w:val="18"/>
                <w:szCs w:val="18"/>
                <w:lang w:eastAsia="pt-BR"/>
              </w:rPr>
              <w:t>150</w:t>
            </w:r>
            <w:r>
              <w:rPr>
                <w:rFonts w:hint="default" w:ascii="Arial" w:hAnsi="Arial" w:cs="Arial"/>
                <w:b w:val="0"/>
                <w:bCs/>
                <w:color w:val="auto"/>
                <w:sz w:val="18"/>
                <w:szCs w:val="18"/>
                <w:lang w:val="pt-BR"/>
              </w:rPr>
              <w:t>.</w:t>
            </w:r>
            <w:r>
              <w:rPr>
                <w:rFonts w:hint="default" w:ascii="Arial" w:hAnsi="Arial" w:cs="Arial"/>
                <w:b w:val="0"/>
                <w:bCs/>
                <w:color w:val="auto"/>
                <w:sz w:val="18"/>
                <w:szCs w:val="18"/>
              </w:rPr>
              <w:t>000</w:t>
            </w:r>
            <w:r>
              <w:rPr>
                <w:rFonts w:hint="default" w:ascii="Arial" w:hAnsi="Arial" w:cs="Arial"/>
                <w:b w:val="0"/>
                <w:bCs/>
                <w:color w:val="auto"/>
                <w:sz w:val="18"/>
                <w:szCs w:val="18"/>
                <w:lang w:val="pt-BR"/>
              </w:rPr>
              <w:t>.</w:t>
            </w:r>
            <w:r>
              <w:rPr>
                <w:rFonts w:hint="default" w:ascii="Arial" w:hAnsi="Arial" w:cs="Arial"/>
                <w:b w:val="0"/>
                <w:bCs/>
                <w:color w:val="auto"/>
                <w:sz w:val="18"/>
                <w:szCs w:val="18"/>
              </w:rPr>
              <w:t>000</w:t>
            </w:r>
            <w:r>
              <w:rPr>
                <w:rFonts w:hint="default" w:ascii="Arial" w:hAnsi="Arial" w:cs="Arial"/>
                <w:b w:val="0"/>
                <w:bCs/>
                <w:color w:val="auto"/>
                <w:sz w:val="18"/>
                <w:szCs w:val="18"/>
                <w:lang w:val="pt-BR"/>
              </w:rPr>
              <w:t>.0</w:t>
            </w:r>
            <w:r>
              <w:rPr>
                <w:rFonts w:hint="default" w:ascii="Arial" w:hAnsi="Arial" w:cs="Arial"/>
                <w:b w:val="0"/>
                <w:bCs/>
                <w:color w:val="auto"/>
                <w:sz w:val="18"/>
                <w:szCs w:val="18"/>
              </w:rPr>
              <w:t>0</w:t>
            </w:r>
          </w:p>
        </w:tc>
        <w:tc>
          <w:tcPr>
            <w:tcW w:w="2355" w:type="dxa"/>
          </w:tcPr>
          <w:p w14:paraId="45F62AF7">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yellow"/>
                <w:vertAlign w:val="baseline"/>
              </w:rPr>
            </w:pPr>
            <w:r>
              <w:rPr>
                <w:rFonts w:hint="default" w:ascii="Arial" w:hAnsi="Arial" w:cs="Arial"/>
                <w:sz w:val="18"/>
                <w:szCs w:val="18"/>
                <w:highlight w:val="none"/>
                <w:vertAlign w:val="baseline"/>
                <w:lang w:val="pt-BR"/>
              </w:rPr>
              <w:t>RECURO PRÓPRIO</w:t>
            </w:r>
          </w:p>
        </w:tc>
      </w:tr>
      <w:tr w14:paraId="37AD9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center"/>
          </w:tcPr>
          <w:p w14:paraId="05357E73">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yellow"/>
                <w:lang w:val="pt-BR" w:eastAsia="en-US" w:bidi="ar-SA"/>
              </w:rPr>
            </w:pPr>
          </w:p>
        </w:tc>
        <w:tc>
          <w:tcPr>
            <w:tcW w:w="4318" w:type="dxa"/>
            <w:vAlign w:val="center"/>
          </w:tcPr>
          <w:p w14:paraId="003EC7A9">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eastAsiaTheme="minorEastAsia"/>
                <w:b w:val="0"/>
                <w:bCs w:val="0"/>
                <w:color w:val="auto"/>
                <w:sz w:val="18"/>
                <w:szCs w:val="18"/>
                <w:lang w:val="pt-BR" w:eastAsia="zh-CN" w:bidi="ar-SA"/>
              </w:rPr>
            </w:pPr>
            <w:r>
              <w:rPr>
                <w:rFonts w:hint="default" w:ascii="Arial" w:hAnsi="Arial" w:eastAsia="Times New Roman" w:cs="Arial"/>
                <w:b w:val="0"/>
                <w:bCs/>
                <w:color w:val="auto"/>
                <w:sz w:val="18"/>
                <w:szCs w:val="18"/>
                <w:lang w:eastAsia="pt-BR"/>
              </w:rPr>
              <w:t>20</w:t>
            </w:r>
            <w:r>
              <w:rPr>
                <w:rFonts w:hint="default" w:ascii="Arial" w:hAnsi="Arial" w:eastAsia="Times New Roman" w:cs="Arial"/>
                <w:b w:val="0"/>
                <w:bCs/>
                <w:color w:val="auto"/>
                <w:sz w:val="18"/>
                <w:szCs w:val="18"/>
                <w:lang w:val="en-US" w:eastAsia="pt-BR"/>
              </w:rPr>
              <w:t>55</w:t>
            </w:r>
            <w:r>
              <w:rPr>
                <w:rFonts w:hint="default" w:ascii="Arial" w:hAnsi="Arial" w:eastAsia="Times New Roman" w:cs="Arial"/>
                <w:b w:val="0"/>
                <w:bCs/>
                <w:color w:val="auto"/>
                <w:sz w:val="18"/>
                <w:szCs w:val="18"/>
                <w:lang w:eastAsia="pt-BR"/>
              </w:rPr>
              <w:t>.33.90.3</w:t>
            </w:r>
            <w:r>
              <w:rPr>
                <w:rFonts w:hint="default" w:ascii="Arial" w:hAnsi="Arial" w:eastAsia="Times New Roman" w:cs="Arial"/>
                <w:b w:val="0"/>
                <w:bCs/>
                <w:color w:val="auto"/>
                <w:sz w:val="18"/>
                <w:szCs w:val="18"/>
                <w:lang w:val="en-US" w:eastAsia="pt-BR"/>
              </w:rPr>
              <w:t>9</w:t>
            </w:r>
            <w:r>
              <w:rPr>
                <w:rFonts w:hint="default" w:ascii="Arial" w:hAnsi="Arial" w:eastAsia="Times New Roman" w:cs="Arial"/>
                <w:b w:val="0"/>
                <w:bCs/>
                <w:color w:val="auto"/>
                <w:sz w:val="18"/>
                <w:szCs w:val="18"/>
                <w:lang w:eastAsia="pt-BR"/>
              </w:rPr>
              <w:t>.0000</w:t>
            </w:r>
            <w:r>
              <w:rPr>
                <w:rFonts w:hint="default" w:ascii="Arial" w:hAnsi="Arial" w:eastAsia="Times New Roman" w:cs="Arial"/>
                <w:b w:val="0"/>
                <w:bCs/>
                <w:color w:val="auto"/>
                <w:sz w:val="18"/>
                <w:szCs w:val="18"/>
                <w:lang w:val="en-US" w:eastAsia="pt-BR"/>
              </w:rPr>
              <w:t>.</w:t>
            </w:r>
            <w:r>
              <w:rPr>
                <w:rFonts w:hint="default" w:ascii="Arial" w:hAnsi="Arial" w:eastAsia="Times New Roman" w:cs="Arial"/>
                <w:b w:val="0"/>
                <w:bCs/>
                <w:color w:val="auto"/>
                <w:sz w:val="18"/>
                <w:szCs w:val="18"/>
                <w:lang w:eastAsia="pt-BR"/>
              </w:rPr>
              <w:t>150</w:t>
            </w:r>
            <w:r>
              <w:rPr>
                <w:rFonts w:hint="default" w:ascii="Arial" w:hAnsi="Arial" w:cs="Arial"/>
                <w:b w:val="0"/>
                <w:bCs/>
                <w:color w:val="auto"/>
                <w:sz w:val="18"/>
                <w:szCs w:val="18"/>
                <w:lang w:val="pt-BR"/>
              </w:rPr>
              <w:t>.</w:t>
            </w:r>
            <w:r>
              <w:rPr>
                <w:rFonts w:hint="default" w:ascii="Arial" w:hAnsi="Arial" w:cs="Arial"/>
                <w:b w:val="0"/>
                <w:bCs/>
                <w:color w:val="auto"/>
                <w:sz w:val="18"/>
                <w:szCs w:val="18"/>
              </w:rPr>
              <w:t>000</w:t>
            </w:r>
            <w:r>
              <w:rPr>
                <w:rFonts w:hint="default" w:ascii="Arial" w:hAnsi="Arial" w:cs="Arial"/>
                <w:b w:val="0"/>
                <w:bCs/>
                <w:color w:val="auto"/>
                <w:sz w:val="18"/>
                <w:szCs w:val="18"/>
                <w:lang w:val="pt-BR"/>
              </w:rPr>
              <w:t>.</w:t>
            </w:r>
            <w:r>
              <w:rPr>
                <w:rFonts w:hint="default" w:ascii="Arial" w:hAnsi="Arial" w:cs="Arial"/>
                <w:b w:val="0"/>
                <w:bCs/>
                <w:color w:val="auto"/>
                <w:sz w:val="18"/>
                <w:szCs w:val="18"/>
              </w:rPr>
              <w:t>000</w:t>
            </w:r>
            <w:r>
              <w:rPr>
                <w:rFonts w:hint="default" w:ascii="Arial" w:hAnsi="Arial" w:cs="Arial"/>
                <w:b w:val="0"/>
                <w:bCs/>
                <w:color w:val="auto"/>
                <w:sz w:val="18"/>
                <w:szCs w:val="18"/>
                <w:lang w:val="pt-BR"/>
              </w:rPr>
              <w:t>.0</w:t>
            </w:r>
            <w:r>
              <w:rPr>
                <w:rFonts w:hint="default" w:ascii="Arial" w:hAnsi="Arial" w:cs="Arial"/>
                <w:b w:val="0"/>
                <w:bCs/>
                <w:color w:val="auto"/>
                <w:sz w:val="18"/>
                <w:szCs w:val="18"/>
              </w:rPr>
              <w:t>0</w:t>
            </w:r>
          </w:p>
        </w:tc>
        <w:tc>
          <w:tcPr>
            <w:tcW w:w="2355" w:type="dxa"/>
          </w:tcPr>
          <w:p w14:paraId="33C2D64F">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yellow"/>
                <w:vertAlign w:val="baseline"/>
              </w:rPr>
            </w:pPr>
            <w:r>
              <w:rPr>
                <w:rFonts w:hint="default" w:ascii="Arial" w:hAnsi="Arial" w:cs="Arial"/>
                <w:sz w:val="18"/>
                <w:szCs w:val="18"/>
                <w:highlight w:val="none"/>
                <w:vertAlign w:val="baseline"/>
                <w:lang w:val="pt-BR"/>
              </w:rPr>
              <w:t>RECURO PRÓPRIO</w:t>
            </w:r>
          </w:p>
        </w:tc>
      </w:tr>
      <w:tr w14:paraId="51851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center"/>
          </w:tcPr>
          <w:p w14:paraId="173D498E">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yellow"/>
                <w:lang w:val="pt-BR" w:eastAsia="en-US" w:bidi="ar-SA"/>
              </w:rPr>
            </w:pPr>
          </w:p>
        </w:tc>
        <w:tc>
          <w:tcPr>
            <w:tcW w:w="4318" w:type="dxa"/>
            <w:vAlign w:val="center"/>
          </w:tcPr>
          <w:p w14:paraId="77992F27">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jc w:val="center"/>
              <w:textAlignment w:val="auto"/>
              <w:rPr>
                <w:rFonts w:hint="default" w:ascii="Arial" w:hAnsi="Arial" w:cs="Arial"/>
                <w:b w:val="0"/>
                <w:bCs/>
                <w:color w:val="auto"/>
                <w:sz w:val="18"/>
                <w:szCs w:val="18"/>
                <w:lang w:val="pt-BR" w:eastAsia="zh-CN"/>
              </w:rPr>
            </w:pPr>
            <w:r>
              <w:rPr>
                <w:rFonts w:hint="default" w:ascii="Arial" w:hAnsi="Arial" w:eastAsia="Times New Roman" w:cs="Arial"/>
                <w:b w:val="0"/>
                <w:bCs/>
                <w:color w:val="auto"/>
                <w:sz w:val="18"/>
                <w:szCs w:val="18"/>
                <w:lang w:eastAsia="pt-BR"/>
              </w:rPr>
              <w:t>20</w:t>
            </w:r>
            <w:r>
              <w:rPr>
                <w:rFonts w:hint="default" w:ascii="Arial" w:hAnsi="Arial" w:eastAsia="Times New Roman" w:cs="Arial"/>
                <w:b w:val="0"/>
                <w:bCs/>
                <w:color w:val="auto"/>
                <w:sz w:val="18"/>
                <w:szCs w:val="18"/>
                <w:lang w:val="en-US" w:eastAsia="pt-BR"/>
              </w:rPr>
              <w:t>56</w:t>
            </w:r>
            <w:r>
              <w:rPr>
                <w:rFonts w:hint="default" w:ascii="Arial" w:hAnsi="Arial" w:eastAsia="Times New Roman" w:cs="Arial"/>
                <w:b w:val="0"/>
                <w:bCs/>
                <w:color w:val="auto"/>
                <w:sz w:val="18"/>
                <w:szCs w:val="18"/>
                <w:lang w:eastAsia="pt-BR"/>
              </w:rPr>
              <w:t>.33.90.30.0000</w:t>
            </w:r>
            <w:r>
              <w:rPr>
                <w:rFonts w:hint="default" w:ascii="Arial" w:hAnsi="Arial" w:eastAsia="Times New Roman" w:cs="Arial"/>
                <w:b w:val="0"/>
                <w:bCs/>
                <w:color w:val="auto"/>
                <w:sz w:val="18"/>
                <w:szCs w:val="18"/>
                <w:lang w:val="en-US" w:eastAsia="pt-BR"/>
              </w:rPr>
              <w:t>.</w:t>
            </w:r>
            <w:r>
              <w:rPr>
                <w:rFonts w:hint="default" w:ascii="Arial" w:hAnsi="Arial" w:eastAsia="Times New Roman" w:cs="Arial"/>
                <w:b w:val="0"/>
                <w:bCs/>
                <w:color w:val="auto"/>
                <w:sz w:val="18"/>
                <w:szCs w:val="18"/>
                <w:lang w:eastAsia="pt-BR"/>
              </w:rPr>
              <w:t>150</w:t>
            </w:r>
            <w:r>
              <w:rPr>
                <w:rFonts w:hint="default" w:ascii="Arial" w:hAnsi="Arial" w:cs="Arial"/>
                <w:b w:val="0"/>
                <w:bCs/>
                <w:color w:val="auto"/>
                <w:sz w:val="18"/>
                <w:szCs w:val="18"/>
                <w:lang w:val="pt-BR"/>
              </w:rPr>
              <w:t>.</w:t>
            </w:r>
            <w:r>
              <w:rPr>
                <w:rFonts w:hint="default" w:ascii="Arial" w:hAnsi="Arial" w:cs="Arial"/>
                <w:b w:val="0"/>
                <w:bCs/>
                <w:color w:val="auto"/>
                <w:sz w:val="18"/>
                <w:szCs w:val="18"/>
              </w:rPr>
              <w:t>000</w:t>
            </w:r>
            <w:r>
              <w:rPr>
                <w:rFonts w:hint="default" w:ascii="Arial" w:hAnsi="Arial" w:cs="Arial"/>
                <w:b w:val="0"/>
                <w:bCs/>
                <w:color w:val="auto"/>
                <w:sz w:val="18"/>
                <w:szCs w:val="18"/>
                <w:lang w:val="pt-BR"/>
              </w:rPr>
              <w:t>.</w:t>
            </w:r>
            <w:r>
              <w:rPr>
                <w:rFonts w:hint="default" w:ascii="Arial" w:hAnsi="Arial" w:cs="Arial"/>
                <w:b w:val="0"/>
                <w:bCs/>
                <w:color w:val="auto"/>
                <w:sz w:val="18"/>
                <w:szCs w:val="18"/>
              </w:rPr>
              <w:t>000</w:t>
            </w:r>
            <w:r>
              <w:rPr>
                <w:rFonts w:hint="default" w:ascii="Arial" w:hAnsi="Arial" w:cs="Arial"/>
                <w:b w:val="0"/>
                <w:bCs/>
                <w:color w:val="auto"/>
                <w:sz w:val="18"/>
                <w:szCs w:val="18"/>
                <w:lang w:val="pt-BR"/>
              </w:rPr>
              <w:t>.0</w:t>
            </w:r>
            <w:r>
              <w:rPr>
                <w:rFonts w:hint="default" w:ascii="Arial" w:hAnsi="Arial" w:cs="Arial"/>
                <w:b w:val="0"/>
                <w:bCs/>
                <w:color w:val="auto"/>
                <w:sz w:val="18"/>
                <w:szCs w:val="18"/>
              </w:rPr>
              <w:t>0</w:t>
            </w:r>
          </w:p>
        </w:tc>
        <w:tc>
          <w:tcPr>
            <w:tcW w:w="2355" w:type="dxa"/>
          </w:tcPr>
          <w:p w14:paraId="3F1745EF">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yellow"/>
                <w:vertAlign w:val="baseline"/>
              </w:rPr>
            </w:pPr>
            <w:r>
              <w:rPr>
                <w:rFonts w:hint="default" w:ascii="Arial" w:hAnsi="Arial" w:cs="Arial"/>
                <w:sz w:val="18"/>
                <w:szCs w:val="18"/>
                <w:highlight w:val="none"/>
                <w:vertAlign w:val="baseline"/>
                <w:lang w:val="pt-BR"/>
              </w:rPr>
              <w:t>RECURO PRÓPRIO</w:t>
            </w:r>
          </w:p>
        </w:tc>
      </w:tr>
      <w:tr w14:paraId="1AE5A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center"/>
          </w:tcPr>
          <w:p w14:paraId="6707C22A">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yellow"/>
                <w:lang w:val="pt-BR" w:eastAsia="en-US" w:bidi="ar-SA"/>
              </w:rPr>
            </w:pPr>
          </w:p>
        </w:tc>
        <w:tc>
          <w:tcPr>
            <w:tcW w:w="4318" w:type="dxa"/>
            <w:vAlign w:val="center"/>
          </w:tcPr>
          <w:p w14:paraId="31DABDFF">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jc w:val="center"/>
              <w:textAlignment w:val="auto"/>
              <w:rPr>
                <w:rFonts w:hint="default" w:ascii="Arial" w:hAnsi="Arial" w:cs="Arial" w:eastAsiaTheme="minorEastAsia"/>
                <w:b w:val="0"/>
                <w:bCs w:val="0"/>
                <w:color w:val="auto"/>
                <w:sz w:val="18"/>
                <w:szCs w:val="18"/>
                <w:lang w:val="pt-BR" w:eastAsia="zh-CN" w:bidi="ar-SA"/>
              </w:rPr>
            </w:pPr>
            <w:r>
              <w:rPr>
                <w:rFonts w:hint="default" w:ascii="Arial" w:hAnsi="Arial" w:eastAsia="Times New Roman" w:cs="Arial"/>
                <w:b w:val="0"/>
                <w:bCs/>
                <w:color w:val="auto"/>
                <w:sz w:val="18"/>
                <w:szCs w:val="18"/>
                <w:lang w:eastAsia="pt-BR"/>
              </w:rPr>
              <w:t>20</w:t>
            </w:r>
            <w:r>
              <w:rPr>
                <w:rFonts w:hint="default" w:ascii="Arial" w:hAnsi="Arial" w:eastAsia="Times New Roman" w:cs="Arial"/>
                <w:b w:val="0"/>
                <w:bCs/>
                <w:color w:val="auto"/>
                <w:sz w:val="18"/>
                <w:szCs w:val="18"/>
                <w:lang w:val="en-US" w:eastAsia="pt-BR"/>
              </w:rPr>
              <w:t>56</w:t>
            </w:r>
            <w:r>
              <w:rPr>
                <w:rFonts w:hint="default" w:ascii="Arial" w:hAnsi="Arial" w:eastAsia="Times New Roman" w:cs="Arial"/>
                <w:b w:val="0"/>
                <w:bCs/>
                <w:color w:val="auto"/>
                <w:sz w:val="18"/>
                <w:szCs w:val="18"/>
                <w:lang w:eastAsia="pt-BR"/>
              </w:rPr>
              <w:t>.33.90.3</w:t>
            </w:r>
            <w:r>
              <w:rPr>
                <w:rFonts w:hint="default" w:ascii="Arial" w:hAnsi="Arial" w:eastAsia="Times New Roman" w:cs="Arial"/>
                <w:b w:val="0"/>
                <w:bCs/>
                <w:color w:val="auto"/>
                <w:sz w:val="18"/>
                <w:szCs w:val="18"/>
                <w:lang w:val="en-US" w:eastAsia="pt-BR"/>
              </w:rPr>
              <w:t>9</w:t>
            </w:r>
            <w:r>
              <w:rPr>
                <w:rFonts w:hint="default" w:ascii="Arial" w:hAnsi="Arial" w:eastAsia="Times New Roman" w:cs="Arial"/>
                <w:b w:val="0"/>
                <w:bCs/>
                <w:color w:val="auto"/>
                <w:sz w:val="18"/>
                <w:szCs w:val="18"/>
                <w:lang w:eastAsia="pt-BR"/>
              </w:rPr>
              <w:t>.0000</w:t>
            </w:r>
            <w:r>
              <w:rPr>
                <w:rFonts w:hint="default" w:ascii="Arial" w:hAnsi="Arial" w:eastAsia="Times New Roman" w:cs="Arial"/>
                <w:b w:val="0"/>
                <w:bCs/>
                <w:color w:val="auto"/>
                <w:sz w:val="18"/>
                <w:szCs w:val="18"/>
                <w:lang w:val="en-US" w:eastAsia="pt-BR"/>
              </w:rPr>
              <w:t>.</w:t>
            </w:r>
            <w:r>
              <w:rPr>
                <w:rFonts w:hint="default" w:ascii="Arial" w:hAnsi="Arial" w:eastAsia="Times New Roman" w:cs="Arial"/>
                <w:b w:val="0"/>
                <w:bCs/>
                <w:color w:val="auto"/>
                <w:sz w:val="18"/>
                <w:szCs w:val="18"/>
                <w:lang w:eastAsia="pt-BR"/>
              </w:rPr>
              <w:t>150</w:t>
            </w:r>
            <w:r>
              <w:rPr>
                <w:rFonts w:hint="default" w:ascii="Arial" w:hAnsi="Arial" w:cs="Arial"/>
                <w:b w:val="0"/>
                <w:bCs/>
                <w:color w:val="auto"/>
                <w:sz w:val="18"/>
                <w:szCs w:val="18"/>
                <w:lang w:val="pt-BR"/>
              </w:rPr>
              <w:t>.</w:t>
            </w:r>
            <w:r>
              <w:rPr>
                <w:rFonts w:hint="default" w:ascii="Arial" w:hAnsi="Arial" w:cs="Arial"/>
                <w:b w:val="0"/>
                <w:bCs/>
                <w:color w:val="auto"/>
                <w:sz w:val="18"/>
                <w:szCs w:val="18"/>
              </w:rPr>
              <w:t>000</w:t>
            </w:r>
            <w:r>
              <w:rPr>
                <w:rFonts w:hint="default" w:ascii="Arial" w:hAnsi="Arial" w:cs="Arial"/>
                <w:b w:val="0"/>
                <w:bCs/>
                <w:color w:val="auto"/>
                <w:sz w:val="18"/>
                <w:szCs w:val="18"/>
                <w:lang w:val="pt-BR"/>
              </w:rPr>
              <w:t>.</w:t>
            </w:r>
            <w:r>
              <w:rPr>
                <w:rFonts w:hint="default" w:ascii="Arial" w:hAnsi="Arial" w:cs="Arial"/>
                <w:b w:val="0"/>
                <w:bCs/>
                <w:color w:val="auto"/>
                <w:sz w:val="18"/>
                <w:szCs w:val="18"/>
              </w:rPr>
              <w:t>000</w:t>
            </w:r>
            <w:r>
              <w:rPr>
                <w:rFonts w:hint="default" w:ascii="Arial" w:hAnsi="Arial" w:cs="Arial"/>
                <w:b w:val="0"/>
                <w:bCs/>
                <w:color w:val="auto"/>
                <w:sz w:val="18"/>
                <w:szCs w:val="18"/>
                <w:lang w:val="pt-BR"/>
              </w:rPr>
              <w:t>.0</w:t>
            </w:r>
            <w:r>
              <w:rPr>
                <w:rFonts w:hint="default" w:ascii="Arial" w:hAnsi="Arial" w:cs="Arial"/>
                <w:b w:val="0"/>
                <w:bCs/>
                <w:color w:val="auto"/>
                <w:sz w:val="18"/>
                <w:szCs w:val="18"/>
              </w:rPr>
              <w:t>0</w:t>
            </w:r>
          </w:p>
        </w:tc>
        <w:tc>
          <w:tcPr>
            <w:tcW w:w="2355" w:type="dxa"/>
          </w:tcPr>
          <w:p w14:paraId="739C4FCC">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yellow"/>
                <w:vertAlign w:val="baseline"/>
              </w:rPr>
            </w:pPr>
            <w:r>
              <w:rPr>
                <w:rFonts w:hint="default" w:ascii="Arial" w:hAnsi="Arial" w:cs="Arial"/>
                <w:sz w:val="18"/>
                <w:szCs w:val="18"/>
                <w:highlight w:val="none"/>
                <w:vertAlign w:val="baseline"/>
                <w:lang w:val="pt-BR"/>
              </w:rPr>
              <w:t>RECURO PRÓPRIO</w:t>
            </w:r>
          </w:p>
        </w:tc>
      </w:tr>
      <w:tr w14:paraId="7E15B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center"/>
          </w:tcPr>
          <w:p w14:paraId="103B4189">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yellow"/>
                <w:lang w:val="pt-BR" w:eastAsia="en-US" w:bidi="ar-SA"/>
              </w:rPr>
            </w:pPr>
          </w:p>
        </w:tc>
        <w:tc>
          <w:tcPr>
            <w:tcW w:w="4318" w:type="dxa"/>
            <w:vAlign w:val="center"/>
          </w:tcPr>
          <w:p w14:paraId="27086743">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eastAsiaTheme="minorEastAsia"/>
                <w:b w:val="0"/>
                <w:bCs w:val="0"/>
                <w:color w:val="auto"/>
                <w:sz w:val="18"/>
                <w:szCs w:val="18"/>
                <w:lang w:val="pt-BR" w:eastAsia="zh-CN" w:bidi="ar-SA"/>
              </w:rPr>
            </w:pPr>
            <w:r>
              <w:rPr>
                <w:rFonts w:hint="default" w:ascii="Arial" w:hAnsi="Arial" w:eastAsia="Times New Roman" w:cs="Arial"/>
                <w:b w:val="0"/>
                <w:bCs/>
                <w:color w:val="auto"/>
                <w:sz w:val="18"/>
                <w:szCs w:val="18"/>
                <w:lang w:eastAsia="pt-BR"/>
              </w:rPr>
              <w:t>2057.33.90.30.0000</w:t>
            </w:r>
            <w:r>
              <w:rPr>
                <w:rFonts w:hint="default" w:ascii="Arial" w:hAnsi="Arial" w:eastAsia="Times New Roman" w:cs="Arial"/>
                <w:b w:val="0"/>
                <w:bCs/>
                <w:color w:val="auto"/>
                <w:sz w:val="18"/>
                <w:szCs w:val="18"/>
                <w:lang w:val="en-US" w:eastAsia="pt-BR"/>
              </w:rPr>
              <w:t>.</w:t>
            </w:r>
            <w:r>
              <w:rPr>
                <w:rFonts w:hint="default" w:ascii="Arial" w:hAnsi="Arial" w:eastAsia="Times New Roman" w:cs="Arial"/>
                <w:b w:val="0"/>
                <w:bCs/>
                <w:color w:val="auto"/>
                <w:sz w:val="18"/>
                <w:szCs w:val="18"/>
                <w:lang w:eastAsia="pt-BR"/>
              </w:rPr>
              <w:t>150</w:t>
            </w:r>
            <w:r>
              <w:rPr>
                <w:rFonts w:hint="default" w:ascii="Arial" w:hAnsi="Arial" w:cs="Arial"/>
                <w:b w:val="0"/>
                <w:bCs/>
                <w:color w:val="auto"/>
                <w:sz w:val="18"/>
                <w:szCs w:val="18"/>
                <w:lang w:val="pt-BR"/>
              </w:rPr>
              <w:t>.</w:t>
            </w:r>
            <w:r>
              <w:rPr>
                <w:rFonts w:hint="default" w:ascii="Arial" w:hAnsi="Arial" w:cs="Arial"/>
                <w:b w:val="0"/>
                <w:bCs/>
                <w:color w:val="auto"/>
                <w:sz w:val="18"/>
                <w:szCs w:val="18"/>
              </w:rPr>
              <w:t>000</w:t>
            </w:r>
            <w:r>
              <w:rPr>
                <w:rFonts w:hint="default" w:ascii="Arial" w:hAnsi="Arial" w:cs="Arial"/>
                <w:b w:val="0"/>
                <w:bCs/>
                <w:color w:val="auto"/>
                <w:sz w:val="18"/>
                <w:szCs w:val="18"/>
                <w:lang w:val="pt-BR"/>
              </w:rPr>
              <w:t>.</w:t>
            </w:r>
            <w:r>
              <w:rPr>
                <w:rFonts w:hint="default" w:ascii="Arial" w:hAnsi="Arial" w:cs="Arial"/>
                <w:b w:val="0"/>
                <w:bCs/>
                <w:color w:val="auto"/>
                <w:sz w:val="18"/>
                <w:szCs w:val="18"/>
              </w:rPr>
              <w:t>000</w:t>
            </w:r>
            <w:r>
              <w:rPr>
                <w:rFonts w:hint="default" w:ascii="Arial" w:hAnsi="Arial" w:cs="Arial"/>
                <w:b w:val="0"/>
                <w:bCs/>
                <w:color w:val="auto"/>
                <w:sz w:val="18"/>
                <w:szCs w:val="18"/>
                <w:lang w:val="pt-BR"/>
              </w:rPr>
              <w:t>.0</w:t>
            </w:r>
            <w:r>
              <w:rPr>
                <w:rFonts w:hint="default" w:ascii="Arial" w:hAnsi="Arial" w:cs="Arial"/>
                <w:b w:val="0"/>
                <w:bCs/>
                <w:color w:val="auto"/>
                <w:sz w:val="18"/>
                <w:szCs w:val="18"/>
              </w:rPr>
              <w:t>0</w:t>
            </w:r>
          </w:p>
        </w:tc>
        <w:tc>
          <w:tcPr>
            <w:tcW w:w="2355" w:type="dxa"/>
          </w:tcPr>
          <w:p w14:paraId="58A95240">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yellow"/>
                <w:vertAlign w:val="baseline"/>
              </w:rPr>
            </w:pPr>
            <w:r>
              <w:rPr>
                <w:rFonts w:hint="default" w:ascii="Arial" w:hAnsi="Arial" w:cs="Arial"/>
                <w:sz w:val="18"/>
                <w:szCs w:val="18"/>
                <w:highlight w:val="none"/>
                <w:vertAlign w:val="baseline"/>
                <w:lang w:val="pt-BR"/>
              </w:rPr>
              <w:t>RECURO PRÓPRIO</w:t>
            </w:r>
          </w:p>
        </w:tc>
      </w:tr>
      <w:tr w14:paraId="3495B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center"/>
          </w:tcPr>
          <w:p w14:paraId="2780C8F1">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yellow"/>
                <w:lang w:val="pt-BR" w:eastAsia="en-US" w:bidi="ar-SA"/>
              </w:rPr>
            </w:pPr>
          </w:p>
        </w:tc>
        <w:tc>
          <w:tcPr>
            <w:tcW w:w="4318" w:type="dxa"/>
            <w:vAlign w:val="center"/>
          </w:tcPr>
          <w:p w14:paraId="4360853C">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jc w:val="center"/>
              <w:textAlignment w:val="auto"/>
              <w:rPr>
                <w:rFonts w:hint="default" w:ascii="Arial" w:hAnsi="Arial" w:cs="Arial" w:eastAsiaTheme="minorEastAsia"/>
                <w:b w:val="0"/>
                <w:bCs w:val="0"/>
                <w:color w:val="auto"/>
                <w:sz w:val="18"/>
                <w:szCs w:val="18"/>
                <w:lang w:val="pt-BR" w:eastAsia="zh-CN" w:bidi="ar-SA"/>
              </w:rPr>
            </w:pPr>
            <w:r>
              <w:rPr>
                <w:rFonts w:hint="default" w:ascii="Arial" w:hAnsi="Arial" w:eastAsia="Times New Roman" w:cs="Arial"/>
                <w:b w:val="0"/>
                <w:bCs/>
                <w:color w:val="auto"/>
                <w:sz w:val="18"/>
                <w:szCs w:val="18"/>
                <w:lang w:eastAsia="pt-BR"/>
              </w:rPr>
              <w:t>2057.33.90.3</w:t>
            </w:r>
            <w:r>
              <w:rPr>
                <w:rFonts w:hint="default" w:ascii="Arial" w:hAnsi="Arial" w:eastAsia="Times New Roman" w:cs="Arial"/>
                <w:b w:val="0"/>
                <w:bCs/>
                <w:color w:val="auto"/>
                <w:sz w:val="18"/>
                <w:szCs w:val="18"/>
                <w:lang w:val="en-US" w:eastAsia="pt-BR"/>
              </w:rPr>
              <w:t>9</w:t>
            </w:r>
            <w:r>
              <w:rPr>
                <w:rFonts w:hint="default" w:ascii="Arial" w:hAnsi="Arial" w:eastAsia="Times New Roman" w:cs="Arial"/>
                <w:b w:val="0"/>
                <w:bCs/>
                <w:color w:val="auto"/>
                <w:sz w:val="18"/>
                <w:szCs w:val="18"/>
                <w:lang w:eastAsia="pt-BR"/>
              </w:rPr>
              <w:t>.0000</w:t>
            </w:r>
            <w:r>
              <w:rPr>
                <w:rFonts w:hint="default" w:ascii="Arial" w:hAnsi="Arial" w:eastAsia="Times New Roman" w:cs="Arial"/>
                <w:b w:val="0"/>
                <w:bCs/>
                <w:color w:val="auto"/>
                <w:sz w:val="18"/>
                <w:szCs w:val="18"/>
                <w:lang w:val="en-US" w:eastAsia="pt-BR"/>
              </w:rPr>
              <w:t>.</w:t>
            </w:r>
            <w:r>
              <w:rPr>
                <w:rFonts w:hint="default" w:ascii="Arial" w:hAnsi="Arial" w:eastAsia="Times New Roman" w:cs="Arial"/>
                <w:b w:val="0"/>
                <w:bCs/>
                <w:color w:val="auto"/>
                <w:sz w:val="18"/>
                <w:szCs w:val="18"/>
                <w:lang w:eastAsia="pt-BR"/>
              </w:rPr>
              <w:t>150</w:t>
            </w:r>
            <w:r>
              <w:rPr>
                <w:rFonts w:hint="default" w:ascii="Arial" w:hAnsi="Arial" w:cs="Arial"/>
                <w:b w:val="0"/>
                <w:bCs/>
                <w:color w:val="auto"/>
                <w:sz w:val="18"/>
                <w:szCs w:val="18"/>
                <w:lang w:val="pt-BR"/>
              </w:rPr>
              <w:t>.</w:t>
            </w:r>
            <w:r>
              <w:rPr>
                <w:rFonts w:hint="default" w:ascii="Arial" w:hAnsi="Arial" w:cs="Arial"/>
                <w:b w:val="0"/>
                <w:bCs/>
                <w:color w:val="auto"/>
                <w:sz w:val="18"/>
                <w:szCs w:val="18"/>
              </w:rPr>
              <w:t>000</w:t>
            </w:r>
            <w:r>
              <w:rPr>
                <w:rFonts w:hint="default" w:ascii="Arial" w:hAnsi="Arial" w:cs="Arial"/>
                <w:b w:val="0"/>
                <w:bCs/>
                <w:color w:val="auto"/>
                <w:sz w:val="18"/>
                <w:szCs w:val="18"/>
                <w:lang w:val="pt-BR"/>
              </w:rPr>
              <w:t>.</w:t>
            </w:r>
            <w:r>
              <w:rPr>
                <w:rFonts w:hint="default" w:ascii="Arial" w:hAnsi="Arial" w:cs="Arial"/>
                <w:b w:val="0"/>
                <w:bCs/>
                <w:color w:val="auto"/>
                <w:sz w:val="18"/>
                <w:szCs w:val="18"/>
              </w:rPr>
              <w:t>000</w:t>
            </w:r>
            <w:r>
              <w:rPr>
                <w:rFonts w:hint="default" w:ascii="Arial" w:hAnsi="Arial" w:cs="Arial"/>
                <w:b w:val="0"/>
                <w:bCs/>
                <w:color w:val="auto"/>
                <w:sz w:val="18"/>
                <w:szCs w:val="18"/>
                <w:lang w:val="pt-BR"/>
              </w:rPr>
              <w:t>.0</w:t>
            </w:r>
            <w:r>
              <w:rPr>
                <w:rFonts w:hint="default" w:ascii="Arial" w:hAnsi="Arial" w:cs="Arial"/>
                <w:b w:val="0"/>
                <w:bCs/>
                <w:color w:val="auto"/>
                <w:sz w:val="18"/>
                <w:szCs w:val="18"/>
              </w:rPr>
              <w:t>0</w:t>
            </w:r>
          </w:p>
        </w:tc>
        <w:tc>
          <w:tcPr>
            <w:tcW w:w="2355" w:type="dxa"/>
          </w:tcPr>
          <w:p w14:paraId="38FA65D2">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yellow"/>
                <w:vertAlign w:val="baseline"/>
              </w:rPr>
            </w:pPr>
            <w:r>
              <w:rPr>
                <w:rFonts w:hint="default" w:ascii="Arial" w:hAnsi="Arial" w:cs="Arial"/>
                <w:sz w:val="18"/>
                <w:szCs w:val="18"/>
                <w:highlight w:val="none"/>
                <w:vertAlign w:val="baseline"/>
                <w:lang w:val="pt-BR"/>
              </w:rPr>
              <w:t>RECURO PRÓPRIO</w:t>
            </w:r>
          </w:p>
        </w:tc>
      </w:tr>
      <w:tr w14:paraId="56F31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center"/>
          </w:tcPr>
          <w:p w14:paraId="7600E3C3">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yellow"/>
                <w:lang w:val="pt-BR" w:eastAsia="en-US" w:bidi="ar-SA"/>
              </w:rPr>
            </w:pPr>
          </w:p>
        </w:tc>
        <w:tc>
          <w:tcPr>
            <w:tcW w:w="4318" w:type="dxa"/>
            <w:vAlign w:val="center"/>
          </w:tcPr>
          <w:p w14:paraId="3113F2D9">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jc w:val="center"/>
              <w:textAlignment w:val="auto"/>
              <w:rPr>
                <w:rFonts w:hint="default" w:ascii="Arial" w:hAnsi="Arial" w:cs="Arial" w:eastAsiaTheme="minorEastAsia"/>
                <w:b w:val="0"/>
                <w:bCs w:val="0"/>
                <w:color w:val="auto"/>
                <w:sz w:val="18"/>
                <w:szCs w:val="18"/>
                <w:lang w:val="pt-BR" w:eastAsia="zh-CN" w:bidi="ar-SA"/>
              </w:rPr>
            </w:pPr>
            <w:r>
              <w:rPr>
                <w:rFonts w:hint="default" w:ascii="Arial" w:hAnsi="Arial" w:eastAsia="Times New Roman" w:cs="Arial"/>
                <w:b w:val="0"/>
                <w:bCs/>
                <w:color w:val="auto"/>
                <w:sz w:val="18"/>
                <w:szCs w:val="18"/>
                <w:lang w:eastAsia="pt-BR"/>
              </w:rPr>
              <w:t>2059.33.90.30.0000</w:t>
            </w:r>
            <w:r>
              <w:rPr>
                <w:rFonts w:hint="default" w:ascii="Arial" w:hAnsi="Arial" w:eastAsia="Times New Roman" w:cs="Arial"/>
                <w:b w:val="0"/>
                <w:bCs/>
                <w:color w:val="auto"/>
                <w:sz w:val="18"/>
                <w:szCs w:val="18"/>
                <w:lang w:val="en-US" w:eastAsia="pt-BR"/>
              </w:rPr>
              <w:t>.</w:t>
            </w:r>
            <w:r>
              <w:rPr>
                <w:rFonts w:hint="default" w:ascii="Arial" w:hAnsi="Arial" w:eastAsia="Times New Roman" w:cs="Arial"/>
                <w:b w:val="0"/>
                <w:bCs/>
                <w:color w:val="auto"/>
                <w:sz w:val="18"/>
                <w:szCs w:val="18"/>
                <w:lang w:eastAsia="pt-BR"/>
              </w:rPr>
              <w:t>150</w:t>
            </w:r>
            <w:r>
              <w:rPr>
                <w:rFonts w:hint="default" w:ascii="Arial" w:hAnsi="Arial" w:cs="Arial"/>
                <w:b w:val="0"/>
                <w:bCs/>
                <w:color w:val="auto"/>
                <w:sz w:val="18"/>
                <w:szCs w:val="18"/>
                <w:lang w:val="pt-BR"/>
              </w:rPr>
              <w:t>.</w:t>
            </w:r>
            <w:r>
              <w:rPr>
                <w:rFonts w:hint="default" w:ascii="Arial" w:hAnsi="Arial" w:cs="Arial"/>
                <w:b w:val="0"/>
                <w:bCs/>
                <w:color w:val="auto"/>
                <w:sz w:val="18"/>
                <w:szCs w:val="18"/>
              </w:rPr>
              <w:t>000</w:t>
            </w:r>
            <w:r>
              <w:rPr>
                <w:rFonts w:hint="default" w:ascii="Arial" w:hAnsi="Arial" w:cs="Arial"/>
                <w:b w:val="0"/>
                <w:bCs/>
                <w:color w:val="auto"/>
                <w:sz w:val="18"/>
                <w:szCs w:val="18"/>
                <w:lang w:val="pt-BR"/>
              </w:rPr>
              <w:t>.</w:t>
            </w:r>
            <w:r>
              <w:rPr>
                <w:rFonts w:hint="default" w:ascii="Arial" w:hAnsi="Arial" w:cs="Arial"/>
                <w:b w:val="0"/>
                <w:bCs/>
                <w:color w:val="auto"/>
                <w:sz w:val="18"/>
                <w:szCs w:val="18"/>
              </w:rPr>
              <w:t>000</w:t>
            </w:r>
            <w:r>
              <w:rPr>
                <w:rFonts w:hint="default" w:ascii="Arial" w:hAnsi="Arial" w:cs="Arial"/>
                <w:b w:val="0"/>
                <w:bCs/>
                <w:color w:val="auto"/>
                <w:sz w:val="18"/>
                <w:szCs w:val="18"/>
                <w:lang w:val="pt-BR"/>
              </w:rPr>
              <w:t>.0</w:t>
            </w:r>
            <w:r>
              <w:rPr>
                <w:rFonts w:hint="default" w:ascii="Arial" w:hAnsi="Arial" w:cs="Arial"/>
                <w:b w:val="0"/>
                <w:bCs/>
                <w:color w:val="auto"/>
                <w:sz w:val="18"/>
                <w:szCs w:val="18"/>
              </w:rPr>
              <w:t>0</w:t>
            </w:r>
          </w:p>
        </w:tc>
        <w:tc>
          <w:tcPr>
            <w:tcW w:w="2355" w:type="dxa"/>
          </w:tcPr>
          <w:p w14:paraId="3261A1E3">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yellow"/>
                <w:vertAlign w:val="baseline"/>
              </w:rPr>
            </w:pPr>
            <w:r>
              <w:rPr>
                <w:rFonts w:hint="default" w:ascii="Arial" w:hAnsi="Arial" w:cs="Arial"/>
                <w:sz w:val="18"/>
                <w:szCs w:val="18"/>
                <w:highlight w:val="none"/>
                <w:vertAlign w:val="baseline"/>
                <w:lang w:val="pt-BR"/>
              </w:rPr>
              <w:t>RECURO PRÓPRIO</w:t>
            </w:r>
          </w:p>
        </w:tc>
      </w:tr>
      <w:tr w14:paraId="5A62D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center"/>
          </w:tcPr>
          <w:p w14:paraId="006CB282">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yellow"/>
                <w:lang w:val="pt-BR" w:eastAsia="en-US" w:bidi="ar-SA"/>
              </w:rPr>
            </w:pPr>
          </w:p>
        </w:tc>
        <w:tc>
          <w:tcPr>
            <w:tcW w:w="4318" w:type="dxa"/>
            <w:vAlign w:val="center"/>
          </w:tcPr>
          <w:p w14:paraId="47382ECB">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jc w:val="center"/>
              <w:textAlignment w:val="auto"/>
              <w:rPr>
                <w:rFonts w:hint="default" w:ascii="Arial" w:hAnsi="Arial" w:cs="Arial" w:eastAsiaTheme="minorEastAsia"/>
                <w:b w:val="0"/>
                <w:bCs w:val="0"/>
                <w:color w:val="auto"/>
                <w:sz w:val="18"/>
                <w:szCs w:val="18"/>
                <w:lang w:val="pt-BR" w:eastAsia="zh-CN" w:bidi="ar-SA"/>
              </w:rPr>
            </w:pPr>
            <w:r>
              <w:rPr>
                <w:rFonts w:hint="default" w:ascii="Arial" w:hAnsi="Arial" w:eastAsia="Times New Roman" w:cs="Arial"/>
                <w:b w:val="0"/>
                <w:bCs/>
                <w:color w:val="auto"/>
                <w:sz w:val="18"/>
                <w:szCs w:val="18"/>
                <w:lang w:eastAsia="pt-BR"/>
              </w:rPr>
              <w:t>2059.33.90.3</w:t>
            </w:r>
            <w:r>
              <w:rPr>
                <w:rFonts w:hint="default" w:ascii="Arial" w:hAnsi="Arial" w:eastAsia="Times New Roman" w:cs="Arial"/>
                <w:b w:val="0"/>
                <w:bCs/>
                <w:color w:val="auto"/>
                <w:sz w:val="18"/>
                <w:szCs w:val="18"/>
                <w:lang w:val="en-US" w:eastAsia="pt-BR"/>
              </w:rPr>
              <w:t>9</w:t>
            </w:r>
            <w:r>
              <w:rPr>
                <w:rFonts w:hint="default" w:ascii="Arial" w:hAnsi="Arial" w:eastAsia="Times New Roman" w:cs="Arial"/>
                <w:b w:val="0"/>
                <w:bCs/>
                <w:color w:val="auto"/>
                <w:sz w:val="18"/>
                <w:szCs w:val="18"/>
                <w:lang w:eastAsia="pt-BR"/>
              </w:rPr>
              <w:t>.0000</w:t>
            </w:r>
            <w:r>
              <w:rPr>
                <w:rFonts w:hint="default" w:ascii="Arial" w:hAnsi="Arial" w:eastAsia="Times New Roman" w:cs="Arial"/>
                <w:b w:val="0"/>
                <w:bCs/>
                <w:color w:val="auto"/>
                <w:sz w:val="18"/>
                <w:szCs w:val="18"/>
                <w:lang w:val="en-US" w:eastAsia="pt-BR"/>
              </w:rPr>
              <w:t>.</w:t>
            </w:r>
            <w:r>
              <w:rPr>
                <w:rFonts w:hint="default" w:ascii="Arial" w:hAnsi="Arial" w:eastAsia="Times New Roman" w:cs="Arial"/>
                <w:b w:val="0"/>
                <w:bCs/>
                <w:color w:val="auto"/>
                <w:sz w:val="18"/>
                <w:szCs w:val="18"/>
                <w:lang w:eastAsia="pt-BR"/>
              </w:rPr>
              <w:t>150</w:t>
            </w:r>
            <w:r>
              <w:rPr>
                <w:rFonts w:hint="default" w:ascii="Arial" w:hAnsi="Arial" w:cs="Arial"/>
                <w:b w:val="0"/>
                <w:bCs/>
                <w:color w:val="auto"/>
                <w:sz w:val="18"/>
                <w:szCs w:val="18"/>
                <w:lang w:val="pt-BR"/>
              </w:rPr>
              <w:t>.</w:t>
            </w:r>
            <w:r>
              <w:rPr>
                <w:rFonts w:hint="default" w:ascii="Arial" w:hAnsi="Arial" w:cs="Arial"/>
                <w:b w:val="0"/>
                <w:bCs/>
                <w:color w:val="auto"/>
                <w:sz w:val="18"/>
                <w:szCs w:val="18"/>
              </w:rPr>
              <w:t>000</w:t>
            </w:r>
            <w:r>
              <w:rPr>
                <w:rFonts w:hint="default" w:ascii="Arial" w:hAnsi="Arial" w:cs="Arial"/>
                <w:b w:val="0"/>
                <w:bCs/>
                <w:color w:val="auto"/>
                <w:sz w:val="18"/>
                <w:szCs w:val="18"/>
                <w:lang w:val="pt-BR"/>
              </w:rPr>
              <w:t>.</w:t>
            </w:r>
            <w:r>
              <w:rPr>
                <w:rFonts w:hint="default" w:ascii="Arial" w:hAnsi="Arial" w:cs="Arial"/>
                <w:b w:val="0"/>
                <w:bCs/>
                <w:color w:val="auto"/>
                <w:sz w:val="18"/>
                <w:szCs w:val="18"/>
              </w:rPr>
              <w:t>000</w:t>
            </w:r>
            <w:r>
              <w:rPr>
                <w:rFonts w:hint="default" w:ascii="Arial" w:hAnsi="Arial" w:cs="Arial"/>
                <w:b w:val="0"/>
                <w:bCs/>
                <w:color w:val="auto"/>
                <w:sz w:val="18"/>
                <w:szCs w:val="18"/>
                <w:lang w:val="pt-BR"/>
              </w:rPr>
              <w:t>.0</w:t>
            </w:r>
            <w:r>
              <w:rPr>
                <w:rFonts w:hint="default" w:ascii="Arial" w:hAnsi="Arial" w:cs="Arial"/>
                <w:b w:val="0"/>
                <w:bCs/>
                <w:color w:val="auto"/>
                <w:sz w:val="18"/>
                <w:szCs w:val="18"/>
              </w:rPr>
              <w:t>0</w:t>
            </w:r>
          </w:p>
        </w:tc>
        <w:tc>
          <w:tcPr>
            <w:tcW w:w="2355" w:type="dxa"/>
          </w:tcPr>
          <w:p w14:paraId="64CCAAA1">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yellow"/>
                <w:vertAlign w:val="baseline"/>
              </w:rPr>
            </w:pPr>
            <w:r>
              <w:rPr>
                <w:rFonts w:hint="default" w:ascii="Arial" w:hAnsi="Arial" w:cs="Arial"/>
                <w:sz w:val="18"/>
                <w:szCs w:val="18"/>
                <w:highlight w:val="none"/>
                <w:vertAlign w:val="baseline"/>
                <w:lang w:val="pt-BR"/>
              </w:rPr>
              <w:t>RECURO PRÓPRIO</w:t>
            </w:r>
          </w:p>
        </w:tc>
      </w:tr>
      <w:tr w14:paraId="1EDE1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center"/>
          </w:tcPr>
          <w:p w14:paraId="2C240D63">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yellow"/>
                <w:lang w:val="pt-BR" w:eastAsia="en-US" w:bidi="ar-SA"/>
              </w:rPr>
            </w:pPr>
          </w:p>
        </w:tc>
        <w:tc>
          <w:tcPr>
            <w:tcW w:w="4318" w:type="dxa"/>
            <w:vAlign w:val="center"/>
          </w:tcPr>
          <w:p w14:paraId="1F5B6B48">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jc w:val="center"/>
              <w:textAlignment w:val="auto"/>
              <w:rPr>
                <w:rFonts w:hint="default" w:ascii="Arial" w:hAnsi="Arial" w:cs="Arial" w:eastAsiaTheme="minorEastAsia"/>
                <w:b w:val="0"/>
                <w:bCs w:val="0"/>
                <w:color w:val="auto"/>
                <w:sz w:val="18"/>
                <w:szCs w:val="18"/>
                <w:lang w:val="pt-BR" w:eastAsia="zh-CN" w:bidi="ar-SA"/>
              </w:rPr>
            </w:pPr>
            <w:r>
              <w:rPr>
                <w:rFonts w:hint="default" w:ascii="Arial" w:hAnsi="Arial" w:eastAsia="Times New Roman" w:cs="Arial"/>
                <w:b w:val="0"/>
                <w:bCs/>
                <w:color w:val="auto"/>
                <w:sz w:val="18"/>
                <w:szCs w:val="18"/>
                <w:lang w:eastAsia="pt-BR"/>
              </w:rPr>
              <w:t>2060.33.90.30.0000</w:t>
            </w:r>
            <w:r>
              <w:rPr>
                <w:rFonts w:hint="default" w:ascii="Arial" w:hAnsi="Arial" w:eastAsia="Times New Roman" w:cs="Arial"/>
                <w:b w:val="0"/>
                <w:bCs/>
                <w:color w:val="auto"/>
                <w:sz w:val="18"/>
                <w:szCs w:val="18"/>
                <w:lang w:val="en-US" w:eastAsia="pt-BR"/>
              </w:rPr>
              <w:t>.</w:t>
            </w:r>
            <w:r>
              <w:rPr>
                <w:rFonts w:hint="default" w:ascii="Arial" w:hAnsi="Arial" w:eastAsia="Times New Roman" w:cs="Arial"/>
                <w:b w:val="0"/>
                <w:bCs/>
                <w:color w:val="auto"/>
                <w:sz w:val="18"/>
                <w:szCs w:val="18"/>
                <w:lang w:eastAsia="pt-BR"/>
              </w:rPr>
              <w:t>150</w:t>
            </w:r>
            <w:r>
              <w:rPr>
                <w:rFonts w:hint="default" w:ascii="Arial" w:hAnsi="Arial" w:cs="Arial"/>
                <w:b w:val="0"/>
                <w:bCs/>
                <w:color w:val="auto"/>
                <w:sz w:val="18"/>
                <w:szCs w:val="18"/>
                <w:lang w:val="pt-BR"/>
              </w:rPr>
              <w:t>.</w:t>
            </w:r>
            <w:r>
              <w:rPr>
                <w:rFonts w:hint="default" w:ascii="Arial" w:hAnsi="Arial" w:cs="Arial"/>
                <w:b w:val="0"/>
                <w:bCs/>
                <w:color w:val="auto"/>
                <w:sz w:val="18"/>
                <w:szCs w:val="18"/>
              </w:rPr>
              <w:t>000</w:t>
            </w:r>
            <w:r>
              <w:rPr>
                <w:rFonts w:hint="default" w:ascii="Arial" w:hAnsi="Arial" w:cs="Arial"/>
                <w:b w:val="0"/>
                <w:bCs/>
                <w:color w:val="auto"/>
                <w:sz w:val="18"/>
                <w:szCs w:val="18"/>
                <w:lang w:val="pt-BR"/>
              </w:rPr>
              <w:t>.</w:t>
            </w:r>
            <w:r>
              <w:rPr>
                <w:rFonts w:hint="default" w:ascii="Arial" w:hAnsi="Arial" w:cs="Arial"/>
                <w:b w:val="0"/>
                <w:bCs/>
                <w:color w:val="auto"/>
                <w:sz w:val="18"/>
                <w:szCs w:val="18"/>
              </w:rPr>
              <w:t>000</w:t>
            </w:r>
            <w:r>
              <w:rPr>
                <w:rFonts w:hint="default" w:ascii="Arial" w:hAnsi="Arial" w:cs="Arial"/>
                <w:b w:val="0"/>
                <w:bCs/>
                <w:color w:val="auto"/>
                <w:sz w:val="18"/>
                <w:szCs w:val="18"/>
                <w:lang w:val="pt-BR"/>
              </w:rPr>
              <w:t>.0</w:t>
            </w:r>
            <w:r>
              <w:rPr>
                <w:rFonts w:hint="default" w:ascii="Arial" w:hAnsi="Arial" w:cs="Arial"/>
                <w:b w:val="0"/>
                <w:bCs/>
                <w:color w:val="auto"/>
                <w:sz w:val="18"/>
                <w:szCs w:val="18"/>
              </w:rPr>
              <w:t>0</w:t>
            </w:r>
          </w:p>
        </w:tc>
        <w:tc>
          <w:tcPr>
            <w:tcW w:w="2355" w:type="dxa"/>
          </w:tcPr>
          <w:p w14:paraId="369EC6F2">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yellow"/>
                <w:vertAlign w:val="baseline"/>
                <w:lang w:val="pt-BR"/>
              </w:rPr>
            </w:pPr>
            <w:r>
              <w:rPr>
                <w:rFonts w:hint="default" w:ascii="Arial" w:hAnsi="Arial" w:cs="Arial"/>
                <w:sz w:val="18"/>
                <w:szCs w:val="18"/>
                <w:highlight w:val="none"/>
                <w:vertAlign w:val="baseline"/>
                <w:lang w:val="pt-BR"/>
              </w:rPr>
              <w:t>RECURO PRÓPRIO</w:t>
            </w:r>
          </w:p>
        </w:tc>
      </w:tr>
      <w:tr w14:paraId="15E10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center"/>
          </w:tcPr>
          <w:p w14:paraId="26728D5F">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yellow"/>
                <w:lang w:val="pt-BR" w:eastAsia="en-US" w:bidi="ar-SA"/>
              </w:rPr>
            </w:pPr>
          </w:p>
        </w:tc>
        <w:tc>
          <w:tcPr>
            <w:tcW w:w="4318" w:type="dxa"/>
            <w:vAlign w:val="center"/>
          </w:tcPr>
          <w:p w14:paraId="0E157249">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jc w:val="center"/>
              <w:textAlignment w:val="auto"/>
              <w:rPr>
                <w:rFonts w:hint="default" w:ascii="Arial" w:hAnsi="Arial" w:cs="Arial" w:eastAsiaTheme="minorEastAsia"/>
                <w:b w:val="0"/>
                <w:bCs w:val="0"/>
                <w:color w:val="auto"/>
                <w:sz w:val="18"/>
                <w:szCs w:val="18"/>
                <w:lang w:val="pt-BR" w:eastAsia="zh-CN" w:bidi="ar-SA"/>
              </w:rPr>
            </w:pPr>
            <w:r>
              <w:rPr>
                <w:rFonts w:hint="default" w:ascii="Arial" w:hAnsi="Arial" w:eastAsia="Times New Roman" w:cs="Arial"/>
                <w:b w:val="0"/>
                <w:bCs/>
                <w:color w:val="auto"/>
                <w:sz w:val="18"/>
                <w:szCs w:val="18"/>
                <w:lang w:eastAsia="pt-BR"/>
              </w:rPr>
              <w:t>2060.33.90.3</w:t>
            </w:r>
            <w:r>
              <w:rPr>
                <w:rFonts w:hint="default" w:ascii="Arial" w:hAnsi="Arial" w:eastAsia="Times New Roman" w:cs="Arial"/>
                <w:b w:val="0"/>
                <w:bCs/>
                <w:color w:val="auto"/>
                <w:sz w:val="18"/>
                <w:szCs w:val="18"/>
                <w:lang w:val="en-US" w:eastAsia="pt-BR"/>
              </w:rPr>
              <w:t>9</w:t>
            </w:r>
            <w:r>
              <w:rPr>
                <w:rFonts w:hint="default" w:ascii="Arial" w:hAnsi="Arial" w:eastAsia="Times New Roman" w:cs="Arial"/>
                <w:b w:val="0"/>
                <w:bCs/>
                <w:color w:val="auto"/>
                <w:sz w:val="18"/>
                <w:szCs w:val="18"/>
                <w:lang w:eastAsia="pt-BR"/>
              </w:rPr>
              <w:t>.0000</w:t>
            </w:r>
            <w:r>
              <w:rPr>
                <w:rFonts w:hint="default" w:ascii="Arial" w:hAnsi="Arial" w:eastAsia="Times New Roman" w:cs="Arial"/>
                <w:b w:val="0"/>
                <w:bCs/>
                <w:color w:val="auto"/>
                <w:sz w:val="18"/>
                <w:szCs w:val="18"/>
                <w:lang w:val="en-US" w:eastAsia="pt-BR"/>
              </w:rPr>
              <w:t>.</w:t>
            </w:r>
            <w:r>
              <w:rPr>
                <w:rFonts w:hint="default" w:ascii="Arial" w:hAnsi="Arial" w:eastAsia="Times New Roman" w:cs="Arial"/>
                <w:b w:val="0"/>
                <w:bCs/>
                <w:color w:val="auto"/>
                <w:sz w:val="18"/>
                <w:szCs w:val="18"/>
                <w:lang w:eastAsia="pt-BR"/>
              </w:rPr>
              <w:t>150</w:t>
            </w:r>
            <w:r>
              <w:rPr>
                <w:rFonts w:hint="default" w:ascii="Arial" w:hAnsi="Arial" w:cs="Arial"/>
                <w:b w:val="0"/>
                <w:bCs/>
                <w:color w:val="auto"/>
                <w:sz w:val="18"/>
                <w:szCs w:val="18"/>
                <w:lang w:val="pt-BR"/>
              </w:rPr>
              <w:t>.</w:t>
            </w:r>
            <w:r>
              <w:rPr>
                <w:rFonts w:hint="default" w:ascii="Arial" w:hAnsi="Arial" w:cs="Arial"/>
                <w:b w:val="0"/>
                <w:bCs/>
                <w:color w:val="auto"/>
                <w:sz w:val="18"/>
                <w:szCs w:val="18"/>
              </w:rPr>
              <w:t>000</w:t>
            </w:r>
            <w:r>
              <w:rPr>
                <w:rFonts w:hint="default" w:ascii="Arial" w:hAnsi="Arial" w:cs="Arial"/>
                <w:b w:val="0"/>
                <w:bCs/>
                <w:color w:val="auto"/>
                <w:sz w:val="18"/>
                <w:szCs w:val="18"/>
                <w:lang w:val="pt-BR"/>
              </w:rPr>
              <w:t>.</w:t>
            </w:r>
            <w:r>
              <w:rPr>
                <w:rFonts w:hint="default" w:ascii="Arial" w:hAnsi="Arial" w:cs="Arial"/>
                <w:b w:val="0"/>
                <w:bCs/>
                <w:color w:val="auto"/>
                <w:sz w:val="18"/>
                <w:szCs w:val="18"/>
              </w:rPr>
              <w:t>000</w:t>
            </w:r>
            <w:r>
              <w:rPr>
                <w:rFonts w:hint="default" w:ascii="Arial" w:hAnsi="Arial" w:cs="Arial"/>
                <w:b w:val="0"/>
                <w:bCs/>
                <w:color w:val="auto"/>
                <w:sz w:val="18"/>
                <w:szCs w:val="18"/>
                <w:lang w:val="pt-BR"/>
              </w:rPr>
              <w:t>.0</w:t>
            </w:r>
            <w:r>
              <w:rPr>
                <w:rFonts w:hint="default" w:ascii="Arial" w:hAnsi="Arial" w:cs="Arial"/>
                <w:b w:val="0"/>
                <w:bCs/>
                <w:color w:val="auto"/>
                <w:sz w:val="18"/>
                <w:szCs w:val="18"/>
              </w:rPr>
              <w:t>0</w:t>
            </w:r>
          </w:p>
        </w:tc>
        <w:tc>
          <w:tcPr>
            <w:tcW w:w="2355" w:type="dxa"/>
            <w:vAlign w:val="top"/>
          </w:tcPr>
          <w:p w14:paraId="50CCEAD7">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right="0" w:rightChars="0" w:firstLine="0" w:firstLineChars="0"/>
              <w:contextualSpacing/>
              <w:jc w:val="center"/>
              <w:textAlignment w:val="auto"/>
              <w:rPr>
                <w:rFonts w:hint="default" w:ascii="Arial" w:hAnsi="Arial" w:cs="Arial"/>
                <w:sz w:val="18"/>
                <w:szCs w:val="18"/>
                <w:highlight w:val="yellow"/>
                <w:vertAlign w:val="baseline"/>
              </w:rPr>
            </w:pPr>
            <w:r>
              <w:rPr>
                <w:rFonts w:hint="default" w:ascii="Arial" w:hAnsi="Arial" w:cs="Arial"/>
                <w:sz w:val="18"/>
                <w:szCs w:val="18"/>
                <w:highlight w:val="none"/>
                <w:vertAlign w:val="baseline"/>
                <w:lang w:val="pt-BR"/>
              </w:rPr>
              <w:t>RECURO PRÓPRIO</w:t>
            </w:r>
          </w:p>
        </w:tc>
      </w:tr>
      <w:tr w14:paraId="4358C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center"/>
          </w:tcPr>
          <w:p w14:paraId="5DCBE9DE">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yellow"/>
                <w:lang w:val="pt-BR" w:eastAsia="en-US" w:bidi="ar-SA"/>
              </w:rPr>
            </w:pPr>
          </w:p>
        </w:tc>
        <w:tc>
          <w:tcPr>
            <w:tcW w:w="4318" w:type="dxa"/>
            <w:vAlign w:val="center"/>
          </w:tcPr>
          <w:p w14:paraId="18FE676A">
            <w:pPr>
              <w:keepNext w:val="0"/>
              <w:keepLines w:val="0"/>
              <w:pageBreakBefore w:val="0"/>
              <w:widowControl/>
              <w:kinsoku/>
              <w:wordWrap/>
              <w:overflowPunct/>
              <w:topLinePunct w:val="0"/>
              <w:autoSpaceDE/>
              <w:autoSpaceDN/>
              <w:bidi w:val="0"/>
              <w:adjustRightInd/>
              <w:snapToGrid/>
              <w:spacing w:before="0" w:after="0" w:line="240" w:lineRule="auto"/>
              <w:ind w:left="0" w:leftChars="0" w:right="0" w:rightChars="0"/>
              <w:jc w:val="center"/>
              <w:textAlignment w:val="auto"/>
              <w:rPr>
                <w:rFonts w:hint="default" w:ascii="Arial" w:hAnsi="Arial" w:cs="Arial" w:eastAsiaTheme="minorEastAsia"/>
                <w:b w:val="0"/>
                <w:bCs w:val="0"/>
                <w:color w:val="auto"/>
                <w:sz w:val="18"/>
                <w:szCs w:val="18"/>
                <w:lang w:val="pt-BR" w:eastAsia="zh-CN" w:bidi="ar-SA"/>
              </w:rPr>
            </w:pPr>
            <w:r>
              <w:rPr>
                <w:rFonts w:hint="default" w:ascii="Arial" w:hAnsi="Arial" w:cs="Arial"/>
                <w:b w:val="0"/>
                <w:bCs/>
                <w:color w:val="auto"/>
                <w:sz w:val="18"/>
                <w:szCs w:val="18"/>
                <w:highlight w:val="none"/>
              </w:rPr>
              <w:t>20</w:t>
            </w:r>
            <w:r>
              <w:rPr>
                <w:rFonts w:hint="default" w:ascii="Arial" w:hAnsi="Arial" w:cs="Arial"/>
                <w:b w:val="0"/>
                <w:bCs/>
                <w:color w:val="auto"/>
                <w:sz w:val="18"/>
                <w:szCs w:val="18"/>
                <w:highlight w:val="none"/>
                <w:lang w:val="pt-BR"/>
              </w:rPr>
              <w:t>65</w:t>
            </w:r>
            <w:r>
              <w:rPr>
                <w:rFonts w:hint="default" w:ascii="Arial" w:hAnsi="Arial" w:cs="Arial"/>
                <w:b w:val="0"/>
                <w:bCs/>
                <w:color w:val="auto"/>
                <w:sz w:val="18"/>
                <w:szCs w:val="18"/>
                <w:highlight w:val="none"/>
              </w:rPr>
              <w:t>.33.90.30</w:t>
            </w:r>
            <w:r>
              <w:rPr>
                <w:rFonts w:hint="default" w:ascii="Arial" w:hAnsi="Arial" w:cs="Arial"/>
                <w:b w:val="0"/>
                <w:bCs/>
                <w:color w:val="auto"/>
                <w:sz w:val="18"/>
                <w:szCs w:val="18"/>
                <w:highlight w:val="none"/>
                <w:lang w:val="pt-BR"/>
              </w:rPr>
              <w:t>.</w:t>
            </w:r>
            <w:r>
              <w:rPr>
                <w:rFonts w:hint="default" w:ascii="Arial" w:hAnsi="Arial" w:cs="Arial"/>
                <w:b w:val="0"/>
                <w:bCs/>
                <w:color w:val="auto"/>
                <w:sz w:val="18"/>
                <w:szCs w:val="18"/>
                <w:highlight w:val="none"/>
              </w:rPr>
              <w:t>0000</w:t>
            </w:r>
            <w:r>
              <w:rPr>
                <w:rFonts w:hint="default" w:ascii="Arial" w:hAnsi="Arial" w:cs="Arial"/>
                <w:b w:val="0"/>
                <w:bCs/>
                <w:color w:val="auto"/>
                <w:sz w:val="18"/>
                <w:szCs w:val="18"/>
                <w:highlight w:val="none"/>
                <w:lang w:val="pt-BR"/>
              </w:rPr>
              <w:t>.</w:t>
            </w:r>
            <w:r>
              <w:rPr>
                <w:rFonts w:hint="default" w:ascii="Arial" w:hAnsi="Arial" w:cs="Arial"/>
                <w:b w:val="0"/>
                <w:bCs/>
                <w:color w:val="auto"/>
                <w:sz w:val="18"/>
                <w:szCs w:val="18"/>
                <w:highlight w:val="none"/>
              </w:rPr>
              <w:t>150</w:t>
            </w:r>
            <w:r>
              <w:rPr>
                <w:rFonts w:hint="default" w:ascii="Arial" w:hAnsi="Arial" w:cs="Arial"/>
                <w:b w:val="0"/>
                <w:bCs/>
                <w:color w:val="auto"/>
                <w:sz w:val="18"/>
                <w:szCs w:val="18"/>
                <w:highlight w:val="none"/>
                <w:lang w:val="pt-BR"/>
              </w:rPr>
              <w:t>.</w:t>
            </w:r>
            <w:r>
              <w:rPr>
                <w:rFonts w:hint="default" w:ascii="Arial" w:hAnsi="Arial" w:cs="Arial"/>
                <w:b w:val="0"/>
                <w:bCs/>
                <w:color w:val="auto"/>
                <w:sz w:val="18"/>
                <w:szCs w:val="18"/>
                <w:highlight w:val="none"/>
              </w:rPr>
              <w:t>000</w:t>
            </w:r>
            <w:r>
              <w:rPr>
                <w:rFonts w:hint="default" w:ascii="Arial" w:hAnsi="Arial" w:cs="Arial"/>
                <w:b w:val="0"/>
                <w:bCs/>
                <w:color w:val="auto"/>
                <w:sz w:val="18"/>
                <w:szCs w:val="18"/>
                <w:highlight w:val="none"/>
                <w:lang w:val="pt-BR"/>
              </w:rPr>
              <w:t>.</w:t>
            </w:r>
            <w:r>
              <w:rPr>
                <w:rFonts w:hint="default" w:ascii="Arial" w:hAnsi="Arial" w:cs="Arial"/>
                <w:b w:val="0"/>
                <w:bCs/>
                <w:color w:val="auto"/>
                <w:sz w:val="18"/>
                <w:szCs w:val="18"/>
                <w:highlight w:val="none"/>
              </w:rPr>
              <w:t>000</w:t>
            </w:r>
            <w:r>
              <w:rPr>
                <w:rFonts w:hint="default" w:ascii="Arial" w:hAnsi="Arial" w:cs="Arial"/>
                <w:b w:val="0"/>
                <w:bCs/>
                <w:color w:val="auto"/>
                <w:sz w:val="18"/>
                <w:szCs w:val="18"/>
                <w:highlight w:val="none"/>
                <w:lang w:val="pt-BR"/>
              </w:rPr>
              <w:t>.0</w:t>
            </w:r>
            <w:r>
              <w:rPr>
                <w:rFonts w:hint="default" w:ascii="Arial" w:hAnsi="Arial" w:cs="Arial"/>
                <w:b w:val="0"/>
                <w:bCs/>
                <w:color w:val="auto"/>
                <w:sz w:val="18"/>
                <w:szCs w:val="18"/>
                <w:highlight w:val="none"/>
              </w:rPr>
              <w:t>0</w:t>
            </w:r>
          </w:p>
        </w:tc>
        <w:tc>
          <w:tcPr>
            <w:tcW w:w="2355" w:type="dxa"/>
            <w:vAlign w:val="top"/>
          </w:tcPr>
          <w:p w14:paraId="2AFBFBF8">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right="0" w:rightChars="0" w:firstLine="0" w:firstLineChars="0"/>
              <w:contextualSpacing/>
              <w:jc w:val="center"/>
              <w:textAlignment w:val="auto"/>
              <w:rPr>
                <w:rFonts w:hint="default" w:ascii="Arial" w:hAnsi="Arial" w:cs="Arial"/>
                <w:sz w:val="18"/>
                <w:szCs w:val="18"/>
                <w:highlight w:val="yellow"/>
                <w:vertAlign w:val="baseline"/>
              </w:rPr>
            </w:pPr>
            <w:r>
              <w:rPr>
                <w:rFonts w:hint="default" w:ascii="Arial" w:hAnsi="Arial" w:cs="Arial"/>
                <w:sz w:val="18"/>
                <w:szCs w:val="18"/>
                <w:highlight w:val="none"/>
                <w:vertAlign w:val="baseline"/>
                <w:lang w:val="pt-BR"/>
              </w:rPr>
              <w:t>RECURO PRÓPRIO</w:t>
            </w:r>
          </w:p>
        </w:tc>
      </w:tr>
      <w:tr w14:paraId="4CBCF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center"/>
          </w:tcPr>
          <w:p w14:paraId="6615EE27">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yellow"/>
                <w:lang w:val="pt-BR" w:eastAsia="en-US" w:bidi="ar-SA"/>
              </w:rPr>
            </w:pPr>
          </w:p>
        </w:tc>
        <w:tc>
          <w:tcPr>
            <w:tcW w:w="4318" w:type="dxa"/>
            <w:vAlign w:val="center"/>
          </w:tcPr>
          <w:p w14:paraId="703012A8">
            <w:pPr>
              <w:keepNext w:val="0"/>
              <w:keepLines w:val="0"/>
              <w:pageBreakBefore w:val="0"/>
              <w:widowControl/>
              <w:kinsoku/>
              <w:wordWrap/>
              <w:overflowPunct/>
              <w:topLinePunct w:val="0"/>
              <w:autoSpaceDE/>
              <w:autoSpaceDN/>
              <w:bidi w:val="0"/>
              <w:adjustRightInd/>
              <w:snapToGrid/>
              <w:spacing w:before="0" w:after="0" w:line="240" w:lineRule="auto"/>
              <w:ind w:left="0" w:leftChars="0" w:right="0" w:rightChars="0"/>
              <w:jc w:val="center"/>
              <w:textAlignment w:val="auto"/>
              <w:rPr>
                <w:rFonts w:hint="default" w:ascii="Arial" w:hAnsi="Arial" w:cs="Arial" w:eastAsiaTheme="minorEastAsia"/>
                <w:b w:val="0"/>
                <w:bCs w:val="0"/>
                <w:color w:val="auto"/>
                <w:sz w:val="18"/>
                <w:szCs w:val="18"/>
                <w:lang w:val="pt-BR" w:eastAsia="zh-CN" w:bidi="ar-SA"/>
              </w:rPr>
            </w:pPr>
            <w:r>
              <w:rPr>
                <w:rFonts w:hint="default" w:ascii="Arial" w:hAnsi="Arial" w:cs="Arial"/>
                <w:b w:val="0"/>
                <w:bCs/>
                <w:color w:val="auto"/>
                <w:sz w:val="18"/>
                <w:szCs w:val="18"/>
                <w:highlight w:val="none"/>
              </w:rPr>
              <w:t>20</w:t>
            </w:r>
            <w:r>
              <w:rPr>
                <w:rFonts w:hint="default" w:ascii="Arial" w:hAnsi="Arial" w:cs="Arial"/>
                <w:b w:val="0"/>
                <w:bCs/>
                <w:color w:val="auto"/>
                <w:sz w:val="18"/>
                <w:szCs w:val="18"/>
                <w:highlight w:val="none"/>
                <w:lang w:val="pt-BR"/>
              </w:rPr>
              <w:t>65</w:t>
            </w:r>
            <w:r>
              <w:rPr>
                <w:rFonts w:hint="default" w:ascii="Arial" w:hAnsi="Arial" w:cs="Arial"/>
                <w:b w:val="0"/>
                <w:bCs/>
                <w:color w:val="auto"/>
                <w:sz w:val="18"/>
                <w:szCs w:val="18"/>
                <w:highlight w:val="none"/>
              </w:rPr>
              <w:t>.33.90.3</w:t>
            </w:r>
            <w:r>
              <w:rPr>
                <w:rFonts w:hint="default" w:ascii="Arial" w:hAnsi="Arial" w:cs="Arial"/>
                <w:b w:val="0"/>
                <w:bCs/>
                <w:color w:val="auto"/>
                <w:sz w:val="18"/>
                <w:szCs w:val="18"/>
                <w:highlight w:val="none"/>
                <w:lang w:val="pt-BR"/>
              </w:rPr>
              <w:t>9.</w:t>
            </w:r>
            <w:r>
              <w:rPr>
                <w:rFonts w:hint="default" w:ascii="Arial" w:hAnsi="Arial" w:cs="Arial"/>
                <w:b w:val="0"/>
                <w:bCs/>
                <w:color w:val="auto"/>
                <w:sz w:val="18"/>
                <w:szCs w:val="18"/>
                <w:highlight w:val="none"/>
              </w:rPr>
              <w:t>0000</w:t>
            </w:r>
            <w:r>
              <w:rPr>
                <w:rFonts w:hint="default" w:ascii="Arial" w:hAnsi="Arial" w:cs="Arial"/>
                <w:b w:val="0"/>
                <w:bCs/>
                <w:color w:val="auto"/>
                <w:sz w:val="18"/>
                <w:szCs w:val="18"/>
                <w:highlight w:val="none"/>
                <w:lang w:val="pt-BR"/>
              </w:rPr>
              <w:t>.</w:t>
            </w:r>
            <w:r>
              <w:rPr>
                <w:rFonts w:hint="default" w:ascii="Arial" w:hAnsi="Arial" w:cs="Arial"/>
                <w:b w:val="0"/>
                <w:bCs/>
                <w:color w:val="auto"/>
                <w:sz w:val="18"/>
                <w:szCs w:val="18"/>
                <w:highlight w:val="none"/>
              </w:rPr>
              <w:t>150</w:t>
            </w:r>
            <w:r>
              <w:rPr>
                <w:rFonts w:hint="default" w:ascii="Arial" w:hAnsi="Arial" w:cs="Arial"/>
                <w:b w:val="0"/>
                <w:bCs/>
                <w:color w:val="auto"/>
                <w:sz w:val="18"/>
                <w:szCs w:val="18"/>
                <w:highlight w:val="none"/>
                <w:lang w:val="pt-BR"/>
              </w:rPr>
              <w:t>.</w:t>
            </w:r>
            <w:r>
              <w:rPr>
                <w:rFonts w:hint="default" w:ascii="Arial" w:hAnsi="Arial" w:cs="Arial"/>
                <w:b w:val="0"/>
                <w:bCs/>
                <w:color w:val="auto"/>
                <w:sz w:val="18"/>
                <w:szCs w:val="18"/>
                <w:highlight w:val="none"/>
              </w:rPr>
              <w:t>000</w:t>
            </w:r>
            <w:r>
              <w:rPr>
                <w:rFonts w:hint="default" w:ascii="Arial" w:hAnsi="Arial" w:cs="Arial"/>
                <w:b w:val="0"/>
                <w:bCs/>
                <w:color w:val="auto"/>
                <w:sz w:val="18"/>
                <w:szCs w:val="18"/>
                <w:highlight w:val="none"/>
                <w:lang w:val="pt-BR"/>
              </w:rPr>
              <w:t>.</w:t>
            </w:r>
            <w:r>
              <w:rPr>
                <w:rFonts w:hint="default" w:ascii="Arial" w:hAnsi="Arial" w:cs="Arial"/>
                <w:b w:val="0"/>
                <w:bCs/>
                <w:color w:val="auto"/>
                <w:sz w:val="18"/>
                <w:szCs w:val="18"/>
                <w:highlight w:val="none"/>
              </w:rPr>
              <w:t>000</w:t>
            </w:r>
            <w:r>
              <w:rPr>
                <w:rFonts w:hint="default" w:ascii="Arial" w:hAnsi="Arial" w:cs="Arial"/>
                <w:b w:val="0"/>
                <w:bCs/>
                <w:color w:val="auto"/>
                <w:sz w:val="18"/>
                <w:szCs w:val="18"/>
                <w:highlight w:val="none"/>
                <w:lang w:val="pt-BR"/>
              </w:rPr>
              <w:t>.0</w:t>
            </w:r>
            <w:r>
              <w:rPr>
                <w:rFonts w:hint="default" w:ascii="Arial" w:hAnsi="Arial" w:cs="Arial"/>
                <w:b w:val="0"/>
                <w:bCs/>
                <w:color w:val="auto"/>
                <w:sz w:val="18"/>
                <w:szCs w:val="18"/>
                <w:highlight w:val="none"/>
              </w:rPr>
              <w:t>0</w:t>
            </w:r>
          </w:p>
        </w:tc>
        <w:tc>
          <w:tcPr>
            <w:tcW w:w="2355" w:type="dxa"/>
            <w:vAlign w:val="top"/>
          </w:tcPr>
          <w:p w14:paraId="464115D0">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right="0" w:rightChars="0" w:firstLine="0" w:firstLineChars="0"/>
              <w:contextualSpacing/>
              <w:jc w:val="center"/>
              <w:textAlignment w:val="auto"/>
              <w:rPr>
                <w:rFonts w:hint="default" w:ascii="Arial" w:hAnsi="Arial" w:cs="Arial"/>
                <w:sz w:val="18"/>
                <w:szCs w:val="18"/>
                <w:highlight w:val="yellow"/>
                <w:vertAlign w:val="baseline"/>
              </w:rPr>
            </w:pPr>
            <w:r>
              <w:rPr>
                <w:rFonts w:hint="default" w:ascii="Arial" w:hAnsi="Arial" w:cs="Arial"/>
                <w:sz w:val="18"/>
                <w:szCs w:val="18"/>
                <w:highlight w:val="none"/>
                <w:vertAlign w:val="baseline"/>
                <w:lang w:val="pt-BR"/>
              </w:rPr>
              <w:t>RECURO PRÓPRIO</w:t>
            </w:r>
          </w:p>
        </w:tc>
      </w:tr>
      <w:tr w14:paraId="6DC6A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center"/>
          </w:tcPr>
          <w:p w14:paraId="2EC73DE0">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yellow"/>
                <w:lang w:val="pt-BR" w:eastAsia="en-US" w:bidi="ar-SA"/>
              </w:rPr>
            </w:pPr>
          </w:p>
        </w:tc>
        <w:tc>
          <w:tcPr>
            <w:tcW w:w="4318" w:type="dxa"/>
            <w:vAlign w:val="center"/>
          </w:tcPr>
          <w:p w14:paraId="56D649A1">
            <w:pPr>
              <w:keepNext w:val="0"/>
              <w:keepLines w:val="0"/>
              <w:pageBreakBefore w:val="0"/>
              <w:widowControl/>
              <w:kinsoku/>
              <w:wordWrap/>
              <w:overflowPunct/>
              <w:topLinePunct w:val="0"/>
              <w:autoSpaceDE/>
              <w:autoSpaceDN/>
              <w:bidi w:val="0"/>
              <w:adjustRightInd/>
              <w:snapToGrid/>
              <w:spacing w:before="0" w:after="0" w:line="240" w:lineRule="auto"/>
              <w:ind w:left="0" w:leftChars="0" w:right="0" w:rightChars="0"/>
              <w:jc w:val="center"/>
              <w:textAlignment w:val="auto"/>
              <w:rPr>
                <w:rFonts w:hint="default" w:ascii="Arial" w:hAnsi="Arial" w:cs="Arial" w:eastAsiaTheme="minorEastAsia"/>
                <w:b w:val="0"/>
                <w:bCs w:val="0"/>
                <w:color w:val="auto"/>
                <w:sz w:val="18"/>
                <w:szCs w:val="18"/>
                <w:lang w:val="pt-BR" w:eastAsia="zh-CN" w:bidi="ar-SA"/>
              </w:rPr>
            </w:pPr>
            <w:r>
              <w:rPr>
                <w:rFonts w:hint="default" w:ascii="Arial" w:hAnsi="Arial" w:cs="Arial"/>
                <w:b w:val="0"/>
                <w:bCs/>
                <w:color w:val="auto"/>
                <w:sz w:val="18"/>
                <w:szCs w:val="18"/>
                <w:highlight w:val="none"/>
              </w:rPr>
              <w:t>20</w:t>
            </w:r>
            <w:r>
              <w:rPr>
                <w:rFonts w:hint="default" w:ascii="Arial" w:hAnsi="Arial" w:cs="Arial"/>
                <w:b w:val="0"/>
                <w:bCs/>
                <w:color w:val="auto"/>
                <w:sz w:val="18"/>
                <w:szCs w:val="18"/>
                <w:highlight w:val="none"/>
                <w:lang w:val="pt-BR"/>
              </w:rPr>
              <w:t>66</w:t>
            </w:r>
            <w:r>
              <w:rPr>
                <w:rFonts w:hint="default" w:ascii="Arial" w:hAnsi="Arial" w:cs="Arial"/>
                <w:b w:val="0"/>
                <w:bCs/>
                <w:color w:val="auto"/>
                <w:sz w:val="18"/>
                <w:szCs w:val="18"/>
                <w:highlight w:val="none"/>
              </w:rPr>
              <w:t>.33.90.30</w:t>
            </w:r>
            <w:r>
              <w:rPr>
                <w:rFonts w:hint="default" w:ascii="Arial" w:hAnsi="Arial" w:cs="Arial"/>
                <w:b w:val="0"/>
                <w:bCs/>
                <w:color w:val="auto"/>
                <w:sz w:val="18"/>
                <w:szCs w:val="18"/>
                <w:highlight w:val="none"/>
                <w:lang w:val="pt-BR"/>
              </w:rPr>
              <w:t>.</w:t>
            </w:r>
            <w:r>
              <w:rPr>
                <w:rFonts w:hint="default" w:ascii="Arial" w:hAnsi="Arial" w:cs="Arial"/>
                <w:b w:val="0"/>
                <w:bCs/>
                <w:color w:val="auto"/>
                <w:sz w:val="18"/>
                <w:szCs w:val="18"/>
                <w:highlight w:val="none"/>
              </w:rPr>
              <w:t>0000</w:t>
            </w:r>
            <w:r>
              <w:rPr>
                <w:rFonts w:hint="default" w:ascii="Arial" w:hAnsi="Arial" w:cs="Arial"/>
                <w:b w:val="0"/>
                <w:bCs/>
                <w:color w:val="auto"/>
                <w:sz w:val="18"/>
                <w:szCs w:val="18"/>
                <w:highlight w:val="none"/>
                <w:lang w:val="pt-BR"/>
              </w:rPr>
              <w:t>.</w:t>
            </w:r>
            <w:r>
              <w:rPr>
                <w:rFonts w:hint="default" w:ascii="Arial" w:hAnsi="Arial" w:cs="Arial"/>
                <w:b w:val="0"/>
                <w:bCs/>
                <w:color w:val="auto"/>
                <w:sz w:val="18"/>
                <w:szCs w:val="18"/>
                <w:highlight w:val="none"/>
              </w:rPr>
              <w:t>150</w:t>
            </w:r>
            <w:r>
              <w:rPr>
                <w:rFonts w:hint="default" w:ascii="Arial" w:hAnsi="Arial" w:cs="Arial"/>
                <w:b w:val="0"/>
                <w:bCs/>
                <w:color w:val="auto"/>
                <w:sz w:val="18"/>
                <w:szCs w:val="18"/>
                <w:highlight w:val="none"/>
                <w:lang w:val="pt-BR"/>
              </w:rPr>
              <w:t>.</w:t>
            </w:r>
            <w:r>
              <w:rPr>
                <w:rFonts w:hint="default" w:ascii="Arial" w:hAnsi="Arial" w:cs="Arial"/>
                <w:b w:val="0"/>
                <w:bCs/>
                <w:color w:val="auto"/>
                <w:sz w:val="18"/>
                <w:szCs w:val="18"/>
                <w:highlight w:val="none"/>
              </w:rPr>
              <w:t>000</w:t>
            </w:r>
            <w:r>
              <w:rPr>
                <w:rFonts w:hint="default" w:ascii="Arial" w:hAnsi="Arial" w:cs="Arial"/>
                <w:b w:val="0"/>
                <w:bCs/>
                <w:color w:val="auto"/>
                <w:sz w:val="18"/>
                <w:szCs w:val="18"/>
                <w:highlight w:val="none"/>
                <w:lang w:val="pt-BR"/>
              </w:rPr>
              <w:t>.</w:t>
            </w:r>
            <w:r>
              <w:rPr>
                <w:rFonts w:hint="default" w:ascii="Arial" w:hAnsi="Arial" w:cs="Arial"/>
                <w:b w:val="0"/>
                <w:bCs/>
                <w:color w:val="auto"/>
                <w:sz w:val="18"/>
                <w:szCs w:val="18"/>
                <w:highlight w:val="none"/>
              </w:rPr>
              <w:t>000</w:t>
            </w:r>
            <w:r>
              <w:rPr>
                <w:rFonts w:hint="default" w:ascii="Arial" w:hAnsi="Arial" w:cs="Arial"/>
                <w:b w:val="0"/>
                <w:bCs/>
                <w:color w:val="auto"/>
                <w:sz w:val="18"/>
                <w:szCs w:val="18"/>
                <w:highlight w:val="none"/>
                <w:lang w:val="pt-BR"/>
              </w:rPr>
              <w:t>.0</w:t>
            </w:r>
            <w:r>
              <w:rPr>
                <w:rFonts w:hint="default" w:ascii="Arial" w:hAnsi="Arial" w:cs="Arial"/>
                <w:b w:val="0"/>
                <w:bCs/>
                <w:color w:val="auto"/>
                <w:sz w:val="18"/>
                <w:szCs w:val="18"/>
                <w:highlight w:val="none"/>
              </w:rPr>
              <w:t>0</w:t>
            </w:r>
          </w:p>
        </w:tc>
        <w:tc>
          <w:tcPr>
            <w:tcW w:w="2355" w:type="dxa"/>
          </w:tcPr>
          <w:p w14:paraId="62F1FFC1">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yellow"/>
                <w:vertAlign w:val="baseline"/>
                <w:lang w:val="pt-BR"/>
              </w:rPr>
            </w:pPr>
            <w:r>
              <w:rPr>
                <w:rFonts w:hint="default" w:ascii="Arial" w:hAnsi="Arial" w:cs="Arial"/>
                <w:sz w:val="18"/>
                <w:szCs w:val="18"/>
                <w:highlight w:val="none"/>
                <w:vertAlign w:val="baseline"/>
                <w:lang w:val="pt-BR"/>
              </w:rPr>
              <w:t>RECURO PRÓPRIO</w:t>
            </w:r>
          </w:p>
        </w:tc>
      </w:tr>
      <w:tr w14:paraId="12E04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center"/>
          </w:tcPr>
          <w:p w14:paraId="5A4E7A01">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yellow"/>
                <w:lang w:val="pt-BR" w:eastAsia="en-US" w:bidi="ar-SA"/>
              </w:rPr>
            </w:pPr>
          </w:p>
        </w:tc>
        <w:tc>
          <w:tcPr>
            <w:tcW w:w="4318" w:type="dxa"/>
            <w:vAlign w:val="center"/>
          </w:tcPr>
          <w:p w14:paraId="5DB2241A">
            <w:pPr>
              <w:keepNext w:val="0"/>
              <w:keepLines w:val="0"/>
              <w:pageBreakBefore w:val="0"/>
              <w:widowControl/>
              <w:kinsoku/>
              <w:wordWrap/>
              <w:overflowPunct/>
              <w:topLinePunct w:val="0"/>
              <w:autoSpaceDE/>
              <w:autoSpaceDN/>
              <w:bidi w:val="0"/>
              <w:adjustRightInd/>
              <w:snapToGrid/>
              <w:spacing w:before="0" w:after="0" w:line="240" w:lineRule="auto"/>
              <w:ind w:left="0" w:leftChars="0" w:right="0" w:rightChars="0"/>
              <w:jc w:val="center"/>
              <w:textAlignment w:val="auto"/>
              <w:rPr>
                <w:rFonts w:hint="default" w:ascii="Arial" w:hAnsi="Arial" w:cs="Arial" w:eastAsiaTheme="minorEastAsia"/>
                <w:b w:val="0"/>
                <w:bCs w:val="0"/>
                <w:color w:val="auto"/>
                <w:sz w:val="18"/>
                <w:szCs w:val="18"/>
                <w:lang w:val="pt-BR" w:eastAsia="zh-CN" w:bidi="ar-SA"/>
              </w:rPr>
            </w:pPr>
            <w:r>
              <w:rPr>
                <w:rFonts w:hint="default" w:ascii="Arial" w:hAnsi="Arial" w:cs="Arial"/>
                <w:b w:val="0"/>
                <w:bCs/>
                <w:color w:val="auto"/>
                <w:sz w:val="18"/>
                <w:szCs w:val="18"/>
                <w:highlight w:val="none"/>
              </w:rPr>
              <w:t>20</w:t>
            </w:r>
            <w:r>
              <w:rPr>
                <w:rFonts w:hint="default" w:ascii="Arial" w:hAnsi="Arial" w:cs="Arial"/>
                <w:b w:val="0"/>
                <w:bCs/>
                <w:color w:val="auto"/>
                <w:sz w:val="18"/>
                <w:szCs w:val="18"/>
                <w:highlight w:val="none"/>
                <w:lang w:val="pt-BR"/>
              </w:rPr>
              <w:t>66</w:t>
            </w:r>
            <w:r>
              <w:rPr>
                <w:rFonts w:hint="default" w:ascii="Arial" w:hAnsi="Arial" w:cs="Arial"/>
                <w:b w:val="0"/>
                <w:bCs/>
                <w:color w:val="auto"/>
                <w:sz w:val="18"/>
                <w:szCs w:val="18"/>
                <w:highlight w:val="none"/>
              </w:rPr>
              <w:t>.33.90.3</w:t>
            </w:r>
            <w:r>
              <w:rPr>
                <w:rFonts w:hint="default" w:ascii="Arial" w:hAnsi="Arial" w:cs="Arial"/>
                <w:b w:val="0"/>
                <w:bCs/>
                <w:color w:val="auto"/>
                <w:sz w:val="18"/>
                <w:szCs w:val="18"/>
                <w:highlight w:val="none"/>
                <w:lang w:val="pt-BR"/>
              </w:rPr>
              <w:t>9.</w:t>
            </w:r>
            <w:r>
              <w:rPr>
                <w:rFonts w:hint="default" w:ascii="Arial" w:hAnsi="Arial" w:cs="Arial"/>
                <w:b w:val="0"/>
                <w:bCs/>
                <w:color w:val="auto"/>
                <w:sz w:val="18"/>
                <w:szCs w:val="18"/>
                <w:highlight w:val="none"/>
              </w:rPr>
              <w:t>0000</w:t>
            </w:r>
            <w:r>
              <w:rPr>
                <w:rFonts w:hint="default" w:ascii="Arial" w:hAnsi="Arial" w:cs="Arial"/>
                <w:b w:val="0"/>
                <w:bCs/>
                <w:color w:val="auto"/>
                <w:sz w:val="18"/>
                <w:szCs w:val="18"/>
                <w:highlight w:val="none"/>
                <w:lang w:val="pt-BR"/>
              </w:rPr>
              <w:t>.</w:t>
            </w:r>
            <w:r>
              <w:rPr>
                <w:rFonts w:hint="default" w:ascii="Arial" w:hAnsi="Arial" w:cs="Arial"/>
                <w:b w:val="0"/>
                <w:bCs/>
                <w:color w:val="auto"/>
                <w:sz w:val="18"/>
                <w:szCs w:val="18"/>
                <w:highlight w:val="none"/>
              </w:rPr>
              <w:t>150</w:t>
            </w:r>
            <w:r>
              <w:rPr>
                <w:rFonts w:hint="default" w:ascii="Arial" w:hAnsi="Arial" w:cs="Arial"/>
                <w:b w:val="0"/>
                <w:bCs/>
                <w:color w:val="auto"/>
                <w:sz w:val="18"/>
                <w:szCs w:val="18"/>
                <w:highlight w:val="none"/>
                <w:lang w:val="pt-BR"/>
              </w:rPr>
              <w:t>.</w:t>
            </w:r>
            <w:r>
              <w:rPr>
                <w:rFonts w:hint="default" w:ascii="Arial" w:hAnsi="Arial" w:cs="Arial"/>
                <w:b w:val="0"/>
                <w:bCs/>
                <w:color w:val="auto"/>
                <w:sz w:val="18"/>
                <w:szCs w:val="18"/>
                <w:highlight w:val="none"/>
              </w:rPr>
              <w:t>000</w:t>
            </w:r>
            <w:r>
              <w:rPr>
                <w:rFonts w:hint="default" w:ascii="Arial" w:hAnsi="Arial" w:cs="Arial"/>
                <w:b w:val="0"/>
                <w:bCs/>
                <w:color w:val="auto"/>
                <w:sz w:val="18"/>
                <w:szCs w:val="18"/>
                <w:highlight w:val="none"/>
                <w:lang w:val="pt-BR"/>
              </w:rPr>
              <w:t>.</w:t>
            </w:r>
            <w:r>
              <w:rPr>
                <w:rFonts w:hint="default" w:ascii="Arial" w:hAnsi="Arial" w:cs="Arial"/>
                <w:b w:val="0"/>
                <w:bCs/>
                <w:color w:val="auto"/>
                <w:sz w:val="18"/>
                <w:szCs w:val="18"/>
                <w:highlight w:val="none"/>
              </w:rPr>
              <w:t>000</w:t>
            </w:r>
            <w:r>
              <w:rPr>
                <w:rFonts w:hint="default" w:ascii="Arial" w:hAnsi="Arial" w:cs="Arial"/>
                <w:b w:val="0"/>
                <w:bCs/>
                <w:color w:val="auto"/>
                <w:sz w:val="18"/>
                <w:szCs w:val="18"/>
                <w:highlight w:val="none"/>
                <w:lang w:val="pt-BR"/>
              </w:rPr>
              <w:t>.0</w:t>
            </w:r>
            <w:r>
              <w:rPr>
                <w:rFonts w:hint="default" w:ascii="Arial" w:hAnsi="Arial" w:cs="Arial"/>
                <w:b w:val="0"/>
                <w:bCs/>
                <w:color w:val="auto"/>
                <w:sz w:val="18"/>
                <w:szCs w:val="18"/>
                <w:highlight w:val="none"/>
              </w:rPr>
              <w:t>0</w:t>
            </w:r>
          </w:p>
        </w:tc>
        <w:tc>
          <w:tcPr>
            <w:tcW w:w="2355" w:type="dxa"/>
          </w:tcPr>
          <w:p w14:paraId="7ABC8121">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yellow"/>
                <w:vertAlign w:val="baseline"/>
              </w:rPr>
            </w:pPr>
            <w:r>
              <w:rPr>
                <w:rFonts w:hint="default" w:ascii="Arial" w:hAnsi="Arial" w:cs="Arial"/>
                <w:sz w:val="18"/>
                <w:szCs w:val="18"/>
                <w:highlight w:val="none"/>
                <w:vertAlign w:val="baseline"/>
                <w:lang w:val="pt-BR"/>
              </w:rPr>
              <w:t>RECURO PRÓPRIO</w:t>
            </w:r>
          </w:p>
        </w:tc>
      </w:tr>
      <w:tr w14:paraId="590BA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center"/>
          </w:tcPr>
          <w:p w14:paraId="7FF37415">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yellow"/>
                <w:lang w:val="pt-BR" w:eastAsia="en-US" w:bidi="ar-SA"/>
              </w:rPr>
            </w:pPr>
          </w:p>
        </w:tc>
        <w:tc>
          <w:tcPr>
            <w:tcW w:w="4318" w:type="dxa"/>
            <w:vAlign w:val="center"/>
          </w:tcPr>
          <w:p w14:paraId="053AD676">
            <w:pPr>
              <w:keepNext w:val="0"/>
              <w:keepLines w:val="0"/>
              <w:pageBreakBefore w:val="0"/>
              <w:widowControl/>
              <w:kinsoku/>
              <w:wordWrap/>
              <w:overflowPunct/>
              <w:topLinePunct w:val="0"/>
              <w:autoSpaceDE/>
              <w:autoSpaceDN/>
              <w:bidi w:val="0"/>
              <w:adjustRightInd/>
              <w:snapToGrid/>
              <w:spacing w:before="0" w:after="0" w:line="240" w:lineRule="auto"/>
              <w:ind w:left="0" w:leftChars="0" w:right="0" w:rightChars="0"/>
              <w:jc w:val="center"/>
              <w:textAlignment w:val="auto"/>
              <w:rPr>
                <w:rFonts w:hint="default" w:ascii="Arial" w:hAnsi="Arial" w:cs="Arial" w:eastAsiaTheme="minorEastAsia"/>
                <w:b w:val="0"/>
                <w:bCs w:val="0"/>
                <w:color w:val="auto"/>
                <w:sz w:val="18"/>
                <w:szCs w:val="18"/>
                <w:lang w:val="pt-BR" w:eastAsia="zh-CN" w:bidi="ar-SA"/>
              </w:rPr>
            </w:pPr>
            <w:r>
              <w:rPr>
                <w:rFonts w:hint="default" w:ascii="Arial" w:hAnsi="Arial" w:cs="Arial"/>
                <w:b w:val="0"/>
                <w:bCs/>
                <w:color w:val="auto"/>
                <w:sz w:val="18"/>
                <w:szCs w:val="18"/>
                <w:highlight w:val="none"/>
              </w:rPr>
              <w:t>20</w:t>
            </w:r>
            <w:r>
              <w:rPr>
                <w:rFonts w:hint="default" w:ascii="Arial" w:hAnsi="Arial" w:cs="Arial"/>
                <w:b w:val="0"/>
                <w:bCs/>
                <w:color w:val="auto"/>
                <w:sz w:val="18"/>
                <w:szCs w:val="18"/>
                <w:highlight w:val="none"/>
                <w:lang w:val="pt-BR"/>
              </w:rPr>
              <w:t>70</w:t>
            </w:r>
            <w:r>
              <w:rPr>
                <w:rFonts w:hint="default" w:ascii="Arial" w:hAnsi="Arial" w:cs="Arial"/>
                <w:b w:val="0"/>
                <w:bCs/>
                <w:color w:val="auto"/>
                <w:sz w:val="18"/>
                <w:szCs w:val="18"/>
                <w:highlight w:val="none"/>
              </w:rPr>
              <w:t>.33.90.30</w:t>
            </w:r>
            <w:r>
              <w:rPr>
                <w:rFonts w:hint="default" w:ascii="Arial" w:hAnsi="Arial" w:cs="Arial"/>
                <w:b w:val="0"/>
                <w:bCs/>
                <w:color w:val="auto"/>
                <w:sz w:val="18"/>
                <w:szCs w:val="18"/>
                <w:highlight w:val="none"/>
                <w:lang w:val="pt-BR"/>
              </w:rPr>
              <w:t>.</w:t>
            </w:r>
            <w:r>
              <w:rPr>
                <w:rFonts w:hint="default" w:ascii="Arial" w:hAnsi="Arial" w:cs="Arial"/>
                <w:b w:val="0"/>
                <w:bCs/>
                <w:color w:val="auto"/>
                <w:sz w:val="18"/>
                <w:szCs w:val="18"/>
                <w:highlight w:val="none"/>
              </w:rPr>
              <w:t>0000</w:t>
            </w:r>
            <w:r>
              <w:rPr>
                <w:rFonts w:hint="default" w:ascii="Arial" w:hAnsi="Arial" w:cs="Arial"/>
                <w:b w:val="0"/>
                <w:bCs/>
                <w:color w:val="auto"/>
                <w:sz w:val="18"/>
                <w:szCs w:val="18"/>
                <w:highlight w:val="none"/>
                <w:lang w:val="pt-BR"/>
              </w:rPr>
              <w:t>.</w:t>
            </w:r>
            <w:r>
              <w:rPr>
                <w:rFonts w:hint="default" w:ascii="Arial" w:hAnsi="Arial" w:cs="Arial"/>
                <w:b w:val="0"/>
                <w:bCs/>
                <w:color w:val="auto"/>
                <w:sz w:val="18"/>
                <w:szCs w:val="18"/>
                <w:highlight w:val="none"/>
              </w:rPr>
              <w:t>150</w:t>
            </w:r>
            <w:r>
              <w:rPr>
                <w:rFonts w:hint="default" w:ascii="Arial" w:hAnsi="Arial" w:cs="Arial"/>
                <w:b w:val="0"/>
                <w:bCs/>
                <w:color w:val="auto"/>
                <w:sz w:val="18"/>
                <w:szCs w:val="18"/>
                <w:highlight w:val="none"/>
                <w:lang w:val="pt-BR"/>
              </w:rPr>
              <w:t>.</w:t>
            </w:r>
            <w:r>
              <w:rPr>
                <w:rFonts w:hint="default" w:ascii="Arial" w:hAnsi="Arial" w:cs="Arial"/>
                <w:b w:val="0"/>
                <w:bCs/>
                <w:color w:val="auto"/>
                <w:sz w:val="18"/>
                <w:szCs w:val="18"/>
                <w:highlight w:val="none"/>
              </w:rPr>
              <w:t>000</w:t>
            </w:r>
            <w:r>
              <w:rPr>
                <w:rFonts w:hint="default" w:ascii="Arial" w:hAnsi="Arial" w:cs="Arial"/>
                <w:b w:val="0"/>
                <w:bCs/>
                <w:color w:val="auto"/>
                <w:sz w:val="18"/>
                <w:szCs w:val="18"/>
                <w:highlight w:val="none"/>
                <w:lang w:val="pt-BR"/>
              </w:rPr>
              <w:t>.</w:t>
            </w:r>
            <w:r>
              <w:rPr>
                <w:rFonts w:hint="default" w:ascii="Arial" w:hAnsi="Arial" w:cs="Arial"/>
                <w:b w:val="0"/>
                <w:bCs/>
                <w:color w:val="auto"/>
                <w:sz w:val="18"/>
                <w:szCs w:val="18"/>
                <w:highlight w:val="none"/>
              </w:rPr>
              <w:t>000</w:t>
            </w:r>
            <w:r>
              <w:rPr>
                <w:rFonts w:hint="default" w:ascii="Arial" w:hAnsi="Arial" w:cs="Arial"/>
                <w:b w:val="0"/>
                <w:bCs/>
                <w:color w:val="auto"/>
                <w:sz w:val="18"/>
                <w:szCs w:val="18"/>
                <w:highlight w:val="none"/>
                <w:lang w:val="pt-BR"/>
              </w:rPr>
              <w:t>.0</w:t>
            </w:r>
            <w:r>
              <w:rPr>
                <w:rFonts w:hint="default" w:ascii="Arial" w:hAnsi="Arial" w:cs="Arial"/>
                <w:b w:val="0"/>
                <w:bCs/>
                <w:color w:val="auto"/>
                <w:sz w:val="18"/>
                <w:szCs w:val="18"/>
                <w:highlight w:val="none"/>
              </w:rPr>
              <w:t>0</w:t>
            </w:r>
          </w:p>
        </w:tc>
        <w:tc>
          <w:tcPr>
            <w:tcW w:w="2355" w:type="dxa"/>
          </w:tcPr>
          <w:p w14:paraId="4AFFC6A9">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yellow"/>
                <w:vertAlign w:val="baseline"/>
              </w:rPr>
            </w:pPr>
            <w:r>
              <w:rPr>
                <w:rFonts w:hint="default" w:ascii="Arial" w:hAnsi="Arial" w:cs="Arial"/>
                <w:sz w:val="18"/>
                <w:szCs w:val="18"/>
                <w:highlight w:val="none"/>
                <w:vertAlign w:val="baseline"/>
                <w:lang w:val="pt-BR"/>
              </w:rPr>
              <w:t>RECURO PRÓPRIO</w:t>
            </w:r>
          </w:p>
        </w:tc>
      </w:tr>
      <w:tr w14:paraId="79AA2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center"/>
          </w:tcPr>
          <w:p w14:paraId="3A27C35A">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yellow"/>
                <w:lang w:val="pt-BR" w:eastAsia="en-US" w:bidi="ar-SA"/>
              </w:rPr>
            </w:pPr>
          </w:p>
        </w:tc>
        <w:tc>
          <w:tcPr>
            <w:tcW w:w="4318" w:type="dxa"/>
            <w:vAlign w:val="center"/>
          </w:tcPr>
          <w:p w14:paraId="16B49DBD">
            <w:pPr>
              <w:keepNext w:val="0"/>
              <w:keepLines w:val="0"/>
              <w:pageBreakBefore w:val="0"/>
              <w:widowControl/>
              <w:kinsoku/>
              <w:wordWrap/>
              <w:overflowPunct/>
              <w:topLinePunct w:val="0"/>
              <w:autoSpaceDE/>
              <w:autoSpaceDN/>
              <w:bidi w:val="0"/>
              <w:adjustRightInd/>
              <w:snapToGrid/>
              <w:spacing w:before="0" w:after="0" w:line="240" w:lineRule="auto"/>
              <w:ind w:left="0" w:leftChars="0" w:right="0" w:rightChars="0"/>
              <w:jc w:val="center"/>
              <w:textAlignment w:val="auto"/>
              <w:rPr>
                <w:rFonts w:hint="default" w:ascii="Arial" w:hAnsi="Arial" w:cs="Arial" w:eastAsiaTheme="minorEastAsia"/>
                <w:b w:val="0"/>
                <w:bCs w:val="0"/>
                <w:color w:val="auto"/>
                <w:sz w:val="18"/>
                <w:szCs w:val="18"/>
                <w:lang w:val="pt-BR" w:eastAsia="zh-CN" w:bidi="ar-SA"/>
              </w:rPr>
            </w:pPr>
            <w:r>
              <w:rPr>
                <w:rFonts w:hint="default" w:ascii="Arial" w:hAnsi="Arial" w:cs="Arial"/>
                <w:b w:val="0"/>
                <w:bCs/>
                <w:color w:val="auto"/>
                <w:sz w:val="18"/>
                <w:szCs w:val="18"/>
                <w:highlight w:val="none"/>
              </w:rPr>
              <w:t>20</w:t>
            </w:r>
            <w:r>
              <w:rPr>
                <w:rFonts w:hint="default" w:ascii="Arial" w:hAnsi="Arial" w:cs="Arial"/>
                <w:b w:val="0"/>
                <w:bCs/>
                <w:color w:val="auto"/>
                <w:sz w:val="18"/>
                <w:szCs w:val="18"/>
                <w:highlight w:val="none"/>
                <w:lang w:val="pt-BR"/>
              </w:rPr>
              <w:t>70</w:t>
            </w:r>
            <w:r>
              <w:rPr>
                <w:rFonts w:hint="default" w:ascii="Arial" w:hAnsi="Arial" w:cs="Arial"/>
                <w:b w:val="0"/>
                <w:bCs/>
                <w:color w:val="auto"/>
                <w:sz w:val="18"/>
                <w:szCs w:val="18"/>
                <w:highlight w:val="none"/>
              </w:rPr>
              <w:t>.33.90.3</w:t>
            </w:r>
            <w:r>
              <w:rPr>
                <w:rFonts w:hint="default" w:ascii="Arial" w:hAnsi="Arial" w:cs="Arial"/>
                <w:b w:val="0"/>
                <w:bCs/>
                <w:color w:val="auto"/>
                <w:sz w:val="18"/>
                <w:szCs w:val="18"/>
                <w:highlight w:val="none"/>
                <w:lang w:val="pt-BR"/>
              </w:rPr>
              <w:t>9.</w:t>
            </w:r>
            <w:r>
              <w:rPr>
                <w:rFonts w:hint="default" w:ascii="Arial" w:hAnsi="Arial" w:cs="Arial"/>
                <w:b w:val="0"/>
                <w:bCs/>
                <w:color w:val="auto"/>
                <w:sz w:val="18"/>
                <w:szCs w:val="18"/>
                <w:highlight w:val="none"/>
              </w:rPr>
              <w:t>0000</w:t>
            </w:r>
            <w:r>
              <w:rPr>
                <w:rFonts w:hint="default" w:ascii="Arial" w:hAnsi="Arial" w:cs="Arial"/>
                <w:b w:val="0"/>
                <w:bCs/>
                <w:color w:val="auto"/>
                <w:sz w:val="18"/>
                <w:szCs w:val="18"/>
                <w:highlight w:val="none"/>
                <w:lang w:val="pt-BR"/>
              </w:rPr>
              <w:t>.</w:t>
            </w:r>
            <w:r>
              <w:rPr>
                <w:rFonts w:hint="default" w:ascii="Arial" w:hAnsi="Arial" w:cs="Arial"/>
                <w:b w:val="0"/>
                <w:bCs/>
                <w:color w:val="auto"/>
                <w:sz w:val="18"/>
                <w:szCs w:val="18"/>
                <w:highlight w:val="none"/>
              </w:rPr>
              <w:t>150</w:t>
            </w:r>
            <w:r>
              <w:rPr>
                <w:rFonts w:hint="default" w:ascii="Arial" w:hAnsi="Arial" w:cs="Arial"/>
                <w:b w:val="0"/>
                <w:bCs/>
                <w:color w:val="auto"/>
                <w:sz w:val="18"/>
                <w:szCs w:val="18"/>
                <w:highlight w:val="none"/>
                <w:lang w:val="pt-BR"/>
              </w:rPr>
              <w:t>.</w:t>
            </w:r>
            <w:r>
              <w:rPr>
                <w:rFonts w:hint="default" w:ascii="Arial" w:hAnsi="Arial" w:cs="Arial"/>
                <w:b w:val="0"/>
                <w:bCs/>
                <w:color w:val="auto"/>
                <w:sz w:val="18"/>
                <w:szCs w:val="18"/>
                <w:highlight w:val="none"/>
              </w:rPr>
              <w:t>000</w:t>
            </w:r>
            <w:r>
              <w:rPr>
                <w:rFonts w:hint="default" w:ascii="Arial" w:hAnsi="Arial" w:cs="Arial"/>
                <w:b w:val="0"/>
                <w:bCs/>
                <w:color w:val="auto"/>
                <w:sz w:val="18"/>
                <w:szCs w:val="18"/>
                <w:highlight w:val="none"/>
                <w:lang w:val="pt-BR"/>
              </w:rPr>
              <w:t>.</w:t>
            </w:r>
            <w:r>
              <w:rPr>
                <w:rFonts w:hint="default" w:ascii="Arial" w:hAnsi="Arial" w:cs="Arial"/>
                <w:b w:val="0"/>
                <w:bCs/>
                <w:color w:val="auto"/>
                <w:sz w:val="18"/>
                <w:szCs w:val="18"/>
                <w:highlight w:val="none"/>
              </w:rPr>
              <w:t>000</w:t>
            </w:r>
            <w:r>
              <w:rPr>
                <w:rFonts w:hint="default" w:ascii="Arial" w:hAnsi="Arial" w:cs="Arial"/>
                <w:b w:val="0"/>
                <w:bCs/>
                <w:color w:val="auto"/>
                <w:sz w:val="18"/>
                <w:szCs w:val="18"/>
                <w:highlight w:val="none"/>
                <w:lang w:val="pt-BR"/>
              </w:rPr>
              <w:t>.0</w:t>
            </w:r>
            <w:r>
              <w:rPr>
                <w:rFonts w:hint="default" w:ascii="Arial" w:hAnsi="Arial" w:cs="Arial"/>
                <w:b w:val="0"/>
                <w:bCs/>
                <w:color w:val="auto"/>
                <w:sz w:val="18"/>
                <w:szCs w:val="18"/>
                <w:highlight w:val="none"/>
              </w:rPr>
              <w:t>0</w:t>
            </w:r>
          </w:p>
        </w:tc>
        <w:tc>
          <w:tcPr>
            <w:tcW w:w="2355" w:type="dxa"/>
          </w:tcPr>
          <w:p w14:paraId="21349624">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yellow"/>
                <w:vertAlign w:val="baseline"/>
              </w:rPr>
            </w:pPr>
            <w:r>
              <w:rPr>
                <w:rFonts w:hint="default" w:ascii="Arial" w:hAnsi="Arial" w:cs="Arial"/>
                <w:sz w:val="18"/>
                <w:szCs w:val="18"/>
                <w:highlight w:val="none"/>
                <w:vertAlign w:val="baseline"/>
                <w:lang w:val="pt-BR"/>
              </w:rPr>
              <w:t>RECURO PRÓPRIO</w:t>
            </w:r>
          </w:p>
        </w:tc>
      </w:tr>
      <w:tr w14:paraId="62FC1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center"/>
          </w:tcPr>
          <w:p w14:paraId="0B5F9548">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yellow"/>
                <w:lang w:val="pt-BR" w:eastAsia="en-US" w:bidi="ar-SA"/>
              </w:rPr>
            </w:pPr>
          </w:p>
        </w:tc>
        <w:tc>
          <w:tcPr>
            <w:tcW w:w="4318" w:type="dxa"/>
            <w:vAlign w:val="center"/>
          </w:tcPr>
          <w:p w14:paraId="2E753BE0">
            <w:pPr>
              <w:keepNext w:val="0"/>
              <w:keepLines w:val="0"/>
              <w:pageBreakBefore w:val="0"/>
              <w:widowControl/>
              <w:kinsoku/>
              <w:wordWrap/>
              <w:overflowPunct/>
              <w:topLinePunct w:val="0"/>
              <w:autoSpaceDE/>
              <w:autoSpaceDN/>
              <w:bidi w:val="0"/>
              <w:adjustRightInd/>
              <w:snapToGrid/>
              <w:spacing w:before="0" w:after="0" w:line="240" w:lineRule="auto"/>
              <w:ind w:left="0" w:leftChars="0" w:right="0" w:rightChars="0"/>
              <w:jc w:val="center"/>
              <w:textAlignment w:val="auto"/>
              <w:rPr>
                <w:rFonts w:hint="default" w:ascii="Arial" w:hAnsi="Arial" w:cs="Arial" w:eastAsiaTheme="minorEastAsia"/>
                <w:b w:val="0"/>
                <w:bCs w:val="0"/>
                <w:color w:val="auto"/>
                <w:sz w:val="18"/>
                <w:szCs w:val="18"/>
                <w:lang w:val="pt-BR" w:eastAsia="zh-CN" w:bidi="ar-SA"/>
              </w:rPr>
            </w:pPr>
            <w:r>
              <w:rPr>
                <w:rFonts w:hint="default" w:ascii="Arial" w:hAnsi="Arial" w:eastAsia="Times New Roman" w:cs="Arial"/>
                <w:b w:val="0"/>
                <w:bCs/>
                <w:color w:val="auto"/>
                <w:sz w:val="18"/>
                <w:szCs w:val="18"/>
                <w:lang w:eastAsia="pt-BR"/>
              </w:rPr>
              <w:t>20</w:t>
            </w:r>
            <w:r>
              <w:rPr>
                <w:rFonts w:hint="default" w:ascii="Arial" w:hAnsi="Arial" w:eastAsia="Times New Roman" w:cs="Arial"/>
                <w:b w:val="0"/>
                <w:bCs/>
                <w:color w:val="auto"/>
                <w:sz w:val="18"/>
                <w:szCs w:val="18"/>
                <w:lang w:val="en-US" w:eastAsia="pt-BR"/>
              </w:rPr>
              <w:t>56</w:t>
            </w:r>
            <w:r>
              <w:rPr>
                <w:rFonts w:hint="default" w:ascii="Arial" w:hAnsi="Arial" w:eastAsia="Times New Roman" w:cs="Arial"/>
                <w:b w:val="0"/>
                <w:bCs/>
                <w:color w:val="auto"/>
                <w:sz w:val="18"/>
                <w:szCs w:val="18"/>
                <w:lang w:eastAsia="pt-BR"/>
              </w:rPr>
              <w:t>.33.90.30.0000</w:t>
            </w:r>
            <w:r>
              <w:rPr>
                <w:rFonts w:hint="default" w:ascii="Arial" w:hAnsi="Arial" w:eastAsia="Times New Roman" w:cs="Arial"/>
                <w:b w:val="0"/>
                <w:bCs/>
                <w:color w:val="auto"/>
                <w:sz w:val="18"/>
                <w:szCs w:val="18"/>
                <w:lang w:val="en-US" w:eastAsia="pt-BR"/>
              </w:rPr>
              <w:t>.</w:t>
            </w:r>
            <w:r>
              <w:rPr>
                <w:rFonts w:hint="default" w:ascii="Arial" w:hAnsi="Arial" w:eastAsia="Times New Roman" w:cs="Arial"/>
                <w:b w:val="0"/>
                <w:bCs/>
                <w:color w:val="auto"/>
                <w:sz w:val="18"/>
                <w:szCs w:val="18"/>
                <w:lang w:eastAsia="pt-BR"/>
              </w:rPr>
              <w:t>1</w:t>
            </w:r>
            <w:r>
              <w:rPr>
                <w:rFonts w:hint="default" w:ascii="Arial" w:hAnsi="Arial" w:eastAsia="Times New Roman" w:cs="Arial"/>
                <w:b w:val="0"/>
                <w:bCs/>
                <w:color w:val="auto"/>
                <w:sz w:val="18"/>
                <w:szCs w:val="18"/>
                <w:lang w:val="en-US" w:eastAsia="pt-BR"/>
              </w:rPr>
              <w:t>66</w:t>
            </w:r>
            <w:r>
              <w:rPr>
                <w:rFonts w:hint="default" w:ascii="Arial" w:hAnsi="Arial" w:cs="Arial"/>
                <w:b w:val="0"/>
                <w:bCs/>
                <w:color w:val="auto"/>
                <w:sz w:val="18"/>
                <w:szCs w:val="18"/>
                <w:lang w:val="pt-BR"/>
              </w:rPr>
              <w:t>.1</w:t>
            </w:r>
            <w:r>
              <w:rPr>
                <w:rFonts w:hint="default" w:ascii="Arial" w:hAnsi="Arial" w:cs="Arial"/>
                <w:b w:val="0"/>
                <w:bCs/>
                <w:color w:val="auto"/>
                <w:sz w:val="18"/>
                <w:szCs w:val="18"/>
              </w:rPr>
              <w:t>000</w:t>
            </w:r>
            <w:r>
              <w:rPr>
                <w:rFonts w:hint="default" w:ascii="Arial" w:hAnsi="Arial" w:cs="Arial"/>
                <w:b w:val="0"/>
                <w:bCs/>
                <w:color w:val="auto"/>
                <w:sz w:val="18"/>
                <w:szCs w:val="18"/>
                <w:lang w:val="pt-BR"/>
              </w:rPr>
              <w:t>.</w:t>
            </w:r>
            <w:r>
              <w:rPr>
                <w:rFonts w:hint="default" w:ascii="Arial" w:hAnsi="Arial" w:cs="Arial"/>
                <w:b w:val="0"/>
                <w:bCs/>
                <w:color w:val="auto"/>
                <w:sz w:val="18"/>
                <w:szCs w:val="18"/>
              </w:rPr>
              <w:t>000</w:t>
            </w:r>
            <w:r>
              <w:rPr>
                <w:rFonts w:hint="default" w:ascii="Arial" w:hAnsi="Arial" w:cs="Arial"/>
                <w:b w:val="0"/>
                <w:bCs/>
                <w:color w:val="auto"/>
                <w:sz w:val="18"/>
                <w:szCs w:val="18"/>
                <w:lang w:val="pt-BR"/>
              </w:rPr>
              <w:t>.0</w:t>
            </w:r>
          </w:p>
        </w:tc>
        <w:tc>
          <w:tcPr>
            <w:tcW w:w="2355" w:type="dxa"/>
          </w:tcPr>
          <w:p w14:paraId="6AB67D81">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yellow"/>
                <w:vertAlign w:val="baseline"/>
                <w:lang w:val="pt-BR"/>
              </w:rPr>
            </w:pPr>
            <w:r>
              <w:rPr>
                <w:rFonts w:hint="default" w:ascii="Arial" w:hAnsi="Arial" w:cs="Arial"/>
                <w:sz w:val="18"/>
                <w:szCs w:val="18"/>
                <w:highlight w:val="none"/>
                <w:vertAlign w:val="baseline"/>
                <w:lang w:val="pt-BR"/>
              </w:rPr>
              <w:t>RECURSO ESTADUAL</w:t>
            </w:r>
          </w:p>
        </w:tc>
      </w:tr>
      <w:tr w14:paraId="5AD2C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center"/>
          </w:tcPr>
          <w:p w14:paraId="3F312F39">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yellow"/>
                <w:lang w:val="pt-BR" w:eastAsia="en-US" w:bidi="ar-SA"/>
              </w:rPr>
            </w:pPr>
          </w:p>
        </w:tc>
        <w:tc>
          <w:tcPr>
            <w:tcW w:w="4318" w:type="dxa"/>
            <w:vAlign w:val="center"/>
          </w:tcPr>
          <w:p w14:paraId="0961504B">
            <w:pPr>
              <w:keepNext w:val="0"/>
              <w:keepLines w:val="0"/>
              <w:pageBreakBefore w:val="0"/>
              <w:widowControl/>
              <w:kinsoku/>
              <w:wordWrap/>
              <w:overflowPunct/>
              <w:topLinePunct w:val="0"/>
              <w:autoSpaceDE/>
              <w:autoSpaceDN/>
              <w:bidi w:val="0"/>
              <w:adjustRightInd/>
              <w:snapToGrid/>
              <w:spacing w:after="0" w:line="240" w:lineRule="auto"/>
              <w:ind w:firstLine="720" w:firstLineChars="400"/>
              <w:textAlignment w:val="auto"/>
              <w:rPr>
                <w:rFonts w:hint="default" w:ascii="Arial" w:hAnsi="Arial" w:cs="Arial" w:eastAsiaTheme="minorEastAsia"/>
                <w:b w:val="0"/>
                <w:bCs w:val="0"/>
                <w:color w:val="auto"/>
                <w:sz w:val="18"/>
                <w:szCs w:val="18"/>
                <w:lang w:val="pt-BR" w:eastAsia="zh-CN" w:bidi="ar-SA"/>
              </w:rPr>
            </w:pPr>
            <w:r>
              <w:rPr>
                <w:rFonts w:hint="default" w:ascii="Arial" w:hAnsi="Arial" w:eastAsia="Times New Roman" w:cs="Arial"/>
                <w:b w:val="0"/>
                <w:bCs/>
                <w:color w:val="auto"/>
                <w:sz w:val="18"/>
                <w:szCs w:val="18"/>
                <w:lang w:eastAsia="pt-BR"/>
              </w:rPr>
              <w:t>20</w:t>
            </w:r>
            <w:r>
              <w:rPr>
                <w:rFonts w:hint="default" w:ascii="Arial" w:hAnsi="Arial" w:eastAsia="Times New Roman" w:cs="Arial"/>
                <w:b w:val="0"/>
                <w:bCs/>
                <w:color w:val="auto"/>
                <w:sz w:val="18"/>
                <w:szCs w:val="18"/>
                <w:lang w:val="en-US" w:eastAsia="pt-BR"/>
              </w:rPr>
              <w:t>56</w:t>
            </w:r>
            <w:r>
              <w:rPr>
                <w:rFonts w:hint="default" w:ascii="Arial" w:hAnsi="Arial" w:eastAsia="Times New Roman" w:cs="Arial"/>
                <w:b w:val="0"/>
                <w:bCs/>
                <w:color w:val="auto"/>
                <w:sz w:val="18"/>
                <w:szCs w:val="18"/>
                <w:lang w:eastAsia="pt-BR"/>
              </w:rPr>
              <w:t>.33.90.3</w:t>
            </w:r>
            <w:r>
              <w:rPr>
                <w:rFonts w:hint="default" w:ascii="Arial" w:hAnsi="Arial" w:eastAsia="Times New Roman" w:cs="Arial"/>
                <w:b w:val="0"/>
                <w:bCs/>
                <w:color w:val="auto"/>
                <w:sz w:val="18"/>
                <w:szCs w:val="18"/>
                <w:lang w:val="en-US" w:eastAsia="pt-BR"/>
              </w:rPr>
              <w:t>9</w:t>
            </w:r>
            <w:r>
              <w:rPr>
                <w:rFonts w:hint="default" w:ascii="Arial" w:hAnsi="Arial" w:eastAsia="Times New Roman" w:cs="Arial"/>
                <w:b w:val="0"/>
                <w:bCs/>
                <w:color w:val="auto"/>
                <w:sz w:val="18"/>
                <w:szCs w:val="18"/>
                <w:lang w:eastAsia="pt-BR"/>
              </w:rPr>
              <w:t>.0000</w:t>
            </w:r>
            <w:r>
              <w:rPr>
                <w:rFonts w:hint="default" w:ascii="Arial" w:hAnsi="Arial" w:eastAsia="Times New Roman" w:cs="Arial"/>
                <w:b w:val="0"/>
                <w:bCs/>
                <w:color w:val="auto"/>
                <w:sz w:val="18"/>
                <w:szCs w:val="18"/>
                <w:lang w:val="en-US" w:eastAsia="pt-BR"/>
              </w:rPr>
              <w:t>.</w:t>
            </w:r>
            <w:r>
              <w:rPr>
                <w:rFonts w:hint="default" w:ascii="Arial" w:hAnsi="Arial" w:eastAsia="Times New Roman" w:cs="Arial"/>
                <w:b w:val="0"/>
                <w:bCs/>
                <w:color w:val="auto"/>
                <w:sz w:val="18"/>
                <w:szCs w:val="18"/>
                <w:lang w:eastAsia="pt-BR"/>
              </w:rPr>
              <w:t>1</w:t>
            </w:r>
            <w:r>
              <w:rPr>
                <w:rFonts w:hint="default" w:ascii="Arial" w:hAnsi="Arial" w:eastAsia="Times New Roman" w:cs="Arial"/>
                <w:b w:val="0"/>
                <w:bCs/>
                <w:color w:val="auto"/>
                <w:sz w:val="18"/>
                <w:szCs w:val="18"/>
                <w:lang w:val="en-US" w:eastAsia="pt-BR"/>
              </w:rPr>
              <w:t>66</w:t>
            </w:r>
            <w:r>
              <w:rPr>
                <w:rFonts w:hint="default" w:ascii="Arial" w:hAnsi="Arial" w:cs="Arial"/>
                <w:b w:val="0"/>
                <w:bCs/>
                <w:color w:val="auto"/>
                <w:sz w:val="18"/>
                <w:szCs w:val="18"/>
                <w:lang w:val="pt-BR"/>
              </w:rPr>
              <w:t>.1</w:t>
            </w:r>
            <w:r>
              <w:rPr>
                <w:rFonts w:hint="default" w:ascii="Arial" w:hAnsi="Arial" w:cs="Arial"/>
                <w:b w:val="0"/>
                <w:bCs/>
                <w:color w:val="auto"/>
                <w:sz w:val="18"/>
                <w:szCs w:val="18"/>
              </w:rPr>
              <w:t>000</w:t>
            </w:r>
            <w:r>
              <w:rPr>
                <w:rFonts w:hint="default" w:ascii="Arial" w:hAnsi="Arial" w:cs="Arial"/>
                <w:b w:val="0"/>
                <w:bCs/>
                <w:color w:val="auto"/>
                <w:sz w:val="18"/>
                <w:szCs w:val="18"/>
                <w:lang w:val="pt-BR"/>
              </w:rPr>
              <w:t>.</w:t>
            </w:r>
            <w:r>
              <w:rPr>
                <w:rFonts w:hint="default" w:ascii="Arial" w:hAnsi="Arial" w:cs="Arial"/>
                <w:b w:val="0"/>
                <w:bCs/>
                <w:color w:val="auto"/>
                <w:sz w:val="18"/>
                <w:szCs w:val="18"/>
              </w:rPr>
              <w:t>000</w:t>
            </w:r>
            <w:r>
              <w:rPr>
                <w:rFonts w:hint="default" w:ascii="Arial" w:hAnsi="Arial" w:cs="Arial"/>
                <w:b w:val="0"/>
                <w:bCs/>
                <w:color w:val="auto"/>
                <w:sz w:val="18"/>
                <w:szCs w:val="18"/>
                <w:lang w:val="pt-BR"/>
              </w:rPr>
              <w:t>.0</w:t>
            </w:r>
          </w:p>
        </w:tc>
        <w:tc>
          <w:tcPr>
            <w:tcW w:w="2355" w:type="dxa"/>
          </w:tcPr>
          <w:p w14:paraId="0B8007ED">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yellow"/>
                <w:vertAlign w:val="baseline"/>
              </w:rPr>
            </w:pPr>
            <w:r>
              <w:rPr>
                <w:rFonts w:hint="default" w:ascii="Arial" w:hAnsi="Arial" w:cs="Arial"/>
                <w:sz w:val="18"/>
                <w:szCs w:val="18"/>
                <w:highlight w:val="none"/>
                <w:vertAlign w:val="baseline"/>
                <w:lang w:val="pt-BR"/>
              </w:rPr>
              <w:t>RECURSO ESTADUAL</w:t>
            </w:r>
          </w:p>
        </w:tc>
      </w:tr>
      <w:tr w14:paraId="79637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center"/>
          </w:tcPr>
          <w:p w14:paraId="39ECDD52">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yellow"/>
                <w:lang w:val="pt-BR" w:eastAsia="en-US" w:bidi="ar-SA"/>
              </w:rPr>
            </w:pPr>
          </w:p>
        </w:tc>
        <w:tc>
          <w:tcPr>
            <w:tcW w:w="4318" w:type="dxa"/>
            <w:vAlign w:val="center"/>
          </w:tcPr>
          <w:p w14:paraId="02B0355C">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18"/>
                <w:szCs w:val="18"/>
                <w:lang w:eastAsia="pt-BR"/>
              </w:rPr>
            </w:pPr>
            <w:r>
              <w:rPr>
                <w:rFonts w:hint="default" w:ascii="Arial" w:hAnsi="Arial" w:eastAsia="Times New Roman" w:cs="Arial"/>
                <w:b w:val="0"/>
                <w:bCs/>
                <w:color w:val="auto"/>
                <w:sz w:val="18"/>
                <w:szCs w:val="18"/>
                <w:lang w:eastAsia="pt-BR"/>
              </w:rPr>
              <w:t>2057.33.90.30.0000</w:t>
            </w:r>
            <w:r>
              <w:rPr>
                <w:rFonts w:hint="default" w:ascii="Arial" w:hAnsi="Arial" w:eastAsia="Times New Roman" w:cs="Arial"/>
                <w:b w:val="0"/>
                <w:bCs/>
                <w:color w:val="auto"/>
                <w:sz w:val="18"/>
                <w:szCs w:val="18"/>
                <w:lang w:val="en-US" w:eastAsia="pt-BR"/>
              </w:rPr>
              <w:t>.</w:t>
            </w:r>
            <w:r>
              <w:rPr>
                <w:rFonts w:hint="default" w:ascii="Arial" w:hAnsi="Arial" w:eastAsia="Times New Roman" w:cs="Arial"/>
                <w:b w:val="0"/>
                <w:bCs/>
                <w:color w:val="auto"/>
                <w:sz w:val="18"/>
                <w:szCs w:val="18"/>
                <w:lang w:eastAsia="pt-BR"/>
              </w:rPr>
              <w:t>1</w:t>
            </w:r>
            <w:r>
              <w:rPr>
                <w:rFonts w:hint="default" w:ascii="Arial" w:hAnsi="Arial" w:eastAsia="Times New Roman" w:cs="Arial"/>
                <w:b w:val="0"/>
                <w:bCs/>
                <w:color w:val="auto"/>
                <w:sz w:val="18"/>
                <w:szCs w:val="18"/>
                <w:lang w:val="en-US" w:eastAsia="pt-BR"/>
              </w:rPr>
              <w:t>66.1</w:t>
            </w:r>
            <w:r>
              <w:rPr>
                <w:rFonts w:hint="default" w:ascii="Arial" w:hAnsi="Arial" w:cs="Arial"/>
                <w:b w:val="0"/>
                <w:bCs/>
                <w:color w:val="auto"/>
                <w:sz w:val="18"/>
                <w:szCs w:val="18"/>
              </w:rPr>
              <w:t>00</w:t>
            </w:r>
            <w:r>
              <w:rPr>
                <w:rFonts w:hint="default" w:ascii="Arial" w:hAnsi="Arial" w:cs="Arial"/>
                <w:b w:val="0"/>
                <w:bCs/>
                <w:color w:val="auto"/>
                <w:sz w:val="18"/>
                <w:szCs w:val="18"/>
                <w:lang w:val="pt-BR"/>
              </w:rPr>
              <w:t>.</w:t>
            </w:r>
            <w:r>
              <w:rPr>
                <w:rFonts w:hint="default" w:ascii="Arial" w:hAnsi="Arial" w:cs="Arial"/>
                <w:b w:val="0"/>
                <w:bCs/>
                <w:color w:val="auto"/>
                <w:sz w:val="18"/>
                <w:szCs w:val="18"/>
              </w:rPr>
              <w:t>000</w:t>
            </w:r>
            <w:r>
              <w:rPr>
                <w:rFonts w:hint="default" w:ascii="Arial" w:hAnsi="Arial" w:cs="Arial"/>
                <w:b w:val="0"/>
                <w:bCs/>
                <w:color w:val="auto"/>
                <w:sz w:val="18"/>
                <w:szCs w:val="18"/>
                <w:lang w:val="pt-BR"/>
              </w:rPr>
              <w:t>.0</w:t>
            </w:r>
            <w:r>
              <w:rPr>
                <w:rFonts w:hint="default" w:ascii="Arial" w:hAnsi="Arial" w:cs="Arial"/>
                <w:b w:val="0"/>
                <w:bCs/>
                <w:color w:val="auto"/>
                <w:sz w:val="18"/>
                <w:szCs w:val="18"/>
              </w:rPr>
              <w:t>0</w:t>
            </w:r>
          </w:p>
        </w:tc>
        <w:tc>
          <w:tcPr>
            <w:tcW w:w="2355" w:type="dxa"/>
          </w:tcPr>
          <w:p w14:paraId="04002340">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ESTADUAL</w:t>
            </w:r>
          </w:p>
        </w:tc>
      </w:tr>
      <w:tr w14:paraId="6C6FF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center"/>
          </w:tcPr>
          <w:p w14:paraId="06C7F079">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yellow"/>
                <w:lang w:val="pt-BR" w:eastAsia="en-US" w:bidi="ar-SA"/>
              </w:rPr>
            </w:pPr>
          </w:p>
        </w:tc>
        <w:tc>
          <w:tcPr>
            <w:tcW w:w="4318" w:type="dxa"/>
            <w:vAlign w:val="center"/>
          </w:tcPr>
          <w:p w14:paraId="5C31A2A2">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18"/>
                <w:szCs w:val="18"/>
                <w:lang w:eastAsia="pt-BR"/>
              </w:rPr>
            </w:pPr>
            <w:r>
              <w:rPr>
                <w:rFonts w:hint="default" w:ascii="Arial" w:hAnsi="Arial" w:eastAsia="Times New Roman" w:cs="Arial"/>
                <w:b w:val="0"/>
                <w:bCs/>
                <w:color w:val="auto"/>
                <w:sz w:val="18"/>
                <w:szCs w:val="18"/>
                <w:lang w:eastAsia="pt-BR"/>
              </w:rPr>
              <w:t>2057.33.90.3</w:t>
            </w:r>
            <w:r>
              <w:rPr>
                <w:rFonts w:hint="default" w:ascii="Arial" w:hAnsi="Arial" w:eastAsia="Times New Roman" w:cs="Arial"/>
                <w:b w:val="0"/>
                <w:bCs/>
                <w:color w:val="auto"/>
                <w:sz w:val="18"/>
                <w:szCs w:val="18"/>
                <w:lang w:val="en-US" w:eastAsia="pt-BR"/>
              </w:rPr>
              <w:t>9</w:t>
            </w:r>
            <w:r>
              <w:rPr>
                <w:rFonts w:hint="default" w:ascii="Arial" w:hAnsi="Arial" w:eastAsia="Times New Roman" w:cs="Arial"/>
                <w:b w:val="0"/>
                <w:bCs/>
                <w:color w:val="auto"/>
                <w:sz w:val="18"/>
                <w:szCs w:val="18"/>
                <w:lang w:eastAsia="pt-BR"/>
              </w:rPr>
              <w:t>.0000</w:t>
            </w:r>
            <w:r>
              <w:rPr>
                <w:rFonts w:hint="default" w:ascii="Arial" w:hAnsi="Arial" w:eastAsia="Times New Roman" w:cs="Arial"/>
                <w:b w:val="0"/>
                <w:bCs/>
                <w:color w:val="auto"/>
                <w:sz w:val="18"/>
                <w:szCs w:val="18"/>
                <w:lang w:val="en-US" w:eastAsia="pt-BR"/>
              </w:rPr>
              <w:t>.</w:t>
            </w:r>
            <w:r>
              <w:rPr>
                <w:rFonts w:hint="default" w:ascii="Arial" w:hAnsi="Arial" w:eastAsia="Times New Roman" w:cs="Arial"/>
                <w:b w:val="0"/>
                <w:bCs/>
                <w:color w:val="auto"/>
                <w:sz w:val="18"/>
                <w:szCs w:val="18"/>
                <w:lang w:eastAsia="pt-BR"/>
              </w:rPr>
              <w:t>1</w:t>
            </w:r>
            <w:r>
              <w:rPr>
                <w:rFonts w:hint="default" w:ascii="Arial" w:hAnsi="Arial" w:eastAsia="Times New Roman" w:cs="Arial"/>
                <w:b w:val="0"/>
                <w:bCs/>
                <w:color w:val="auto"/>
                <w:sz w:val="18"/>
                <w:szCs w:val="18"/>
                <w:lang w:val="en-US" w:eastAsia="pt-BR"/>
              </w:rPr>
              <w:t>66.1</w:t>
            </w:r>
            <w:r>
              <w:rPr>
                <w:rFonts w:hint="default" w:ascii="Arial" w:hAnsi="Arial" w:cs="Arial"/>
                <w:b w:val="0"/>
                <w:bCs/>
                <w:color w:val="auto"/>
                <w:sz w:val="18"/>
                <w:szCs w:val="18"/>
              </w:rPr>
              <w:t>00</w:t>
            </w:r>
            <w:r>
              <w:rPr>
                <w:rFonts w:hint="default" w:ascii="Arial" w:hAnsi="Arial" w:cs="Arial"/>
                <w:b w:val="0"/>
                <w:bCs/>
                <w:color w:val="auto"/>
                <w:sz w:val="18"/>
                <w:szCs w:val="18"/>
                <w:lang w:val="pt-BR"/>
              </w:rPr>
              <w:t>.</w:t>
            </w:r>
            <w:r>
              <w:rPr>
                <w:rFonts w:hint="default" w:ascii="Arial" w:hAnsi="Arial" w:cs="Arial"/>
                <w:b w:val="0"/>
                <w:bCs/>
                <w:color w:val="auto"/>
                <w:sz w:val="18"/>
                <w:szCs w:val="18"/>
              </w:rPr>
              <w:t>000</w:t>
            </w:r>
            <w:r>
              <w:rPr>
                <w:rFonts w:hint="default" w:ascii="Arial" w:hAnsi="Arial" w:cs="Arial"/>
                <w:b w:val="0"/>
                <w:bCs/>
                <w:color w:val="auto"/>
                <w:sz w:val="18"/>
                <w:szCs w:val="18"/>
                <w:lang w:val="pt-BR"/>
              </w:rPr>
              <w:t>.0</w:t>
            </w:r>
            <w:r>
              <w:rPr>
                <w:rFonts w:hint="default" w:ascii="Arial" w:hAnsi="Arial" w:cs="Arial"/>
                <w:b w:val="0"/>
                <w:bCs/>
                <w:color w:val="auto"/>
                <w:sz w:val="18"/>
                <w:szCs w:val="18"/>
              </w:rPr>
              <w:t>0</w:t>
            </w:r>
          </w:p>
        </w:tc>
        <w:tc>
          <w:tcPr>
            <w:tcW w:w="2355" w:type="dxa"/>
          </w:tcPr>
          <w:p w14:paraId="50956B7B">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ESTADUAL</w:t>
            </w:r>
          </w:p>
        </w:tc>
      </w:tr>
      <w:tr w14:paraId="7B114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center"/>
          </w:tcPr>
          <w:p w14:paraId="3466F70E">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yellow"/>
                <w:lang w:val="pt-BR" w:eastAsia="en-US" w:bidi="ar-SA"/>
              </w:rPr>
            </w:pPr>
          </w:p>
        </w:tc>
        <w:tc>
          <w:tcPr>
            <w:tcW w:w="4318" w:type="dxa"/>
            <w:vAlign w:val="center"/>
          </w:tcPr>
          <w:p w14:paraId="618844A5">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18"/>
                <w:szCs w:val="18"/>
                <w:lang w:eastAsia="pt-BR"/>
              </w:rPr>
            </w:pPr>
            <w:r>
              <w:rPr>
                <w:rFonts w:hint="default" w:ascii="Arial" w:hAnsi="Arial" w:eastAsia="Times New Roman" w:cs="Arial"/>
                <w:b w:val="0"/>
                <w:bCs/>
                <w:color w:val="auto"/>
                <w:sz w:val="18"/>
                <w:szCs w:val="18"/>
                <w:lang w:eastAsia="pt-BR"/>
              </w:rPr>
              <w:t>205</w:t>
            </w:r>
            <w:r>
              <w:rPr>
                <w:rFonts w:hint="default" w:ascii="Arial" w:hAnsi="Arial" w:eastAsia="Times New Roman" w:cs="Arial"/>
                <w:b w:val="0"/>
                <w:bCs/>
                <w:color w:val="auto"/>
                <w:sz w:val="18"/>
                <w:szCs w:val="18"/>
                <w:lang w:val="en-US" w:eastAsia="pt-BR"/>
              </w:rPr>
              <w:t>9</w:t>
            </w:r>
            <w:r>
              <w:rPr>
                <w:rFonts w:hint="default" w:ascii="Arial" w:hAnsi="Arial" w:eastAsia="Times New Roman" w:cs="Arial"/>
                <w:b w:val="0"/>
                <w:bCs/>
                <w:color w:val="auto"/>
                <w:sz w:val="18"/>
                <w:szCs w:val="18"/>
                <w:lang w:eastAsia="pt-BR"/>
              </w:rPr>
              <w:t>.33.90.30.0000</w:t>
            </w:r>
            <w:r>
              <w:rPr>
                <w:rFonts w:hint="default" w:ascii="Arial" w:hAnsi="Arial" w:eastAsia="Times New Roman" w:cs="Arial"/>
                <w:b w:val="0"/>
                <w:bCs/>
                <w:color w:val="auto"/>
                <w:sz w:val="18"/>
                <w:szCs w:val="18"/>
                <w:lang w:val="en-US" w:eastAsia="pt-BR"/>
              </w:rPr>
              <w:t>.</w:t>
            </w:r>
            <w:r>
              <w:rPr>
                <w:rFonts w:hint="default" w:ascii="Arial" w:hAnsi="Arial" w:eastAsia="Times New Roman" w:cs="Arial"/>
                <w:b w:val="0"/>
                <w:bCs/>
                <w:color w:val="auto"/>
                <w:sz w:val="18"/>
                <w:szCs w:val="18"/>
                <w:lang w:eastAsia="pt-BR"/>
              </w:rPr>
              <w:t>1</w:t>
            </w:r>
            <w:r>
              <w:rPr>
                <w:rFonts w:hint="default" w:ascii="Arial" w:hAnsi="Arial" w:eastAsia="Times New Roman" w:cs="Arial"/>
                <w:b w:val="0"/>
                <w:bCs/>
                <w:color w:val="auto"/>
                <w:sz w:val="18"/>
                <w:szCs w:val="18"/>
                <w:lang w:val="en-US" w:eastAsia="pt-BR"/>
              </w:rPr>
              <w:t>66.1</w:t>
            </w:r>
            <w:r>
              <w:rPr>
                <w:rFonts w:hint="default" w:ascii="Arial" w:hAnsi="Arial" w:cs="Arial"/>
                <w:b w:val="0"/>
                <w:bCs/>
                <w:color w:val="auto"/>
                <w:sz w:val="18"/>
                <w:szCs w:val="18"/>
              </w:rPr>
              <w:t>00</w:t>
            </w:r>
            <w:r>
              <w:rPr>
                <w:rFonts w:hint="default" w:ascii="Arial" w:hAnsi="Arial" w:cs="Arial"/>
                <w:b w:val="0"/>
                <w:bCs/>
                <w:color w:val="auto"/>
                <w:sz w:val="18"/>
                <w:szCs w:val="18"/>
                <w:lang w:val="pt-BR"/>
              </w:rPr>
              <w:t>.</w:t>
            </w:r>
            <w:r>
              <w:rPr>
                <w:rFonts w:hint="default" w:ascii="Arial" w:hAnsi="Arial" w:cs="Arial"/>
                <w:b w:val="0"/>
                <w:bCs/>
                <w:color w:val="auto"/>
                <w:sz w:val="18"/>
                <w:szCs w:val="18"/>
              </w:rPr>
              <w:t>000</w:t>
            </w:r>
            <w:r>
              <w:rPr>
                <w:rFonts w:hint="default" w:ascii="Arial" w:hAnsi="Arial" w:cs="Arial"/>
                <w:b w:val="0"/>
                <w:bCs/>
                <w:color w:val="auto"/>
                <w:sz w:val="18"/>
                <w:szCs w:val="18"/>
                <w:lang w:val="pt-BR"/>
              </w:rPr>
              <w:t>.0</w:t>
            </w:r>
            <w:r>
              <w:rPr>
                <w:rFonts w:hint="default" w:ascii="Arial" w:hAnsi="Arial" w:cs="Arial"/>
                <w:b w:val="0"/>
                <w:bCs/>
                <w:color w:val="auto"/>
                <w:sz w:val="18"/>
                <w:szCs w:val="18"/>
              </w:rPr>
              <w:t>0</w:t>
            </w:r>
          </w:p>
        </w:tc>
        <w:tc>
          <w:tcPr>
            <w:tcW w:w="2355" w:type="dxa"/>
          </w:tcPr>
          <w:p w14:paraId="0B993776">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ESTADUAL</w:t>
            </w:r>
          </w:p>
        </w:tc>
      </w:tr>
      <w:tr w14:paraId="17B65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center"/>
          </w:tcPr>
          <w:p w14:paraId="28FC39FA">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yellow"/>
                <w:lang w:val="pt-BR" w:eastAsia="en-US" w:bidi="ar-SA"/>
              </w:rPr>
            </w:pPr>
          </w:p>
        </w:tc>
        <w:tc>
          <w:tcPr>
            <w:tcW w:w="4318" w:type="dxa"/>
            <w:vAlign w:val="center"/>
          </w:tcPr>
          <w:p w14:paraId="6EB4866A">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18"/>
                <w:szCs w:val="18"/>
                <w:lang w:eastAsia="pt-BR"/>
              </w:rPr>
            </w:pPr>
            <w:r>
              <w:rPr>
                <w:rFonts w:hint="default" w:ascii="Arial" w:hAnsi="Arial" w:eastAsia="Times New Roman" w:cs="Arial"/>
                <w:b w:val="0"/>
                <w:bCs/>
                <w:color w:val="auto"/>
                <w:sz w:val="18"/>
                <w:szCs w:val="18"/>
                <w:lang w:eastAsia="pt-BR"/>
              </w:rPr>
              <w:t>205</w:t>
            </w:r>
            <w:r>
              <w:rPr>
                <w:rFonts w:hint="default" w:ascii="Arial" w:hAnsi="Arial" w:eastAsia="Times New Roman" w:cs="Arial"/>
                <w:b w:val="0"/>
                <w:bCs/>
                <w:color w:val="auto"/>
                <w:sz w:val="18"/>
                <w:szCs w:val="18"/>
                <w:lang w:val="en-US" w:eastAsia="pt-BR"/>
              </w:rPr>
              <w:t>9</w:t>
            </w:r>
            <w:r>
              <w:rPr>
                <w:rFonts w:hint="default" w:ascii="Arial" w:hAnsi="Arial" w:eastAsia="Times New Roman" w:cs="Arial"/>
                <w:b w:val="0"/>
                <w:bCs/>
                <w:color w:val="auto"/>
                <w:sz w:val="18"/>
                <w:szCs w:val="18"/>
                <w:lang w:eastAsia="pt-BR"/>
              </w:rPr>
              <w:t>.33.90.3</w:t>
            </w:r>
            <w:r>
              <w:rPr>
                <w:rFonts w:hint="default" w:ascii="Arial" w:hAnsi="Arial" w:eastAsia="Times New Roman" w:cs="Arial"/>
                <w:b w:val="0"/>
                <w:bCs/>
                <w:color w:val="auto"/>
                <w:sz w:val="18"/>
                <w:szCs w:val="18"/>
                <w:lang w:val="en-US" w:eastAsia="pt-BR"/>
              </w:rPr>
              <w:t>9</w:t>
            </w:r>
            <w:r>
              <w:rPr>
                <w:rFonts w:hint="default" w:ascii="Arial" w:hAnsi="Arial" w:eastAsia="Times New Roman" w:cs="Arial"/>
                <w:b w:val="0"/>
                <w:bCs/>
                <w:color w:val="auto"/>
                <w:sz w:val="18"/>
                <w:szCs w:val="18"/>
                <w:lang w:eastAsia="pt-BR"/>
              </w:rPr>
              <w:t>.0000</w:t>
            </w:r>
            <w:r>
              <w:rPr>
                <w:rFonts w:hint="default" w:ascii="Arial" w:hAnsi="Arial" w:eastAsia="Times New Roman" w:cs="Arial"/>
                <w:b w:val="0"/>
                <w:bCs/>
                <w:color w:val="auto"/>
                <w:sz w:val="18"/>
                <w:szCs w:val="18"/>
                <w:lang w:val="en-US" w:eastAsia="pt-BR"/>
              </w:rPr>
              <w:t>.</w:t>
            </w:r>
            <w:r>
              <w:rPr>
                <w:rFonts w:hint="default" w:ascii="Arial" w:hAnsi="Arial" w:eastAsia="Times New Roman" w:cs="Arial"/>
                <w:b w:val="0"/>
                <w:bCs/>
                <w:color w:val="auto"/>
                <w:sz w:val="18"/>
                <w:szCs w:val="18"/>
                <w:lang w:eastAsia="pt-BR"/>
              </w:rPr>
              <w:t>1</w:t>
            </w:r>
            <w:r>
              <w:rPr>
                <w:rFonts w:hint="default" w:ascii="Arial" w:hAnsi="Arial" w:eastAsia="Times New Roman" w:cs="Arial"/>
                <w:b w:val="0"/>
                <w:bCs/>
                <w:color w:val="auto"/>
                <w:sz w:val="18"/>
                <w:szCs w:val="18"/>
                <w:lang w:val="en-US" w:eastAsia="pt-BR"/>
              </w:rPr>
              <w:t>66.1</w:t>
            </w:r>
            <w:r>
              <w:rPr>
                <w:rFonts w:hint="default" w:ascii="Arial" w:hAnsi="Arial" w:cs="Arial"/>
                <w:b w:val="0"/>
                <w:bCs/>
                <w:color w:val="auto"/>
                <w:sz w:val="18"/>
                <w:szCs w:val="18"/>
              </w:rPr>
              <w:t>00</w:t>
            </w:r>
            <w:r>
              <w:rPr>
                <w:rFonts w:hint="default" w:ascii="Arial" w:hAnsi="Arial" w:cs="Arial"/>
                <w:b w:val="0"/>
                <w:bCs/>
                <w:color w:val="auto"/>
                <w:sz w:val="18"/>
                <w:szCs w:val="18"/>
                <w:lang w:val="pt-BR"/>
              </w:rPr>
              <w:t>.</w:t>
            </w:r>
            <w:r>
              <w:rPr>
                <w:rFonts w:hint="default" w:ascii="Arial" w:hAnsi="Arial" w:cs="Arial"/>
                <w:b w:val="0"/>
                <w:bCs/>
                <w:color w:val="auto"/>
                <w:sz w:val="18"/>
                <w:szCs w:val="18"/>
              </w:rPr>
              <w:t>000</w:t>
            </w:r>
            <w:r>
              <w:rPr>
                <w:rFonts w:hint="default" w:ascii="Arial" w:hAnsi="Arial" w:cs="Arial"/>
                <w:b w:val="0"/>
                <w:bCs/>
                <w:color w:val="auto"/>
                <w:sz w:val="18"/>
                <w:szCs w:val="18"/>
                <w:lang w:val="pt-BR"/>
              </w:rPr>
              <w:t>.0</w:t>
            </w:r>
            <w:r>
              <w:rPr>
                <w:rFonts w:hint="default" w:ascii="Arial" w:hAnsi="Arial" w:cs="Arial"/>
                <w:b w:val="0"/>
                <w:bCs/>
                <w:color w:val="auto"/>
                <w:sz w:val="18"/>
                <w:szCs w:val="18"/>
              </w:rPr>
              <w:t>0</w:t>
            </w:r>
          </w:p>
        </w:tc>
        <w:tc>
          <w:tcPr>
            <w:tcW w:w="2355" w:type="dxa"/>
          </w:tcPr>
          <w:p w14:paraId="7C46524D">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ESTADUAL</w:t>
            </w:r>
          </w:p>
        </w:tc>
      </w:tr>
      <w:tr w14:paraId="4123C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center"/>
          </w:tcPr>
          <w:p w14:paraId="3E733689">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yellow"/>
                <w:lang w:val="pt-BR" w:eastAsia="en-US" w:bidi="ar-SA"/>
              </w:rPr>
            </w:pPr>
          </w:p>
        </w:tc>
        <w:tc>
          <w:tcPr>
            <w:tcW w:w="4318" w:type="dxa"/>
            <w:vAlign w:val="center"/>
          </w:tcPr>
          <w:p w14:paraId="3CE54843">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18"/>
                <w:szCs w:val="18"/>
                <w:lang w:eastAsia="pt-BR"/>
              </w:rPr>
            </w:pPr>
            <w:r>
              <w:rPr>
                <w:rFonts w:hint="default" w:ascii="Arial" w:hAnsi="Arial" w:eastAsia="Times New Roman" w:cs="Arial"/>
                <w:b w:val="0"/>
                <w:bCs/>
                <w:color w:val="auto"/>
                <w:sz w:val="18"/>
                <w:szCs w:val="18"/>
                <w:lang w:eastAsia="pt-BR"/>
              </w:rPr>
              <w:t>20</w:t>
            </w:r>
            <w:r>
              <w:rPr>
                <w:rFonts w:hint="default" w:ascii="Arial" w:hAnsi="Arial" w:eastAsia="Times New Roman" w:cs="Arial"/>
                <w:b w:val="0"/>
                <w:bCs/>
                <w:color w:val="auto"/>
                <w:sz w:val="18"/>
                <w:szCs w:val="18"/>
                <w:lang w:val="en-US" w:eastAsia="pt-BR"/>
              </w:rPr>
              <w:t>60</w:t>
            </w:r>
            <w:r>
              <w:rPr>
                <w:rFonts w:hint="default" w:ascii="Arial" w:hAnsi="Arial" w:eastAsia="Times New Roman" w:cs="Arial"/>
                <w:b w:val="0"/>
                <w:bCs/>
                <w:color w:val="auto"/>
                <w:sz w:val="18"/>
                <w:szCs w:val="18"/>
                <w:lang w:eastAsia="pt-BR"/>
              </w:rPr>
              <w:t>.33.90.30.0000</w:t>
            </w:r>
            <w:r>
              <w:rPr>
                <w:rFonts w:hint="default" w:ascii="Arial" w:hAnsi="Arial" w:eastAsia="Times New Roman" w:cs="Arial"/>
                <w:b w:val="0"/>
                <w:bCs/>
                <w:color w:val="auto"/>
                <w:sz w:val="18"/>
                <w:szCs w:val="18"/>
                <w:lang w:val="en-US" w:eastAsia="pt-BR"/>
              </w:rPr>
              <w:t>.</w:t>
            </w:r>
            <w:r>
              <w:rPr>
                <w:rFonts w:hint="default" w:ascii="Arial" w:hAnsi="Arial" w:eastAsia="Times New Roman" w:cs="Arial"/>
                <w:b w:val="0"/>
                <w:bCs/>
                <w:color w:val="auto"/>
                <w:sz w:val="18"/>
                <w:szCs w:val="18"/>
                <w:lang w:eastAsia="pt-BR"/>
              </w:rPr>
              <w:t>1</w:t>
            </w:r>
            <w:r>
              <w:rPr>
                <w:rFonts w:hint="default" w:ascii="Arial" w:hAnsi="Arial" w:eastAsia="Times New Roman" w:cs="Arial"/>
                <w:b w:val="0"/>
                <w:bCs/>
                <w:color w:val="auto"/>
                <w:sz w:val="18"/>
                <w:szCs w:val="18"/>
                <w:lang w:val="en-US" w:eastAsia="pt-BR"/>
              </w:rPr>
              <w:t>66.1</w:t>
            </w:r>
            <w:r>
              <w:rPr>
                <w:rFonts w:hint="default" w:ascii="Arial" w:hAnsi="Arial" w:cs="Arial"/>
                <w:b w:val="0"/>
                <w:bCs/>
                <w:color w:val="auto"/>
                <w:sz w:val="18"/>
                <w:szCs w:val="18"/>
              </w:rPr>
              <w:t>00</w:t>
            </w:r>
            <w:r>
              <w:rPr>
                <w:rFonts w:hint="default" w:ascii="Arial" w:hAnsi="Arial" w:cs="Arial"/>
                <w:b w:val="0"/>
                <w:bCs/>
                <w:color w:val="auto"/>
                <w:sz w:val="18"/>
                <w:szCs w:val="18"/>
                <w:lang w:val="pt-BR"/>
              </w:rPr>
              <w:t>.</w:t>
            </w:r>
            <w:r>
              <w:rPr>
                <w:rFonts w:hint="default" w:ascii="Arial" w:hAnsi="Arial" w:cs="Arial"/>
                <w:b w:val="0"/>
                <w:bCs/>
                <w:color w:val="auto"/>
                <w:sz w:val="18"/>
                <w:szCs w:val="18"/>
              </w:rPr>
              <w:t>000</w:t>
            </w:r>
            <w:r>
              <w:rPr>
                <w:rFonts w:hint="default" w:ascii="Arial" w:hAnsi="Arial" w:cs="Arial"/>
                <w:b w:val="0"/>
                <w:bCs/>
                <w:color w:val="auto"/>
                <w:sz w:val="18"/>
                <w:szCs w:val="18"/>
                <w:lang w:val="pt-BR"/>
              </w:rPr>
              <w:t>.0</w:t>
            </w:r>
            <w:r>
              <w:rPr>
                <w:rFonts w:hint="default" w:ascii="Arial" w:hAnsi="Arial" w:cs="Arial"/>
                <w:b w:val="0"/>
                <w:bCs/>
                <w:color w:val="auto"/>
                <w:sz w:val="18"/>
                <w:szCs w:val="18"/>
              </w:rPr>
              <w:t>0</w:t>
            </w:r>
          </w:p>
        </w:tc>
        <w:tc>
          <w:tcPr>
            <w:tcW w:w="2355" w:type="dxa"/>
          </w:tcPr>
          <w:p w14:paraId="4CF584C6">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ESTADUAL</w:t>
            </w:r>
          </w:p>
        </w:tc>
      </w:tr>
      <w:tr w14:paraId="74D37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center"/>
          </w:tcPr>
          <w:p w14:paraId="332E292B">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yellow"/>
                <w:lang w:val="pt-BR" w:eastAsia="en-US" w:bidi="ar-SA"/>
              </w:rPr>
            </w:pPr>
          </w:p>
        </w:tc>
        <w:tc>
          <w:tcPr>
            <w:tcW w:w="4318" w:type="dxa"/>
            <w:vAlign w:val="center"/>
          </w:tcPr>
          <w:p w14:paraId="5BCEF74D">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18"/>
                <w:szCs w:val="18"/>
                <w:lang w:eastAsia="pt-BR"/>
              </w:rPr>
            </w:pPr>
            <w:r>
              <w:rPr>
                <w:rFonts w:hint="default" w:ascii="Arial" w:hAnsi="Arial" w:eastAsia="Times New Roman" w:cs="Arial"/>
                <w:b w:val="0"/>
                <w:bCs/>
                <w:color w:val="auto"/>
                <w:sz w:val="18"/>
                <w:szCs w:val="18"/>
                <w:lang w:eastAsia="pt-BR"/>
              </w:rPr>
              <w:t>20</w:t>
            </w:r>
            <w:r>
              <w:rPr>
                <w:rFonts w:hint="default" w:ascii="Arial" w:hAnsi="Arial" w:eastAsia="Times New Roman" w:cs="Arial"/>
                <w:b w:val="0"/>
                <w:bCs/>
                <w:color w:val="auto"/>
                <w:sz w:val="18"/>
                <w:szCs w:val="18"/>
                <w:lang w:val="en-US" w:eastAsia="pt-BR"/>
              </w:rPr>
              <w:t>60</w:t>
            </w:r>
            <w:r>
              <w:rPr>
                <w:rFonts w:hint="default" w:ascii="Arial" w:hAnsi="Arial" w:eastAsia="Times New Roman" w:cs="Arial"/>
                <w:b w:val="0"/>
                <w:bCs/>
                <w:color w:val="auto"/>
                <w:sz w:val="18"/>
                <w:szCs w:val="18"/>
                <w:lang w:eastAsia="pt-BR"/>
              </w:rPr>
              <w:t>.33.90.3</w:t>
            </w:r>
            <w:r>
              <w:rPr>
                <w:rFonts w:hint="default" w:ascii="Arial" w:hAnsi="Arial" w:eastAsia="Times New Roman" w:cs="Arial"/>
                <w:b w:val="0"/>
                <w:bCs/>
                <w:color w:val="auto"/>
                <w:sz w:val="18"/>
                <w:szCs w:val="18"/>
                <w:lang w:val="en-US" w:eastAsia="pt-BR"/>
              </w:rPr>
              <w:t>9</w:t>
            </w:r>
            <w:r>
              <w:rPr>
                <w:rFonts w:hint="default" w:ascii="Arial" w:hAnsi="Arial" w:eastAsia="Times New Roman" w:cs="Arial"/>
                <w:b w:val="0"/>
                <w:bCs/>
                <w:color w:val="auto"/>
                <w:sz w:val="18"/>
                <w:szCs w:val="18"/>
                <w:lang w:eastAsia="pt-BR"/>
              </w:rPr>
              <w:t>.0000</w:t>
            </w:r>
            <w:r>
              <w:rPr>
                <w:rFonts w:hint="default" w:ascii="Arial" w:hAnsi="Arial" w:eastAsia="Times New Roman" w:cs="Arial"/>
                <w:b w:val="0"/>
                <w:bCs/>
                <w:color w:val="auto"/>
                <w:sz w:val="18"/>
                <w:szCs w:val="18"/>
                <w:lang w:val="en-US" w:eastAsia="pt-BR"/>
              </w:rPr>
              <w:t>.</w:t>
            </w:r>
            <w:r>
              <w:rPr>
                <w:rFonts w:hint="default" w:ascii="Arial" w:hAnsi="Arial" w:eastAsia="Times New Roman" w:cs="Arial"/>
                <w:b w:val="0"/>
                <w:bCs/>
                <w:color w:val="auto"/>
                <w:sz w:val="18"/>
                <w:szCs w:val="18"/>
                <w:lang w:eastAsia="pt-BR"/>
              </w:rPr>
              <w:t>1</w:t>
            </w:r>
            <w:r>
              <w:rPr>
                <w:rFonts w:hint="default" w:ascii="Arial" w:hAnsi="Arial" w:eastAsia="Times New Roman" w:cs="Arial"/>
                <w:b w:val="0"/>
                <w:bCs/>
                <w:color w:val="auto"/>
                <w:sz w:val="18"/>
                <w:szCs w:val="18"/>
                <w:lang w:val="en-US" w:eastAsia="pt-BR"/>
              </w:rPr>
              <w:t>66.1</w:t>
            </w:r>
            <w:r>
              <w:rPr>
                <w:rFonts w:hint="default" w:ascii="Arial" w:hAnsi="Arial" w:cs="Arial"/>
                <w:b w:val="0"/>
                <w:bCs/>
                <w:color w:val="auto"/>
                <w:sz w:val="18"/>
                <w:szCs w:val="18"/>
              </w:rPr>
              <w:t>00</w:t>
            </w:r>
            <w:r>
              <w:rPr>
                <w:rFonts w:hint="default" w:ascii="Arial" w:hAnsi="Arial" w:cs="Arial"/>
                <w:b w:val="0"/>
                <w:bCs/>
                <w:color w:val="auto"/>
                <w:sz w:val="18"/>
                <w:szCs w:val="18"/>
                <w:lang w:val="pt-BR"/>
              </w:rPr>
              <w:t>.</w:t>
            </w:r>
            <w:r>
              <w:rPr>
                <w:rFonts w:hint="default" w:ascii="Arial" w:hAnsi="Arial" w:cs="Arial"/>
                <w:b w:val="0"/>
                <w:bCs/>
                <w:color w:val="auto"/>
                <w:sz w:val="18"/>
                <w:szCs w:val="18"/>
              </w:rPr>
              <w:t>000</w:t>
            </w:r>
            <w:r>
              <w:rPr>
                <w:rFonts w:hint="default" w:ascii="Arial" w:hAnsi="Arial" w:cs="Arial"/>
                <w:b w:val="0"/>
                <w:bCs/>
                <w:color w:val="auto"/>
                <w:sz w:val="18"/>
                <w:szCs w:val="18"/>
                <w:lang w:val="pt-BR"/>
              </w:rPr>
              <w:t>.0</w:t>
            </w:r>
            <w:r>
              <w:rPr>
                <w:rFonts w:hint="default" w:ascii="Arial" w:hAnsi="Arial" w:cs="Arial"/>
                <w:b w:val="0"/>
                <w:bCs/>
                <w:color w:val="auto"/>
                <w:sz w:val="18"/>
                <w:szCs w:val="18"/>
              </w:rPr>
              <w:t>0</w:t>
            </w:r>
          </w:p>
        </w:tc>
        <w:tc>
          <w:tcPr>
            <w:tcW w:w="2355" w:type="dxa"/>
          </w:tcPr>
          <w:p w14:paraId="695E41A9">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ESTADUAL</w:t>
            </w:r>
          </w:p>
        </w:tc>
      </w:tr>
      <w:tr w14:paraId="726DC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center"/>
          </w:tcPr>
          <w:p w14:paraId="27D29A47">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yellow"/>
                <w:lang w:val="pt-BR" w:eastAsia="en-US" w:bidi="ar-SA"/>
              </w:rPr>
            </w:pPr>
          </w:p>
        </w:tc>
        <w:tc>
          <w:tcPr>
            <w:tcW w:w="4318" w:type="dxa"/>
            <w:vAlign w:val="center"/>
          </w:tcPr>
          <w:p w14:paraId="0577BA3B">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18"/>
                <w:szCs w:val="18"/>
                <w:lang w:eastAsia="pt-BR"/>
              </w:rPr>
            </w:pPr>
            <w:r>
              <w:rPr>
                <w:rFonts w:hint="default" w:ascii="Arial" w:hAnsi="Arial" w:eastAsia="Times New Roman" w:cs="Arial"/>
                <w:b w:val="0"/>
                <w:bCs/>
                <w:color w:val="auto"/>
                <w:sz w:val="18"/>
                <w:szCs w:val="18"/>
                <w:lang w:eastAsia="pt-BR"/>
              </w:rPr>
              <w:t>205</w:t>
            </w:r>
            <w:r>
              <w:rPr>
                <w:rFonts w:hint="default" w:ascii="Arial" w:hAnsi="Arial" w:eastAsia="Times New Roman" w:cs="Arial"/>
                <w:b w:val="0"/>
                <w:bCs/>
                <w:color w:val="auto"/>
                <w:sz w:val="18"/>
                <w:szCs w:val="18"/>
                <w:lang w:val="en-US" w:eastAsia="pt-BR"/>
              </w:rPr>
              <w:t>5</w:t>
            </w:r>
            <w:r>
              <w:rPr>
                <w:rFonts w:hint="default" w:ascii="Arial" w:hAnsi="Arial" w:eastAsia="Times New Roman" w:cs="Arial"/>
                <w:b w:val="0"/>
                <w:bCs/>
                <w:color w:val="auto"/>
                <w:sz w:val="18"/>
                <w:szCs w:val="18"/>
                <w:lang w:eastAsia="pt-BR"/>
              </w:rPr>
              <w:t>.33.90.30.0000</w:t>
            </w:r>
            <w:r>
              <w:rPr>
                <w:rFonts w:hint="default" w:ascii="Arial" w:hAnsi="Arial" w:eastAsia="Times New Roman" w:cs="Arial"/>
                <w:b w:val="0"/>
                <w:bCs/>
                <w:color w:val="auto"/>
                <w:sz w:val="18"/>
                <w:szCs w:val="18"/>
                <w:lang w:val="en-US" w:eastAsia="pt-BR"/>
              </w:rPr>
              <w:t>.</w:t>
            </w:r>
            <w:r>
              <w:rPr>
                <w:rFonts w:hint="default" w:ascii="Arial" w:hAnsi="Arial" w:eastAsia="Times New Roman" w:cs="Arial"/>
                <w:b w:val="0"/>
                <w:bCs/>
                <w:color w:val="auto"/>
                <w:sz w:val="18"/>
                <w:szCs w:val="18"/>
                <w:lang w:eastAsia="pt-BR"/>
              </w:rPr>
              <w:t>1</w:t>
            </w:r>
            <w:r>
              <w:rPr>
                <w:rFonts w:hint="default" w:ascii="Arial" w:hAnsi="Arial" w:eastAsia="Times New Roman" w:cs="Arial"/>
                <w:b w:val="0"/>
                <w:bCs/>
                <w:color w:val="auto"/>
                <w:sz w:val="18"/>
                <w:szCs w:val="18"/>
                <w:lang w:val="en-US" w:eastAsia="pt-BR"/>
              </w:rPr>
              <w:t>66</w:t>
            </w:r>
            <w:r>
              <w:rPr>
                <w:rFonts w:hint="default" w:ascii="Arial" w:hAnsi="Arial" w:cs="Arial"/>
                <w:b w:val="0"/>
                <w:bCs/>
                <w:color w:val="auto"/>
                <w:sz w:val="18"/>
                <w:szCs w:val="18"/>
                <w:lang w:val="pt-BR"/>
              </w:rPr>
              <w:t>.</w:t>
            </w:r>
            <w:r>
              <w:rPr>
                <w:rFonts w:hint="default" w:ascii="Arial" w:hAnsi="Arial" w:cs="Arial"/>
                <w:b w:val="0"/>
                <w:bCs/>
                <w:color w:val="auto"/>
                <w:sz w:val="18"/>
                <w:szCs w:val="18"/>
              </w:rPr>
              <w:t>000</w:t>
            </w:r>
            <w:r>
              <w:rPr>
                <w:rFonts w:hint="default" w:ascii="Arial" w:hAnsi="Arial" w:cs="Arial"/>
                <w:b w:val="0"/>
                <w:bCs/>
                <w:color w:val="auto"/>
                <w:sz w:val="18"/>
                <w:szCs w:val="18"/>
                <w:lang w:val="pt-BR"/>
              </w:rPr>
              <w:t>.</w:t>
            </w:r>
            <w:r>
              <w:rPr>
                <w:rFonts w:hint="default" w:ascii="Arial" w:hAnsi="Arial" w:cs="Arial"/>
                <w:b w:val="0"/>
                <w:bCs/>
                <w:color w:val="auto"/>
                <w:sz w:val="18"/>
                <w:szCs w:val="18"/>
              </w:rPr>
              <w:t>000</w:t>
            </w:r>
            <w:r>
              <w:rPr>
                <w:rFonts w:hint="default" w:ascii="Arial" w:hAnsi="Arial" w:cs="Arial"/>
                <w:b w:val="0"/>
                <w:bCs/>
                <w:color w:val="auto"/>
                <w:sz w:val="18"/>
                <w:szCs w:val="18"/>
                <w:lang w:val="pt-BR"/>
              </w:rPr>
              <w:t>.0</w:t>
            </w:r>
            <w:r>
              <w:rPr>
                <w:rFonts w:hint="default" w:ascii="Arial" w:hAnsi="Arial" w:cs="Arial"/>
                <w:b w:val="0"/>
                <w:bCs/>
                <w:color w:val="auto"/>
                <w:sz w:val="18"/>
                <w:szCs w:val="18"/>
              </w:rPr>
              <w:t>0</w:t>
            </w:r>
          </w:p>
        </w:tc>
        <w:tc>
          <w:tcPr>
            <w:tcW w:w="2355" w:type="dxa"/>
          </w:tcPr>
          <w:p w14:paraId="19E3B383">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FEDERAL</w:t>
            </w:r>
          </w:p>
        </w:tc>
      </w:tr>
      <w:tr w14:paraId="1B414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center"/>
          </w:tcPr>
          <w:p w14:paraId="04D7E51F">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yellow"/>
                <w:lang w:val="pt-BR" w:eastAsia="en-US" w:bidi="ar-SA"/>
              </w:rPr>
            </w:pPr>
          </w:p>
        </w:tc>
        <w:tc>
          <w:tcPr>
            <w:tcW w:w="4318" w:type="dxa"/>
            <w:vAlign w:val="center"/>
          </w:tcPr>
          <w:p w14:paraId="17B9EB15">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18"/>
                <w:szCs w:val="18"/>
                <w:lang w:eastAsia="pt-BR"/>
              </w:rPr>
            </w:pPr>
            <w:r>
              <w:rPr>
                <w:rFonts w:hint="default" w:ascii="Arial" w:hAnsi="Arial" w:eastAsia="Times New Roman" w:cs="Arial"/>
                <w:b w:val="0"/>
                <w:bCs/>
                <w:color w:val="auto"/>
                <w:sz w:val="18"/>
                <w:szCs w:val="18"/>
                <w:lang w:eastAsia="pt-BR"/>
              </w:rPr>
              <w:t>205</w:t>
            </w:r>
            <w:r>
              <w:rPr>
                <w:rFonts w:hint="default" w:ascii="Arial" w:hAnsi="Arial" w:eastAsia="Times New Roman" w:cs="Arial"/>
                <w:b w:val="0"/>
                <w:bCs/>
                <w:color w:val="auto"/>
                <w:sz w:val="18"/>
                <w:szCs w:val="18"/>
                <w:lang w:val="en-US" w:eastAsia="pt-BR"/>
              </w:rPr>
              <w:t>5</w:t>
            </w:r>
            <w:r>
              <w:rPr>
                <w:rFonts w:hint="default" w:ascii="Arial" w:hAnsi="Arial" w:eastAsia="Times New Roman" w:cs="Arial"/>
                <w:b w:val="0"/>
                <w:bCs/>
                <w:color w:val="auto"/>
                <w:sz w:val="18"/>
                <w:szCs w:val="18"/>
                <w:lang w:eastAsia="pt-BR"/>
              </w:rPr>
              <w:t>.33.90.3</w:t>
            </w:r>
            <w:r>
              <w:rPr>
                <w:rFonts w:hint="default" w:ascii="Arial" w:hAnsi="Arial" w:eastAsia="Times New Roman" w:cs="Arial"/>
                <w:b w:val="0"/>
                <w:bCs/>
                <w:color w:val="auto"/>
                <w:sz w:val="18"/>
                <w:szCs w:val="18"/>
                <w:lang w:val="en-US" w:eastAsia="pt-BR"/>
              </w:rPr>
              <w:t>9</w:t>
            </w:r>
            <w:r>
              <w:rPr>
                <w:rFonts w:hint="default" w:ascii="Arial" w:hAnsi="Arial" w:eastAsia="Times New Roman" w:cs="Arial"/>
                <w:b w:val="0"/>
                <w:bCs/>
                <w:color w:val="auto"/>
                <w:sz w:val="18"/>
                <w:szCs w:val="18"/>
                <w:lang w:eastAsia="pt-BR"/>
              </w:rPr>
              <w:t>.0000</w:t>
            </w:r>
            <w:r>
              <w:rPr>
                <w:rFonts w:hint="default" w:ascii="Arial" w:hAnsi="Arial" w:eastAsia="Times New Roman" w:cs="Arial"/>
                <w:b w:val="0"/>
                <w:bCs/>
                <w:color w:val="auto"/>
                <w:sz w:val="18"/>
                <w:szCs w:val="18"/>
                <w:lang w:val="en-US" w:eastAsia="pt-BR"/>
              </w:rPr>
              <w:t>.</w:t>
            </w:r>
            <w:r>
              <w:rPr>
                <w:rFonts w:hint="default" w:ascii="Arial" w:hAnsi="Arial" w:eastAsia="Times New Roman" w:cs="Arial"/>
                <w:b w:val="0"/>
                <w:bCs/>
                <w:color w:val="auto"/>
                <w:sz w:val="18"/>
                <w:szCs w:val="18"/>
                <w:lang w:eastAsia="pt-BR"/>
              </w:rPr>
              <w:t>1</w:t>
            </w:r>
            <w:r>
              <w:rPr>
                <w:rFonts w:hint="default" w:ascii="Arial" w:hAnsi="Arial" w:eastAsia="Times New Roman" w:cs="Arial"/>
                <w:b w:val="0"/>
                <w:bCs/>
                <w:color w:val="auto"/>
                <w:sz w:val="18"/>
                <w:szCs w:val="18"/>
                <w:lang w:val="en-US" w:eastAsia="pt-BR"/>
              </w:rPr>
              <w:t>66</w:t>
            </w:r>
            <w:r>
              <w:rPr>
                <w:rFonts w:hint="default" w:ascii="Arial" w:hAnsi="Arial" w:cs="Arial"/>
                <w:b w:val="0"/>
                <w:bCs/>
                <w:color w:val="auto"/>
                <w:sz w:val="18"/>
                <w:szCs w:val="18"/>
                <w:lang w:val="pt-BR"/>
              </w:rPr>
              <w:t>.</w:t>
            </w:r>
            <w:r>
              <w:rPr>
                <w:rFonts w:hint="default" w:ascii="Arial" w:hAnsi="Arial" w:cs="Arial"/>
                <w:b w:val="0"/>
                <w:bCs/>
                <w:color w:val="auto"/>
                <w:sz w:val="18"/>
                <w:szCs w:val="18"/>
              </w:rPr>
              <w:t>000</w:t>
            </w:r>
            <w:r>
              <w:rPr>
                <w:rFonts w:hint="default" w:ascii="Arial" w:hAnsi="Arial" w:cs="Arial"/>
                <w:b w:val="0"/>
                <w:bCs/>
                <w:color w:val="auto"/>
                <w:sz w:val="18"/>
                <w:szCs w:val="18"/>
                <w:lang w:val="pt-BR"/>
              </w:rPr>
              <w:t>.</w:t>
            </w:r>
            <w:r>
              <w:rPr>
                <w:rFonts w:hint="default" w:ascii="Arial" w:hAnsi="Arial" w:cs="Arial"/>
                <w:b w:val="0"/>
                <w:bCs/>
                <w:color w:val="auto"/>
                <w:sz w:val="18"/>
                <w:szCs w:val="18"/>
              </w:rPr>
              <w:t>000</w:t>
            </w:r>
            <w:r>
              <w:rPr>
                <w:rFonts w:hint="default" w:ascii="Arial" w:hAnsi="Arial" w:cs="Arial"/>
                <w:b w:val="0"/>
                <w:bCs/>
                <w:color w:val="auto"/>
                <w:sz w:val="18"/>
                <w:szCs w:val="18"/>
                <w:lang w:val="pt-BR"/>
              </w:rPr>
              <w:t>.0</w:t>
            </w:r>
            <w:r>
              <w:rPr>
                <w:rFonts w:hint="default" w:ascii="Arial" w:hAnsi="Arial" w:cs="Arial"/>
                <w:b w:val="0"/>
                <w:bCs/>
                <w:color w:val="auto"/>
                <w:sz w:val="18"/>
                <w:szCs w:val="18"/>
              </w:rPr>
              <w:t>0</w:t>
            </w:r>
          </w:p>
        </w:tc>
        <w:tc>
          <w:tcPr>
            <w:tcW w:w="2355" w:type="dxa"/>
          </w:tcPr>
          <w:p w14:paraId="3A91EF97">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FEDERAL</w:t>
            </w:r>
          </w:p>
        </w:tc>
      </w:tr>
      <w:tr w14:paraId="6F2F9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center"/>
          </w:tcPr>
          <w:p w14:paraId="79F96960">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yellow"/>
                <w:lang w:val="pt-BR" w:eastAsia="en-US" w:bidi="ar-SA"/>
              </w:rPr>
            </w:pPr>
          </w:p>
        </w:tc>
        <w:tc>
          <w:tcPr>
            <w:tcW w:w="4318" w:type="dxa"/>
            <w:vAlign w:val="center"/>
          </w:tcPr>
          <w:p w14:paraId="7A2A0BB4">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18"/>
                <w:szCs w:val="18"/>
                <w:lang w:eastAsia="pt-BR"/>
              </w:rPr>
            </w:pPr>
            <w:r>
              <w:rPr>
                <w:rFonts w:hint="default" w:ascii="Arial" w:hAnsi="Arial" w:eastAsia="Times New Roman" w:cs="Arial"/>
                <w:b w:val="0"/>
                <w:bCs/>
                <w:color w:val="auto"/>
                <w:sz w:val="18"/>
                <w:szCs w:val="18"/>
                <w:lang w:eastAsia="pt-BR"/>
              </w:rPr>
              <w:t>205</w:t>
            </w:r>
            <w:r>
              <w:rPr>
                <w:rFonts w:hint="default" w:ascii="Arial" w:hAnsi="Arial" w:eastAsia="Times New Roman" w:cs="Arial"/>
                <w:b w:val="0"/>
                <w:bCs/>
                <w:color w:val="auto"/>
                <w:sz w:val="18"/>
                <w:szCs w:val="18"/>
                <w:lang w:val="en-US" w:eastAsia="pt-BR"/>
              </w:rPr>
              <w:t>6</w:t>
            </w:r>
            <w:r>
              <w:rPr>
                <w:rFonts w:hint="default" w:ascii="Arial" w:hAnsi="Arial" w:eastAsia="Times New Roman" w:cs="Arial"/>
                <w:b w:val="0"/>
                <w:bCs/>
                <w:color w:val="auto"/>
                <w:sz w:val="18"/>
                <w:szCs w:val="18"/>
                <w:lang w:eastAsia="pt-BR"/>
              </w:rPr>
              <w:t>.33.90.30.0000</w:t>
            </w:r>
            <w:r>
              <w:rPr>
                <w:rFonts w:hint="default" w:ascii="Arial" w:hAnsi="Arial" w:eastAsia="Times New Roman" w:cs="Arial"/>
                <w:b w:val="0"/>
                <w:bCs/>
                <w:color w:val="auto"/>
                <w:sz w:val="18"/>
                <w:szCs w:val="18"/>
                <w:lang w:val="en-US" w:eastAsia="pt-BR"/>
              </w:rPr>
              <w:t>.</w:t>
            </w:r>
            <w:r>
              <w:rPr>
                <w:rFonts w:hint="default" w:ascii="Arial" w:hAnsi="Arial" w:eastAsia="Times New Roman" w:cs="Arial"/>
                <w:b w:val="0"/>
                <w:bCs/>
                <w:color w:val="auto"/>
                <w:sz w:val="18"/>
                <w:szCs w:val="18"/>
                <w:lang w:eastAsia="pt-BR"/>
              </w:rPr>
              <w:t>1</w:t>
            </w:r>
            <w:r>
              <w:rPr>
                <w:rFonts w:hint="default" w:ascii="Arial" w:hAnsi="Arial" w:eastAsia="Times New Roman" w:cs="Arial"/>
                <w:b w:val="0"/>
                <w:bCs/>
                <w:color w:val="auto"/>
                <w:sz w:val="18"/>
                <w:szCs w:val="18"/>
                <w:lang w:val="en-US" w:eastAsia="pt-BR"/>
              </w:rPr>
              <w:t>66</w:t>
            </w:r>
            <w:r>
              <w:rPr>
                <w:rFonts w:hint="default" w:ascii="Arial" w:hAnsi="Arial" w:cs="Arial"/>
                <w:b w:val="0"/>
                <w:bCs/>
                <w:color w:val="auto"/>
                <w:sz w:val="18"/>
                <w:szCs w:val="18"/>
                <w:lang w:val="pt-BR"/>
              </w:rPr>
              <w:t>.</w:t>
            </w:r>
            <w:r>
              <w:rPr>
                <w:rFonts w:hint="default" w:ascii="Arial" w:hAnsi="Arial" w:cs="Arial"/>
                <w:b w:val="0"/>
                <w:bCs/>
                <w:color w:val="auto"/>
                <w:sz w:val="18"/>
                <w:szCs w:val="18"/>
              </w:rPr>
              <w:t>000</w:t>
            </w:r>
            <w:r>
              <w:rPr>
                <w:rFonts w:hint="default" w:ascii="Arial" w:hAnsi="Arial" w:cs="Arial"/>
                <w:b w:val="0"/>
                <w:bCs/>
                <w:color w:val="auto"/>
                <w:sz w:val="18"/>
                <w:szCs w:val="18"/>
                <w:lang w:val="pt-BR"/>
              </w:rPr>
              <w:t>.</w:t>
            </w:r>
            <w:r>
              <w:rPr>
                <w:rFonts w:hint="default" w:ascii="Arial" w:hAnsi="Arial" w:cs="Arial"/>
                <w:b w:val="0"/>
                <w:bCs/>
                <w:color w:val="auto"/>
                <w:sz w:val="18"/>
                <w:szCs w:val="18"/>
              </w:rPr>
              <w:t>000</w:t>
            </w:r>
            <w:r>
              <w:rPr>
                <w:rFonts w:hint="default" w:ascii="Arial" w:hAnsi="Arial" w:cs="Arial"/>
                <w:b w:val="0"/>
                <w:bCs/>
                <w:color w:val="auto"/>
                <w:sz w:val="18"/>
                <w:szCs w:val="18"/>
                <w:lang w:val="pt-BR"/>
              </w:rPr>
              <w:t>.0</w:t>
            </w:r>
            <w:r>
              <w:rPr>
                <w:rFonts w:hint="default" w:ascii="Arial" w:hAnsi="Arial" w:cs="Arial"/>
                <w:b w:val="0"/>
                <w:bCs/>
                <w:color w:val="auto"/>
                <w:sz w:val="18"/>
                <w:szCs w:val="18"/>
              </w:rPr>
              <w:t>0</w:t>
            </w:r>
          </w:p>
        </w:tc>
        <w:tc>
          <w:tcPr>
            <w:tcW w:w="2355" w:type="dxa"/>
          </w:tcPr>
          <w:p w14:paraId="322F4581">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FEDERAL</w:t>
            </w:r>
          </w:p>
        </w:tc>
      </w:tr>
      <w:tr w14:paraId="78C76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center"/>
          </w:tcPr>
          <w:p w14:paraId="14877C0E">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yellow"/>
                <w:lang w:val="pt-BR" w:eastAsia="en-US" w:bidi="ar-SA"/>
              </w:rPr>
            </w:pPr>
          </w:p>
        </w:tc>
        <w:tc>
          <w:tcPr>
            <w:tcW w:w="4318" w:type="dxa"/>
            <w:vAlign w:val="center"/>
          </w:tcPr>
          <w:p w14:paraId="34C0FAF7">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18"/>
                <w:szCs w:val="18"/>
                <w:lang w:eastAsia="pt-BR"/>
              </w:rPr>
            </w:pPr>
            <w:r>
              <w:rPr>
                <w:rFonts w:hint="default" w:ascii="Arial" w:hAnsi="Arial" w:eastAsia="Times New Roman" w:cs="Arial"/>
                <w:b w:val="0"/>
                <w:bCs/>
                <w:color w:val="auto"/>
                <w:sz w:val="18"/>
                <w:szCs w:val="18"/>
                <w:lang w:eastAsia="pt-BR"/>
              </w:rPr>
              <w:t>205</w:t>
            </w:r>
            <w:r>
              <w:rPr>
                <w:rFonts w:hint="default" w:ascii="Arial" w:hAnsi="Arial" w:eastAsia="Times New Roman" w:cs="Arial"/>
                <w:b w:val="0"/>
                <w:bCs/>
                <w:color w:val="auto"/>
                <w:sz w:val="18"/>
                <w:szCs w:val="18"/>
                <w:lang w:val="en-US" w:eastAsia="pt-BR"/>
              </w:rPr>
              <w:t>6</w:t>
            </w:r>
            <w:r>
              <w:rPr>
                <w:rFonts w:hint="default" w:ascii="Arial" w:hAnsi="Arial" w:eastAsia="Times New Roman" w:cs="Arial"/>
                <w:b w:val="0"/>
                <w:bCs/>
                <w:color w:val="auto"/>
                <w:sz w:val="18"/>
                <w:szCs w:val="18"/>
                <w:lang w:eastAsia="pt-BR"/>
              </w:rPr>
              <w:t>.33.90.3</w:t>
            </w:r>
            <w:r>
              <w:rPr>
                <w:rFonts w:hint="default" w:ascii="Arial" w:hAnsi="Arial" w:eastAsia="Times New Roman" w:cs="Arial"/>
                <w:b w:val="0"/>
                <w:bCs/>
                <w:color w:val="auto"/>
                <w:sz w:val="18"/>
                <w:szCs w:val="18"/>
                <w:lang w:val="en-US" w:eastAsia="pt-BR"/>
              </w:rPr>
              <w:t>9</w:t>
            </w:r>
            <w:r>
              <w:rPr>
                <w:rFonts w:hint="default" w:ascii="Arial" w:hAnsi="Arial" w:eastAsia="Times New Roman" w:cs="Arial"/>
                <w:b w:val="0"/>
                <w:bCs/>
                <w:color w:val="auto"/>
                <w:sz w:val="18"/>
                <w:szCs w:val="18"/>
                <w:lang w:eastAsia="pt-BR"/>
              </w:rPr>
              <w:t>.0000</w:t>
            </w:r>
            <w:r>
              <w:rPr>
                <w:rFonts w:hint="default" w:ascii="Arial" w:hAnsi="Arial" w:eastAsia="Times New Roman" w:cs="Arial"/>
                <w:b w:val="0"/>
                <w:bCs/>
                <w:color w:val="auto"/>
                <w:sz w:val="18"/>
                <w:szCs w:val="18"/>
                <w:lang w:val="en-US" w:eastAsia="pt-BR"/>
              </w:rPr>
              <w:t>.</w:t>
            </w:r>
            <w:r>
              <w:rPr>
                <w:rFonts w:hint="default" w:ascii="Arial" w:hAnsi="Arial" w:eastAsia="Times New Roman" w:cs="Arial"/>
                <w:b w:val="0"/>
                <w:bCs/>
                <w:color w:val="auto"/>
                <w:sz w:val="18"/>
                <w:szCs w:val="18"/>
                <w:lang w:eastAsia="pt-BR"/>
              </w:rPr>
              <w:t>1</w:t>
            </w:r>
            <w:r>
              <w:rPr>
                <w:rFonts w:hint="default" w:ascii="Arial" w:hAnsi="Arial" w:eastAsia="Times New Roman" w:cs="Arial"/>
                <w:b w:val="0"/>
                <w:bCs/>
                <w:color w:val="auto"/>
                <w:sz w:val="18"/>
                <w:szCs w:val="18"/>
                <w:lang w:val="en-US" w:eastAsia="pt-BR"/>
              </w:rPr>
              <w:t>66</w:t>
            </w:r>
            <w:r>
              <w:rPr>
                <w:rFonts w:hint="default" w:ascii="Arial" w:hAnsi="Arial" w:cs="Arial"/>
                <w:b w:val="0"/>
                <w:bCs/>
                <w:color w:val="auto"/>
                <w:sz w:val="18"/>
                <w:szCs w:val="18"/>
                <w:lang w:val="pt-BR"/>
              </w:rPr>
              <w:t>.</w:t>
            </w:r>
            <w:r>
              <w:rPr>
                <w:rFonts w:hint="default" w:ascii="Arial" w:hAnsi="Arial" w:cs="Arial"/>
                <w:b w:val="0"/>
                <w:bCs/>
                <w:color w:val="auto"/>
                <w:sz w:val="18"/>
                <w:szCs w:val="18"/>
              </w:rPr>
              <w:t>000</w:t>
            </w:r>
            <w:r>
              <w:rPr>
                <w:rFonts w:hint="default" w:ascii="Arial" w:hAnsi="Arial" w:cs="Arial"/>
                <w:b w:val="0"/>
                <w:bCs/>
                <w:color w:val="auto"/>
                <w:sz w:val="18"/>
                <w:szCs w:val="18"/>
                <w:lang w:val="pt-BR"/>
              </w:rPr>
              <w:t>.</w:t>
            </w:r>
            <w:r>
              <w:rPr>
                <w:rFonts w:hint="default" w:ascii="Arial" w:hAnsi="Arial" w:cs="Arial"/>
                <w:b w:val="0"/>
                <w:bCs/>
                <w:color w:val="auto"/>
                <w:sz w:val="18"/>
                <w:szCs w:val="18"/>
              </w:rPr>
              <w:t>000</w:t>
            </w:r>
            <w:r>
              <w:rPr>
                <w:rFonts w:hint="default" w:ascii="Arial" w:hAnsi="Arial" w:cs="Arial"/>
                <w:b w:val="0"/>
                <w:bCs/>
                <w:color w:val="auto"/>
                <w:sz w:val="18"/>
                <w:szCs w:val="18"/>
                <w:lang w:val="pt-BR"/>
              </w:rPr>
              <w:t>.0</w:t>
            </w:r>
            <w:r>
              <w:rPr>
                <w:rFonts w:hint="default" w:ascii="Arial" w:hAnsi="Arial" w:cs="Arial"/>
                <w:b w:val="0"/>
                <w:bCs/>
                <w:color w:val="auto"/>
                <w:sz w:val="18"/>
                <w:szCs w:val="18"/>
              </w:rPr>
              <w:t>0</w:t>
            </w:r>
          </w:p>
        </w:tc>
        <w:tc>
          <w:tcPr>
            <w:tcW w:w="2355" w:type="dxa"/>
          </w:tcPr>
          <w:p w14:paraId="33778D0C">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FEDERAL</w:t>
            </w:r>
          </w:p>
        </w:tc>
      </w:tr>
      <w:tr w14:paraId="47A69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center"/>
          </w:tcPr>
          <w:p w14:paraId="020EDE65">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yellow"/>
                <w:lang w:val="pt-BR" w:eastAsia="en-US" w:bidi="ar-SA"/>
              </w:rPr>
            </w:pPr>
          </w:p>
        </w:tc>
        <w:tc>
          <w:tcPr>
            <w:tcW w:w="4318" w:type="dxa"/>
            <w:vAlign w:val="center"/>
          </w:tcPr>
          <w:p w14:paraId="24197DDD">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18"/>
                <w:szCs w:val="18"/>
                <w:lang w:eastAsia="pt-BR"/>
              </w:rPr>
            </w:pPr>
            <w:r>
              <w:rPr>
                <w:rFonts w:hint="default" w:ascii="Arial" w:hAnsi="Arial" w:eastAsia="Times New Roman" w:cs="Arial"/>
                <w:b w:val="0"/>
                <w:bCs/>
                <w:color w:val="auto"/>
                <w:sz w:val="18"/>
                <w:szCs w:val="18"/>
                <w:lang w:eastAsia="pt-BR"/>
              </w:rPr>
              <w:t>2057.33.90.30.0000</w:t>
            </w:r>
            <w:r>
              <w:rPr>
                <w:rFonts w:hint="default" w:ascii="Arial" w:hAnsi="Arial" w:eastAsia="Times New Roman" w:cs="Arial"/>
                <w:b w:val="0"/>
                <w:bCs/>
                <w:color w:val="auto"/>
                <w:sz w:val="18"/>
                <w:szCs w:val="18"/>
                <w:lang w:val="en-US" w:eastAsia="pt-BR"/>
              </w:rPr>
              <w:t>.</w:t>
            </w:r>
            <w:r>
              <w:rPr>
                <w:rFonts w:hint="default" w:ascii="Arial" w:hAnsi="Arial" w:eastAsia="Times New Roman" w:cs="Arial"/>
                <w:b w:val="0"/>
                <w:bCs/>
                <w:color w:val="auto"/>
                <w:sz w:val="18"/>
                <w:szCs w:val="18"/>
                <w:lang w:eastAsia="pt-BR"/>
              </w:rPr>
              <w:t>1</w:t>
            </w:r>
            <w:r>
              <w:rPr>
                <w:rFonts w:hint="default" w:ascii="Arial" w:hAnsi="Arial" w:eastAsia="Times New Roman" w:cs="Arial"/>
                <w:b w:val="0"/>
                <w:bCs/>
                <w:color w:val="auto"/>
                <w:sz w:val="18"/>
                <w:szCs w:val="18"/>
                <w:lang w:val="en-US" w:eastAsia="pt-BR"/>
              </w:rPr>
              <w:t>66</w:t>
            </w:r>
            <w:r>
              <w:rPr>
                <w:rFonts w:hint="default" w:ascii="Arial" w:hAnsi="Arial" w:cs="Arial"/>
                <w:b w:val="0"/>
                <w:bCs/>
                <w:color w:val="auto"/>
                <w:sz w:val="18"/>
                <w:szCs w:val="18"/>
                <w:lang w:val="pt-BR"/>
              </w:rPr>
              <w:t>.</w:t>
            </w:r>
            <w:r>
              <w:rPr>
                <w:rFonts w:hint="default" w:ascii="Arial" w:hAnsi="Arial" w:cs="Arial"/>
                <w:b w:val="0"/>
                <w:bCs/>
                <w:color w:val="auto"/>
                <w:sz w:val="18"/>
                <w:szCs w:val="18"/>
              </w:rPr>
              <w:t>000</w:t>
            </w:r>
            <w:r>
              <w:rPr>
                <w:rFonts w:hint="default" w:ascii="Arial" w:hAnsi="Arial" w:cs="Arial"/>
                <w:b w:val="0"/>
                <w:bCs/>
                <w:color w:val="auto"/>
                <w:sz w:val="18"/>
                <w:szCs w:val="18"/>
                <w:lang w:val="pt-BR"/>
              </w:rPr>
              <w:t>.</w:t>
            </w:r>
            <w:r>
              <w:rPr>
                <w:rFonts w:hint="default" w:ascii="Arial" w:hAnsi="Arial" w:cs="Arial"/>
                <w:b w:val="0"/>
                <w:bCs/>
                <w:color w:val="auto"/>
                <w:sz w:val="18"/>
                <w:szCs w:val="18"/>
              </w:rPr>
              <w:t>000</w:t>
            </w:r>
            <w:r>
              <w:rPr>
                <w:rFonts w:hint="default" w:ascii="Arial" w:hAnsi="Arial" w:cs="Arial"/>
                <w:b w:val="0"/>
                <w:bCs/>
                <w:color w:val="auto"/>
                <w:sz w:val="18"/>
                <w:szCs w:val="18"/>
                <w:lang w:val="pt-BR"/>
              </w:rPr>
              <w:t>.0</w:t>
            </w:r>
            <w:r>
              <w:rPr>
                <w:rFonts w:hint="default" w:ascii="Arial" w:hAnsi="Arial" w:cs="Arial"/>
                <w:b w:val="0"/>
                <w:bCs/>
                <w:color w:val="auto"/>
                <w:sz w:val="18"/>
                <w:szCs w:val="18"/>
              </w:rPr>
              <w:t>0</w:t>
            </w:r>
          </w:p>
        </w:tc>
        <w:tc>
          <w:tcPr>
            <w:tcW w:w="2355" w:type="dxa"/>
          </w:tcPr>
          <w:p w14:paraId="763C1549">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FEDERAL</w:t>
            </w:r>
          </w:p>
        </w:tc>
      </w:tr>
      <w:tr w14:paraId="7509F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center"/>
          </w:tcPr>
          <w:p w14:paraId="647DBB1A">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yellow"/>
                <w:lang w:val="pt-BR" w:eastAsia="en-US" w:bidi="ar-SA"/>
              </w:rPr>
            </w:pPr>
          </w:p>
        </w:tc>
        <w:tc>
          <w:tcPr>
            <w:tcW w:w="4318" w:type="dxa"/>
            <w:vAlign w:val="center"/>
          </w:tcPr>
          <w:p w14:paraId="3F407581">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18"/>
                <w:szCs w:val="18"/>
                <w:lang w:eastAsia="pt-BR"/>
              </w:rPr>
            </w:pPr>
            <w:r>
              <w:rPr>
                <w:rFonts w:hint="default" w:ascii="Arial" w:hAnsi="Arial" w:eastAsia="Times New Roman" w:cs="Arial"/>
                <w:b w:val="0"/>
                <w:bCs/>
                <w:color w:val="auto"/>
                <w:sz w:val="18"/>
                <w:szCs w:val="18"/>
                <w:lang w:eastAsia="pt-BR"/>
              </w:rPr>
              <w:t>2057.33.90.3</w:t>
            </w:r>
            <w:r>
              <w:rPr>
                <w:rFonts w:hint="default" w:ascii="Arial" w:hAnsi="Arial" w:eastAsia="Times New Roman" w:cs="Arial"/>
                <w:b w:val="0"/>
                <w:bCs/>
                <w:color w:val="auto"/>
                <w:sz w:val="18"/>
                <w:szCs w:val="18"/>
                <w:lang w:val="en-US" w:eastAsia="pt-BR"/>
              </w:rPr>
              <w:t>9</w:t>
            </w:r>
            <w:r>
              <w:rPr>
                <w:rFonts w:hint="default" w:ascii="Arial" w:hAnsi="Arial" w:eastAsia="Times New Roman" w:cs="Arial"/>
                <w:b w:val="0"/>
                <w:bCs/>
                <w:color w:val="auto"/>
                <w:sz w:val="18"/>
                <w:szCs w:val="18"/>
                <w:lang w:eastAsia="pt-BR"/>
              </w:rPr>
              <w:t>.0000</w:t>
            </w:r>
            <w:r>
              <w:rPr>
                <w:rFonts w:hint="default" w:ascii="Arial" w:hAnsi="Arial" w:eastAsia="Times New Roman" w:cs="Arial"/>
                <w:b w:val="0"/>
                <w:bCs/>
                <w:color w:val="auto"/>
                <w:sz w:val="18"/>
                <w:szCs w:val="18"/>
                <w:lang w:val="en-US" w:eastAsia="pt-BR"/>
              </w:rPr>
              <w:t>.</w:t>
            </w:r>
            <w:r>
              <w:rPr>
                <w:rFonts w:hint="default" w:ascii="Arial" w:hAnsi="Arial" w:eastAsia="Times New Roman" w:cs="Arial"/>
                <w:b w:val="0"/>
                <w:bCs/>
                <w:color w:val="auto"/>
                <w:sz w:val="18"/>
                <w:szCs w:val="18"/>
                <w:lang w:eastAsia="pt-BR"/>
              </w:rPr>
              <w:t>1</w:t>
            </w:r>
            <w:r>
              <w:rPr>
                <w:rFonts w:hint="default" w:ascii="Arial" w:hAnsi="Arial" w:eastAsia="Times New Roman" w:cs="Arial"/>
                <w:b w:val="0"/>
                <w:bCs/>
                <w:color w:val="auto"/>
                <w:sz w:val="18"/>
                <w:szCs w:val="18"/>
                <w:lang w:val="en-US" w:eastAsia="pt-BR"/>
              </w:rPr>
              <w:t>66</w:t>
            </w:r>
            <w:r>
              <w:rPr>
                <w:rFonts w:hint="default" w:ascii="Arial" w:hAnsi="Arial" w:cs="Arial"/>
                <w:b w:val="0"/>
                <w:bCs/>
                <w:color w:val="auto"/>
                <w:sz w:val="18"/>
                <w:szCs w:val="18"/>
                <w:lang w:val="pt-BR"/>
              </w:rPr>
              <w:t>.</w:t>
            </w:r>
            <w:r>
              <w:rPr>
                <w:rFonts w:hint="default" w:ascii="Arial" w:hAnsi="Arial" w:cs="Arial"/>
                <w:b w:val="0"/>
                <w:bCs/>
                <w:color w:val="auto"/>
                <w:sz w:val="18"/>
                <w:szCs w:val="18"/>
              </w:rPr>
              <w:t>000</w:t>
            </w:r>
            <w:r>
              <w:rPr>
                <w:rFonts w:hint="default" w:ascii="Arial" w:hAnsi="Arial" w:cs="Arial"/>
                <w:b w:val="0"/>
                <w:bCs/>
                <w:color w:val="auto"/>
                <w:sz w:val="18"/>
                <w:szCs w:val="18"/>
                <w:lang w:val="pt-BR"/>
              </w:rPr>
              <w:t>.</w:t>
            </w:r>
            <w:r>
              <w:rPr>
                <w:rFonts w:hint="default" w:ascii="Arial" w:hAnsi="Arial" w:cs="Arial"/>
                <w:b w:val="0"/>
                <w:bCs/>
                <w:color w:val="auto"/>
                <w:sz w:val="18"/>
                <w:szCs w:val="18"/>
              </w:rPr>
              <w:t>000</w:t>
            </w:r>
            <w:r>
              <w:rPr>
                <w:rFonts w:hint="default" w:ascii="Arial" w:hAnsi="Arial" w:cs="Arial"/>
                <w:b w:val="0"/>
                <w:bCs/>
                <w:color w:val="auto"/>
                <w:sz w:val="18"/>
                <w:szCs w:val="18"/>
                <w:lang w:val="pt-BR"/>
              </w:rPr>
              <w:t>.0</w:t>
            </w:r>
            <w:r>
              <w:rPr>
                <w:rFonts w:hint="default" w:ascii="Arial" w:hAnsi="Arial" w:cs="Arial"/>
                <w:b w:val="0"/>
                <w:bCs/>
                <w:color w:val="auto"/>
                <w:sz w:val="18"/>
                <w:szCs w:val="18"/>
              </w:rPr>
              <w:t>0</w:t>
            </w:r>
          </w:p>
        </w:tc>
        <w:tc>
          <w:tcPr>
            <w:tcW w:w="2355" w:type="dxa"/>
          </w:tcPr>
          <w:p w14:paraId="6241A165">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FEDERAL</w:t>
            </w:r>
          </w:p>
        </w:tc>
      </w:tr>
      <w:tr w14:paraId="3646E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center"/>
          </w:tcPr>
          <w:p w14:paraId="4B390C3C">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yellow"/>
                <w:lang w:val="pt-BR" w:eastAsia="en-US" w:bidi="ar-SA"/>
              </w:rPr>
            </w:pPr>
          </w:p>
        </w:tc>
        <w:tc>
          <w:tcPr>
            <w:tcW w:w="4318" w:type="dxa"/>
            <w:vAlign w:val="center"/>
          </w:tcPr>
          <w:p w14:paraId="11CAE513">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18"/>
                <w:szCs w:val="18"/>
                <w:lang w:eastAsia="pt-BR"/>
              </w:rPr>
            </w:pPr>
            <w:r>
              <w:rPr>
                <w:rFonts w:hint="default" w:ascii="Arial" w:hAnsi="Arial" w:eastAsia="Times New Roman" w:cs="Arial"/>
                <w:b w:val="0"/>
                <w:bCs/>
                <w:color w:val="auto"/>
                <w:sz w:val="18"/>
                <w:szCs w:val="18"/>
                <w:lang w:eastAsia="pt-BR"/>
              </w:rPr>
              <w:t>205</w:t>
            </w:r>
            <w:r>
              <w:rPr>
                <w:rFonts w:hint="default" w:ascii="Arial" w:hAnsi="Arial" w:eastAsia="Times New Roman" w:cs="Arial"/>
                <w:b w:val="0"/>
                <w:bCs/>
                <w:color w:val="auto"/>
                <w:sz w:val="18"/>
                <w:szCs w:val="18"/>
                <w:lang w:val="en-US" w:eastAsia="pt-BR"/>
              </w:rPr>
              <w:t>9</w:t>
            </w:r>
            <w:r>
              <w:rPr>
                <w:rFonts w:hint="default" w:ascii="Arial" w:hAnsi="Arial" w:eastAsia="Times New Roman" w:cs="Arial"/>
                <w:b w:val="0"/>
                <w:bCs/>
                <w:color w:val="auto"/>
                <w:sz w:val="18"/>
                <w:szCs w:val="18"/>
                <w:lang w:eastAsia="pt-BR"/>
              </w:rPr>
              <w:t>.33.90.30.0000</w:t>
            </w:r>
            <w:r>
              <w:rPr>
                <w:rFonts w:hint="default" w:ascii="Arial" w:hAnsi="Arial" w:eastAsia="Times New Roman" w:cs="Arial"/>
                <w:b w:val="0"/>
                <w:bCs/>
                <w:color w:val="auto"/>
                <w:sz w:val="18"/>
                <w:szCs w:val="18"/>
                <w:lang w:val="en-US" w:eastAsia="pt-BR"/>
              </w:rPr>
              <w:t>.</w:t>
            </w:r>
            <w:r>
              <w:rPr>
                <w:rFonts w:hint="default" w:ascii="Arial" w:hAnsi="Arial" w:eastAsia="Times New Roman" w:cs="Arial"/>
                <w:b w:val="0"/>
                <w:bCs/>
                <w:color w:val="auto"/>
                <w:sz w:val="18"/>
                <w:szCs w:val="18"/>
                <w:lang w:eastAsia="pt-BR"/>
              </w:rPr>
              <w:t>1</w:t>
            </w:r>
            <w:r>
              <w:rPr>
                <w:rFonts w:hint="default" w:ascii="Arial" w:hAnsi="Arial" w:eastAsia="Times New Roman" w:cs="Arial"/>
                <w:b w:val="0"/>
                <w:bCs/>
                <w:color w:val="auto"/>
                <w:sz w:val="18"/>
                <w:szCs w:val="18"/>
                <w:lang w:val="en-US" w:eastAsia="pt-BR"/>
              </w:rPr>
              <w:t>66</w:t>
            </w:r>
            <w:r>
              <w:rPr>
                <w:rFonts w:hint="default" w:ascii="Arial" w:hAnsi="Arial" w:cs="Arial"/>
                <w:b w:val="0"/>
                <w:bCs/>
                <w:color w:val="auto"/>
                <w:sz w:val="18"/>
                <w:szCs w:val="18"/>
                <w:lang w:val="pt-BR"/>
              </w:rPr>
              <w:t>.</w:t>
            </w:r>
            <w:r>
              <w:rPr>
                <w:rFonts w:hint="default" w:ascii="Arial" w:hAnsi="Arial" w:cs="Arial"/>
                <w:b w:val="0"/>
                <w:bCs/>
                <w:color w:val="auto"/>
                <w:sz w:val="18"/>
                <w:szCs w:val="18"/>
              </w:rPr>
              <w:t>000</w:t>
            </w:r>
            <w:r>
              <w:rPr>
                <w:rFonts w:hint="default" w:ascii="Arial" w:hAnsi="Arial" w:cs="Arial"/>
                <w:b w:val="0"/>
                <w:bCs/>
                <w:color w:val="auto"/>
                <w:sz w:val="18"/>
                <w:szCs w:val="18"/>
                <w:lang w:val="pt-BR"/>
              </w:rPr>
              <w:t>.</w:t>
            </w:r>
            <w:r>
              <w:rPr>
                <w:rFonts w:hint="default" w:ascii="Arial" w:hAnsi="Arial" w:cs="Arial"/>
                <w:b w:val="0"/>
                <w:bCs/>
                <w:color w:val="auto"/>
                <w:sz w:val="18"/>
                <w:szCs w:val="18"/>
              </w:rPr>
              <w:t>000</w:t>
            </w:r>
            <w:r>
              <w:rPr>
                <w:rFonts w:hint="default" w:ascii="Arial" w:hAnsi="Arial" w:cs="Arial"/>
                <w:b w:val="0"/>
                <w:bCs/>
                <w:color w:val="auto"/>
                <w:sz w:val="18"/>
                <w:szCs w:val="18"/>
                <w:lang w:val="pt-BR"/>
              </w:rPr>
              <w:t>.0</w:t>
            </w:r>
            <w:r>
              <w:rPr>
                <w:rFonts w:hint="default" w:ascii="Arial" w:hAnsi="Arial" w:cs="Arial"/>
                <w:b w:val="0"/>
                <w:bCs/>
                <w:color w:val="auto"/>
                <w:sz w:val="18"/>
                <w:szCs w:val="18"/>
              </w:rPr>
              <w:t>0</w:t>
            </w:r>
          </w:p>
        </w:tc>
        <w:tc>
          <w:tcPr>
            <w:tcW w:w="2355" w:type="dxa"/>
          </w:tcPr>
          <w:p w14:paraId="47B718A4">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FEDERAL</w:t>
            </w:r>
          </w:p>
        </w:tc>
      </w:tr>
      <w:tr w14:paraId="2EAD8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center"/>
          </w:tcPr>
          <w:p w14:paraId="1E96DC63">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yellow"/>
                <w:lang w:val="pt-BR" w:eastAsia="en-US" w:bidi="ar-SA"/>
              </w:rPr>
            </w:pPr>
          </w:p>
        </w:tc>
        <w:tc>
          <w:tcPr>
            <w:tcW w:w="4318" w:type="dxa"/>
            <w:vAlign w:val="center"/>
          </w:tcPr>
          <w:p w14:paraId="6D2FA33D">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18"/>
                <w:szCs w:val="18"/>
                <w:lang w:eastAsia="pt-BR"/>
              </w:rPr>
            </w:pPr>
            <w:r>
              <w:rPr>
                <w:rFonts w:hint="default" w:ascii="Arial" w:hAnsi="Arial" w:eastAsia="Times New Roman" w:cs="Arial"/>
                <w:b w:val="0"/>
                <w:bCs/>
                <w:color w:val="auto"/>
                <w:sz w:val="18"/>
                <w:szCs w:val="18"/>
                <w:lang w:eastAsia="pt-BR"/>
              </w:rPr>
              <w:t>205</w:t>
            </w:r>
            <w:r>
              <w:rPr>
                <w:rFonts w:hint="default" w:ascii="Arial" w:hAnsi="Arial" w:eastAsia="Times New Roman" w:cs="Arial"/>
                <w:b w:val="0"/>
                <w:bCs/>
                <w:color w:val="auto"/>
                <w:sz w:val="18"/>
                <w:szCs w:val="18"/>
                <w:lang w:val="en-US" w:eastAsia="pt-BR"/>
              </w:rPr>
              <w:t>9</w:t>
            </w:r>
            <w:r>
              <w:rPr>
                <w:rFonts w:hint="default" w:ascii="Arial" w:hAnsi="Arial" w:eastAsia="Times New Roman" w:cs="Arial"/>
                <w:b w:val="0"/>
                <w:bCs/>
                <w:color w:val="auto"/>
                <w:sz w:val="18"/>
                <w:szCs w:val="18"/>
                <w:lang w:eastAsia="pt-BR"/>
              </w:rPr>
              <w:t>.33.90.3</w:t>
            </w:r>
            <w:r>
              <w:rPr>
                <w:rFonts w:hint="default" w:ascii="Arial" w:hAnsi="Arial" w:eastAsia="Times New Roman" w:cs="Arial"/>
                <w:b w:val="0"/>
                <w:bCs/>
                <w:color w:val="auto"/>
                <w:sz w:val="18"/>
                <w:szCs w:val="18"/>
                <w:lang w:val="en-US" w:eastAsia="pt-BR"/>
              </w:rPr>
              <w:t>9</w:t>
            </w:r>
            <w:r>
              <w:rPr>
                <w:rFonts w:hint="default" w:ascii="Arial" w:hAnsi="Arial" w:eastAsia="Times New Roman" w:cs="Arial"/>
                <w:b w:val="0"/>
                <w:bCs/>
                <w:color w:val="auto"/>
                <w:sz w:val="18"/>
                <w:szCs w:val="18"/>
                <w:lang w:eastAsia="pt-BR"/>
              </w:rPr>
              <w:t>.0000</w:t>
            </w:r>
            <w:r>
              <w:rPr>
                <w:rFonts w:hint="default" w:ascii="Arial" w:hAnsi="Arial" w:eastAsia="Times New Roman" w:cs="Arial"/>
                <w:b w:val="0"/>
                <w:bCs/>
                <w:color w:val="auto"/>
                <w:sz w:val="18"/>
                <w:szCs w:val="18"/>
                <w:lang w:val="en-US" w:eastAsia="pt-BR"/>
              </w:rPr>
              <w:t>.</w:t>
            </w:r>
            <w:r>
              <w:rPr>
                <w:rFonts w:hint="default" w:ascii="Arial" w:hAnsi="Arial" w:eastAsia="Times New Roman" w:cs="Arial"/>
                <w:b w:val="0"/>
                <w:bCs/>
                <w:color w:val="auto"/>
                <w:sz w:val="18"/>
                <w:szCs w:val="18"/>
                <w:lang w:eastAsia="pt-BR"/>
              </w:rPr>
              <w:t>1</w:t>
            </w:r>
            <w:r>
              <w:rPr>
                <w:rFonts w:hint="default" w:ascii="Arial" w:hAnsi="Arial" w:eastAsia="Times New Roman" w:cs="Arial"/>
                <w:b w:val="0"/>
                <w:bCs/>
                <w:color w:val="auto"/>
                <w:sz w:val="18"/>
                <w:szCs w:val="18"/>
                <w:lang w:val="en-US" w:eastAsia="pt-BR"/>
              </w:rPr>
              <w:t>66</w:t>
            </w:r>
            <w:r>
              <w:rPr>
                <w:rFonts w:hint="default" w:ascii="Arial" w:hAnsi="Arial" w:cs="Arial"/>
                <w:b w:val="0"/>
                <w:bCs/>
                <w:color w:val="auto"/>
                <w:sz w:val="18"/>
                <w:szCs w:val="18"/>
                <w:lang w:val="pt-BR"/>
              </w:rPr>
              <w:t>.</w:t>
            </w:r>
            <w:r>
              <w:rPr>
                <w:rFonts w:hint="default" w:ascii="Arial" w:hAnsi="Arial" w:cs="Arial"/>
                <w:b w:val="0"/>
                <w:bCs/>
                <w:color w:val="auto"/>
                <w:sz w:val="18"/>
                <w:szCs w:val="18"/>
              </w:rPr>
              <w:t>000</w:t>
            </w:r>
            <w:r>
              <w:rPr>
                <w:rFonts w:hint="default" w:ascii="Arial" w:hAnsi="Arial" w:cs="Arial"/>
                <w:b w:val="0"/>
                <w:bCs/>
                <w:color w:val="auto"/>
                <w:sz w:val="18"/>
                <w:szCs w:val="18"/>
                <w:lang w:val="pt-BR"/>
              </w:rPr>
              <w:t>.</w:t>
            </w:r>
            <w:r>
              <w:rPr>
                <w:rFonts w:hint="default" w:ascii="Arial" w:hAnsi="Arial" w:cs="Arial"/>
                <w:b w:val="0"/>
                <w:bCs/>
                <w:color w:val="auto"/>
                <w:sz w:val="18"/>
                <w:szCs w:val="18"/>
              </w:rPr>
              <w:t>000</w:t>
            </w:r>
            <w:r>
              <w:rPr>
                <w:rFonts w:hint="default" w:ascii="Arial" w:hAnsi="Arial" w:cs="Arial"/>
                <w:b w:val="0"/>
                <w:bCs/>
                <w:color w:val="auto"/>
                <w:sz w:val="18"/>
                <w:szCs w:val="18"/>
                <w:lang w:val="pt-BR"/>
              </w:rPr>
              <w:t>.0</w:t>
            </w:r>
            <w:r>
              <w:rPr>
                <w:rFonts w:hint="default" w:ascii="Arial" w:hAnsi="Arial" w:cs="Arial"/>
                <w:b w:val="0"/>
                <w:bCs/>
                <w:color w:val="auto"/>
                <w:sz w:val="18"/>
                <w:szCs w:val="18"/>
              </w:rPr>
              <w:t>0</w:t>
            </w:r>
          </w:p>
        </w:tc>
        <w:tc>
          <w:tcPr>
            <w:tcW w:w="2355" w:type="dxa"/>
          </w:tcPr>
          <w:p w14:paraId="7049BA66">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FEDERAL</w:t>
            </w:r>
          </w:p>
        </w:tc>
      </w:tr>
      <w:tr w14:paraId="78708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center"/>
          </w:tcPr>
          <w:p w14:paraId="76206648">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yellow"/>
                <w:lang w:val="pt-BR" w:eastAsia="en-US" w:bidi="ar-SA"/>
              </w:rPr>
            </w:pPr>
          </w:p>
        </w:tc>
        <w:tc>
          <w:tcPr>
            <w:tcW w:w="4318" w:type="dxa"/>
            <w:vAlign w:val="center"/>
          </w:tcPr>
          <w:p w14:paraId="22626B4E">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18"/>
                <w:szCs w:val="18"/>
                <w:lang w:eastAsia="pt-BR"/>
              </w:rPr>
            </w:pPr>
            <w:r>
              <w:rPr>
                <w:rFonts w:hint="default" w:ascii="Arial" w:hAnsi="Arial" w:eastAsia="Times New Roman" w:cs="Arial"/>
                <w:b w:val="0"/>
                <w:bCs/>
                <w:color w:val="auto"/>
                <w:sz w:val="18"/>
                <w:szCs w:val="18"/>
                <w:lang w:eastAsia="pt-BR"/>
              </w:rPr>
              <w:t>20</w:t>
            </w:r>
            <w:r>
              <w:rPr>
                <w:rFonts w:hint="default" w:ascii="Arial" w:hAnsi="Arial" w:eastAsia="Times New Roman" w:cs="Arial"/>
                <w:b w:val="0"/>
                <w:bCs/>
                <w:color w:val="auto"/>
                <w:sz w:val="18"/>
                <w:szCs w:val="18"/>
                <w:lang w:val="en-US" w:eastAsia="pt-BR"/>
              </w:rPr>
              <w:t>60</w:t>
            </w:r>
            <w:r>
              <w:rPr>
                <w:rFonts w:hint="default" w:ascii="Arial" w:hAnsi="Arial" w:eastAsia="Times New Roman" w:cs="Arial"/>
                <w:b w:val="0"/>
                <w:bCs/>
                <w:color w:val="auto"/>
                <w:sz w:val="18"/>
                <w:szCs w:val="18"/>
                <w:lang w:eastAsia="pt-BR"/>
              </w:rPr>
              <w:t>.33.90.30.0000</w:t>
            </w:r>
            <w:r>
              <w:rPr>
                <w:rFonts w:hint="default" w:ascii="Arial" w:hAnsi="Arial" w:eastAsia="Times New Roman" w:cs="Arial"/>
                <w:b w:val="0"/>
                <w:bCs/>
                <w:color w:val="auto"/>
                <w:sz w:val="18"/>
                <w:szCs w:val="18"/>
                <w:lang w:val="en-US" w:eastAsia="pt-BR"/>
              </w:rPr>
              <w:t>.</w:t>
            </w:r>
            <w:r>
              <w:rPr>
                <w:rFonts w:hint="default" w:ascii="Arial" w:hAnsi="Arial" w:eastAsia="Times New Roman" w:cs="Arial"/>
                <w:b w:val="0"/>
                <w:bCs/>
                <w:color w:val="auto"/>
                <w:sz w:val="18"/>
                <w:szCs w:val="18"/>
                <w:lang w:eastAsia="pt-BR"/>
              </w:rPr>
              <w:t>1</w:t>
            </w:r>
            <w:r>
              <w:rPr>
                <w:rFonts w:hint="default" w:ascii="Arial" w:hAnsi="Arial" w:eastAsia="Times New Roman" w:cs="Arial"/>
                <w:b w:val="0"/>
                <w:bCs/>
                <w:color w:val="auto"/>
                <w:sz w:val="18"/>
                <w:szCs w:val="18"/>
                <w:lang w:val="en-US" w:eastAsia="pt-BR"/>
              </w:rPr>
              <w:t>66</w:t>
            </w:r>
            <w:r>
              <w:rPr>
                <w:rFonts w:hint="default" w:ascii="Arial" w:hAnsi="Arial" w:cs="Arial"/>
                <w:b w:val="0"/>
                <w:bCs/>
                <w:color w:val="auto"/>
                <w:sz w:val="18"/>
                <w:szCs w:val="18"/>
                <w:lang w:val="pt-BR"/>
              </w:rPr>
              <w:t>.</w:t>
            </w:r>
            <w:r>
              <w:rPr>
                <w:rFonts w:hint="default" w:ascii="Arial" w:hAnsi="Arial" w:cs="Arial"/>
                <w:b w:val="0"/>
                <w:bCs/>
                <w:color w:val="auto"/>
                <w:sz w:val="18"/>
                <w:szCs w:val="18"/>
              </w:rPr>
              <w:t>000</w:t>
            </w:r>
            <w:r>
              <w:rPr>
                <w:rFonts w:hint="default" w:ascii="Arial" w:hAnsi="Arial" w:cs="Arial"/>
                <w:b w:val="0"/>
                <w:bCs/>
                <w:color w:val="auto"/>
                <w:sz w:val="18"/>
                <w:szCs w:val="18"/>
                <w:lang w:val="pt-BR"/>
              </w:rPr>
              <w:t>.</w:t>
            </w:r>
            <w:r>
              <w:rPr>
                <w:rFonts w:hint="default" w:ascii="Arial" w:hAnsi="Arial" w:cs="Arial"/>
                <w:b w:val="0"/>
                <w:bCs/>
                <w:color w:val="auto"/>
                <w:sz w:val="18"/>
                <w:szCs w:val="18"/>
              </w:rPr>
              <w:t>000</w:t>
            </w:r>
            <w:r>
              <w:rPr>
                <w:rFonts w:hint="default" w:ascii="Arial" w:hAnsi="Arial" w:cs="Arial"/>
                <w:b w:val="0"/>
                <w:bCs/>
                <w:color w:val="auto"/>
                <w:sz w:val="18"/>
                <w:szCs w:val="18"/>
                <w:lang w:val="pt-BR"/>
              </w:rPr>
              <w:t>.0</w:t>
            </w:r>
            <w:r>
              <w:rPr>
                <w:rFonts w:hint="default" w:ascii="Arial" w:hAnsi="Arial" w:cs="Arial"/>
                <w:b w:val="0"/>
                <w:bCs/>
                <w:color w:val="auto"/>
                <w:sz w:val="18"/>
                <w:szCs w:val="18"/>
              </w:rPr>
              <w:t>0</w:t>
            </w:r>
          </w:p>
        </w:tc>
        <w:tc>
          <w:tcPr>
            <w:tcW w:w="2355" w:type="dxa"/>
          </w:tcPr>
          <w:p w14:paraId="01C0D283">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FEDERAL</w:t>
            </w:r>
          </w:p>
        </w:tc>
      </w:tr>
      <w:tr w14:paraId="4CDB9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center"/>
          </w:tcPr>
          <w:p w14:paraId="0E2CED1A">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yellow"/>
                <w:lang w:val="pt-BR" w:eastAsia="en-US" w:bidi="ar-SA"/>
              </w:rPr>
            </w:pPr>
          </w:p>
        </w:tc>
        <w:tc>
          <w:tcPr>
            <w:tcW w:w="4318" w:type="dxa"/>
            <w:vAlign w:val="center"/>
          </w:tcPr>
          <w:p w14:paraId="03CB6353">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18"/>
                <w:szCs w:val="18"/>
                <w:lang w:eastAsia="pt-BR"/>
              </w:rPr>
            </w:pPr>
            <w:r>
              <w:rPr>
                <w:rFonts w:hint="default" w:ascii="Arial" w:hAnsi="Arial" w:eastAsia="Times New Roman" w:cs="Arial"/>
                <w:b w:val="0"/>
                <w:bCs/>
                <w:color w:val="auto"/>
                <w:sz w:val="18"/>
                <w:szCs w:val="18"/>
                <w:lang w:eastAsia="pt-BR"/>
              </w:rPr>
              <w:t>20</w:t>
            </w:r>
            <w:r>
              <w:rPr>
                <w:rFonts w:hint="default" w:ascii="Arial" w:hAnsi="Arial" w:eastAsia="Times New Roman" w:cs="Arial"/>
                <w:b w:val="0"/>
                <w:bCs/>
                <w:color w:val="auto"/>
                <w:sz w:val="18"/>
                <w:szCs w:val="18"/>
                <w:lang w:val="en-US" w:eastAsia="pt-BR"/>
              </w:rPr>
              <w:t>60</w:t>
            </w:r>
            <w:r>
              <w:rPr>
                <w:rFonts w:hint="default" w:ascii="Arial" w:hAnsi="Arial" w:eastAsia="Times New Roman" w:cs="Arial"/>
                <w:b w:val="0"/>
                <w:bCs/>
                <w:color w:val="auto"/>
                <w:sz w:val="18"/>
                <w:szCs w:val="18"/>
                <w:lang w:eastAsia="pt-BR"/>
              </w:rPr>
              <w:t>.33.90.30.0000</w:t>
            </w:r>
            <w:r>
              <w:rPr>
                <w:rFonts w:hint="default" w:ascii="Arial" w:hAnsi="Arial" w:eastAsia="Times New Roman" w:cs="Arial"/>
                <w:b w:val="0"/>
                <w:bCs/>
                <w:color w:val="auto"/>
                <w:sz w:val="18"/>
                <w:szCs w:val="18"/>
                <w:lang w:val="en-US" w:eastAsia="pt-BR"/>
              </w:rPr>
              <w:t>.</w:t>
            </w:r>
            <w:r>
              <w:rPr>
                <w:rFonts w:hint="default" w:ascii="Arial" w:hAnsi="Arial" w:eastAsia="Times New Roman" w:cs="Arial"/>
                <w:b w:val="0"/>
                <w:bCs/>
                <w:color w:val="auto"/>
                <w:sz w:val="18"/>
                <w:szCs w:val="18"/>
                <w:lang w:eastAsia="pt-BR"/>
              </w:rPr>
              <w:t>1</w:t>
            </w:r>
            <w:r>
              <w:rPr>
                <w:rFonts w:hint="default" w:ascii="Arial" w:hAnsi="Arial" w:eastAsia="Times New Roman" w:cs="Arial"/>
                <w:b w:val="0"/>
                <w:bCs/>
                <w:color w:val="auto"/>
                <w:sz w:val="18"/>
                <w:szCs w:val="18"/>
                <w:lang w:val="en-US" w:eastAsia="pt-BR"/>
              </w:rPr>
              <w:t>66</w:t>
            </w:r>
            <w:r>
              <w:rPr>
                <w:rFonts w:hint="default" w:ascii="Arial" w:hAnsi="Arial" w:cs="Arial"/>
                <w:b w:val="0"/>
                <w:bCs/>
                <w:color w:val="auto"/>
                <w:sz w:val="18"/>
                <w:szCs w:val="18"/>
                <w:lang w:val="pt-BR"/>
              </w:rPr>
              <w:t>.</w:t>
            </w:r>
            <w:r>
              <w:rPr>
                <w:rFonts w:hint="default" w:ascii="Arial" w:hAnsi="Arial" w:cs="Arial"/>
                <w:b w:val="0"/>
                <w:bCs/>
                <w:color w:val="auto"/>
                <w:sz w:val="18"/>
                <w:szCs w:val="18"/>
              </w:rPr>
              <w:t>000</w:t>
            </w:r>
            <w:r>
              <w:rPr>
                <w:rFonts w:hint="default" w:ascii="Arial" w:hAnsi="Arial" w:cs="Arial"/>
                <w:b w:val="0"/>
                <w:bCs/>
                <w:color w:val="auto"/>
                <w:sz w:val="18"/>
                <w:szCs w:val="18"/>
                <w:lang w:val="pt-BR"/>
              </w:rPr>
              <w:t>.</w:t>
            </w:r>
            <w:r>
              <w:rPr>
                <w:rFonts w:hint="default" w:ascii="Arial" w:hAnsi="Arial" w:cs="Arial"/>
                <w:b w:val="0"/>
                <w:bCs/>
                <w:color w:val="auto"/>
                <w:sz w:val="18"/>
                <w:szCs w:val="18"/>
              </w:rPr>
              <w:t>000</w:t>
            </w:r>
            <w:r>
              <w:rPr>
                <w:rFonts w:hint="default" w:ascii="Arial" w:hAnsi="Arial" w:cs="Arial"/>
                <w:b w:val="0"/>
                <w:bCs/>
                <w:color w:val="auto"/>
                <w:sz w:val="18"/>
                <w:szCs w:val="18"/>
                <w:lang w:val="pt-BR"/>
              </w:rPr>
              <w:t>.0</w:t>
            </w:r>
            <w:r>
              <w:rPr>
                <w:rFonts w:hint="default" w:ascii="Arial" w:hAnsi="Arial" w:cs="Arial"/>
                <w:b w:val="0"/>
                <w:bCs/>
                <w:color w:val="auto"/>
                <w:sz w:val="18"/>
                <w:szCs w:val="18"/>
              </w:rPr>
              <w:t>0</w:t>
            </w:r>
          </w:p>
        </w:tc>
        <w:tc>
          <w:tcPr>
            <w:tcW w:w="2355" w:type="dxa"/>
          </w:tcPr>
          <w:p w14:paraId="566C3EBA">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FEDERAL</w:t>
            </w:r>
          </w:p>
        </w:tc>
      </w:tr>
      <w:tr w14:paraId="6D282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restart"/>
            <w:vAlign w:val="center"/>
          </w:tcPr>
          <w:p w14:paraId="3AE1B865">
            <w:pPr>
              <w:spacing w:after="0" w:line="240" w:lineRule="auto"/>
              <w:ind w:left="0" w:leftChars="0" w:right="0" w:rightChars="0"/>
              <w:contextualSpacing/>
              <w:jc w:val="center"/>
              <w:rPr>
                <w:rFonts w:hint="default" w:ascii="Arial" w:hAnsi="Arial" w:eastAsia="Times New Roman" w:cs="Arial"/>
                <w:sz w:val="18"/>
                <w:szCs w:val="18"/>
                <w:highlight w:val="none"/>
                <w:lang w:val="pt-BR" w:eastAsia="en-US" w:bidi="ar-SA"/>
              </w:rPr>
            </w:pPr>
            <w:r>
              <w:rPr>
                <w:rFonts w:hint="default" w:ascii="Arial" w:hAnsi="Arial" w:cs="Arial"/>
                <w:sz w:val="18"/>
                <w:szCs w:val="18"/>
                <w:highlight w:val="none"/>
                <w:lang w:val="pt-BR" w:eastAsia="en-US" w:bidi="ar-SA"/>
              </w:rPr>
              <w:t>DESENVOLVIMENTO ECONÔMICO</w:t>
            </w:r>
          </w:p>
        </w:tc>
        <w:tc>
          <w:tcPr>
            <w:tcW w:w="4318" w:type="dxa"/>
          </w:tcPr>
          <w:p w14:paraId="4A1F099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sz w:val="18"/>
                <w:szCs w:val="18"/>
                <w:highlight w:val="none"/>
                <w:vertAlign w:val="baseline"/>
                <w:lang w:val="pt-BR"/>
              </w:rPr>
            </w:pPr>
            <w:r>
              <w:rPr>
                <w:rFonts w:hint="default" w:ascii="Arial" w:hAnsi="Arial" w:cs="Arial"/>
                <w:b w:val="0"/>
                <w:bCs/>
                <w:sz w:val="18"/>
                <w:szCs w:val="18"/>
              </w:rPr>
              <w:t>2.078.3.3.90.30.00.00.1.500.0000000</w:t>
            </w:r>
          </w:p>
        </w:tc>
        <w:tc>
          <w:tcPr>
            <w:tcW w:w="2355" w:type="dxa"/>
          </w:tcPr>
          <w:p w14:paraId="52E66BE3">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FONTE LIVRE</w:t>
            </w:r>
          </w:p>
        </w:tc>
      </w:tr>
      <w:tr w14:paraId="73E4F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center"/>
          </w:tcPr>
          <w:p w14:paraId="3717D192">
            <w:pPr>
              <w:spacing w:after="0" w:line="240" w:lineRule="auto"/>
              <w:ind w:left="0" w:leftChars="0" w:right="0" w:rightChars="0"/>
              <w:contextualSpacing/>
              <w:jc w:val="center"/>
              <w:rPr>
                <w:rFonts w:hint="default" w:ascii="Arial" w:hAnsi="Arial" w:cs="Arial"/>
                <w:sz w:val="18"/>
                <w:szCs w:val="18"/>
                <w:highlight w:val="none"/>
                <w:lang w:val="pt-BR" w:eastAsia="en-US" w:bidi="ar-SA"/>
              </w:rPr>
            </w:pPr>
          </w:p>
        </w:tc>
        <w:tc>
          <w:tcPr>
            <w:tcW w:w="4318" w:type="dxa"/>
          </w:tcPr>
          <w:p w14:paraId="3092048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sz w:val="18"/>
                <w:szCs w:val="18"/>
                <w:highlight w:val="none"/>
                <w:vertAlign w:val="baseline"/>
                <w:lang w:val="pt-BR"/>
              </w:rPr>
            </w:pPr>
            <w:r>
              <w:rPr>
                <w:rFonts w:hint="default" w:ascii="Arial" w:hAnsi="Arial" w:cs="Arial"/>
                <w:b w:val="0"/>
                <w:bCs/>
                <w:sz w:val="18"/>
                <w:szCs w:val="18"/>
              </w:rPr>
              <w:t>2.078.3.3.90.39.00.00.1.500.0000000</w:t>
            </w:r>
          </w:p>
        </w:tc>
        <w:tc>
          <w:tcPr>
            <w:tcW w:w="2355" w:type="dxa"/>
          </w:tcPr>
          <w:p w14:paraId="04671A90">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FONTE LIVRE</w:t>
            </w:r>
          </w:p>
        </w:tc>
      </w:tr>
      <w:tr w14:paraId="4C8C4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center"/>
          </w:tcPr>
          <w:p w14:paraId="4816F9E9">
            <w:pPr>
              <w:spacing w:after="0" w:line="240" w:lineRule="auto"/>
              <w:ind w:left="0" w:leftChars="0" w:right="0" w:rightChars="0"/>
              <w:contextualSpacing/>
              <w:jc w:val="center"/>
              <w:rPr>
                <w:rFonts w:hint="default" w:ascii="Arial" w:hAnsi="Arial" w:cs="Arial"/>
                <w:sz w:val="18"/>
                <w:szCs w:val="18"/>
                <w:highlight w:val="yellow"/>
                <w:lang w:val="pt-BR" w:eastAsia="en-US" w:bidi="ar-SA"/>
              </w:rPr>
            </w:pPr>
          </w:p>
        </w:tc>
        <w:tc>
          <w:tcPr>
            <w:tcW w:w="4318" w:type="dxa"/>
          </w:tcPr>
          <w:p w14:paraId="2DF8664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sz w:val="18"/>
                <w:szCs w:val="18"/>
                <w:highlight w:val="none"/>
                <w:vertAlign w:val="baseline"/>
                <w:lang w:val="pt-BR"/>
              </w:rPr>
            </w:pPr>
            <w:r>
              <w:rPr>
                <w:rFonts w:hint="default" w:ascii="Arial" w:hAnsi="Arial" w:cs="Arial"/>
                <w:b w:val="0"/>
                <w:bCs/>
                <w:sz w:val="18"/>
                <w:szCs w:val="18"/>
              </w:rPr>
              <w:t>2.084.3.3.90.30.00.00.1.500.0000000</w:t>
            </w:r>
          </w:p>
        </w:tc>
        <w:tc>
          <w:tcPr>
            <w:tcW w:w="2355" w:type="dxa"/>
          </w:tcPr>
          <w:p w14:paraId="3A75DEDA">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FONTE LIVRE</w:t>
            </w:r>
          </w:p>
        </w:tc>
      </w:tr>
      <w:tr w14:paraId="799E9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center"/>
          </w:tcPr>
          <w:p w14:paraId="0266E5B6">
            <w:pPr>
              <w:spacing w:after="0" w:line="240" w:lineRule="auto"/>
              <w:ind w:left="0" w:leftChars="0" w:right="0" w:rightChars="0"/>
              <w:contextualSpacing/>
              <w:jc w:val="center"/>
              <w:rPr>
                <w:rFonts w:hint="default" w:ascii="Arial" w:hAnsi="Arial" w:cs="Arial"/>
                <w:sz w:val="18"/>
                <w:szCs w:val="18"/>
                <w:highlight w:val="yellow"/>
                <w:lang w:val="pt-BR" w:eastAsia="en-US" w:bidi="ar-SA"/>
              </w:rPr>
            </w:pPr>
          </w:p>
        </w:tc>
        <w:tc>
          <w:tcPr>
            <w:tcW w:w="4318" w:type="dxa"/>
          </w:tcPr>
          <w:p w14:paraId="1A6B384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sz w:val="18"/>
                <w:szCs w:val="18"/>
                <w:highlight w:val="none"/>
                <w:vertAlign w:val="baseline"/>
                <w:lang w:val="pt-BR"/>
              </w:rPr>
            </w:pPr>
            <w:r>
              <w:rPr>
                <w:rFonts w:hint="default" w:ascii="Arial" w:hAnsi="Arial" w:cs="Arial"/>
                <w:b w:val="0"/>
                <w:bCs/>
                <w:sz w:val="18"/>
                <w:szCs w:val="18"/>
              </w:rPr>
              <w:t>2.084.3.3.90.39.00.00.1.500.0000000</w:t>
            </w:r>
          </w:p>
        </w:tc>
        <w:tc>
          <w:tcPr>
            <w:tcW w:w="2355" w:type="dxa"/>
          </w:tcPr>
          <w:p w14:paraId="4C71925A">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en-US"/>
              </w:rPr>
            </w:pPr>
            <w:r>
              <w:rPr>
                <w:rFonts w:hint="default" w:ascii="Arial" w:hAnsi="Arial" w:cs="Arial"/>
                <w:sz w:val="18"/>
                <w:szCs w:val="18"/>
                <w:highlight w:val="none"/>
                <w:vertAlign w:val="baseline"/>
                <w:lang w:val="pt-BR"/>
              </w:rPr>
              <w:t>FONTE LIVRE</w:t>
            </w:r>
          </w:p>
        </w:tc>
      </w:tr>
      <w:tr w14:paraId="4F8EF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restart"/>
            <w:vAlign w:val="top"/>
          </w:tcPr>
          <w:p w14:paraId="191B54FE">
            <w:pPr>
              <w:pStyle w:val="16"/>
              <w:spacing w:before="47" w:line="240" w:lineRule="auto"/>
              <w:ind w:left="0" w:leftChars="0" w:firstLine="0" w:firstLineChars="0"/>
              <w:jc w:val="center"/>
              <w:rPr>
                <w:rFonts w:hint="default" w:ascii="Arial" w:hAnsi="Arial" w:cs="Arial"/>
                <w:b w:val="0"/>
                <w:bCs/>
                <w:sz w:val="18"/>
                <w:szCs w:val="18"/>
                <w:highlight w:val="none"/>
                <w:vertAlign w:val="baseline"/>
                <w:lang w:val="pt-BR"/>
              </w:rPr>
            </w:pPr>
          </w:p>
          <w:p w14:paraId="41E9B8A9">
            <w:pPr>
              <w:pStyle w:val="16"/>
              <w:spacing w:before="47" w:line="240" w:lineRule="auto"/>
              <w:ind w:left="0" w:leftChars="0" w:firstLine="0" w:firstLineChars="0"/>
              <w:jc w:val="center"/>
              <w:rPr>
                <w:rFonts w:hint="default" w:ascii="Arial" w:hAnsi="Arial" w:cs="Arial"/>
                <w:b w:val="0"/>
                <w:bCs/>
                <w:sz w:val="18"/>
                <w:szCs w:val="18"/>
                <w:highlight w:val="none"/>
                <w:vertAlign w:val="baseline"/>
                <w:lang w:val="pt-BR"/>
              </w:rPr>
            </w:pPr>
          </w:p>
          <w:p w14:paraId="3B6147A2">
            <w:pPr>
              <w:pStyle w:val="16"/>
              <w:spacing w:before="47" w:line="240" w:lineRule="auto"/>
              <w:ind w:left="0" w:leftChars="0" w:firstLine="0" w:firstLineChars="0"/>
              <w:jc w:val="center"/>
              <w:rPr>
                <w:rFonts w:hint="default" w:ascii="Arial" w:hAnsi="Arial" w:cs="Arial"/>
                <w:b w:val="0"/>
                <w:bCs/>
                <w:sz w:val="18"/>
                <w:szCs w:val="18"/>
                <w:highlight w:val="none"/>
                <w:vertAlign w:val="baseline"/>
                <w:lang w:val="pt-BR"/>
              </w:rPr>
            </w:pPr>
            <w:r>
              <w:rPr>
                <w:rFonts w:hint="default" w:ascii="Arial" w:hAnsi="Arial" w:cs="Arial"/>
                <w:b w:val="0"/>
                <w:bCs/>
                <w:sz w:val="18"/>
                <w:szCs w:val="18"/>
                <w:highlight w:val="none"/>
                <w:vertAlign w:val="baseline"/>
                <w:lang w:val="pt-BR"/>
              </w:rPr>
              <w:t>EDUCAÇÃO</w:t>
            </w:r>
          </w:p>
        </w:tc>
        <w:tc>
          <w:tcPr>
            <w:tcW w:w="4318" w:type="dxa"/>
            <w:vAlign w:val="center"/>
          </w:tcPr>
          <w:p w14:paraId="213B8C88">
            <w:pPr>
              <w:pStyle w:val="161"/>
              <w:spacing w:line="240" w:lineRule="auto"/>
              <w:jc w:val="center"/>
              <w:rPr>
                <w:rFonts w:hint="default" w:ascii="Arial" w:hAnsi="Arial" w:eastAsia="Times New Roman" w:cs="Arial"/>
                <w:color w:val="auto"/>
                <w:sz w:val="18"/>
                <w:szCs w:val="18"/>
                <w:lang w:val="pt-BR" w:eastAsia="pt-BR" w:bidi="ar-SA"/>
              </w:rPr>
            </w:pPr>
            <w:r>
              <w:rPr>
                <w:rFonts w:hint="default" w:ascii="Arial" w:hAnsi="Arial" w:cs="Arial"/>
                <w:sz w:val="18"/>
                <w:szCs w:val="18"/>
              </w:rPr>
              <w:t>2033.33.90.30.00.00.15.00.10.01.000</w:t>
            </w:r>
          </w:p>
        </w:tc>
        <w:tc>
          <w:tcPr>
            <w:tcW w:w="2355" w:type="dxa"/>
            <w:vAlign w:val="top"/>
          </w:tcPr>
          <w:p w14:paraId="7F79D26D">
            <w:pPr>
              <w:spacing w:line="240" w:lineRule="auto"/>
              <w:jc w:val="center"/>
              <w:rPr>
                <w:rFonts w:hint="default" w:ascii="Arial" w:hAnsi="Arial" w:cs="Arial"/>
                <w:sz w:val="18"/>
                <w:szCs w:val="18"/>
                <w:highlight w:val="none"/>
                <w:vertAlign w:val="baseline"/>
              </w:rPr>
            </w:pPr>
            <w:r>
              <w:rPr>
                <w:rFonts w:hint="default" w:ascii="Arial" w:hAnsi="Arial" w:cs="Arial"/>
                <w:bCs/>
                <w:sz w:val="18"/>
                <w:szCs w:val="18"/>
              </w:rPr>
              <w:t>Recurso Próprio (FME)</w:t>
            </w:r>
          </w:p>
        </w:tc>
      </w:tr>
      <w:tr w14:paraId="2039C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020C86DE">
            <w:pPr>
              <w:pStyle w:val="16"/>
              <w:spacing w:before="47" w:line="240" w:lineRule="auto"/>
              <w:ind w:left="0" w:leftChars="0" w:firstLine="0" w:firstLineChars="0"/>
              <w:jc w:val="center"/>
              <w:rPr>
                <w:rFonts w:hint="default" w:ascii="Arial" w:hAnsi="Arial" w:cs="Arial"/>
                <w:b w:val="0"/>
                <w:bCs/>
                <w:sz w:val="18"/>
                <w:szCs w:val="18"/>
                <w:highlight w:val="none"/>
                <w:vertAlign w:val="baseline"/>
                <w:lang w:val="pt-BR"/>
              </w:rPr>
            </w:pPr>
          </w:p>
        </w:tc>
        <w:tc>
          <w:tcPr>
            <w:tcW w:w="4318" w:type="dxa"/>
            <w:vAlign w:val="center"/>
          </w:tcPr>
          <w:p w14:paraId="7553E196">
            <w:pPr>
              <w:pStyle w:val="161"/>
              <w:spacing w:line="240" w:lineRule="auto"/>
              <w:jc w:val="center"/>
              <w:rPr>
                <w:rFonts w:hint="default" w:ascii="Arial" w:hAnsi="Arial" w:eastAsia="Times New Roman" w:cs="Arial"/>
                <w:color w:val="auto"/>
                <w:sz w:val="18"/>
                <w:szCs w:val="18"/>
                <w:lang w:val="pt-BR" w:eastAsia="en-US" w:bidi="ar-SA"/>
              </w:rPr>
            </w:pPr>
            <w:r>
              <w:rPr>
                <w:rFonts w:hint="default" w:ascii="Arial" w:hAnsi="Arial" w:cs="Arial"/>
                <w:sz w:val="18"/>
                <w:szCs w:val="18"/>
              </w:rPr>
              <w:t>2034.33.90.30.00.00.15.00.10.01.000</w:t>
            </w:r>
          </w:p>
        </w:tc>
        <w:tc>
          <w:tcPr>
            <w:tcW w:w="2355" w:type="dxa"/>
            <w:vAlign w:val="top"/>
          </w:tcPr>
          <w:p w14:paraId="7603BFFD">
            <w:pPr>
              <w:spacing w:line="240" w:lineRule="auto"/>
              <w:jc w:val="center"/>
              <w:rPr>
                <w:rFonts w:hint="default" w:ascii="Arial" w:hAnsi="Arial" w:cs="Arial"/>
                <w:sz w:val="18"/>
                <w:szCs w:val="18"/>
                <w:highlight w:val="none"/>
                <w:vertAlign w:val="baseline"/>
              </w:rPr>
            </w:pPr>
            <w:r>
              <w:rPr>
                <w:rFonts w:hint="default" w:ascii="Arial" w:hAnsi="Arial" w:cs="Arial"/>
                <w:bCs/>
                <w:sz w:val="18"/>
                <w:szCs w:val="18"/>
              </w:rPr>
              <w:t>Recurso Próprio (FME)</w:t>
            </w:r>
          </w:p>
        </w:tc>
      </w:tr>
      <w:tr w14:paraId="11D14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2AB5E76F">
            <w:pPr>
              <w:pStyle w:val="16"/>
              <w:spacing w:before="47" w:line="240" w:lineRule="auto"/>
              <w:ind w:left="0" w:leftChars="0" w:firstLine="0" w:firstLineChars="0"/>
              <w:jc w:val="center"/>
              <w:rPr>
                <w:rFonts w:hint="default" w:ascii="Arial" w:hAnsi="Arial" w:cs="Arial"/>
                <w:b w:val="0"/>
                <w:bCs/>
                <w:sz w:val="18"/>
                <w:szCs w:val="18"/>
                <w:highlight w:val="none"/>
                <w:vertAlign w:val="baseline"/>
                <w:lang w:val="pt-BR"/>
              </w:rPr>
            </w:pPr>
          </w:p>
        </w:tc>
        <w:tc>
          <w:tcPr>
            <w:tcW w:w="4318" w:type="dxa"/>
            <w:vAlign w:val="center"/>
          </w:tcPr>
          <w:p w14:paraId="3278447B">
            <w:pPr>
              <w:spacing w:line="240" w:lineRule="auto"/>
              <w:jc w:val="center"/>
              <w:rPr>
                <w:rFonts w:hint="default" w:ascii="Arial" w:hAnsi="Arial" w:eastAsia="Times New Roman" w:cs="Arial"/>
                <w:color w:val="auto"/>
                <w:sz w:val="18"/>
                <w:szCs w:val="18"/>
                <w:lang w:val="pt-BR" w:eastAsia="en-US" w:bidi="ar-SA"/>
              </w:rPr>
            </w:pPr>
            <w:r>
              <w:rPr>
                <w:rFonts w:hint="default" w:ascii="Arial" w:hAnsi="Arial" w:cs="Arial"/>
                <w:sz w:val="18"/>
                <w:szCs w:val="18"/>
              </w:rPr>
              <w:t>2036.33.90.30.00.00.15.00.10.01.000</w:t>
            </w:r>
          </w:p>
        </w:tc>
        <w:tc>
          <w:tcPr>
            <w:tcW w:w="2355" w:type="dxa"/>
            <w:vAlign w:val="top"/>
          </w:tcPr>
          <w:p w14:paraId="497A2E62">
            <w:pPr>
              <w:spacing w:line="240" w:lineRule="auto"/>
              <w:jc w:val="center"/>
              <w:rPr>
                <w:rFonts w:hint="default" w:ascii="Arial" w:hAnsi="Arial" w:cs="Arial"/>
                <w:sz w:val="18"/>
                <w:szCs w:val="18"/>
                <w:highlight w:val="none"/>
                <w:vertAlign w:val="baseline"/>
              </w:rPr>
            </w:pPr>
            <w:r>
              <w:rPr>
                <w:rFonts w:hint="default" w:ascii="Arial" w:hAnsi="Arial" w:cs="Arial"/>
                <w:bCs/>
                <w:sz w:val="18"/>
                <w:szCs w:val="18"/>
              </w:rPr>
              <w:t>Recurso Próprio (FME)</w:t>
            </w:r>
          </w:p>
        </w:tc>
      </w:tr>
      <w:tr w14:paraId="428A3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082B8E04">
            <w:pPr>
              <w:pStyle w:val="16"/>
              <w:spacing w:before="47" w:line="240" w:lineRule="auto"/>
              <w:ind w:left="0" w:leftChars="0" w:firstLine="0" w:firstLineChars="0"/>
              <w:jc w:val="center"/>
              <w:rPr>
                <w:rFonts w:hint="default" w:ascii="Arial" w:hAnsi="Arial" w:cs="Arial"/>
                <w:b w:val="0"/>
                <w:bCs/>
                <w:sz w:val="18"/>
                <w:szCs w:val="18"/>
                <w:highlight w:val="none"/>
                <w:vertAlign w:val="baseline"/>
                <w:lang w:val="pt-BR"/>
              </w:rPr>
            </w:pPr>
          </w:p>
        </w:tc>
        <w:tc>
          <w:tcPr>
            <w:tcW w:w="4318" w:type="dxa"/>
            <w:vAlign w:val="center"/>
          </w:tcPr>
          <w:p w14:paraId="20666C86">
            <w:pPr>
              <w:spacing w:line="240" w:lineRule="auto"/>
              <w:jc w:val="center"/>
              <w:rPr>
                <w:rFonts w:hint="default" w:ascii="Arial" w:hAnsi="Arial" w:eastAsia="Times New Roman" w:cs="Arial"/>
                <w:color w:val="auto"/>
                <w:sz w:val="18"/>
                <w:szCs w:val="18"/>
                <w:lang w:val="pt-BR" w:eastAsia="en-US" w:bidi="ar-SA"/>
              </w:rPr>
            </w:pPr>
            <w:r>
              <w:rPr>
                <w:rFonts w:hint="default" w:ascii="Arial" w:hAnsi="Arial" w:cs="Arial"/>
                <w:sz w:val="18"/>
                <w:szCs w:val="18"/>
              </w:rPr>
              <w:t>2043.33.90.30.00.00.15.00.10.01.000</w:t>
            </w:r>
          </w:p>
        </w:tc>
        <w:tc>
          <w:tcPr>
            <w:tcW w:w="2355" w:type="dxa"/>
            <w:vAlign w:val="top"/>
          </w:tcPr>
          <w:p w14:paraId="2DC6C1CC">
            <w:pPr>
              <w:spacing w:line="240" w:lineRule="auto"/>
              <w:jc w:val="center"/>
              <w:rPr>
                <w:rFonts w:hint="default" w:ascii="Arial" w:hAnsi="Arial" w:cs="Arial"/>
                <w:sz w:val="18"/>
                <w:szCs w:val="18"/>
                <w:highlight w:val="none"/>
                <w:vertAlign w:val="baseline"/>
              </w:rPr>
            </w:pPr>
            <w:r>
              <w:rPr>
                <w:rFonts w:hint="default" w:ascii="Arial" w:hAnsi="Arial" w:cs="Arial"/>
                <w:bCs/>
                <w:sz w:val="18"/>
                <w:szCs w:val="18"/>
              </w:rPr>
              <w:t>Recurso Próprio (FME)</w:t>
            </w:r>
          </w:p>
        </w:tc>
      </w:tr>
      <w:tr w14:paraId="7A73E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4BDFB3C7">
            <w:pPr>
              <w:pStyle w:val="16"/>
              <w:spacing w:before="47" w:line="240" w:lineRule="auto"/>
              <w:ind w:left="0" w:leftChars="0" w:firstLine="0" w:firstLineChars="0"/>
              <w:jc w:val="center"/>
              <w:rPr>
                <w:rFonts w:hint="default" w:ascii="Arial" w:hAnsi="Arial" w:cs="Arial"/>
                <w:b w:val="0"/>
                <w:bCs/>
                <w:sz w:val="18"/>
                <w:szCs w:val="18"/>
                <w:highlight w:val="none"/>
                <w:vertAlign w:val="baseline"/>
                <w:lang w:val="pt-BR"/>
              </w:rPr>
            </w:pPr>
          </w:p>
        </w:tc>
        <w:tc>
          <w:tcPr>
            <w:tcW w:w="4318" w:type="dxa"/>
            <w:vAlign w:val="top"/>
          </w:tcPr>
          <w:p w14:paraId="534CBFFE">
            <w:pPr>
              <w:spacing w:line="240" w:lineRule="auto"/>
              <w:jc w:val="center"/>
              <w:rPr>
                <w:rFonts w:hint="default" w:ascii="Arial" w:hAnsi="Arial" w:eastAsia="Times New Roman" w:cs="Arial"/>
                <w:color w:val="auto"/>
                <w:sz w:val="18"/>
                <w:szCs w:val="18"/>
                <w:lang w:val="pt-BR" w:eastAsia="en-US" w:bidi="ar-SA"/>
              </w:rPr>
            </w:pPr>
            <w:r>
              <w:rPr>
                <w:rFonts w:hint="default" w:ascii="Arial" w:hAnsi="Arial" w:cs="Arial"/>
                <w:sz w:val="18"/>
                <w:szCs w:val="18"/>
              </w:rPr>
              <w:t>2041.33.90.30.00.00.15.00.10.01.000</w:t>
            </w:r>
          </w:p>
        </w:tc>
        <w:tc>
          <w:tcPr>
            <w:tcW w:w="2355" w:type="dxa"/>
            <w:vAlign w:val="top"/>
          </w:tcPr>
          <w:p w14:paraId="0B79550D">
            <w:pPr>
              <w:spacing w:line="240" w:lineRule="auto"/>
              <w:jc w:val="center"/>
              <w:rPr>
                <w:rFonts w:hint="default" w:ascii="Arial" w:hAnsi="Arial" w:cs="Arial"/>
                <w:sz w:val="18"/>
                <w:szCs w:val="18"/>
                <w:highlight w:val="none"/>
                <w:vertAlign w:val="baseline"/>
              </w:rPr>
            </w:pPr>
            <w:r>
              <w:rPr>
                <w:rFonts w:hint="default" w:ascii="Arial" w:hAnsi="Arial" w:cs="Arial"/>
                <w:bCs/>
                <w:sz w:val="18"/>
                <w:szCs w:val="18"/>
              </w:rPr>
              <w:t>Recurso Próprio (FME)</w:t>
            </w:r>
          </w:p>
        </w:tc>
      </w:tr>
      <w:tr w14:paraId="350FF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1504A100">
            <w:pPr>
              <w:pStyle w:val="16"/>
              <w:spacing w:before="47" w:line="240" w:lineRule="auto"/>
              <w:ind w:left="0" w:leftChars="0" w:firstLine="0" w:firstLineChars="0"/>
              <w:jc w:val="center"/>
              <w:rPr>
                <w:rFonts w:hint="default" w:ascii="Arial" w:hAnsi="Arial" w:cs="Arial"/>
                <w:b w:val="0"/>
                <w:bCs/>
                <w:sz w:val="18"/>
                <w:szCs w:val="18"/>
                <w:highlight w:val="none"/>
                <w:vertAlign w:val="baseline"/>
                <w:lang w:val="pt-BR"/>
              </w:rPr>
            </w:pPr>
          </w:p>
        </w:tc>
        <w:tc>
          <w:tcPr>
            <w:tcW w:w="4318" w:type="dxa"/>
            <w:vAlign w:val="top"/>
          </w:tcPr>
          <w:p w14:paraId="7EE98213">
            <w:pPr>
              <w:spacing w:line="240" w:lineRule="auto"/>
              <w:jc w:val="center"/>
              <w:rPr>
                <w:rFonts w:hint="default" w:ascii="Arial" w:hAnsi="Arial" w:eastAsia="Times New Roman" w:cs="Arial"/>
                <w:color w:val="auto"/>
                <w:sz w:val="18"/>
                <w:szCs w:val="18"/>
                <w:lang w:val="pt-BR" w:eastAsia="en-US" w:bidi="ar-SA"/>
              </w:rPr>
            </w:pPr>
            <w:r>
              <w:rPr>
                <w:rFonts w:hint="default" w:ascii="Arial" w:hAnsi="Arial" w:cs="Arial"/>
                <w:sz w:val="18"/>
                <w:szCs w:val="18"/>
              </w:rPr>
              <w:t>2042.33.90.30.00.00.15.00.10.01.000</w:t>
            </w:r>
          </w:p>
        </w:tc>
        <w:tc>
          <w:tcPr>
            <w:tcW w:w="2355" w:type="dxa"/>
            <w:vAlign w:val="top"/>
          </w:tcPr>
          <w:p w14:paraId="273D2E34">
            <w:pPr>
              <w:spacing w:line="240" w:lineRule="auto"/>
              <w:jc w:val="center"/>
              <w:rPr>
                <w:rFonts w:hint="default" w:ascii="Arial" w:hAnsi="Arial" w:cs="Arial"/>
                <w:sz w:val="18"/>
                <w:szCs w:val="18"/>
                <w:highlight w:val="none"/>
                <w:vertAlign w:val="baseline"/>
              </w:rPr>
            </w:pPr>
            <w:r>
              <w:rPr>
                <w:rFonts w:hint="default" w:ascii="Arial" w:hAnsi="Arial" w:cs="Arial"/>
                <w:bCs/>
                <w:sz w:val="18"/>
                <w:szCs w:val="18"/>
              </w:rPr>
              <w:t>Recurso Próprio (FME)</w:t>
            </w:r>
          </w:p>
        </w:tc>
      </w:tr>
      <w:tr w14:paraId="7B39D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601106AD">
            <w:pPr>
              <w:pStyle w:val="16"/>
              <w:spacing w:before="47" w:line="240" w:lineRule="auto"/>
              <w:ind w:left="0" w:leftChars="0" w:firstLine="0" w:firstLineChars="0"/>
              <w:jc w:val="center"/>
              <w:rPr>
                <w:rFonts w:hint="default" w:ascii="Arial" w:hAnsi="Arial" w:cs="Arial"/>
                <w:b w:val="0"/>
                <w:bCs/>
                <w:sz w:val="18"/>
                <w:szCs w:val="18"/>
                <w:highlight w:val="none"/>
                <w:vertAlign w:val="baseline"/>
                <w:lang w:val="pt-BR"/>
              </w:rPr>
            </w:pPr>
          </w:p>
        </w:tc>
        <w:tc>
          <w:tcPr>
            <w:tcW w:w="4318" w:type="dxa"/>
            <w:vAlign w:val="top"/>
          </w:tcPr>
          <w:p w14:paraId="48DBD4AD">
            <w:pPr>
              <w:spacing w:line="240" w:lineRule="auto"/>
              <w:jc w:val="center"/>
              <w:rPr>
                <w:rFonts w:hint="default" w:ascii="Arial" w:hAnsi="Arial" w:eastAsia="Times New Roman" w:cs="Arial"/>
                <w:color w:val="auto"/>
                <w:sz w:val="18"/>
                <w:szCs w:val="18"/>
                <w:lang w:val="pt-BR" w:eastAsia="en-US" w:bidi="ar-SA"/>
              </w:rPr>
            </w:pPr>
            <w:r>
              <w:rPr>
                <w:rFonts w:hint="default" w:ascii="Arial" w:hAnsi="Arial" w:cs="Arial"/>
                <w:sz w:val="18"/>
                <w:szCs w:val="18"/>
              </w:rPr>
              <w:t>2039.33.90.30.00.00.15.00.10.01.000</w:t>
            </w:r>
          </w:p>
        </w:tc>
        <w:tc>
          <w:tcPr>
            <w:tcW w:w="2355" w:type="dxa"/>
            <w:vAlign w:val="top"/>
          </w:tcPr>
          <w:p w14:paraId="5BDB2331">
            <w:pPr>
              <w:spacing w:line="240" w:lineRule="auto"/>
              <w:jc w:val="center"/>
              <w:rPr>
                <w:rFonts w:hint="default" w:ascii="Arial" w:hAnsi="Arial" w:cs="Arial"/>
                <w:sz w:val="18"/>
                <w:szCs w:val="18"/>
                <w:highlight w:val="none"/>
                <w:vertAlign w:val="baseline"/>
              </w:rPr>
            </w:pPr>
            <w:r>
              <w:rPr>
                <w:rFonts w:hint="default" w:ascii="Arial" w:hAnsi="Arial" w:cs="Arial"/>
                <w:bCs/>
                <w:sz w:val="18"/>
                <w:szCs w:val="18"/>
              </w:rPr>
              <w:t>Recurso Próprio (FME)</w:t>
            </w:r>
          </w:p>
        </w:tc>
      </w:tr>
      <w:tr w14:paraId="73AC1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023A8342">
            <w:pPr>
              <w:pStyle w:val="16"/>
              <w:spacing w:before="47" w:line="240" w:lineRule="auto"/>
              <w:ind w:left="0" w:leftChars="0" w:firstLine="0" w:firstLineChars="0"/>
              <w:jc w:val="center"/>
              <w:rPr>
                <w:rFonts w:hint="default" w:ascii="Arial" w:hAnsi="Arial" w:cs="Arial"/>
                <w:b w:val="0"/>
                <w:bCs/>
                <w:sz w:val="18"/>
                <w:szCs w:val="18"/>
                <w:highlight w:val="none"/>
                <w:vertAlign w:val="baseline"/>
                <w:lang w:val="pt-BR"/>
              </w:rPr>
            </w:pPr>
          </w:p>
        </w:tc>
        <w:tc>
          <w:tcPr>
            <w:tcW w:w="4318" w:type="dxa"/>
            <w:vAlign w:val="top"/>
          </w:tcPr>
          <w:p w14:paraId="7740E049">
            <w:pPr>
              <w:spacing w:line="240" w:lineRule="auto"/>
              <w:jc w:val="center"/>
              <w:rPr>
                <w:rFonts w:hint="default" w:ascii="Arial" w:hAnsi="Arial" w:eastAsia="Times New Roman" w:cs="Arial"/>
                <w:color w:val="auto"/>
                <w:sz w:val="18"/>
                <w:szCs w:val="18"/>
                <w:lang w:val="pt-BR" w:eastAsia="en-US" w:bidi="ar-SA"/>
              </w:rPr>
            </w:pPr>
            <w:r>
              <w:rPr>
                <w:rFonts w:hint="default" w:ascii="Arial" w:hAnsi="Arial" w:cs="Arial"/>
                <w:sz w:val="18"/>
                <w:szCs w:val="18"/>
              </w:rPr>
              <w:t>2040.33.90.30.00.00.15.00.10.01.000</w:t>
            </w:r>
          </w:p>
        </w:tc>
        <w:tc>
          <w:tcPr>
            <w:tcW w:w="2355" w:type="dxa"/>
            <w:vAlign w:val="top"/>
          </w:tcPr>
          <w:p w14:paraId="0DAFD665">
            <w:pPr>
              <w:spacing w:line="240" w:lineRule="auto"/>
              <w:jc w:val="center"/>
              <w:rPr>
                <w:rFonts w:hint="default" w:ascii="Arial" w:hAnsi="Arial" w:cs="Arial"/>
                <w:sz w:val="18"/>
                <w:szCs w:val="18"/>
                <w:highlight w:val="none"/>
                <w:vertAlign w:val="baseline"/>
              </w:rPr>
            </w:pPr>
            <w:r>
              <w:rPr>
                <w:rFonts w:hint="default" w:ascii="Arial" w:hAnsi="Arial" w:cs="Arial"/>
                <w:bCs/>
                <w:sz w:val="18"/>
                <w:szCs w:val="18"/>
              </w:rPr>
              <w:t>Recurso Próprio (FME)</w:t>
            </w:r>
          </w:p>
        </w:tc>
      </w:tr>
      <w:tr w14:paraId="2529F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4E842852">
            <w:pPr>
              <w:pStyle w:val="16"/>
              <w:spacing w:before="47" w:line="240" w:lineRule="auto"/>
              <w:ind w:left="0" w:leftChars="0" w:firstLine="0" w:firstLineChars="0"/>
              <w:jc w:val="center"/>
              <w:rPr>
                <w:rFonts w:hint="default" w:ascii="Arial" w:hAnsi="Arial" w:cs="Arial"/>
                <w:b w:val="0"/>
                <w:bCs/>
                <w:sz w:val="18"/>
                <w:szCs w:val="18"/>
                <w:highlight w:val="none"/>
                <w:vertAlign w:val="baseline"/>
                <w:lang w:val="pt-BR"/>
              </w:rPr>
            </w:pPr>
          </w:p>
        </w:tc>
        <w:tc>
          <w:tcPr>
            <w:tcW w:w="4318" w:type="dxa"/>
            <w:shd w:val="clear" w:color="auto" w:fill="auto"/>
            <w:vAlign w:val="center"/>
          </w:tcPr>
          <w:p w14:paraId="027B003C">
            <w:pPr>
              <w:pStyle w:val="161"/>
              <w:spacing w:line="240" w:lineRule="auto"/>
              <w:jc w:val="center"/>
              <w:rPr>
                <w:rFonts w:hint="default" w:ascii="Arial" w:hAnsi="Arial" w:cs="Arial" w:eastAsiaTheme="minorEastAsia"/>
                <w:sz w:val="18"/>
                <w:szCs w:val="18"/>
                <w:lang w:val="en-US" w:eastAsia="zh-CN" w:bidi="ar-SA"/>
              </w:rPr>
            </w:pPr>
            <w:r>
              <w:rPr>
                <w:rFonts w:hint="default" w:ascii="Arial" w:hAnsi="Arial" w:cs="Arial"/>
                <w:sz w:val="18"/>
                <w:szCs w:val="18"/>
              </w:rPr>
              <w:t>2033.33.90.39.00.00.15.00.10.01.000</w:t>
            </w:r>
          </w:p>
        </w:tc>
        <w:tc>
          <w:tcPr>
            <w:tcW w:w="2355" w:type="dxa"/>
            <w:vAlign w:val="top"/>
          </w:tcPr>
          <w:p w14:paraId="5DCF9708">
            <w:pPr>
              <w:spacing w:line="240" w:lineRule="auto"/>
              <w:jc w:val="center"/>
              <w:rPr>
                <w:rFonts w:hint="default" w:ascii="Arial" w:hAnsi="Arial" w:cs="Arial"/>
                <w:sz w:val="18"/>
                <w:szCs w:val="18"/>
                <w:highlight w:val="none"/>
                <w:vertAlign w:val="baseline"/>
                <w:lang w:val="pt-BR"/>
              </w:rPr>
            </w:pPr>
            <w:r>
              <w:rPr>
                <w:rFonts w:hint="default" w:ascii="Arial" w:hAnsi="Arial" w:cs="Arial"/>
                <w:bCs/>
                <w:sz w:val="18"/>
                <w:szCs w:val="18"/>
              </w:rPr>
              <w:t>Recurso Próprio (FME)</w:t>
            </w:r>
          </w:p>
        </w:tc>
      </w:tr>
      <w:tr w14:paraId="33ACF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08828742">
            <w:pPr>
              <w:pStyle w:val="16"/>
              <w:spacing w:before="47" w:line="240" w:lineRule="auto"/>
              <w:ind w:left="0" w:leftChars="0" w:firstLine="0" w:firstLineChars="0"/>
              <w:jc w:val="center"/>
              <w:rPr>
                <w:rFonts w:hint="default" w:ascii="Arial" w:hAnsi="Arial" w:cs="Arial"/>
                <w:b w:val="0"/>
                <w:bCs/>
                <w:sz w:val="18"/>
                <w:szCs w:val="18"/>
                <w:highlight w:val="none"/>
                <w:vertAlign w:val="baseline"/>
                <w:lang w:val="pt-BR"/>
              </w:rPr>
            </w:pPr>
          </w:p>
        </w:tc>
        <w:tc>
          <w:tcPr>
            <w:tcW w:w="4318" w:type="dxa"/>
            <w:shd w:val="clear" w:color="auto" w:fill="auto"/>
            <w:vAlign w:val="center"/>
          </w:tcPr>
          <w:p w14:paraId="012C310F">
            <w:pPr>
              <w:pStyle w:val="161"/>
              <w:spacing w:line="240" w:lineRule="auto"/>
              <w:jc w:val="center"/>
              <w:rPr>
                <w:rFonts w:hint="default" w:ascii="Arial" w:hAnsi="Arial" w:cs="Arial" w:eastAsiaTheme="minorEastAsia"/>
                <w:sz w:val="18"/>
                <w:szCs w:val="18"/>
                <w:lang w:val="en-US" w:eastAsia="zh-CN" w:bidi="ar-SA"/>
              </w:rPr>
            </w:pPr>
            <w:r>
              <w:rPr>
                <w:rFonts w:hint="default" w:ascii="Arial" w:hAnsi="Arial" w:cs="Arial"/>
                <w:sz w:val="18"/>
                <w:szCs w:val="18"/>
              </w:rPr>
              <w:t>2034.33.90.39.00.00.15.00.10.01.000</w:t>
            </w:r>
          </w:p>
        </w:tc>
        <w:tc>
          <w:tcPr>
            <w:tcW w:w="2355" w:type="dxa"/>
            <w:vAlign w:val="top"/>
          </w:tcPr>
          <w:p w14:paraId="3027E285">
            <w:pPr>
              <w:spacing w:line="240" w:lineRule="auto"/>
              <w:jc w:val="center"/>
              <w:rPr>
                <w:rFonts w:hint="default" w:ascii="Arial" w:hAnsi="Arial" w:cs="Arial"/>
                <w:sz w:val="18"/>
                <w:szCs w:val="18"/>
                <w:highlight w:val="none"/>
                <w:vertAlign w:val="baseline"/>
                <w:lang w:val="pt-BR"/>
              </w:rPr>
            </w:pPr>
            <w:r>
              <w:rPr>
                <w:rFonts w:hint="default" w:ascii="Arial" w:hAnsi="Arial" w:cs="Arial"/>
                <w:bCs/>
                <w:sz w:val="18"/>
                <w:szCs w:val="18"/>
              </w:rPr>
              <w:t>Recurso Próprio (FME)</w:t>
            </w:r>
          </w:p>
        </w:tc>
      </w:tr>
      <w:tr w14:paraId="45CCC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30209C6F">
            <w:pPr>
              <w:pStyle w:val="16"/>
              <w:spacing w:before="47" w:line="240" w:lineRule="auto"/>
              <w:ind w:left="0" w:leftChars="0" w:firstLine="0" w:firstLineChars="0"/>
              <w:jc w:val="center"/>
              <w:rPr>
                <w:rFonts w:hint="default" w:ascii="Arial" w:hAnsi="Arial" w:cs="Arial"/>
                <w:b w:val="0"/>
                <w:bCs/>
                <w:sz w:val="18"/>
                <w:szCs w:val="18"/>
                <w:highlight w:val="none"/>
                <w:vertAlign w:val="baseline"/>
                <w:lang w:val="pt-BR"/>
              </w:rPr>
            </w:pPr>
          </w:p>
        </w:tc>
        <w:tc>
          <w:tcPr>
            <w:tcW w:w="4318" w:type="dxa"/>
            <w:shd w:val="clear" w:color="auto" w:fill="auto"/>
            <w:vAlign w:val="center"/>
          </w:tcPr>
          <w:p w14:paraId="081F6B1A">
            <w:pPr>
              <w:spacing w:line="240" w:lineRule="auto"/>
              <w:jc w:val="center"/>
              <w:rPr>
                <w:rFonts w:hint="default" w:ascii="Arial" w:hAnsi="Arial" w:cs="Arial" w:eastAsiaTheme="minorEastAsia"/>
                <w:sz w:val="18"/>
                <w:szCs w:val="18"/>
                <w:lang w:val="en-US" w:eastAsia="zh-CN" w:bidi="ar-SA"/>
              </w:rPr>
            </w:pPr>
            <w:r>
              <w:rPr>
                <w:rFonts w:hint="default" w:ascii="Arial" w:hAnsi="Arial" w:cs="Arial"/>
                <w:sz w:val="18"/>
                <w:szCs w:val="18"/>
              </w:rPr>
              <w:t>2036.33.90.39.00.00.15.00.10.01.000</w:t>
            </w:r>
          </w:p>
        </w:tc>
        <w:tc>
          <w:tcPr>
            <w:tcW w:w="2355" w:type="dxa"/>
            <w:vAlign w:val="top"/>
          </w:tcPr>
          <w:p w14:paraId="0C38AB9F">
            <w:pPr>
              <w:spacing w:line="240" w:lineRule="auto"/>
              <w:jc w:val="center"/>
              <w:rPr>
                <w:rFonts w:hint="default" w:ascii="Arial" w:hAnsi="Arial" w:cs="Arial"/>
                <w:sz w:val="18"/>
                <w:szCs w:val="18"/>
                <w:highlight w:val="none"/>
                <w:vertAlign w:val="baseline"/>
                <w:lang w:val="pt-BR"/>
              </w:rPr>
            </w:pPr>
            <w:r>
              <w:rPr>
                <w:rFonts w:hint="default" w:ascii="Arial" w:hAnsi="Arial" w:cs="Arial"/>
                <w:bCs/>
                <w:sz w:val="18"/>
                <w:szCs w:val="18"/>
              </w:rPr>
              <w:t>Recurso Próprio (FME)</w:t>
            </w:r>
          </w:p>
        </w:tc>
      </w:tr>
      <w:tr w14:paraId="1EE56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150EE5B6">
            <w:pPr>
              <w:pStyle w:val="16"/>
              <w:spacing w:before="47" w:line="240" w:lineRule="auto"/>
              <w:ind w:left="0" w:leftChars="0" w:firstLine="0" w:firstLineChars="0"/>
              <w:jc w:val="center"/>
              <w:rPr>
                <w:rFonts w:hint="default" w:ascii="Arial" w:hAnsi="Arial" w:cs="Arial"/>
                <w:b w:val="0"/>
                <w:bCs/>
                <w:sz w:val="18"/>
                <w:szCs w:val="18"/>
                <w:highlight w:val="none"/>
                <w:vertAlign w:val="baseline"/>
                <w:lang w:val="pt-BR"/>
              </w:rPr>
            </w:pPr>
          </w:p>
        </w:tc>
        <w:tc>
          <w:tcPr>
            <w:tcW w:w="4318" w:type="dxa"/>
            <w:shd w:val="clear" w:color="auto" w:fill="auto"/>
            <w:vAlign w:val="center"/>
          </w:tcPr>
          <w:p w14:paraId="044671A5">
            <w:pPr>
              <w:spacing w:line="240" w:lineRule="auto"/>
              <w:jc w:val="center"/>
              <w:rPr>
                <w:rFonts w:hint="default" w:ascii="Arial" w:hAnsi="Arial" w:cs="Arial" w:eastAsiaTheme="minorEastAsia"/>
                <w:sz w:val="18"/>
                <w:szCs w:val="18"/>
                <w:lang w:val="en-US" w:eastAsia="zh-CN" w:bidi="ar-SA"/>
              </w:rPr>
            </w:pPr>
            <w:r>
              <w:rPr>
                <w:rFonts w:hint="default" w:ascii="Arial" w:hAnsi="Arial" w:cs="Arial"/>
                <w:sz w:val="18"/>
                <w:szCs w:val="18"/>
              </w:rPr>
              <w:t>2043.33.90.39.00.00.15.00.10.01.000</w:t>
            </w:r>
          </w:p>
        </w:tc>
        <w:tc>
          <w:tcPr>
            <w:tcW w:w="2355" w:type="dxa"/>
            <w:vAlign w:val="top"/>
          </w:tcPr>
          <w:p w14:paraId="382533E1">
            <w:pPr>
              <w:spacing w:line="240" w:lineRule="auto"/>
              <w:jc w:val="center"/>
              <w:rPr>
                <w:rFonts w:hint="default" w:ascii="Arial" w:hAnsi="Arial" w:cs="Arial"/>
                <w:sz w:val="18"/>
                <w:szCs w:val="18"/>
                <w:highlight w:val="none"/>
                <w:vertAlign w:val="baseline"/>
                <w:lang w:val="pt-BR"/>
              </w:rPr>
            </w:pPr>
            <w:r>
              <w:rPr>
                <w:rFonts w:hint="default" w:ascii="Arial" w:hAnsi="Arial" w:cs="Arial"/>
                <w:bCs/>
                <w:sz w:val="18"/>
                <w:szCs w:val="18"/>
              </w:rPr>
              <w:t>Recurso Próprio (FME)</w:t>
            </w:r>
          </w:p>
        </w:tc>
      </w:tr>
      <w:tr w14:paraId="4D3A4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42FC6C76">
            <w:pPr>
              <w:pStyle w:val="16"/>
              <w:spacing w:before="47" w:line="240" w:lineRule="auto"/>
              <w:ind w:left="0" w:leftChars="0" w:firstLine="0" w:firstLineChars="0"/>
              <w:jc w:val="center"/>
              <w:rPr>
                <w:rFonts w:hint="default" w:ascii="Arial" w:hAnsi="Arial" w:cs="Arial"/>
                <w:b w:val="0"/>
                <w:bCs/>
                <w:sz w:val="18"/>
                <w:szCs w:val="18"/>
                <w:highlight w:val="none"/>
                <w:vertAlign w:val="baseline"/>
                <w:lang w:val="pt-BR"/>
              </w:rPr>
            </w:pPr>
          </w:p>
        </w:tc>
        <w:tc>
          <w:tcPr>
            <w:tcW w:w="4318" w:type="dxa"/>
            <w:shd w:val="clear" w:color="auto" w:fill="auto"/>
            <w:vAlign w:val="top"/>
          </w:tcPr>
          <w:p w14:paraId="042D0653">
            <w:pPr>
              <w:spacing w:line="240" w:lineRule="auto"/>
              <w:jc w:val="center"/>
              <w:rPr>
                <w:rFonts w:hint="default" w:ascii="Arial" w:hAnsi="Arial" w:cs="Arial" w:eastAsiaTheme="minorEastAsia"/>
                <w:sz w:val="18"/>
                <w:szCs w:val="18"/>
                <w:lang w:val="en-US" w:eastAsia="zh-CN" w:bidi="ar-SA"/>
              </w:rPr>
            </w:pPr>
            <w:r>
              <w:rPr>
                <w:rFonts w:hint="default" w:ascii="Arial" w:hAnsi="Arial" w:cs="Arial"/>
                <w:sz w:val="18"/>
                <w:szCs w:val="18"/>
              </w:rPr>
              <w:t>2041.33.90.39.00.00.15.00.10.01.000</w:t>
            </w:r>
          </w:p>
        </w:tc>
        <w:tc>
          <w:tcPr>
            <w:tcW w:w="2355" w:type="dxa"/>
            <w:vAlign w:val="top"/>
          </w:tcPr>
          <w:p w14:paraId="23F1198B">
            <w:pPr>
              <w:spacing w:line="240" w:lineRule="auto"/>
              <w:jc w:val="center"/>
              <w:rPr>
                <w:rFonts w:hint="default" w:ascii="Arial" w:hAnsi="Arial" w:cs="Arial"/>
                <w:sz w:val="18"/>
                <w:szCs w:val="18"/>
                <w:highlight w:val="none"/>
                <w:vertAlign w:val="baseline"/>
                <w:lang w:val="pt-BR"/>
              </w:rPr>
            </w:pPr>
            <w:r>
              <w:rPr>
                <w:rFonts w:hint="default" w:ascii="Arial" w:hAnsi="Arial" w:cs="Arial"/>
                <w:bCs/>
                <w:sz w:val="18"/>
                <w:szCs w:val="18"/>
              </w:rPr>
              <w:t>Recurso Próprio (FME)</w:t>
            </w:r>
          </w:p>
        </w:tc>
      </w:tr>
      <w:tr w14:paraId="529D9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06863068">
            <w:pPr>
              <w:pStyle w:val="16"/>
              <w:spacing w:before="47" w:line="240" w:lineRule="auto"/>
              <w:ind w:left="0" w:leftChars="0" w:firstLine="0" w:firstLineChars="0"/>
              <w:jc w:val="center"/>
              <w:rPr>
                <w:rFonts w:hint="default" w:ascii="Arial" w:hAnsi="Arial" w:cs="Arial"/>
                <w:b w:val="0"/>
                <w:bCs/>
                <w:sz w:val="18"/>
                <w:szCs w:val="18"/>
                <w:highlight w:val="none"/>
                <w:vertAlign w:val="baseline"/>
                <w:lang w:val="pt-BR"/>
              </w:rPr>
            </w:pPr>
          </w:p>
        </w:tc>
        <w:tc>
          <w:tcPr>
            <w:tcW w:w="4318" w:type="dxa"/>
            <w:shd w:val="clear" w:color="auto" w:fill="auto"/>
            <w:vAlign w:val="top"/>
          </w:tcPr>
          <w:p w14:paraId="1587621A">
            <w:pPr>
              <w:spacing w:line="240" w:lineRule="auto"/>
              <w:jc w:val="center"/>
              <w:rPr>
                <w:rFonts w:hint="default" w:ascii="Arial" w:hAnsi="Arial" w:cs="Arial" w:eastAsiaTheme="minorEastAsia"/>
                <w:sz w:val="18"/>
                <w:szCs w:val="18"/>
                <w:lang w:val="en-US" w:eastAsia="zh-CN" w:bidi="ar-SA"/>
              </w:rPr>
            </w:pPr>
            <w:r>
              <w:rPr>
                <w:rFonts w:hint="default" w:ascii="Arial" w:hAnsi="Arial" w:cs="Arial"/>
                <w:sz w:val="18"/>
                <w:szCs w:val="18"/>
              </w:rPr>
              <w:t>2042.33.90.39.00.00.15.00.10.01.000</w:t>
            </w:r>
          </w:p>
        </w:tc>
        <w:tc>
          <w:tcPr>
            <w:tcW w:w="2355" w:type="dxa"/>
            <w:vAlign w:val="top"/>
          </w:tcPr>
          <w:p w14:paraId="138C43D3">
            <w:pPr>
              <w:spacing w:line="240" w:lineRule="auto"/>
              <w:jc w:val="center"/>
              <w:rPr>
                <w:rFonts w:hint="default" w:ascii="Arial" w:hAnsi="Arial" w:cs="Arial"/>
                <w:sz w:val="18"/>
                <w:szCs w:val="18"/>
                <w:highlight w:val="none"/>
                <w:vertAlign w:val="baseline"/>
                <w:lang w:val="pt-BR"/>
              </w:rPr>
            </w:pPr>
            <w:r>
              <w:rPr>
                <w:rFonts w:hint="default" w:ascii="Arial" w:hAnsi="Arial" w:cs="Arial"/>
                <w:bCs/>
                <w:sz w:val="18"/>
                <w:szCs w:val="18"/>
              </w:rPr>
              <w:t>Recurso Próprio (FME)</w:t>
            </w:r>
          </w:p>
        </w:tc>
      </w:tr>
      <w:tr w14:paraId="1F543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41DEE23A">
            <w:pPr>
              <w:pStyle w:val="16"/>
              <w:spacing w:before="47" w:line="240" w:lineRule="auto"/>
              <w:ind w:left="0" w:leftChars="0" w:firstLine="0" w:firstLineChars="0"/>
              <w:jc w:val="center"/>
              <w:rPr>
                <w:rFonts w:hint="default" w:ascii="Arial" w:hAnsi="Arial" w:cs="Arial"/>
                <w:b w:val="0"/>
                <w:bCs/>
                <w:sz w:val="18"/>
                <w:szCs w:val="18"/>
                <w:highlight w:val="none"/>
                <w:vertAlign w:val="baseline"/>
                <w:lang w:val="pt-BR"/>
              </w:rPr>
            </w:pPr>
          </w:p>
        </w:tc>
        <w:tc>
          <w:tcPr>
            <w:tcW w:w="4318" w:type="dxa"/>
            <w:shd w:val="clear" w:color="auto" w:fill="auto"/>
            <w:vAlign w:val="top"/>
          </w:tcPr>
          <w:p w14:paraId="55E4C8F5">
            <w:pPr>
              <w:spacing w:line="240" w:lineRule="auto"/>
              <w:jc w:val="center"/>
              <w:rPr>
                <w:rFonts w:hint="default" w:ascii="Arial" w:hAnsi="Arial" w:cs="Arial" w:eastAsiaTheme="minorEastAsia"/>
                <w:sz w:val="18"/>
                <w:szCs w:val="18"/>
                <w:lang w:val="en-US" w:eastAsia="zh-CN" w:bidi="ar-SA"/>
              </w:rPr>
            </w:pPr>
            <w:r>
              <w:rPr>
                <w:rFonts w:hint="default" w:ascii="Arial" w:hAnsi="Arial" w:cs="Arial"/>
                <w:sz w:val="18"/>
                <w:szCs w:val="18"/>
              </w:rPr>
              <w:t>2039.33.90.39.00.00.15.00.10.01.000</w:t>
            </w:r>
          </w:p>
        </w:tc>
        <w:tc>
          <w:tcPr>
            <w:tcW w:w="2355" w:type="dxa"/>
            <w:vAlign w:val="top"/>
          </w:tcPr>
          <w:p w14:paraId="179DEBAF">
            <w:pPr>
              <w:spacing w:line="240" w:lineRule="auto"/>
              <w:jc w:val="center"/>
              <w:rPr>
                <w:rFonts w:hint="default" w:ascii="Arial" w:hAnsi="Arial" w:cs="Arial"/>
                <w:sz w:val="18"/>
                <w:szCs w:val="18"/>
                <w:highlight w:val="none"/>
                <w:vertAlign w:val="baseline"/>
                <w:lang w:val="pt-BR"/>
              </w:rPr>
            </w:pPr>
            <w:r>
              <w:rPr>
                <w:rFonts w:hint="default" w:ascii="Arial" w:hAnsi="Arial" w:cs="Arial"/>
                <w:bCs/>
                <w:sz w:val="18"/>
                <w:szCs w:val="18"/>
              </w:rPr>
              <w:t>Recurso Próprio (FME)</w:t>
            </w:r>
          </w:p>
        </w:tc>
      </w:tr>
      <w:tr w14:paraId="1B368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3DAE0B37">
            <w:pPr>
              <w:pStyle w:val="16"/>
              <w:spacing w:before="47" w:line="240" w:lineRule="auto"/>
              <w:ind w:left="0" w:leftChars="0" w:firstLine="0" w:firstLineChars="0"/>
              <w:jc w:val="center"/>
              <w:rPr>
                <w:rFonts w:hint="default" w:ascii="Arial" w:hAnsi="Arial" w:cs="Arial"/>
                <w:b w:val="0"/>
                <w:bCs/>
                <w:sz w:val="18"/>
                <w:szCs w:val="18"/>
                <w:highlight w:val="none"/>
                <w:vertAlign w:val="baseline"/>
                <w:lang w:val="pt-BR"/>
              </w:rPr>
            </w:pPr>
          </w:p>
        </w:tc>
        <w:tc>
          <w:tcPr>
            <w:tcW w:w="4318" w:type="dxa"/>
            <w:shd w:val="clear" w:color="auto" w:fill="auto"/>
            <w:vAlign w:val="top"/>
          </w:tcPr>
          <w:p w14:paraId="40F6C6E7">
            <w:pPr>
              <w:spacing w:line="240" w:lineRule="auto"/>
              <w:jc w:val="center"/>
              <w:rPr>
                <w:rFonts w:hint="default" w:ascii="Arial" w:hAnsi="Arial" w:cs="Arial" w:eastAsiaTheme="minorEastAsia"/>
                <w:sz w:val="18"/>
                <w:szCs w:val="18"/>
                <w:lang w:val="en-US" w:eastAsia="zh-CN" w:bidi="ar-SA"/>
              </w:rPr>
            </w:pPr>
            <w:r>
              <w:rPr>
                <w:rFonts w:hint="default" w:ascii="Arial" w:hAnsi="Arial" w:cs="Arial"/>
                <w:sz w:val="18"/>
                <w:szCs w:val="18"/>
              </w:rPr>
              <w:t>2040.33.90.39.00.00.15.00.10.01.000</w:t>
            </w:r>
          </w:p>
        </w:tc>
        <w:tc>
          <w:tcPr>
            <w:tcW w:w="2355" w:type="dxa"/>
            <w:vAlign w:val="top"/>
          </w:tcPr>
          <w:p w14:paraId="4F447F8E">
            <w:pPr>
              <w:spacing w:line="240" w:lineRule="auto"/>
              <w:jc w:val="center"/>
              <w:rPr>
                <w:rFonts w:hint="default" w:ascii="Arial" w:hAnsi="Arial" w:cs="Arial"/>
                <w:sz w:val="18"/>
                <w:szCs w:val="18"/>
                <w:highlight w:val="none"/>
                <w:vertAlign w:val="baseline"/>
                <w:lang w:val="pt-BR"/>
              </w:rPr>
            </w:pPr>
            <w:r>
              <w:rPr>
                <w:rFonts w:hint="default" w:ascii="Arial" w:hAnsi="Arial" w:cs="Arial"/>
                <w:bCs/>
                <w:sz w:val="18"/>
                <w:szCs w:val="18"/>
              </w:rPr>
              <w:t>Recurso Próprio (FME)</w:t>
            </w:r>
          </w:p>
        </w:tc>
      </w:tr>
      <w:tr w14:paraId="4146F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013957FB">
            <w:pPr>
              <w:pStyle w:val="16"/>
              <w:spacing w:before="47" w:line="240" w:lineRule="auto"/>
              <w:ind w:left="0" w:leftChars="0" w:firstLine="0" w:firstLineChars="0"/>
              <w:jc w:val="center"/>
              <w:rPr>
                <w:rFonts w:hint="default" w:ascii="Arial" w:hAnsi="Arial" w:cs="Arial"/>
                <w:b w:val="0"/>
                <w:bCs/>
                <w:sz w:val="18"/>
                <w:szCs w:val="18"/>
                <w:highlight w:val="none"/>
                <w:vertAlign w:val="baseline"/>
                <w:lang w:val="pt-BR"/>
              </w:rPr>
            </w:pPr>
          </w:p>
        </w:tc>
        <w:tc>
          <w:tcPr>
            <w:tcW w:w="4318" w:type="dxa"/>
            <w:shd w:val="clear" w:color="auto" w:fill="auto"/>
            <w:vAlign w:val="top"/>
          </w:tcPr>
          <w:p w14:paraId="342091B6">
            <w:pPr>
              <w:spacing w:line="240" w:lineRule="auto"/>
              <w:jc w:val="center"/>
              <w:rPr>
                <w:rFonts w:hint="default" w:ascii="Arial" w:hAnsi="Arial" w:cs="Arial" w:eastAsiaTheme="minorEastAsia"/>
                <w:sz w:val="18"/>
                <w:szCs w:val="18"/>
                <w:lang w:val="en-US" w:eastAsia="zh-CN" w:bidi="ar-SA"/>
              </w:rPr>
            </w:pPr>
            <w:r>
              <w:rPr>
                <w:rFonts w:hint="default" w:ascii="Arial" w:hAnsi="Arial" w:cs="Arial"/>
                <w:sz w:val="18"/>
                <w:szCs w:val="18"/>
              </w:rPr>
              <w:t>1016.33.90.39.00.00.15.00.10.01.000</w:t>
            </w:r>
          </w:p>
        </w:tc>
        <w:tc>
          <w:tcPr>
            <w:tcW w:w="2355" w:type="dxa"/>
            <w:vAlign w:val="top"/>
          </w:tcPr>
          <w:p w14:paraId="16ED6377">
            <w:pPr>
              <w:spacing w:line="240" w:lineRule="auto"/>
              <w:jc w:val="center"/>
              <w:rPr>
                <w:rFonts w:hint="default" w:ascii="Arial" w:hAnsi="Arial" w:cs="Arial"/>
                <w:sz w:val="18"/>
                <w:szCs w:val="18"/>
                <w:highlight w:val="none"/>
                <w:vertAlign w:val="baseline"/>
                <w:lang w:val="pt-BR"/>
              </w:rPr>
            </w:pPr>
            <w:r>
              <w:rPr>
                <w:rFonts w:hint="default" w:ascii="Arial" w:hAnsi="Arial" w:cs="Arial"/>
                <w:bCs/>
                <w:sz w:val="18"/>
                <w:szCs w:val="18"/>
              </w:rPr>
              <w:t>Recurso Próprio (FME)</w:t>
            </w:r>
          </w:p>
        </w:tc>
      </w:tr>
      <w:tr w14:paraId="7FF3D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186A1524">
            <w:pPr>
              <w:pStyle w:val="16"/>
              <w:spacing w:before="47" w:line="240" w:lineRule="auto"/>
              <w:ind w:left="0" w:leftChars="0" w:firstLine="0" w:firstLineChars="0"/>
              <w:jc w:val="center"/>
              <w:rPr>
                <w:rFonts w:hint="default" w:ascii="Arial" w:hAnsi="Arial" w:cs="Arial"/>
                <w:b w:val="0"/>
                <w:bCs/>
                <w:sz w:val="18"/>
                <w:szCs w:val="18"/>
                <w:highlight w:val="none"/>
                <w:vertAlign w:val="baseline"/>
                <w:lang w:val="pt-BR"/>
              </w:rPr>
            </w:pPr>
          </w:p>
        </w:tc>
        <w:tc>
          <w:tcPr>
            <w:tcW w:w="4318" w:type="dxa"/>
            <w:shd w:val="clear" w:color="auto" w:fill="auto"/>
            <w:vAlign w:val="top"/>
          </w:tcPr>
          <w:p w14:paraId="4D2E947B">
            <w:pPr>
              <w:spacing w:line="240" w:lineRule="auto"/>
              <w:jc w:val="center"/>
              <w:rPr>
                <w:rFonts w:hint="default" w:ascii="Arial" w:hAnsi="Arial" w:cs="Arial" w:eastAsiaTheme="minorEastAsia"/>
                <w:sz w:val="18"/>
                <w:szCs w:val="18"/>
                <w:lang w:val="en-US" w:eastAsia="zh-CN" w:bidi="ar-SA"/>
              </w:rPr>
            </w:pPr>
            <w:r>
              <w:rPr>
                <w:rFonts w:hint="default" w:ascii="Arial" w:hAnsi="Arial" w:cs="Arial"/>
                <w:sz w:val="18"/>
                <w:szCs w:val="18"/>
              </w:rPr>
              <w:t>1019.33.90.39.00.00.15.00.10.01.000</w:t>
            </w:r>
          </w:p>
        </w:tc>
        <w:tc>
          <w:tcPr>
            <w:tcW w:w="2355" w:type="dxa"/>
            <w:vAlign w:val="top"/>
          </w:tcPr>
          <w:p w14:paraId="4BA46640">
            <w:pPr>
              <w:spacing w:line="240" w:lineRule="auto"/>
              <w:jc w:val="center"/>
              <w:rPr>
                <w:rFonts w:hint="default" w:ascii="Arial" w:hAnsi="Arial" w:cs="Arial"/>
                <w:sz w:val="18"/>
                <w:szCs w:val="18"/>
                <w:highlight w:val="none"/>
                <w:vertAlign w:val="baseline"/>
                <w:lang w:val="pt-BR"/>
              </w:rPr>
            </w:pPr>
            <w:r>
              <w:rPr>
                <w:rFonts w:hint="default" w:ascii="Arial" w:hAnsi="Arial" w:cs="Arial"/>
                <w:bCs/>
                <w:sz w:val="18"/>
                <w:szCs w:val="18"/>
              </w:rPr>
              <w:t>Recurso Próprio (FME)</w:t>
            </w:r>
          </w:p>
        </w:tc>
      </w:tr>
      <w:tr w14:paraId="758C0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restart"/>
            <w:vAlign w:val="top"/>
          </w:tcPr>
          <w:p w14:paraId="7D2199E8">
            <w:pPr>
              <w:pStyle w:val="16"/>
              <w:spacing w:before="47" w:line="240" w:lineRule="auto"/>
              <w:ind w:left="118" w:leftChars="0"/>
              <w:jc w:val="center"/>
              <w:rPr>
                <w:rFonts w:hint="default" w:ascii="Arial" w:hAnsi="Arial" w:cs="Arial"/>
                <w:b w:val="0"/>
                <w:bCs/>
                <w:sz w:val="18"/>
                <w:szCs w:val="18"/>
                <w:highlight w:val="yellow"/>
                <w:vertAlign w:val="baseline"/>
                <w:lang w:val="pt-BR"/>
              </w:rPr>
            </w:pPr>
            <w:r>
              <w:rPr>
                <w:rFonts w:hint="default" w:ascii="Arial" w:hAnsi="Arial" w:cs="Arial"/>
                <w:b w:val="0"/>
                <w:bCs/>
                <w:sz w:val="18"/>
                <w:szCs w:val="18"/>
                <w:highlight w:val="none"/>
                <w:vertAlign w:val="baseline"/>
                <w:lang w:val="pt-BR"/>
              </w:rPr>
              <w:t>SAÚDE</w:t>
            </w:r>
          </w:p>
        </w:tc>
        <w:tc>
          <w:tcPr>
            <w:tcW w:w="4318" w:type="dxa"/>
            <w:shd w:val="clear" w:color="auto" w:fill="auto"/>
            <w:vAlign w:val="center"/>
          </w:tcPr>
          <w:p w14:paraId="26EDF361">
            <w:pPr>
              <w:spacing w:after="0" w:line="240" w:lineRule="auto"/>
              <w:jc w:val="center"/>
              <w:rPr>
                <w:rFonts w:hint="default" w:ascii="Arial" w:hAnsi="Arial" w:eastAsia="Times New Roman" w:cs="Arial"/>
                <w:sz w:val="18"/>
                <w:szCs w:val="18"/>
                <w:lang w:val="pt-BR" w:eastAsia="zh-CN" w:bidi="ar-SA"/>
              </w:rPr>
            </w:pPr>
            <w:r>
              <w:rPr>
                <w:rFonts w:hint="default" w:ascii="Arial" w:hAnsi="Arial" w:eastAsia="Times New Roman" w:cs="Arial"/>
                <w:sz w:val="18"/>
                <w:szCs w:val="18"/>
              </w:rPr>
              <w:t>2093.339030.15.001.002.000</w:t>
            </w:r>
          </w:p>
        </w:tc>
        <w:tc>
          <w:tcPr>
            <w:tcW w:w="2355" w:type="dxa"/>
          </w:tcPr>
          <w:p w14:paraId="5DE9FAA3">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red"/>
                <w:vertAlign w:val="baseline"/>
              </w:rPr>
            </w:pPr>
            <w:r>
              <w:rPr>
                <w:rFonts w:hint="default" w:ascii="Arial" w:hAnsi="Arial" w:cs="Arial"/>
                <w:sz w:val="18"/>
                <w:szCs w:val="18"/>
                <w:highlight w:val="none"/>
                <w:vertAlign w:val="baseline"/>
                <w:lang w:val="pt-BR"/>
              </w:rPr>
              <w:t>RECURSO PRÓPRIO</w:t>
            </w:r>
          </w:p>
        </w:tc>
      </w:tr>
      <w:tr w14:paraId="58D02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557E69B6">
            <w:pPr>
              <w:pStyle w:val="16"/>
              <w:spacing w:before="47" w:line="240" w:lineRule="auto"/>
              <w:ind w:left="118" w:leftChars="0"/>
              <w:jc w:val="center"/>
              <w:rPr>
                <w:rFonts w:hint="default" w:ascii="Arial" w:hAnsi="Arial" w:cs="Arial"/>
                <w:b w:val="0"/>
                <w:bCs/>
                <w:sz w:val="18"/>
                <w:szCs w:val="18"/>
                <w:highlight w:val="yellow"/>
                <w:vertAlign w:val="baseline"/>
                <w:lang w:val="pt-BR"/>
              </w:rPr>
            </w:pPr>
          </w:p>
        </w:tc>
        <w:tc>
          <w:tcPr>
            <w:tcW w:w="4318" w:type="dxa"/>
            <w:shd w:val="clear" w:color="auto" w:fill="auto"/>
            <w:vAlign w:val="center"/>
          </w:tcPr>
          <w:p w14:paraId="35ED59C5">
            <w:pPr>
              <w:spacing w:after="0" w:line="240" w:lineRule="auto"/>
              <w:jc w:val="center"/>
              <w:rPr>
                <w:rFonts w:hint="default" w:ascii="Arial" w:hAnsi="Arial" w:eastAsia="Times New Roman" w:cs="Arial"/>
                <w:sz w:val="18"/>
                <w:szCs w:val="18"/>
                <w:lang w:val="pt-BR" w:eastAsia="zh-CN" w:bidi="ar-SA"/>
              </w:rPr>
            </w:pPr>
            <w:r>
              <w:rPr>
                <w:rFonts w:hint="default" w:ascii="Arial" w:hAnsi="Arial" w:eastAsia="Times New Roman" w:cs="Arial"/>
                <w:sz w:val="18"/>
                <w:szCs w:val="18"/>
              </w:rPr>
              <w:t>2095.339030.15.001.002.000</w:t>
            </w:r>
          </w:p>
        </w:tc>
        <w:tc>
          <w:tcPr>
            <w:tcW w:w="2355" w:type="dxa"/>
          </w:tcPr>
          <w:p w14:paraId="7229F552">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red"/>
                <w:vertAlign w:val="baseline"/>
              </w:rPr>
            </w:pPr>
            <w:r>
              <w:rPr>
                <w:rFonts w:hint="default" w:ascii="Arial" w:hAnsi="Arial" w:cs="Arial"/>
                <w:sz w:val="18"/>
                <w:szCs w:val="18"/>
                <w:highlight w:val="none"/>
                <w:vertAlign w:val="baseline"/>
                <w:lang w:val="pt-BR"/>
              </w:rPr>
              <w:t>RECURSO PRÓPRIO</w:t>
            </w:r>
          </w:p>
        </w:tc>
      </w:tr>
      <w:tr w14:paraId="5ED21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18A455E4">
            <w:pPr>
              <w:pStyle w:val="16"/>
              <w:spacing w:before="47" w:line="240" w:lineRule="auto"/>
              <w:ind w:left="118" w:leftChars="0"/>
              <w:jc w:val="center"/>
              <w:rPr>
                <w:rFonts w:hint="default" w:ascii="Arial" w:hAnsi="Arial" w:cs="Arial"/>
                <w:b w:val="0"/>
                <w:bCs/>
                <w:sz w:val="18"/>
                <w:szCs w:val="18"/>
                <w:highlight w:val="yellow"/>
                <w:vertAlign w:val="baseline"/>
                <w:lang w:val="pt-BR"/>
              </w:rPr>
            </w:pPr>
          </w:p>
        </w:tc>
        <w:tc>
          <w:tcPr>
            <w:tcW w:w="4318" w:type="dxa"/>
            <w:shd w:val="clear" w:color="auto" w:fill="auto"/>
            <w:vAlign w:val="center"/>
          </w:tcPr>
          <w:p w14:paraId="2623EAC3">
            <w:pPr>
              <w:spacing w:after="0" w:line="240" w:lineRule="auto"/>
              <w:jc w:val="center"/>
              <w:rPr>
                <w:rFonts w:hint="default" w:ascii="Arial" w:hAnsi="Arial" w:eastAsia="Times New Roman" w:cs="Arial"/>
                <w:sz w:val="18"/>
                <w:szCs w:val="18"/>
                <w:lang w:val="en-US" w:eastAsia="zh-CN" w:bidi="ar-SA"/>
              </w:rPr>
            </w:pPr>
            <w:r>
              <w:rPr>
                <w:rFonts w:hint="default" w:ascii="Arial" w:hAnsi="Arial" w:eastAsia="Times New Roman" w:cs="Arial"/>
                <w:sz w:val="18"/>
                <w:szCs w:val="18"/>
              </w:rPr>
              <w:t>2096.339030.15.001.002.000</w:t>
            </w:r>
          </w:p>
        </w:tc>
        <w:tc>
          <w:tcPr>
            <w:tcW w:w="2355" w:type="dxa"/>
          </w:tcPr>
          <w:p w14:paraId="76373926">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red"/>
                <w:vertAlign w:val="baseline"/>
              </w:rPr>
            </w:pPr>
            <w:r>
              <w:rPr>
                <w:rFonts w:hint="default" w:ascii="Arial" w:hAnsi="Arial" w:cs="Arial"/>
                <w:sz w:val="18"/>
                <w:szCs w:val="18"/>
                <w:highlight w:val="none"/>
                <w:vertAlign w:val="baseline"/>
                <w:lang w:val="pt-BR"/>
              </w:rPr>
              <w:t>RECURSO PRÓPRIO</w:t>
            </w:r>
          </w:p>
        </w:tc>
      </w:tr>
      <w:tr w14:paraId="778E1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180BA27B">
            <w:pPr>
              <w:pStyle w:val="16"/>
              <w:spacing w:before="47" w:line="240" w:lineRule="auto"/>
              <w:ind w:left="118" w:leftChars="0"/>
              <w:jc w:val="center"/>
              <w:rPr>
                <w:rFonts w:hint="default" w:ascii="Arial" w:hAnsi="Arial" w:cs="Arial"/>
                <w:b w:val="0"/>
                <w:bCs/>
                <w:sz w:val="18"/>
                <w:szCs w:val="18"/>
                <w:highlight w:val="yellow"/>
                <w:vertAlign w:val="baseline"/>
                <w:lang w:val="pt-BR"/>
              </w:rPr>
            </w:pPr>
          </w:p>
        </w:tc>
        <w:tc>
          <w:tcPr>
            <w:tcW w:w="4318" w:type="dxa"/>
            <w:shd w:val="clear" w:color="auto" w:fill="auto"/>
            <w:vAlign w:val="center"/>
          </w:tcPr>
          <w:p w14:paraId="16C9DAF0">
            <w:pPr>
              <w:spacing w:after="0" w:line="240" w:lineRule="auto"/>
              <w:jc w:val="center"/>
              <w:rPr>
                <w:rFonts w:hint="default" w:ascii="Arial" w:hAnsi="Arial" w:eastAsia="Times New Roman" w:cs="Arial"/>
                <w:sz w:val="18"/>
                <w:szCs w:val="18"/>
                <w:lang w:val="en-US" w:eastAsia="zh-CN" w:bidi="ar-SA"/>
              </w:rPr>
            </w:pPr>
            <w:r>
              <w:rPr>
                <w:rFonts w:hint="default" w:ascii="Arial" w:hAnsi="Arial" w:eastAsia="Times New Roman" w:cs="Arial"/>
                <w:sz w:val="18"/>
                <w:szCs w:val="18"/>
              </w:rPr>
              <w:t>2099.339030.15.001.002.000</w:t>
            </w:r>
          </w:p>
        </w:tc>
        <w:tc>
          <w:tcPr>
            <w:tcW w:w="2355" w:type="dxa"/>
          </w:tcPr>
          <w:p w14:paraId="77C9067A">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red"/>
                <w:vertAlign w:val="baseline"/>
              </w:rPr>
            </w:pPr>
            <w:r>
              <w:rPr>
                <w:rFonts w:hint="default" w:ascii="Arial" w:hAnsi="Arial" w:cs="Arial"/>
                <w:sz w:val="18"/>
                <w:szCs w:val="18"/>
                <w:highlight w:val="none"/>
                <w:vertAlign w:val="baseline"/>
                <w:lang w:val="pt-BR"/>
              </w:rPr>
              <w:t>RECURSO PRÓPRIO</w:t>
            </w:r>
          </w:p>
        </w:tc>
      </w:tr>
      <w:tr w14:paraId="0801C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16158793">
            <w:pPr>
              <w:pStyle w:val="16"/>
              <w:spacing w:before="47" w:line="240" w:lineRule="auto"/>
              <w:ind w:left="118" w:leftChars="0"/>
              <w:jc w:val="center"/>
              <w:rPr>
                <w:rFonts w:hint="default" w:ascii="Arial" w:hAnsi="Arial" w:cs="Arial"/>
                <w:b w:val="0"/>
                <w:bCs/>
                <w:sz w:val="18"/>
                <w:szCs w:val="18"/>
                <w:highlight w:val="yellow"/>
                <w:vertAlign w:val="baseline"/>
                <w:lang w:val="pt-BR"/>
              </w:rPr>
            </w:pPr>
          </w:p>
        </w:tc>
        <w:tc>
          <w:tcPr>
            <w:tcW w:w="4318" w:type="dxa"/>
            <w:shd w:val="clear" w:color="auto" w:fill="auto"/>
            <w:vAlign w:val="center"/>
          </w:tcPr>
          <w:p w14:paraId="26946E30">
            <w:pPr>
              <w:spacing w:after="0" w:line="240" w:lineRule="auto"/>
              <w:jc w:val="center"/>
              <w:rPr>
                <w:rFonts w:hint="default" w:ascii="Arial" w:hAnsi="Arial" w:eastAsia="Times New Roman" w:cs="Arial"/>
                <w:sz w:val="18"/>
                <w:szCs w:val="18"/>
                <w:lang w:val="en-US" w:eastAsia="zh-CN" w:bidi="ar-SA"/>
              </w:rPr>
            </w:pPr>
            <w:r>
              <w:rPr>
                <w:rFonts w:hint="default" w:ascii="Arial" w:hAnsi="Arial" w:eastAsia="Times New Roman" w:cs="Arial"/>
                <w:sz w:val="18"/>
                <w:szCs w:val="18"/>
              </w:rPr>
              <w:t>2089.339030.15.001.002.000</w:t>
            </w:r>
          </w:p>
        </w:tc>
        <w:tc>
          <w:tcPr>
            <w:tcW w:w="2355" w:type="dxa"/>
          </w:tcPr>
          <w:p w14:paraId="55BCED3F">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red"/>
                <w:vertAlign w:val="baseline"/>
              </w:rPr>
            </w:pPr>
            <w:r>
              <w:rPr>
                <w:rFonts w:hint="default" w:ascii="Arial" w:hAnsi="Arial" w:cs="Arial"/>
                <w:sz w:val="18"/>
                <w:szCs w:val="18"/>
                <w:highlight w:val="none"/>
                <w:vertAlign w:val="baseline"/>
                <w:lang w:val="pt-BR"/>
              </w:rPr>
              <w:t>RECURSO PRÓPRIO</w:t>
            </w:r>
          </w:p>
        </w:tc>
      </w:tr>
      <w:tr w14:paraId="4F5BA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088" w:type="dxa"/>
            <w:vMerge w:val="continue"/>
            <w:vAlign w:val="top"/>
          </w:tcPr>
          <w:p w14:paraId="22ED8935">
            <w:pPr>
              <w:pStyle w:val="16"/>
              <w:spacing w:before="47" w:line="240" w:lineRule="auto"/>
              <w:ind w:left="118" w:leftChars="0"/>
              <w:jc w:val="center"/>
              <w:rPr>
                <w:rFonts w:hint="default" w:ascii="Arial" w:hAnsi="Arial" w:cs="Arial"/>
                <w:b w:val="0"/>
                <w:bCs/>
                <w:sz w:val="18"/>
                <w:szCs w:val="18"/>
                <w:highlight w:val="yellow"/>
                <w:vertAlign w:val="baseline"/>
                <w:lang w:val="pt-BR"/>
              </w:rPr>
            </w:pPr>
          </w:p>
        </w:tc>
        <w:tc>
          <w:tcPr>
            <w:tcW w:w="4318" w:type="dxa"/>
            <w:shd w:val="clear" w:color="auto" w:fill="auto"/>
            <w:vAlign w:val="center"/>
          </w:tcPr>
          <w:p w14:paraId="542D6B8D">
            <w:pPr>
              <w:spacing w:after="0" w:line="240" w:lineRule="auto"/>
              <w:jc w:val="center"/>
              <w:rPr>
                <w:rFonts w:hint="default" w:ascii="Arial" w:hAnsi="Arial" w:eastAsia="Times New Roman" w:cs="Arial"/>
                <w:sz w:val="18"/>
                <w:szCs w:val="18"/>
                <w:lang w:val="pt-BR" w:eastAsia="zh-CN" w:bidi="ar-SA"/>
              </w:rPr>
            </w:pPr>
            <w:r>
              <w:rPr>
                <w:rFonts w:hint="default" w:ascii="Arial" w:hAnsi="Arial" w:eastAsia="Times New Roman" w:cs="Arial"/>
                <w:sz w:val="18"/>
                <w:szCs w:val="18"/>
              </w:rPr>
              <w:t>2088.339030.15.001.002.000</w:t>
            </w:r>
          </w:p>
        </w:tc>
        <w:tc>
          <w:tcPr>
            <w:tcW w:w="2355" w:type="dxa"/>
          </w:tcPr>
          <w:p w14:paraId="06D2ACD7">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red"/>
                <w:vertAlign w:val="baseline"/>
              </w:rPr>
            </w:pPr>
            <w:r>
              <w:rPr>
                <w:rFonts w:hint="default" w:ascii="Arial" w:hAnsi="Arial" w:cs="Arial"/>
                <w:sz w:val="18"/>
                <w:szCs w:val="18"/>
                <w:highlight w:val="none"/>
                <w:vertAlign w:val="baseline"/>
                <w:lang w:val="pt-BR"/>
              </w:rPr>
              <w:t>RECURSO PRÓPRIO</w:t>
            </w:r>
          </w:p>
        </w:tc>
      </w:tr>
      <w:tr w14:paraId="31294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7D216A46">
            <w:pPr>
              <w:pStyle w:val="16"/>
              <w:spacing w:before="47" w:line="240" w:lineRule="auto"/>
              <w:ind w:left="118" w:leftChars="0"/>
              <w:jc w:val="center"/>
              <w:rPr>
                <w:rFonts w:hint="default" w:ascii="Arial" w:hAnsi="Arial" w:cs="Arial"/>
                <w:b w:val="0"/>
                <w:bCs/>
                <w:sz w:val="18"/>
                <w:szCs w:val="18"/>
                <w:highlight w:val="yellow"/>
                <w:vertAlign w:val="baseline"/>
                <w:lang w:val="pt-BR"/>
              </w:rPr>
            </w:pPr>
          </w:p>
        </w:tc>
        <w:tc>
          <w:tcPr>
            <w:tcW w:w="4318" w:type="dxa"/>
            <w:shd w:val="clear" w:color="auto" w:fill="auto"/>
            <w:vAlign w:val="center"/>
          </w:tcPr>
          <w:p w14:paraId="61B2D645">
            <w:pPr>
              <w:spacing w:after="0" w:line="240" w:lineRule="auto"/>
              <w:jc w:val="center"/>
              <w:rPr>
                <w:rFonts w:hint="default" w:ascii="Arial" w:hAnsi="Arial" w:eastAsia="Times New Roman" w:cs="Arial"/>
                <w:sz w:val="18"/>
                <w:szCs w:val="18"/>
                <w:lang w:val="en-US" w:eastAsia="zh-CN" w:bidi="ar-SA"/>
              </w:rPr>
            </w:pPr>
            <w:r>
              <w:rPr>
                <w:rFonts w:hint="default" w:ascii="Arial" w:hAnsi="Arial" w:eastAsia="Times New Roman" w:cs="Arial"/>
                <w:sz w:val="18"/>
                <w:szCs w:val="18"/>
              </w:rPr>
              <w:t>2086.339030.15.001.002.000</w:t>
            </w:r>
          </w:p>
        </w:tc>
        <w:tc>
          <w:tcPr>
            <w:tcW w:w="2355" w:type="dxa"/>
          </w:tcPr>
          <w:p w14:paraId="1E6BBBAE">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red"/>
                <w:vertAlign w:val="baseline"/>
              </w:rPr>
            </w:pPr>
            <w:r>
              <w:rPr>
                <w:rFonts w:hint="default" w:ascii="Arial" w:hAnsi="Arial" w:cs="Arial"/>
                <w:sz w:val="18"/>
                <w:szCs w:val="18"/>
                <w:highlight w:val="none"/>
                <w:vertAlign w:val="baseline"/>
                <w:lang w:val="pt-BR"/>
              </w:rPr>
              <w:t>RECURSO PRÓPRIO</w:t>
            </w:r>
          </w:p>
        </w:tc>
      </w:tr>
      <w:tr w14:paraId="2322B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0DB4EFBA">
            <w:pPr>
              <w:pStyle w:val="16"/>
              <w:spacing w:before="47" w:line="240" w:lineRule="auto"/>
              <w:ind w:left="118" w:leftChars="0"/>
              <w:jc w:val="center"/>
              <w:rPr>
                <w:rFonts w:hint="default" w:ascii="Arial" w:hAnsi="Arial" w:cs="Arial"/>
                <w:b w:val="0"/>
                <w:bCs/>
                <w:sz w:val="18"/>
                <w:szCs w:val="18"/>
                <w:highlight w:val="yellow"/>
                <w:vertAlign w:val="baseline"/>
                <w:lang w:val="pt-BR"/>
              </w:rPr>
            </w:pPr>
          </w:p>
        </w:tc>
        <w:tc>
          <w:tcPr>
            <w:tcW w:w="4318" w:type="dxa"/>
            <w:shd w:val="clear" w:color="auto" w:fill="auto"/>
            <w:vAlign w:val="center"/>
          </w:tcPr>
          <w:p w14:paraId="39425D5D">
            <w:pPr>
              <w:spacing w:after="0" w:line="240" w:lineRule="auto"/>
              <w:jc w:val="center"/>
              <w:rPr>
                <w:rFonts w:hint="default" w:ascii="Arial" w:hAnsi="Arial" w:eastAsia="Times New Roman" w:cs="Arial"/>
                <w:sz w:val="18"/>
                <w:szCs w:val="18"/>
                <w:lang w:val="en-US" w:eastAsia="zh-CN" w:bidi="ar-SA"/>
              </w:rPr>
            </w:pPr>
            <w:r>
              <w:rPr>
                <w:rFonts w:hint="default" w:ascii="Arial" w:hAnsi="Arial" w:eastAsia="Times New Roman" w:cs="Arial"/>
                <w:sz w:val="18"/>
                <w:szCs w:val="18"/>
              </w:rPr>
              <w:t>2105.339030.15.001.002.000</w:t>
            </w:r>
          </w:p>
        </w:tc>
        <w:tc>
          <w:tcPr>
            <w:tcW w:w="2355" w:type="dxa"/>
          </w:tcPr>
          <w:p w14:paraId="7D9F939C">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PRÓPRIO</w:t>
            </w:r>
          </w:p>
        </w:tc>
      </w:tr>
      <w:tr w14:paraId="75EE9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05E30218">
            <w:pPr>
              <w:pStyle w:val="16"/>
              <w:spacing w:before="47" w:line="240" w:lineRule="auto"/>
              <w:ind w:left="118" w:leftChars="0"/>
              <w:jc w:val="center"/>
              <w:rPr>
                <w:rFonts w:hint="default" w:ascii="Arial" w:hAnsi="Arial" w:cs="Arial"/>
                <w:b w:val="0"/>
                <w:bCs/>
                <w:sz w:val="18"/>
                <w:szCs w:val="18"/>
                <w:highlight w:val="yellow"/>
                <w:vertAlign w:val="baseline"/>
                <w:lang w:val="pt-BR"/>
              </w:rPr>
            </w:pPr>
          </w:p>
        </w:tc>
        <w:tc>
          <w:tcPr>
            <w:tcW w:w="4318" w:type="dxa"/>
            <w:shd w:val="clear" w:color="auto" w:fill="auto"/>
            <w:vAlign w:val="center"/>
          </w:tcPr>
          <w:p w14:paraId="4F6671E8">
            <w:pPr>
              <w:spacing w:after="0" w:line="240" w:lineRule="auto"/>
              <w:jc w:val="center"/>
              <w:rPr>
                <w:rFonts w:hint="default" w:ascii="Arial" w:hAnsi="Arial" w:eastAsia="Times New Roman" w:cs="Arial"/>
                <w:sz w:val="18"/>
                <w:szCs w:val="18"/>
                <w:lang w:val="en-US" w:eastAsia="zh-CN" w:bidi="ar-SA"/>
              </w:rPr>
            </w:pPr>
            <w:r>
              <w:rPr>
                <w:rFonts w:hint="default" w:ascii="Arial" w:hAnsi="Arial" w:eastAsia="Times New Roman" w:cs="Arial"/>
                <w:sz w:val="18"/>
                <w:szCs w:val="18"/>
              </w:rPr>
              <w:t>2098.339030.15.001.002.000</w:t>
            </w:r>
          </w:p>
        </w:tc>
        <w:tc>
          <w:tcPr>
            <w:tcW w:w="2355" w:type="dxa"/>
          </w:tcPr>
          <w:p w14:paraId="71255224">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PRÓPRIO</w:t>
            </w:r>
          </w:p>
        </w:tc>
      </w:tr>
      <w:tr w14:paraId="2BF26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2F01A209">
            <w:pPr>
              <w:pStyle w:val="16"/>
              <w:spacing w:before="47" w:line="240" w:lineRule="auto"/>
              <w:ind w:left="118" w:leftChars="0"/>
              <w:jc w:val="center"/>
              <w:rPr>
                <w:rFonts w:hint="default" w:ascii="Arial" w:hAnsi="Arial" w:cs="Arial"/>
                <w:b w:val="0"/>
                <w:bCs/>
                <w:sz w:val="18"/>
                <w:szCs w:val="18"/>
                <w:highlight w:val="yellow"/>
                <w:vertAlign w:val="baseline"/>
                <w:lang w:val="pt-BR"/>
              </w:rPr>
            </w:pPr>
          </w:p>
        </w:tc>
        <w:tc>
          <w:tcPr>
            <w:tcW w:w="4318" w:type="dxa"/>
            <w:shd w:val="clear" w:color="auto" w:fill="auto"/>
            <w:vAlign w:val="center"/>
          </w:tcPr>
          <w:p w14:paraId="705D4462">
            <w:pPr>
              <w:spacing w:after="0" w:line="240" w:lineRule="auto"/>
              <w:jc w:val="center"/>
              <w:rPr>
                <w:rFonts w:hint="default" w:ascii="Arial" w:hAnsi="Arial" w:eastAsia="Times New Roman" w:cs="Arial"/>
                <w:sz w:val="18"/>
                <w:szCs w:val="18"/>
                <w:lang w:val="en-US" w:eastAsia="zh-CN" w:bidi="ar-SA"/>
              </w:rPr>
            </w:pPr>
            <w:r>
              <w:rPr>
                <w:rFonts w:hint="default" w:ascii="Arial" w:hAnsi="Arial" w:eastAsia="Times New Roman" w:cs="Arial"/>
                <w:sz w:val="18"/>
                <w:szCs w:val="18"/>
              </w:rPr>
              <w:t>2104.339030.16.000.000.600</w:t>
            </w:r>
          </w:p>
        </w:tc>
        <w:tc>
          <w:tcPr>
            <w:tcW w:w="2355" w:type="dxa"/>
          </w:tcPr>
          <w:p w14:paraId="5DA8D4EE">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kern w:val="2"/>
                <w:sz w:val="18"/>
                <w:szCs w:val="18"/>
                <w14:ligatures w14:val="standardContextual"/>
              </w:rPr>
              <w:t>CUSTEIO SUS (UNIÃO)</w:t>
            </w:r>
          </w:p>
        </w:tc>
      </w:tr>
      <w:tr w14:paraId="209C1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4C1600A4">
            <w:pPr>
              <w:pStyle w:val="16"/>
              <w:spacing w:before="47" w:line="240" w:lineRule="auto"/>
              <w:ind w:left="118" w:leftChars="0"/>
              <w:jc w:val="center"/>
              <w:rPr>
                <w:rFonts w:hint="default" w:ascii="Arial" w:hAnsi="Arial" w:cs="Arial"/>
                <w:b w:val="0"/>
                <w:bCs/>
                <w:sz w:val="18"/>
                <w:szCs w:val="18"/>
                <w:highlight w:val="yellow"/>
                <w:vertAlign w:val="baseline"/>
                <w:lang w:val="pt-BR"/>
              </w:rPr>
            </w:pPr>
          </w:p>
        </w:tc>
        <w:tc>
          <w:tcPr>
            <w:tcW w:w="4318" w:type="dxa"/>
            <w:shd w:val="clear" w:color="auto" w:fill="auto"/>
            <w:vAlign w:val="center"/>
          </w:tcPr>
          <w:p w14:paraId="5FD65CEE">
            <w:pPr>
              <w:spacing w:after="0" w:line="240" w:lineRule="auto"/>
              <w:jc w:val="center"/>
              <w:rPr>
                <w:rFonts w:hint="default" w:ascii="Arial" w:hAnsi="Arial" w:eastAsia="Times New Roman" w:cs="Arial"/>
                <w:sz w:val="18"/>
                <w:szCs w:val="18"/>
                <w:lang w:val="en-US" w:eastAsia="zh-CN" w:bidi="ar-SA"/>
              </w:rPr>
            </w:pPr>
            <w:r>
              <w:rPr>
                <w:rFonts w:hint="default" w:ascii="Arial" w:hAnsi="Arial" w:eastAsia="Times New Roman" w:cs="Arial"/>
                <w:sz w:val="18"/>
                <w:szCs w:val="18"/>
              </w:rPr>
              <w:t>2095.339030.16.000.000.603</w:t>
            </w:r>
          </w:p>
        </w:tc>
        <w:tc>
          <w:tcPr>
            <w:tcW w:w="2355" w:type="dxa"/>
          </w:tcPr>
          <w:p w14:paraId="526A2CE9">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kern w:val="2"/>
                <w:sz w:val="18"/>
                <w:szCs w:val="18"/>
                <w14:ligatures w14:val="standardContextual"/>
              </w:rPr>
              <w:t>CUSTEIO SUS (UNIÃO)</w:t>
            </w:r>
          </w:p>
        </w:tc>
      </w:tr>
      <w:tr w14:paraId="7FA39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4B62DC4B">
            <w:pPr>
              <w:pStyle w:val="16"/>
              <w:spacing w:before="47" w:line="240" w:lineRule="auto"/>
              <w:ind w:left="118" w:leftChars="0"/>
              <w:jc w:val="center"/>
              <w:rPr>
                <w:rFonts w:hint="default" w:ascii="Arial" w:hAnsi="Arial" w:cs="Arial"/>
                <w:b w:val="0"/>
                <w:bCs/>
                <w:sz w:val="18"/>
                <w:szCs w:val="18"/>
                <w:highlight w:val="yellow"/>
                <w:vertAlign w:val="baseline"/>
                <w:lang w:val="pt-BR"/>
              </w:rPr>
            </w:pPr>
          </w:p>
        </w:tc>
        <w:tc>
          <w:tcPr>
            <w:tcW w:w="4318" w:type="dxa"/>
            <w:shd w:val="clear" w:color="auto" w:fill="auto"/>
            <w:vAlign w:val="center"/>
          </w:tcPr>
          <w:p w14:paraId="59D68C96">
            <w:pPr>
              <w:spacing w:after="0" w:line="240" w:lineRule="auto"/>
              <w:jc w:val="center"/>
              <w:rPr>
                <w:rFonts w:hint="default" w:ascii="Arial" w:hAnsi="Arial" w:eastAsia="Times New Roman" w:cs="Arial"/>
                <w:sz w:val="18"/>
                <w:szCs w:val="18"/>
                <w:lang w:val="pt-BR" w:eastAsia="zh-CN" w:bidi="ar-SA"/>
              </w:rPr>
            </w:pPr>
            <w:r>
              <w:rPr>
                <w:rFonts w:hint="default" w:ascii="Arial" w:hAnsi="Arial" w:eastAsia="Times New Roman" w:cs="Arial"/>
                <w:sz w:val="18"/>
                <w:szCs w:val="18"/>
              </w:rPr>
              <w:t>2097.339030.16.000.000.600</w:t>
            </w:r>
          </w:p>
        </w:tc>
        <w:tc>
          <w:tcPr>
            <w:tcW w:w="2355" w:type="dxa"/>
          </w:tcPr>
          <w:p w14:paraId="5C764775">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red"/>
                <w:vertAlign w:val="baseline"/>
              </w:rPr>
            </w:pPr>
            <w:r>
              <w:rPr>
                <w:rFonts w:hint="default" w:ascii="Arial" w:hAnsi="Arial" w:cs="Arial"/>
                <w:kern w:val="2"/>
                <w:sz w:val="18"/>
                <w:szCs w:val="18"/>
                <w14:ligatures w14:val="standardContextual"/>
              </w:rPr>
              <w:t>CUSTEIO SUS (UNIÃO)</w:t>
            </w:r>
          </w:p>
        </w:tc>
      </w:tr>
      <w:tr w14:paraId="5FB46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2606043A">
            <w:pPr>
              <w:pStyle w:val="16"/>
              <w:spacing w:before="47" w:line="240" w:lineRule="auto"/>
              <w:ind w:left="118" w:leftChars="0"/>
              <w:jc w:val="center"/>
              <w:rPr>
                <w:rFonts w:hint="default" w:ascii="Arial" w:hAnsi="Arial" w:cs="Arial"/>
                <w:b w:val="0"/>
                <w:bCs/>
                <w:sz w:val="18"/>
                <w:szCs w:val="18"/>
                <w:highlight w:val="yellow"/>
                <w:vertAlign w:val="baseline"/>
                <w:lang w:val="pt-BR"/>
              </w:rPr>
            </w:pPr>
          </w:p>
        </w:tc>
        <w:tc>
          <w:tcPr>
            <w:tcW w:w="4318" w:type="dxa"/>
            <w:shd w:val="clear" w:color="auto" w:fill="auto"/>
            <w:vAlign w:val="center"/>
          </w:tcPr>
          <w:p w14:paraId="119242D8">
            <w:pPr>
              <w:spacing w:after="0" w:line="240" w:lineRule="auto"/>
              <w:jc w:val="center"/>
              <w:rPr>
                <w:rFonts w:hint="default" w:ascii="Arial" w:hAnsi="Arial" w:eastAsia="Times New Roman" w:cs="Arial"/>
                <w:sz w:val="18"/>
                <w:szCs w:val="18"/>
                <w:lang w:val="pt-BR" w:eastAsia="zh-CN" w:bidi="ar-SA"/>
              </w:rPr>
            </w:pPr>
            <w:r>
              <w:rPr>
                <w:rFonts w:hint="default" w:ascii="Arial" w:hAnsi="Arial" w:eastAsia="Times New Roman" w:cs="Arial"/>
                <w:sz w:val="18"/>
                <w:szCs w:val="18"/>
              </w:rPr>
              <w:t>2096.339030.16.000.000.603</w:t>
            </w:r>
          </w:p>
        </w:tc>
        <w:tc>
          <w:tcPr>
            <w:tcW w:w="2355" w:type="dxa"/>
          </w:tcPr>
          <w:p w14:paraId="23AB4966">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red"/>
                <w:vertAlign w:val="baseline"/>
              </w:rPr>
            </w:pPr>
            <w:r>
              <w:rPr>
                <w:rFonts w:hint="default" w:ascii="Arial" w:hAnsi="Arial" w:cs="Arial"/>
                <w:kern w:val="2"/>
                <w:sz w:val="18"/>
                <w:szCs w:val="18"/>
                <w14:ligatures w14:val="standardContextual"/>
              </w:rPr>
              <w:t>CUSTEIO SUS (UNIÃO)</w:t>
            </w:r>
          </w:p>
        </w:tc>
      </w:tr>
      <w:tr w14:paraId="6FBAA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595B1212">
            <w:pPr>
              <w:pStyle w:val="16"/>
              <w:spacing w:before="47" w:line="240" w:lineRule="auto"/>
              <w:ind w:left="118" w:leftChars="0"/>
              <w:jc w:val="center"/>
              <w:rPr>
                <w:rFonts w:hint="default" w:ascii="Arial" w:hAnsi="Arial" w:cs="Arial"/>
                <w:b w:val="0"/>
                <w:bCs/>
                <w:sz w:val="18"/>
                <w:szCs w:val="18"/>
                <w:highlight w:val="yellow"/>
                <w:vertAlign w:val="baseline"/>
                <w:lang w:val="pt-BR"/>
              </w:rPr>
            </w:pPr>
          </w:p>
        </w:tc>
        <w:tc>
          <w:tcPr>
            <w:tcW w:w="4318" w:type="dxa"/>
            <w:shd w:val="clear" w:color="auto" w:fill="auto"/>
            <w:vAlign w:val="center"/>
          </w:tcPr>
          <w:p w14:paraId="04FC8B9C">
            <w:pPr>
              <w:spacing w:after="0" w:line="240" w:lineRule="auto"/>
              <w:jc w:val="center"/>
              <w:rPr>
                <w:rFonts w:hint="default" w:ascii="Arial" w:hAnsi="Arial" w:eastAsia="Times New Roman" w:cs="Arial"/>
                <w:sz w:val="18"/>
                <w:szCs w:val="18"/>
                <w:lang w:val="pt-BR" w:eastAsia="zh-CN" w:bidi="ar-SA"/>
              </w:rPr>
            </w:pPr>
            <w:r>
              <w:rPr>
                <w:rFonts w:hint="default" w:ascii="Arial" w:hAnsi="Arial" w:eastAsia="Times New Roman" w:cs="Arial"/>
                <w:sz w:val="18"/>
                <w:szCs w:val="18"/>
              </w:rPr>
              <w:t>2089.339030.16.000.000.605</w:t>
            </w:r>
          </w:p>
        </w:tc>
        <w:tc>
          <w:tcPr>
            <w:tcW w:w="2355" w:type="dxa"/>
          </w:tcPr>
          <w:p w14:paraId="745E3189">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kern w:val="2"/>
                <w:sz w:val="18"/>
                <w:szCs w:val="18"/>
                <w14:ligatures w14:val="standardContextual"/>
              </w:rPr>
              <w:t>CUSTEIO SUS (UNIÃO)</w:t>
            </w:r>
          </w:p>
        </w:tc>
      </w:tr>
      <w:tr w14:paraId="3384B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2588792E">
            <w:pPr>
              <w:pStyle w:val="16"/>
              <w:spacing w:before="47" w:line="240" w:lineRule="auto"/>
              <w:ind w:left="118" w:leftChars="0"/>
              <w:jc w:val="center"/>
              <w:rPr>
                <w:rFonts w:hint="default" w:ascii="Arial" w:hAnsi="Arial" w:cs="Arial"/>
                <w:b w:val="0"/>
                <w:bCs/>
                <w:sz w:val="18"/>
                <w:szCs w:val="18"/>
                <w:highlight w:val="yellow"/>
                <w:vertAlign w:val="baseline"/>
                <w:lang w:val="pt-BR"/>
              </w:rPr>
            </w:pPr>
          </w:p>
        </w:tc>
        <w:tc>
          <w:tcPr>
            <w:tcW w:w="4318" w:type="dxa"/>
            <w:shd w:val="clear" w:color="auto" w:fill="auto"/>
            <w:vAlign w:val="center"/>
          </w:tcPr>
          <w:p w14:paraId="1D4B81C3">
            <w:pPr>
              <w:spacing w:after="0" w:line="240" w:lineRule="auto"/>
              <w:jc w:val="center"/>
              <w:rPr>
                <w:rFonts w:hint="default" w:ascii="Arial" w:hAnsi="Arial" w:eastAsia="Times New Roman" w:cs="Arial"/>
                <w:sz w:val="18"/>
                <w:szCs w:val="18"/>
                <w:lang w:val="pt-BR" w:eastAsia="zh-CN" w:bidi="ar-SA"/>
              </w:rPr>
            </w:pPr>
            <w:r>
              <w:rPr>
                <w:rFonts w:hint="default" w:ascii="Arial" w:hAnsi="Arial" w:eastAsia="Times New Roman" w:cs="Arial"/>
                <w:sz w:val="18"/>
                <w:szCs w:val="18"/>
              </w:rPr>
              <w:t>2090.339030.16.590.000.000</w:t>
            </w:r>
          </w:p>
        </w:tc>
        <w:tc>
          <w:tcPr>
            <w:tcW w:w="2355" w:type="dxa"/>
          </w:tcPr>
          <w:p w14:paraId="608293F0">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kern w:val="2"/>
                <w:sz w:val="18"/>
                <w:szCs w:val="18"/>
                <w14:ligatures w14:val="standardContextual"/>
              </w:rPr>
              <w:t>CUSTEIO SUS (UNIÃO)</w:t>
            </w:r>
          </w:p>
        </w:tc>
      </w:tr>
      <w:tr w14:paraId="0EA94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7BEA9548">
            <w:pPr>
              <w:pStyle w:val="16"/>
              <w:spacing w:before="47" w:line="240" w:lineRule="auto"/>
              <w:ind w:left="118" w:leftChars="0"/>
              <w:jc w:val="center"/>
              <w:rPr>
                <w:rFonts w:hint="default" w:ascii="Arial" w:hAnsi="Arial" w:cs="Arial"/>
                <w:b w:val="0"/>
                <w:bCs/>
                <w:sz w:val="18"/>
                <w:szCs w:val="18"/>
                <w:highlight w:val="yellow"/>
                <w:vertAlign w:val="baseline"/>
                <w:lang w:val="pt-BR"/>
              </w:rPr>
            </w:pPr>
          </w:p>
        </w:tc>
        <w:tc>
          <w:tcPr>
            <w:tcW w:w="4318" w:type="dxa"/>
            <w:shd w:val="clear" w:color="auto" w:fill="auto"/>
            <w:vAlign w:val="center"/>
          </w:tcPr>
          <w:p w14:paraId="03DB5A72">
            <w:pPr>
              <w:spacing w:after="0" w:line="240" w:lineRule="auto"/>
              <w:jc w:val="center"/>
              <w:rPr>
                <w:rFonts w:hint="default" w:ascii="Arial" w:hAnsi="Arial" w:eastAsia="Times New Roman" w:cs="Arial"/>
                <w:sz w:val="18"/>
                <w:szCs w:val="18"/>
                <w:lang w:val="pt-BR" w:eastAsia="zh-CN" w:bidi="ar-SA"/>
              </w:rPr>
            </w:pPr>
            <w:r>
              <w:rPr>
                <w:rFonts w:hint="default" w:ascii="Arial" w:hAnsi="Arial" w:eastAsia="Times New Roman" w:cs="Arial"/>
                <w:sz w:val="18"/>
                <w:szCs w:val="18"/>
              </w:rPr>
              <w:t>2106.339030.16.000.000.600</w:t>
            </w:r>
          </w:p>
        </w:tc>
        <w:tc>
          <w:tcPr>
            <w:tcW w:w="2355" w:type="dxa"/>
          </w:tcPr>
          <w:p w14:paraId="52FCC9A4">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kern w:val="2"/>
                <w:sz w:val="18"/>
                <w:szCs w:val="18"/>
                <w14:ligatures w14:val="standardContextual"/>
              </w:rPr>
              <w:t>CUSTEIO SUS (UNIÃO)</w:t>
            </w:r>
          </w:p>
        </w:tc>
      </w:tr>
      <w:tr w14:paraId="22F7D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03E6A9D8">
            <w:pPr>
              <w:pStyle w:val="16"/>
              <w:spacing w:before="47" w:line="240" w:lineRule="auto"/>
              <w:ind w:left="118" w:leftChars="0"/>
              <w:jc w:val="center"/>
              <w:rPr>
                <w:rFonts w:hint="default" w:ascii="Arial" w:hAnsi="Arial" w:cs="Arial"/>
                <w:b w:val="0"/>
                <w:bCs/>
                <w:sz w:val="18"/>
                <w:szCs w:val="18"/>
                <w:highlight w:val="yellow"/>
                <w:vertAlign w:val="baseline"/>
                <w:lang w:val="pt-BR"/>
              </w:rPr>
            </w:pPr>
          </w:p>
        </w:tc>
        <w:tc>
          <w:tcPr>
            <w:tcW w:w="4318" w:type="dxa"/>
            <w:shd w:val="clear" w:color="auto" w:fill="auto"/>
            <w:vAlign w:val="center"/>
          </w:tcPr>
          <w:p w14:paraId="71F2BF13">
            <w:pPr>
              <w:spacing w:after="0" w:line="240" w:lineRule="auto"/>
              <w:jc w:val="center"/>
              <w:rPr>
                <w:rFonts w:hint="default" w:ascii="Arial" w:hAnsi="Arial" w:eastAsia="Times New Roman" w:cs="Arial"/>
                <w:sz w:val="18"/>
                <w:szCs w:val="18"/>
                <w:lang w:val="pt-BR" w:eastAsia="zh-CN" w:bidi="ar-SA"/>
              </w:rPr>
            </w:pPr>
            <w:r>
              <w:rPr>
                <w:rFonts w:hint="default" w:ascii="Arial" w:hAnsi="Arial" w:eastAsia="Times New Roman" w:cs="Arial"/>
                <w:sz w:val="18"/>
                <w:szCs w:val="18"/>
              </w:rPr>
              <w:t>2099.339030.16.000.000.603</w:t>
            </w:r>
          </w:p>
        </w:tc>
        <w:tc>
          <w:tcPr>
            <w:tcW w:w="2355" w:type="dxa"/>
          </w:tcPr>
          <w:p w14:paraId="746D8FC4">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kern w:val="2"/>
                <w:sz w:val="18"/>
                <w:szCs w:val="18"/>
                <w14:ligatures w14:val="standardContextual"/>
              </w:rPr>
              <w:t>CUSTEIO SUS (UNIÃO)</w:t>
            </w:r>
          </w:p>
        </w:tc>
      </w:tr>
      <w:tr w14:paraId="3BC04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5288DB30">
            <w:pPr>
              <w:pStyle w:val="16"/>
              <w:spacing w:before="47" w:line="240" w:lineRule="auto"/>
              <w:ind w:left="118" w:leftChars="0"/>
              <w:jc w:val="center"/>
              <w:rPr>
                <w:rFonts w:hint="default" w:ascii="Arial" w:hAnsi="Arial" w:cs="Arial"/>
                <w:b w:val="0"/>
                <w:bCs/>
                <w:sz w:val="18"/>
                <w:szCs w:val="18"/>
                <w:highlight w:val="yellow"/>
                <w:vertAlign w:val="baseline"/>
                <w:lang w:val="pt-BR"/>
              </w:rPr>
            </w:pPr>
          </w:p>
        </w:tc>
        <w:tc>
          <w:tcPr>
            <w:tcW w:w="4318" w:type="dxa"/>
            <w:shd w:val="clear" w:color="auto" w:fill="auto"/>
            <w:vAlign w:val="center"/>
          </w:tcPr>
          <w:p w14:paraId="5E0EFC58">
            <w:pPr>
              <w:spacing w:after="0" w:line="240" w:lineRule="auto"/>
              <w:jc w:val="center"/>
              <w:rPr>
                <w:rFonts w:hint="default" w:ascii="Arial" w:hAnsi="Arial" w:eastAsia="Times New Roman" w:cs="Arial"/>
                <w:sz w:val="18"/>
                <w:szCs w:val="18"/>
                <w:lang w:val="pt-BR" w:eastAsia="zh-CN" w:bidi="ar-SA"/>
              </w:rPr>
            </w:pPr>
            <w:r>
              <w:rPr>
                <w:rFonts w:hint="default" w:ascii="Arial" w:hAnsi="Arial" w:eastAsia="Times New Roman" w:cs="Arial"/>
                <w:sz w:val="18"/>
                <w:szCs w:val="18"/>
              </w:rPr>
              <w:t>2105.339030.16.000.000.600</w:t>
            </w:r>
          </w:p>
        </w:tc>
        <w:tc>
          <w:tcPr>
            <w:tcW w:w="2355" w:type="dxa"/>
          </w:tcPr>
          <w:p w14:paraId="793409A6">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kern w:val="2"/>
                <w:sz w:val="18"/>
                <w:szCs w:val="18"/>
                <w14:ligatures w14:val="standardContextual"/>
              </w:rPr>
              <w:t>CUSTEIO SUS (UNIÃO)</w:t>
            </w:r>
          </w:p>
        </w:tc>
      </w:tr>
      <w:tr w14:paraId="1EF78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1A4122C6">
            <w:pPr>
              <w:pStyle w:val="16"/>
              <w:spacing w:before="47" w:line="240" w:lineRule="auto"/>
              <w:ind w:left="118" w:leftChars="0"/>
              <w:jc w:val="center"/>
              <w:rPr>
                <w:rFonts w:hint="default" w:ascii="Arial" w:hAnsi="Arial" w:cs="Arial"/>
                <w:b w:val="0"/>
                <w:bCs/>
                <w:sz w:val="18"/>
                <w:szCs w:val="18"/>
                <w:highlight w:val="yellow"/>
                <w:vertAlign w:val="baseline"/>
                <w:lang w:val="pt-BR"/>
              </w:rPr>
            </w:pPr>
          </w:p>
        </w:tc>
        <w:tc>
          <w:tcPr>
            <w:tcW w:w="4318" w:type="dxa"/>
            <w:shd w:val="clear" w:color="auto" w:fill="auto"/>
            <w:vAlign w:val="center"/>
          </w:tcPr>
          <w:p w14:paraId="44521143">
            <w:pPr>
              <w:spacing w:after="0" w:line="240" w:lineRule="auto"/>
              <w:jc w:val="center"/>
              <w:rPr>
                <w:rFonts w:hint="default" w:ascii="Arial" w:hAnsi="Arial" w:eastAsia="Times New Roman" w:cs="Arial"/>
                <w:sz w:val="18"/>
                <w:szCs w:val="18"/>
                <w:lang w:val="pt-BR" w:eastAsia="zh-CN" w:bidi="ar-SA"/>
              </w:rPr>
            </w:pPr>
            <w:r>
              <w:rPr>
                <w:rFonts w:hint="default" w:ascii="Arial" w:hAnsi="Arial" w:eastAsia="Times New Roman" w:cs="Arial"/>
                <w:sz w:val="18"/>
                <w:szCs w:val="18"/>
              </w:rPr>
              <w:t>2088.339030.16.000.000.605</w:t>
            </w:r>
          </w:p>
        </w:tc>
        <w:tc>
          <w:tcPr>
            <w:tcW w:w="2355" w:type="dxa"/>
          </w:tcPr>
          <w:p w14:paraId="3818C7E4">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kern w:val="2"/>
                <w:sz w:val="18"/>
                <w:szCs w:val="18"/>
                <w14:ligatures w14:val="standardContextual"/>
              </w:rPr>
              <w:t>CUSTEIO SUS (UNIÃO)</w:t>
            </w:r>
          </w:p>
        </w:tc>
      </w:tr>
      <w:tr w14:paraId="380C9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02CC9956">
            <w:pPr>
              <w:pStyle w:val="16"/>
              <w:spacing w:before="47" w:line="240" w:lineRule="auto"/>
              <w:ind w:left="118" w:leftChars="0"/>
              <w:jc w:val="center"/>
              <w:rPr>
                <w:rFonts w:hint="default" w:ascii="Arial" w:hAnsi="Arial" w:cs="Arial"/>
                <w:b w:val="0"/>
                <w:bCs/>
                <w:sz w:val="18"/>
                <w:szCs w:val="18"/>
                <w:highlight w:val="yellow"/>
                <w:vertAlign w:val="baseline"/>
                <w:lang w:val="pt-BR"/>
              </w:rPr>
            </w:pPr>
          </w:p>
        </w:tc>
        <w:tc>
          <w:tcPr>
            <w:tcW w:w="4318" w:type="dxa"/>
            <w:shd w:val="clear" w:color="auto" w:fill="auto"/>
            <w:vAlign w:val="center"/>
          </w:tcPr>
          <w:p w14:paraId="38F4BB38">
            <w:pPr>
              <w:spacing w:after="0" w:line="240" w:lineRule="auto"/>
              <w:jc w:val="center"/>
              <w:rPr>
                <w:rFonts w:hint="default" w:ascii="Arial" w:hAnsi="Arial" w:eastAsia="Times New Roman" w:cs="Arial"/>
                <w:sz w:val="18"/>
                <w:szCs w:val="18"/>
                <w:lang w:val="pt-BR" w:eastAsia="zh-CN" w:bidi="ar-SA"/>
              </w:rPr>
            </w:pPr>
            <w:r>
              <w:rPr>
                <w:rFonts w:hint="default" w:ascii="Arial" w:hAnsi="Arial" w:eastAsia="Times New Roman" w:cs="Arial"/>
                <w:sz w:val="18"/>
                <w:szCs w:val="18"/>
              </w:rPr>
              <w:t>2103.339030.16.000.000.603</w:t>
            </w:r>
          </w:p>
        </w:tc>
        <w:tc>
          <w:tcPr>
            <w:tcW w:w="2355" w:type="dxa"/>
          </w:tcPr>
          <w:p w14:paraId="02FCD756">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kern w:val="2"/>
                <w:sz w:val="18"/>
                <w:szCs w:val="18"/>
                <w14:ligatures w14:val="standardContextual"/>
              </w:rPr>
              <w:t>CUSTEIO SUS (UNIÃO)</w:t>
            </w:r>
          </w:p>
        </w:tc>
      </w:tr>
      <w:tr w14:paraId="39CE1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74C9A5F7">
            <w:pPr>
              <w:pStyle w:val="16"/>
              <w:spacing w:before="47" w:line="240" w:lineRule="auto"/>
              <w:ind w:left="118" w:leftChars="0"/>
              <w:jc w:val="center"/>
              <w:rPr>
                <w:rFonts w:hint="default" w:ascii="Arial" w:hAnsi="Arial" w:cs="Arial"/>
                <w:b w:val="0"/>
                <w:bCs/>
                <w:sz w:val="18"/>
                <w:szCs w:val="18"/>
                <w:highlight w:val="yellow"/>
                <w:vertAlign w:val="baseline"/>
                <w:lang w:val="pt-BR"/>
              </w:rPr>
            </w:pPr>
          </w:p>
        </w:tc>
        <w:tc>
          <w:tcPr>
            <w:tcW w:w="4318" w:type="dxa"/>
            <w:shd w:val="clear" w:color="auto" w:fill="auto"/>
            <w:vAlign w:val="center"/>
          </w:tcPr>
          <w:p w14:paraId="6F2CE76F">
            <w:pPr>
              <w:spacing w:after="0" w:line="240" w:lineRule="auto"/>
              <w:jc w:val="center"/>
              <w:rPr>
                <w:rFonts w:hint="default" w:ascii="Arial" w:hAnsi="Arial" w:eastAsia="Times New Roman" w:cs="Arial"/>
                <w:sz w:val="18"/>
                <w:szCs w:val="18"/>
                <w:lang w:val="pt-BR" w:eastAsia="zh-CN" w:bidi="ar-SA"/>
              </w:rPr>
            </w:pPr>
            <w:r>
              <w:rPr>
                <w:rFonts w:hint="default" w:ascii="Arial" w:hAnsi="Arial" w:eastAsia="Times New Roman" w:cs="Arial"/>
                <w:sz w:val="18"/>
                <w:szCs w:val="18"/>
              </w:rPr>
              <w:t>2101.339030.16.000.000.603</w:t>
            </w:r>
          </w:p>
        </w:tc>
        <w:tc>
          <w:tcPr>
            <w:tcW w:w="2355" w:type="dxa"/>
          </w:tcPr>
          <w:p w14:paraId="60CF3931">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kern w:val="2"/>
                <w:sz w:val="18"/>
                <w:szCs w:val="18"/>
                <w14:ligatures w14:val="standardContextual"/>
              </w:rPr>
              <w:t>CUSTEIO SUS (UNIÃO)</w:t>
            </w:r>
          </w:p>
        </w:tc>
      </w:tr>
      <w:tr w14:paraId="4EA1E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73C3FAB6">
            <w:pPr>
              <w:pStyle w:val="16"/>
              <w:spacing w:before="47" w:line="240" w:lineRule="auto"/>
              <w:ind w:left="118" w:leftChars="0"/>
              <w:jc w:val="center"/>
              <w:rPr>
                <w:rFonts w:hint="default" w:ascii="Arial" w:hAnsi="Arial" w:cs="Arial"/>
                <w:b w:val="0"/>
                <w:bCs/>
                <w:sz w:val="18"/>
                <w:szCs w:val="18"/>
                <w:highlight w:val="yellow"/>
                <w:vertAlign w:val="baseline"/>
                <w:lang w:val="pt-BR"/>
              </w:rPr>
            </w:pPr>
          </w:p>
        </w:tc>
        <w:tc>
          <w:tcPr>
            <w:tcW w:w="4318" w:type="dxa"/>
            <w:shd w:val="clear" w:color="auto" w:fill="auto"/>
            <w:vAlign w:val="center"/>
          </w:tcPr>
          <w:p w14:paraId="08672E9B">
            <w:pPr>
              <w:spacing w:after="0" w:line="240" w:lineRule="auto"/>
              <w:jc w:val="center"/>
              <w:rPr>
                <w:rFonts w:hint="default" w:ascii="Arial" w:hAnsi="Arial" w:eastAsia="Times New Roman" w:cs="Arial"/>
                <w:sz w:val="18"/>
                <w:szCs w:val="18"/>
                <w:lang w:val="pt-BR" w:eastAsia="zh-CN" w:bidi="ar-SA"/>
              </w:rPr>
            </w:pPr>
            <w:r>
              <w:rPr>
                <w:rFonts w:hint="default" w:ascii="Arial" w:hAnsi="Arial" w:eastAsia="Times New Roman" w:cs="Arial"/>
                <w:sz w:val="18"/>
                <w:szCs w:val="18"/>
              </w:rPr>
              <w:t>2093.339039.15.001.002.000</w:t>
            </w:r>
          </w:p>
        </w:tc>
        <w:tc>
          <w:tcPr>
            <w:tcW w:w="2355" w:type="dxa"/>
          </w:tcPr>
          <w:p w14:paraId="1DE1C3CC">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PRÓPRIO</w:t>
            </w:r>
          </w:p>
        </w:tc>
      </w:tr>
      <w:tr w14:paraId="1FE03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769F67EA">
            <w:pPr>
              <w:pStyle w:val="16"/>
              <w:spacing w:before="47" w:line="240" w:lineRule="auto"/>
              <w:ind w:left="118" w:leftChars="0"/>
              <w:jc w:val="center"/>
              <w:rPr>
                <w:rFonts w:hint="default" w:ascii="Arial" w:hAnsi="Arial" w:cs="Arial"/>
                <w:b w:val="0"/>
                <w:bCs/>
                <w:sz w:val="18"/>
                <w:szCs w:val="18"/>
                <w:highlight w:val="yellow"/>
                <w:vertAlign w:val="baseline"/>
                <w:lang w:val="pt-BR"/>
              </w:rPr>
            </w:pPr>
          </w:p>
        </w:tc>
        <w:tc>
          <w:tcPr>
            <w:tcW w:w="4318" w:type="dxa"/>
            <w:shd w:val="clear" w:color="auto" w:fill="auto"/>
            <w:vAlign w:val="center"/>
          </w:tcPr>
          <w:p w14:paraId="6BB08A18">
            <w:pPr>
              <w:spacing w:after="0" w:line="240" w:lineRule="auto"/>
              <w:jc w:val="center"/>
              <w:rPr>
                <w:rFonts w:hint="default" w:ascii="Arial" w:hAnsi="Arial" w:eastAsia="Times New Roman" w:cs="Arial"/>
                <w:sz w:val="18"/>
                <w:szCs w:val="18"/>
                <w:lang w:val="pt-BR" w:eastAsia="zh-CN" w:bidi="ar-SA"/>
              </w:rPr>
            </w:pPr>
            <w:r>
              <w:rPr>
                <w:rFonts w:hint="default" w:ascii="Arial" w:hAnsi="Arial" w:eastAsia="Times New Roman" w:cs="Arial"/>
                <w:sz w:val="18"/>
                <w:szCs w:val="18"/>
              </w:rPr>
              <w:t>2089.339039.15.001.002.000</w:t>
            </w:r>
          </w:p>
        </w:tc>
        <w:tc>
          <w:tcPr>
            <w:tcW w:w="2355" w:type="dxa"/>
          </w:tcPr>
          <w:p w14:paraId="7DB62BBB">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PRÓPRIO</w:t>
            </w:r>
          </w:p>
        </w:tc>
      </w:tr>
      <w:tr w14:paraId="36730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1C2AE4E2">
            <w:pPr>
              <w:pStyle w:val="16"/>
              <w:spacing w:before="47" w:line="240" w:lineRule="auto"/>
              <w:ind w:left="118" w:leftChars="0"/>
              <w:jc w:val="center"/>
              <w:rPr>
                <w:rFonts w:hint="default" w:ascii="Arial" w:hAnsi="Arial" w:cs="Arial"/>
                <w:b w:val="0"/>
                <w:bCs/>
                <w:sz w:val="18"/>
                <w:szCs w:val="18"/>
                <w:highlight w:val="yellow"/>
                <w:vertAlign w:val="baseline"/>
                <w:lang w:val="pt-BR"/>
              </w:rPr>
            </w:pPr>
          </w:p>
        </w:tc>
        <w:tc>
          <w:tcPr>
            <w:tcW w:w="4318" w:type="dxa"/>
            <w:shd w:val="clear" w:color="auto" w:fill="auto"/>
            <w:vAlign w:val="center"/>
          </w:tcPr>
          <w:p w14:paraId="018A3C3A">
            <w:pPr>
              <w:spacing w:after="0" w:line="240" w:lineRule="auto"/>
              <w:jc w:val="center"/>
              <w:rPr>
                <w:rFonts w:hint="default" w:ascii="Arial" w:hAnsi="Arial" w:eastAsia="Times New Roman" w:cs="Arial"/>
                <w:sz w:val="18"/>
                <w:szCs w:val="18"/>
                <w:lang w:val="pt-BR" w:eastAsia="zh-CN" w:bidi="ar-SA"/>
              </w:rPr>
            </w:pPr>
            <w:r>
              <w:rPr>
                <w:rFonts w:hint="default" w:ascii="Arial" w:hAnsi="Arial" w:eastAsia="Times New Roman" w:cs="Arial"/>
                <w:sz w:val="18"/>
                <w:szCs w:val="18"/>
              </w:rPr>
              <w:t>2088.339039.15.001.002.000</w:t>
            </w:r>
          </w:p>
        </w:tc>
        <w:tc>
          <w:tcPr>
            <w:tcW w:w="2355" w:type="dxa"/>
          </w:tcPr>
          <w:p w14:paraId="662E4327">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PRÓPRIO</w:t>
            </w:r>
          </w:p>
        </w:tc>
      </w:tr>
      <w:tr w14:paraId="21C6F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651F38AF">
            <w:pPr>
              <w:pStyle w:val="16"/>
              <w:spacing w:before="47" w:line="240" w:lineRule="auto"/>
              <w:ind w:left="118" w:leftChars="0"/>
              <w:jc w:val="center"/>
              <w:rPr>
                <w:rFonts w:hint="default" w:ascii="Arial" w:hAnsi="Arial" w:cs="Arial"/>
                <w:b w:val="0"/>
                <w:bCs/>
                <w:sz w:val="18"/>
                <w:szCs w:val="18"/>
                <w:highlight w:val="yellow"/>
                <w:vertAlign w:val="baseline"/>
                <w:lang w:val="pt-BR"/>
              </w:rPr>
            </w:pPr>
          </w:p>
        </w:tc>
        <w:tc>
          <w:tcPr>
            <w:tcW w:w="4318" w:type="dxa"/>
            <w:shd w:val="clear" w:color="auto" w:fill="auto"/>
            <w:vAlign w:val="center"/>
          </w:tcPr>
          <w:p w14:paraId="1EC79746">
            <w:pPr>
              <w:spacing w:after="0" w:line="240" w:lineRule="auto"/>
              <w:jc w:val="center"/>
              <w:rPr>
                <w:rFonts w:hint="default" w:ascii="Arial" w:hAnsi="Arial" w:eastAsia="Times New Roman" w:cs="Arial"/>
                <w:sz w:val="18"/>
                <w:szCs w:val="18"/>
                <w:lang w:val="pt-BR" w:eastAsia="zh-CN" w:bidi="ar-SA"/>
              </w:rPr>
            </w:pPr>
            <w:r>
              <w:rPr>
                <w:rFonts w:hint="default" w:ascii="Arial" w:hAnsi="Arial" w:eastAsia="Times New Roman" w:cs="Arial"/>
                <w:sz w:val="18"/>
                <w:szCs w:val="18"/>
              </w:rPr>
              <w:t>2086.339039.15.001.002.000</w:t>
            </w:r>
          </w:p>
        </w:tc>
        <w:tc>
          <w:tcPr>
            <w:tcW w:w="2355" w:type="dxa"/>
          </w:tcPr>
          <w:p w14:paraId="44203029">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red"/>
                <w:vertAlign w:val="baseline"/>
              </w:rPr>
            </w:pPr>
            <w:r>
              <w:rPr>
                <w:rFonts w:hint="default" w:ascii="Arial" w:hAnsi="Arial" w:cs="Arial"/>
                <w:sz w:val="18"/>
                <w:szCs w:val="18"/>
                <w:highlight w:val="none"/>
                <w:vertAlign w:val="baseline"/>
                <w:lang w:val="pt-BR"/>
              </w:rPr>
              <w:t>RECURSO PRÓPRIO</w:t>
            </w:r>
          </w:p>
        </w:tc>
      </w:tr>
      <w:tr w14:paraId="29134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4234B373">
            <w:pPr>
              <w:pStyle w:val="16"/>
              <w:spacing w:before="47" w:line="240" w:lineRule="auto"/>
              <w:ind w:left="118" w:leftChars="0"/>
              <w:jc w:val="center"/>
              <w:rPr>
                <w:rFonts w:hint="default" w:ascii="Arial" w:hAnsi="Arial" w:cs="Arial"/>
                <w:b w:val="0"/>
                <w:bCs/>
                <w:sz w:val="18"/>
                <w:szCs w:val="18"/>
                <w:highlight w:val="yellow"/>
                <w:vertAlign w:val="baseline"/>
                <w:lang w:val="pt-BR"/>
              </w:rPr>
            </w:pPr>
          </w:p>
        </w:tc>
        <w:tc>
          <w:tcPr>
            <w:tcW w:w="4318" w:type="dxa"/>
            <w:shd w:val="clear" w:color="auto" w:fill="auto"/>
            <w:vAlign w:val="center"/>
          </w:tcPr>
          <w:p w14:paraId="12B1F472">
            <w:pPr>
              <w:spacing w:after="0" w:line="240" w:lineRule="auto"/>
              <w:jc w:val="center"/>
              <w:rPr>
                <w:rFonts w:hint="default" w:ascii="Arial" w:hAnsi="Arial" w:eastAsia="Times New Roman" w:cs="Arial"/>
                <w:sz w:val="18"/>
                <w:szCs w:val="18"/>
                <w:lang w:val="pt-BR" w:eastAsia="zh-CN" w:bidi="ar-SA"/>
              </w:rPr>
            </w:pPr>
            <w:r>
              <w:rPr>
                <w:rFonts w:hint="default" w:ascii="Arial" w:hAnsi="Arial" w:eastAsia="Times New Roman" w:cs="Arial"/>
                <w:sz w:val="18"/>
                <w:szCs w:val="18"/>
              </w:rPr>
              <w:t>2105.339039.15.001.002.000</w:t>
            </w:r>
          </w:p>
        </w:tc>
        <w:tc>
          <w:tcPr>
            <w:tcW w:w="2355" w:type="dxa"/>
          </w:tcPr>
          <w:p w14:paraId="36C83657">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red"/>
                <w:vertAlign w:val="baseline"/>
              </w:rPr>
            </w:pPr>
            <w:r>
              <w:rPr>
                <w:rFonts w:hint="default" w:ascii="Arial" w:hAnsi="Arial" w:cs="Arial"/>
                <w:sz w:val="18"/>
                <w:szCs w:val="18"/>
                <w:highlight w:val="none"/>
                <w:vertAlign w:val="baseline"/>
                <w:lang w:val="pt-BR"/>
              </w:rPr>
              <w:t>RECURSO PRÓPRIO</w:t>
            </w:r>
          </w:p>
        </w:tc>
      </w:tr>
      <w:tr w14:paraId="71F91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4604649D">
            <w:pPr>
              <w:pStyle w:val="16"/>
              <w:spacing w:before="47" w:line="240" w:lineRule="auto"/>
              <w:ind w:left="118" w:leftChars="0"/>
              <w:jc w:val="center"/>
              <w:rPr>
                <w:rFonts w:hint="default" w:ascii="Arial" w:hAnsi="Arial" w:cs="Arial"/>
                <w:b w:val="0"/>
                <w:bCs/>
                <w:sz w:val="18"/>
                <w:szCs w:val="18"/>
                <w:highlight w:val="yellow"/>
                <w:vertAlign w:val="baseline"/>
                <w:lang w:val="pt-BR"/>
              </w:rPr>
            </w:pPr>
          </w:p>
        </w:tc>
        <w:tc>
          <w:tcPr>
            <w:tcW w:w="4318" w:type="dxa"/>
            <w:shd w:val="clear" w:color="auto" w:fill="auto"/>
            <w:vAlign w:val="center"/>
          </w:tcPr>
          <w:p w14:paraId="4CE9E62C">
            <w:pPr>
              <w:spacing w:after="0" w:line="240" w:lineRule="auto"/>
              <w:jc w:val="center"/>
              <w:rPr>
                <w:rFonts w:hint="default" w:ascii="Arial" w:hAnsi="Arial" w:eastAsia="Times New Roman" w:cs="Arial"/>
                <w:sz w:val="18"/>
                <w:szCs w:val="18"/>
                <w:lang w:val="en-US" w:eastAsia="zh-CN" w:bidi="ar-SA"/>
              </w:rPr>
            </w:pPr>
            <w:r>
              <w:rPr>
                <w:rFonts w:hint="default" w:ascii="Arial" w:hAnsi="Arial" w:eastAsia="Times New Roman" w:cs="Arial"/>
                <w:sz w:val="18"/>
                <w:szCs w:val="18"/>
              </w:rPr>
              <w:t>2104.339039.16.000.000.600</w:t>
            </w:r>
          </w:p>
        </w:tc>
        <w:tc>
          <w:tcPr>
            <w:tcW w:w="2355" w:type="dxa"/>
          </w:tcPr>
          <w:p w14:paraId="035909A2">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red"/>
                <w:vertAlign w:val="baseline"/>
                <w:lang w:val="pt-BR"/>
              </w:rPr>
            </w:pPr>
            <w:r>
              <w:rPr>
                <w:rFonts w:hint="default" w:ascii="Arial" w:hAnsi="Arial" w:cs="Arial"/>
                <w:kern w:val="2"/>
                <w:sz w:val="18"/>
                <w:szCs w:val="18"/>
                <w14:ligatures w14:val="standardContextual"/>
              </w:rPr>
              <w:t>CUSTEIO SUS (UNIÃO)</w:t>
            </w:r>
          </w:p>
        </w:tc>
      </w:tr>
      <w:tr w14:paraId="32167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256D6789">
            <w:pPr>
              <w:pStyle w:val="16"/>
              <w:spacing w:before="47" w:line="240" w:lineRule="auto"/>
              <w:ind w:left="118" w:leftChars="0"/>
              <w:jc w:val="center"/>
              <w:rPr>
                <w:rFonts w:hint="default" w:ascii="Arial" w:hAnsi="Arial" w:cs="Arial"/>
                <w:b w:val="0"/>
                <w:bCs/>
                <w:sz w:val="18"/>
                <w:szCs w:val="18"/>
                <w:highlight w:val="yellow"/>
                <w:vertAlign w:val="baseline"/>
                <w:lang w:val="pt-BR"/>
              </w:rPr>
            </w:pPr>
          </w:p>
        </w:tc>
        <w:tc>
          <w:tcPr>
            <w:tcW w:w="4318" w:type="dxa"/>
            <w:shd w:val="clear" w:color="auto" w:fill="auto"/>
            <w:vAlign w:val="center"/>
          </w:tcPr>
          <w:p w14:paraId="526CC317">
            <w:pPr>
              <w:spacing w:after="0" w:line="240" w:lineRule="auto"/>
              <w:jc w:val="center"/>
              <w:rPr>
                <w:rFonts w:hint="default" w:ascii="Arial" w:hAnsi="Arial" w:eastAsia="Times New Roman" w:cs="Arial"/>
                <w:sz w:val="18"/>
                <w:szCs w:val="18"/>
                <w:lang w:val="en-US" w:eastAsia="zh-CN" w:bidi="ar-SA"/>
              </w:rPr>
            </w:pPr>
            <w:r>
              <w:rPr>
                <w:rFonts w:hint="default" w:ascii="Arial" w:hAnsi="Arial" w:eastAsia="Times New Roman" w:cs="Arial"/>
                <w:sz w:val="18"/>
                <w:szCs w:val="18"/>
              </w:rPr>
              <w:t>2095.339039.16.000.000.603</w:t>
            </w:r>
          </w:p>
        </w:tc>
        <w:tc>
          <w:tcPr>
            <w:tcW w:w="2355" w:type="dxa"/>
          </w:tcPr>
          <w:p w14:paraId="0CB1B295">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red"/>
                <w:vertAlign w:val="baseline"/>
                <w:lang w:val="pt-BR"/>
              </w:rPr>
            </w:pPr>
            <w:r>
              <w:rPr>
                <w:rFonts w:hint="default" w:ascii="Arial" w:hAnsi="Arial" w:cs="Arial"/>
                <w:kern w:val="2"/>
                <w:sz w:val="18"/>
                <w:szCs w:val="18"/>
                <w14:ligatures w14:val="standardContextual"/>
              </w:rPr>
              <w:t>CUSTEIO SUS (UNIÃO)</w:t>
            </w:r>
          </w:p>
        </w:tc>
      </w:tr>
      <w:tr w14:paraId="7FF0F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1CD85AE4">
            <w:pPr>
              <w:pStyle w:val="16"/>
              <w:spacing w:before="47" w:line="240" w:lineRule="auto"/>
              <w:ind w:left="118" w:leftChars="0"/>
              <w:jc w:val="center"/>
              <w:rPr>
                <w:rFonts w:hint="default" w:ascii="Arial" w:hAnsi="Arial" w:cs="Arial"/>
                <w:b w:val="0"/>
                <w:bCs/>
                <w:sz w:val="18"/>
                <w:szCs w:val="18"/>
                <w:highlight w:val="yellow"/>
                <w:vertAlign w:val="baseline"/>
                <w:lang w:val="pt-BR"/>
              </w:rPr>
            </w:pPr>
          </w:p>
        </w:tc>
        <w:tc>
          <w:tcPr>
            <w:tcW w:w="4318" w:type="dxa"/>
            <w:shd w:val="clear" w:color="auto" w:fill="auto"/>
            <w:vAlign w:val="center"/>
          </w:tcPr>
          <w:p w14:paraId="10874C9C">
            <w:pPr>
              <w:spacing w:after="0" w:line="240" w:lineRule="auto"/>
              <w:jc w:val="center"/>
              <w:rPr>
                <w:rFonts w:hint="default" w:ascii="Arial" w:hAnsi="Arial" w:eastAsia="Times New Roman" w:cs="Arial"/>
                <w:sz w:val="18"/>
                <w:szCs w:val="18"/>
                <w:lang w:val="en-US" w:eastAsia="zh-CN" w:bidi="ar-SA"/>
              </w:rPr>
            </w:pPr>
            <w:r>
              <w:rPr>
                <w:rFonts w:hint="default" w:ascii="Arial" w:hAnsi="Arial" w:eastAsia="Times New Roman" w:cs="Arial"/>
                <w:sz w:val="18"/>
                <w:szCs w:val="18"/>
              </w:rPr>
              <w:t>2097.339039.16.000.000.600</w:t>
            </w:r>
          </w:p>
        </w:tc>
        <w:tc>
          <w:tcPr>
            <w:tcW w:w="2355" w:type="dxa"/>
          </w:tcPr>
          <w:p w14:paraId="739399AA">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red"/>
                <w:vertAlign w:val="baseline"/>
                <w:lang w:val="pt-BR"/>
              </w:rPr>
            </w:pPr>
            <w:r>
              <w:rPr>
                <w:rFonts w:hint="default" w:ascii="Arial" w:hAnsi="Arial" w:cs="Arial"/>
                <w:kern w:val="2"/>
                <w:sz w:val="18"/>
                <w:szCs w:val="18"/>
                <w14:ligatures w14:val="standardContextual"/>
              </w:rPr>
              <w:t>CUSTEIO SUS (UNIÃO)</w:t>
            </w:r>
          </w:p>
        </w:tc>
      </w:tr>
      <w:tr w14:paraId="36CF9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09DF38D9">
            <w:pPr>
              <w:pStyle w:val="16"/>
              <w:spacing w:before="47" w:line="240" w:lineRule="auto"/>
              <w:ind w:left="118" w:leftChars="0"/>
              <w:jc w:val="center"/>
              <w:rPr>
                <w:rFonts w:hint="default" w:ascii="Arial" w:hAnsi="Arial" w:cs="Arial"/>
                <w:b w:val="0"/>
                <w:bCs/>
                <w:sz w:val="18"/>
                <w:szCs w:val="18"/>
                <w:highlight w:val="yellow"/>
                <w:vertAlign w:val="baseline"/>
                <w:lang w:val="pt-BR"/>
              </w:rPr>
            </w:pPr>
          </w:p>
        </w:tc>
        <w:tc>
          <w:tcPr>
            <w:tcW w:w="4318" w:type="dxa"/>
            <w:shd w:val="clear" w:color="auto" w:fill="auto"/>
            <w:vAlign w:val="center"/>
          </w:tcPr>
          <w:p w14:paraId="5E1D0E79">
            <w:pPr>
              <w:spacing w:after="0" w:line="240" w:lineRule="auto"/>
              <w:jc w:val="center"/>
              <w:rPr>
                <w:rFonts w:hint="default" w:ascii="Arial" w:hAnsi="Arial" w:eastAsia="Times New Roman" w:cs="Arial"/>
                <w:sz w:val="18"/>
                <w:szCs w:val="18"/>
                <w:lang w:val="en-US" w:eastAsia="zh-CN" w:bidi="ar-SA"/>
              </w:rPr>
            </w:pPr>
            <w:r>
              <w:rPr>
                <w:rFonts w:hint="default" w:ascii="Arial" w:hAnsi="Arial" w:eastAsia="Times New Roman" w:cs="Arial"/>
                <w:sz w:val="18"/>
                <w:szCs w:val="18"/>
              </w:rPr>
              <w:t>2096.339039.16.000.000.603</w:t>
            </w:r>
          </w:p>
        </w:tc>
        <w:tc>
          <w:tcPr>
            <w:tcW w:w="2355" w:type="dxa"/>
          </w:tcPr>
          <w:p w14:paraId="75DCE56C">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red"/>
                <w:vertAlign w:val="baseline"/>
                <w:lang w:val="pt-BR"/>
              </w:rPr>
            </w:pPr>
            <w:r>
              <w:rPr>
                <w:rFonts w:hint="default" w:ascii="Arial" w:hAnsi="Arial" w:cs="Arial"/>
                <w:kern w:val="2"/>
                <w:sz w:val="18"/>
                <w:szCs w:val="18"/>
                <w14:ligatures w14:val="standardContextual"/>
              </w:rPr>
              <w:t>CUSTEIO SUS (UNIÃO)</w:t>
            </w:r>
          </w:p>
        </w:tc>
      </w:tr>
      <w:tr w14:paraId="6A1F6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62A0C6A5">
            <w:pPr>
              <w:pStyle w:val="16"/>
              <w:spacing w:before="47" w:line="240" w:lineRule="auto"/>
              <w:ind w:left="118" w:leftChars="0"/>
              <w:jc w:val="center"/>
              <w:rPr>
                <w:rFonts w:hint="default" w:ascii="Arial" w:hAnsi="Arial" w:cs="Arial"/>
                <w:b w:val="0"/>
                <w:bCs/>
                <w:sz w:val="18"/>
                <w:szCs w:val="18"/>
                <w:highlight w:val="yellow"/>
                <w:vertAlign w:val="baseline"/>
                <w:lang w:val="pt-BR"/>
              </w:rPr>
            </w:pPr>
          </w:p>
        </w:tc>
        <w:tc>
          <w:tcPr>
            <w:tcW w:w="4318" w:type="dxa"/>
            <w:shd w:val="clear" w:color="auto" w:fill="auto"/>
            <w:vAlign w:val="center"/>
          </w:tcPr>
          <w:p w14:paraId="08121C3C">
            <w:pPr>
              <w:spacing w:after="0" w:line="240" w:lineRule="auto"/>
              <w:jc w:val="center"/>
              <w:rPr>
                <w:rFonts w:hint="default" w:ascii="Arial" w:hAnsi="Arial" w:eastAsia="Times New Roman" w:cs="Arial"/>
                <w:sz w:val="18"/>
                <w:szCs w:val="18"/>
                <w:lang w:val="en-US" w:eastAsia="zh-CN" w:bidi="ar-SA"/>
              </w:rPr>
            </w:pPr>
            <w:r>
              <w:rPr>
                <w:rFonts w:hint="default" w:ascii="Arial" w:hAnsi="Arial" w:eastAsia="Times New Roman" w:cs="Arial"/>
                <w:sz w:val="18"/>
                <w:szCs w:val="18"/>
              </w:rPr>
              <w:t>2099.339039.16.000.000.603</w:t>
            </w:r>
          </w:p>
        </w:tc>
        <w:tc>
          <w:tcPr>
            <w:tcW w:w="2355" w:type="dxa"/>
          </w:tcPr>
          <w:p w14:paraId="58766525">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red"/>
                <w:vertAlign w:val="baseline"/>
                <w:lang w:val="pt-BR"/>
              </w:rPr>
            </w:pPr>
            <w:r>
              <w:rPr>
                <w:rFonts w:hint="default" w:ascii="Arial" w:hAnsi="Arial" w:cs="Arial"/>
                <w:kern w:val="2"/>
                <w:sz w:val="18"/>
                <w:szCs w:val="18"/>
                <w14:ligatures w14:val="standardContextual"/>
              </w:rPr>
              <w:t>CUSTEIO SUS (UNIÃO)</w:t>
            </w:r>
          </w:p>
        </w:tc>
      </w:tr>
      <w:tr w14:paraId="1B5C8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53D9400D">
            <w:pPr>
              <w:pStyle w:val="16"/>
              <w:spacing w:before="47" w:line="240" w:lineRule="auto"/>
              <w:ind w:left="118" w:leftChars="0"/>
              <w:jc w:val="center"/>
              <w:rPr>
                <w:rFonts w:hint="default" w:ascii="Arial" w:hAnsi="Arial" w:cs="Arial"/>
                <w:b w:val="0"/>
                <w:bCs/>
                <w:sz w:val="18"/>
                <w:szCs w:val="18"/>
                <w:highlight w:val="yellow"/>
                <w:vertAlign w:val="baseline"/>
                <w:lang w:val="pt-BR"/>
              </w:rPr>
            </w:pPr>
          </w:p>
        </w:tc>
        <w:tc>
          <w:tcPr>
            <w:tcW w:w="4318" w:type="dxa"/>
            <w:shd w:val="clear" w:color="auto" w:fill="auto"/>
            <w:vAlign w:val="center"/>
          </w:tcPr>
          <w:p w14:paraId="25BCAE85">
            <w:pPr>
              <w:spacing w:after="0" w:line="240" w:lineRule="auto"/>
              <w:jc w:val="center"/>
              <w:rPr>
                <w:rFonts w:hint="default" w:ascii="Arial" w:hAnsi="Arial" w:eastAsia="Times New Roman" w:cs="Arial"/>
                <w:sz w:val="18"/>
                <w:szCs w:val="18"/>
                <w:lang w:val="en-US" w:eastAsia="zh-CN" w:bidi="ar-SA"/>
              </w:rPr>
            </w:pPr>
            <w:r>
              <w:rPr>
                <w:rFonts w:hint="default" w:ascii="Arial" w:hAnsi="Arial" w:eastAsia="Times New Roman" w:cs="Arial"/>
                <w:sz w:val="18"/>
                <w:szCs w:val="18"/>
              </w:rPr>
              <w:t>2089.339039.16.000.000.605</w:t>
            </w:r>
          </w:p>
        </w:tc>
        <w:tc>
          <w:tcPr>
            <w:tcW w:w="2355" w:type="dxa"/>
          </w:tcPr>
          <w:p w14:paraId="20437C4B">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red"/>
                <w:vertAlign w:val="baseline"/>
                <w:lang w:val="pt-BR"/>
              </w:rPr>
            </w:pPr>
            <w:r>
              <w:rPr>
                <w:rFonts w:hint="default" w:ascii="Arial" w:hAnsi="Arial" w:cs="Arial"/>
                <w:kern w:val="2"/>
                <w:sz w:val="18"/>
                <w:szCs w:val="18"/>
                <w14:ligatures w14:val="standardContextual"/>
              </w:rPr>
              <w:t>CUSTEIO SUS (UNIÃO)</w:t>
            </w:r>
          </w:p>
        </w:tc>
      </w:tr>
      <w:tr w14:paraId="100DB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5E6EBA68">
            <w:pPr>
              <w:pStyle w:val="16"/>
              <w:spacing w:before="47" w:line="240" w:lineRule="auto"/>
              <w:ind w:left="118" w:leftChars="0"/>
              <w:jc w:val="center"/>
              <w:rPr>
                <w:rFonts w:hint="default" w:ascii="Arial" w:hAnsi="Arial" w:cs="Arial"/>
                <w:b w:val="0"/>
                <w:bCs/>
                <w:sz w:val="18"/>
                <w:szCs w:val="18"/>
                <w:highlight w:val="yellow"/>
                <w:vertAlign w:val="baseline"/>
                <w:lang w:val="pt-BR"/>
              </w:rPr>
            </w:pPr>
          </w:p>
        </w:tc>
        <w:tc>
          <w:tcPr>
            <w:tcW w:w="4318" w:type="dxa"/>
            <w:shd w:val="clear" w:color="auto" w:fill="auto"/>
            <w:vAlign w:val="center"/>
          </w:tcPr>
          <w:p w14:paraId="0401F55F">
            <w:pPr>
              <w:spacing w:after="0" w:line="240" w:lineRule="auto"/>
              <w:jc w:val="center"/>
              <w:rPr>
                <w:rFonts w:hint="default" w:ascii="Arial" w:hAnsi="Arial" w:eastAsia="Times New Roman" w:cs="Arial"/>
                <w:sz w:val="18"/>
                <w:szCs w:val="18"/>
                <w:lang w:val="en-US" w:eastAsia="zh-CN" w:bidi="ar-SA"/>
              </w:rPr>
            </w:pPr>
            <w:r>
              <w:rPr>
                <w:rFonts w:hint="default" w:ascii="Arial" w:hAnsi="Arial" w:eastAsia="Times New Roman" w:cs="Arial"/>
                <w:sz w:val="18"/>
                <w:szCs w:val="18"/>
              </w:rPr>
              <w:t>2090.339039.16.590.000.000</w:t>
            </w:r>
          </w:p>
        </w:tc>
        <w:tc>
          <w:tcPr>
            <w:tcW w:w="2355" w:type="dxa"/>
          </w:tcPr>
          <w:p w14:paraId="510A9FF7">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red"/>
                <w:vertAlign w:val="baseline"/>
                <w:lang w:val="pt-BR"/>
              </w:rPr>
            </w:pPr>
            <w:r>
              <w:rPr>
                <w:rFonts w:hint="default" w:ascii="Arial" w:hAnsi="Arial" w:cs="Arial"/>
                <w:kern w:val="2"/>
                <w:sz w:val="18"/>
                <w:szCs w:val="18"/>
                <w14:ligatures w14:val="standardContextual"/>
              </w:rPr>
              <w:t>CUSTEIO SUS (UNIÃO)</w:t>
            </w:r>
          </w:p>
        </w:tc>
      </w:tr>
      <w:tr w14:paraId="5C265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045A50D2">
            <w:pPr>
              <w:pStyle w:val="16"/>
              <w:spacing w:before="47" w:line="240" w:lineRule="auto"/>
              <w:ind w:left="118" w:leftChars="0"/>
              <w:jc w:val="center"/>
              <w:rPr>
                <w:rFonts w:hint="default" w:ascii="Arial" w:hAnsi="Arial" w:cs="Arial"/>
                <w:b w:val="0"/>
                <w:bCs/>
                <w:sz w:val="18"/>
                <w:szCs w:val="18"/>
                <w:highlight w:val="yellow"/>
                <w:vertAlign w:val="baseline"/>
                <w:lang w:val="pt-BR"/>
              </w:rPr>
            </w:pPr>
          </w:p>
        </w:tc>
        <w:tc>
          <w:tcPr>
            <w:tcW w:w="4318" w:type="dxa"/>
            <w:shd w:val="clear" w:color="auto" w:fill="auto"/>
            <w:vAlign w:val="center"/>
          </w:tcPr>
          <w:p w14:paraId="03B3ED15">
            <w:pPr>
              <w:spacing w:after="0" w:line="240" w:lineRule="auto"/>
              <w:jc w:val="center"/>
              <w:rPr>
                <w:rFonts w:hint="default" w:ascii="Arial" w:hAnsi="Arial" w:eastAsia="Times New Roman" w:cs="Arial"/>
                <w:sz w:val="18"/>
                <w:szCs w:val="18"/>
                <w:lang w:val="en-US" w:eastAsia="zh-CN" w:bidi="ar-SA"/>
              </w:rPr>
            </w:pPr>
            <w:r>
              <w:rPr>
                <w:rFonts w:hint="default" w:ascii="Arial" w:hAnsi="Arial" w:eastAsia="Times New Roman" w:cs="Arial"/>
                <w:sz w:val="18"/>
                <w:szCs w:val="18"/>
              </w:rPr>
              <w:t>2088.339039.16.000.000.605</w:t>
            </w:r>
          </w:p>
        </w:tc>
        <w:tc>
          <w:tcPr>
            <w:tcW w:w="2355" w:type="dxa"/>
          </w:tcPr>
          <w:p w14:paraId="70D8ED6F">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red"/>
                <w:vertAlign w:val="baseline"/>
                <w:lang w:val="pt-BR"/>
              </w:rPr>
            </w:pPr>
            <w:r>
              <w:rPr>
                <w:rFonts w:hint="default" w:ascii="Arial" w:hAnsi="Arial" w:cs="Arial"/>
                <w:kern w:val="2"/>
                <w:sz w:val="18"/>
                <w:szCs w:val="18"/>
                <w14:ligatures w14:val="standardContextual"/>
              </w:rPr>
              <w:t>CUSTEIO SUS (UNIÃO)</w:t>
            </w:r>
          </w:p>
        </w:tc>
      </w:tr>
      <w:tr w14:paraId="6B44D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681A1944">
            <w:pPr>
              <w:pStyle w:val="16"/>
              <w:spacing w:before="47" w:line="240" w:lineRule="auto"/>
              <w:ind w:left="118" w:leftChars="0"/>
              <w:jc w:val="center"/>
              <w:rPr>
                <w:rFonts w:hint="default" w:ascii="Arial" w:hAnsi="Arial" w:cs="Arial"/>
                <w:b w:val="0"/>
                <w:bCs/>
                <w:sz w:val="18"/>
                <w:szCs w:val="18"/>
                <w:highlight w:val="yellow"/>
                <w:vertAlign w:val="baseline"/>
                <w:lang w:val="pt-BR"/>
              </w:rPr>
            </w:pPr>
          </w:p>
        </w:tc>
        <w:tc>
          <w:tcPr>
            <w:tcW w:w="4318" w:type="dxa"/>
            <w:shd w:val="clear" w:color="auto" w:fill="auto"/>
            <w:vAlign w:val="center"/>
          </w:tcPr>
          <w:p w14:paraId="176C316E">
            <w:pPr>
              <w:spacing w:after="0" w:line="240" w:lineRule="auto"/>
              <w:jc w:val="center"/>
              <w:rPr>
                <w:rFonts w:hint="default" w:ascii="Arial" w:hAnsi="Arial" w:eastAsia="Times New Roman" w:cs="Arial"/>
                <w:sz w:val="18"/>
                <w:szCs w:val="18"/>
                <w:lang w:val="en-US" w:eastAsia="zh-CN" w:bidi="ar-SA"/>
              </w:rPr>
            </w:pPr>
            <w:r>
              <w:rPr>
                <w:rFonts w:hint="default" w:ascii="Arial" w:hAnsi="Arial" w:eastAsia="Times New Roman" w:cs="Arial"/>
                <w:sz w:val="18"/>
                <w:szCs w:val="18"/>
              </w:rPr>
              <w:t>2103.339039.16.000.000.603</w:t>
            </w:r>
          </w:p>
        </w:tc>
        <w:tc>
          <w:tcPr>
            <w:tcW w:w="2355" w:type="dxa"/>
          </w:tcPr>
          <w:p w14:paraId="60D4D83D">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red"/>
                <w:vertAlign w:val="baseline"/>
                <w:lang w:val="pt-BR"/>
              </w:rPr>
            </w:pPr>
            <w:r>
              <w:rPr>
                <w:rFonts w:hint="default" w:ascii="Arial" w:hAnsi="Arial" w:cs="Arial"/>
                <w:kern w:val="2"/>
                <w:sz w:val="18"/>
                <w:szCs w:val="18"/>
                <w14:ligatures w14:val="standardContextual"/>
              </w:rPr>
              <w:t>CUSTEIO SUS (UNIÃO)</w:t>
            </w:r>
          </w:p>
        </w:tc>
      </w:tr>
      <w:tr w14:paraId="711D6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03F5428C">
            <w:pPr>
              <w:pStyle w:val="16"/>
              <w:spacing w:before="47" w:line="240" w:lineRule="auto"/>
              <w:ind w:left="118" w:leftChars="0"/>
              <w:jc w:val="center"/>
              <w:rPr>
                <w:rFonts w:hint="default" w:ascii="Arial" w:hAnsi="Arial" w:cs="Arial"/>
                <w:b w:val="0"/>
                <w:bCs/>
                <w:sz w:val="18"/>
                <w:szCs w:val="18"/>
                <w:highlight w:val="yellow"/>
                <w:vertAlign w:val="baseline"/>
                <w:lang w:val="pt-BR"/>
              </w:rPr>
            </w:pPr>
          </w:p>
        </w:tc>
        <w:tc>
          <w:tcPr>
            <w:tcW w:w="4318" w:type="dxa"/>
            <w:shd w:val="clear" w:color="auto" w:fill="auto"/>
            <w:vAlign w:val="center"/>
          </w:tcPr>
          <w:p w14:paraId="616C103A">
            <w:pPr>
              <w:spacing w:after="0" w:line="240" w:lineRule="auto"/>
              <w:jc w:val="center"/>
              <w:rPr>
                <w:rFonts w:hint="default" w:ascii="Arial" w:hAnsi="Arial" w:eastAsia="Times New Roman" w:cs="Arial"/>
                <w:sz w:val="18"/>
                <w:szCs w:val="18"/>
                <w:lang w:val="en-US" w:eastAsia="zh-CN" w:bidi="ar-SA"/>
              </w:rPr>
            </w:pPr>
            <w:r>
              <w:rPr>
                <w:rFonts w:hint="default" w:ascii="Arial" w:hAnsi="Arial" w:eastAsia="Times New Roman" w:cs="Arial"/>
                <w:sz w:val="18"/>
                <w:szCs w:val="18"/>
              </w:rPr>
              <w:t>2101.339039.16.000.000.603</w:t>
            </w:r>
          </w:p>
        </w:tc>
        <w:tc>
          <w:tcPr>
            <w:tcW w:w="2355" w:type="dxa"/>
          </w:tcPr>
          <w:p w14:paraId="773570CC">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red"/>
                <w:vertAlign w:val="baseline"/>
                <w:lang w:val="pt-BR"/>
              </w:rPr>
            </w:pPr>
            <w:r>
              <w:rPr>
                <w:rFonts w:hint="default" w:ascii="Arial" w:hAnsi="Arial" w:cs="Arial"/>
                <w:kern w:val="2"/>
                <w:sz w:val="18"/>
                <w:szCs w:val="18"/>
                <w14:ligatures w14:val="standardContextual"/>
              </w:rPr>
              <w:t>CUSTEIO SUS (UNIÃO)</w:t>
            </w:r>
          </w:p>
        </w:tc>
      </w:tr>
      <w:tr w14:paraId="2C1B4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00C958EE">
            <w:pPr>
              <w:pStyle w:val="16"/>
              <w:spacing w:before="47" w:line="240" w:lineRule="auto"/>
              <w:ind w:left="118" w:leftChars="0"/>
              <w:jc w:val="center"/>
              <w:rPr>
                <w:rFonts w:hint="default" w:ascii="Arial" w:hAnsi="Arial" w:cs="Arial"/>
                <w:b w:val="0"/>
                <w:bCs/>
                <w:sz w:val="18"/>
                <w:szCs w:val="18"/>
                <w:highlight w:val="yellow"/>
                <w:vertAlign w:val="baseline"/>
                <w:lang w:val="pt-BR"/>
              </w:rPr>
            </w:pPr>
          </w:p>
        </w:tc>
        <w:tc>
          <w:tcPr>
            <w:tcW w:w="4318" w:type="dxa"/>
            <w:shd w:val="clear" w:color="auto" w:fill="auto"/>
            <w:vAlign w:val="center"/>
          </w:tcPr>
          <w:p w14:paraId="0ACB3DB5">
            <w:pPr>
              <w:spacing w:after="0" w:line="240" w:lineRule="auto"/>
              <w:jc w:val="center"/>
              <w:rPr>
                <w:rFonts w:hint="default" w:ascii="Arial" w:hAnsi="Arial" w:eastAsia="Times New Roman" w:cs="Arial"/>
                <w:sz w:val="18"/>
                <w:szCs w:val="18"/>
                <w:lang w:val="pt-BR" w:eastAsia="zh-CN" w:bidi="ar-SA"/>
              </w:rPr>
            </w:pPr>
            <w:r>
              <w:rPr>
                <w:rFonts w:hint="default" w:ascii="Arial" w:hAnsi="Arial" w:eastAsia="Times New Roman" w:cs="Arial"/>
                <w:sz w:val="18"/>
                <w:szCs w:val="18"/>
              </w:rPr>
              <w:t>2105.339030.16.000.000.600</w:t>
            </w:r>
          </w:p>
        </w:tc>
        <w:tc>
          <w:tcPr>
            <w:tcW w:w="2355" w:type="dxa"/>
          </w:tcPr>
          <w:p w14:paraId="4F85AB90">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red"/>
                <w:vertAlign w:val="baseline"/>
              </w:rPr>
            </w:pPr>
            <w:r>
              <w:rPr>
                <w:rFonts w:hint="default" w:ascii="Arial" w:hAnsi="Arial" w:cs="Arial"/>
                <w:kern w:val="2"/>
                <w:sz w:val="18"/>
                <w:szCs w:val="18"/>
                <w14:ligatures w14:val="standardContextual"/>
              </w:rPr>
              <w:t>CUSTEIO SUS (UNIÃO)</w:t>
            </w:r>
          </w:p>
        </w:tc>
      </w:tr>
      <w:tr w14:paraId="5DC04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088" w:type="dxa"/>
            <w:vMerge w:val="restart"/>
            <w:vAlign w:val="top"/>
          </w:tcPr>
          <w:p w14:paraId="2D1A041E">
            <w:pPr>
              <w:pStyle w:val="16"/>
              <w:spacing w:before="47" w:line="240" w:lineRule="auto"/>
              <w:ind w:left="118" w:leftChars="0"/>
              <w:jc w:val="center"/>
              <w:rPr>
                <w:rFonts w:hint="default" w:ascii="Arial" w:hAnsi="Arial" w:cs="Arial"/>
                <w:b w:val="0"/>
                <w:bCs/>
                <w:sz w:val="18"/>
                <w:szCs w:val="18"/>
                <w:highlight w:val="none"/>
                <w:vertAlign w:val="baseline"/>
                <w:lang w:val="pt-BR"/>
              </w:rPr>
            </w:pPr>
          </w:p>
          <w:p w14:paraId="71A9819F">
            <w:pPr>
              <w:pStyle w:val="16"/>
              <w:spacing w:before="47" w:line="240" w:lineRule="auto"/>
              <w:ind w:left="118" w:leftChars="0"/>
              <w:jc w:val="center"/>
              <w:rPr>
                <w:rFonts w:hint="default" w:ascii="Arial" w:hAnsi="Arial" w:cs="Arial"/>
                <w:b w:val="0"/>
                <w:bCs/>
                <w:sz w:val="18"/>
                <w:szCs w:val="18"/>
                <w:highlight w:val="none"/>
                <w:vertAlign w:val="baseline"/>
                <w:lang w:val="pt-BR"/>
              </w:rPr>
            </w:pPr>
            <w:r>
              <w:rPr>
                <w:rFonts w:hint="default" w:ascii="Arial" w:hAnsi="Arial" w:cs="Arial"/>
                <w:b w:val="0"/>
                <w:bCs/>
                <w:sz w:val="18"/>
                <w:szCs w:val="18"/>
                <w:highlight w:val="none"/>
                <w:vertAlign w:val="baseline"/>
                <w:lang w:val="pt-BR"/>
              </w:rPr>
              <w:t>GOVERNO</w:t>
            </w:r>
          </w:p>
        </w:tc>
        <w:tc>
          <w:tcPr>
            <w:tcW w:w="4318" w:type="dxa"/>
            <w:vAlign w:val="center"/>
          </w:tcPr>
          <w:p w14:paraId="2A25CB3A">
            <w:pPr>
              <w:pStyle w:val="153"/>
              <w:spacing w:line="240" w:lineRule="auto"/>
              <w:jc w:val="center"/>
              <w:rPr>
                <w:rFonts w:hint="default" w:ascii="Arial" w:hAnsi="Arial" w:eastAsia="Arial Unicode MS" w:cs="Arial"/>
                <w:b w:val="0"/>
                <w:bCs w:val="0"/>
                <w:sz w:val="18"/>
                <w:szCs w:val="18"/>
                <w:lang w:val="pt" w:eastAsia="en-US"/>
              </w:rPr>
            </w:pPr>
            <w:r>
              <w:rPr>
                <w:rFonts w:hint="default" w:ascii="Arial" w:hAnsi="Arial" w:eastAsia="Arial Unicode MS" w:cs="Arial"/>
                <w:b w:val="0"/>
                <w:bCs w:val="0"/>
                <w:sz w:val="18"/>
                <w:szCs w:val="18"/>
                <w:lang w:val="pt" w:eastAsia="en-US"/>
              </w:rPr>
              <w:t>2110.</w:t>
            </w:r>
            <w:r>
              <w:rPr>
                <w:rFonts w:hint="default" w:ascii="Arial" w:hAnsi="Arial" w:eastAsia="Arial Unicode MS" w:cs="Arial"/>
                <w:b w:val="0"/>
                <w:bCs w:val="0"/>
                <w:sz w:val="18"/>
                <w:szCs w:val="18"/>
                <w:lang w:val="pt-BR" w:eastAsia="en-US"/>
              </w:rPr>
              <w:t>339030</w:t>
            </w:r>
            <w:r>
              <w:rPr>
                <w:rFonts w:hint="default" w:ascii="Arial" w:hAnsi="Arial" w:eastAsia="Arial Unicode MS" w:cs="Arial"/>
                <w:b w:val="0"/>
                <w:bCs w:val="0"/>
                <w:sz w:val="18"/>
                <w:szCs w:val="18"/>
                <w:lang w:val="pt" w:eastAsia="en-US"/>
              </w:rPr>
              <w:t>.0000.15000000000</w:t>
            </w:r>
          </w:p>
          <w:p w14:paraId="6501E2DB">
            <w:pPr>
              <w:pStyle w:val="153"/>
              <w:spacing w:line="240" w:lineRule="auto"/>
              <w:jc w:val="center"/>
              <w:rPr>
                <w:rFonts w:hint="default" w:ascii="Arial" w:hAnsi="Arial" w:eastAsia="Arial Unicode MS" w:cs="Arial"/>
                <w:b w:val="0"/>
                <w:bCs w:val="0"/>
                <w:color w:val="000000"/>
                <w:sz w:val="18"/>
                <w:szCs w:val="18"/>
                <w:highlight w:val="none"/>
                <w:lang w:val="pt" w:eastAsia="en-US" w:bidi="ar-SA"/>
              </w:rPr>
            </w:pPr>
            <w:r>
              <w:rPr>
                <w:rFonts w:hint="default" w:ascii="Arial" w:hAnsi="Arial" w:eastAsia="Arial Unicode MS" w:cs="Arial"/>
                <w:b w:val="0"/>
                <w:bCs w:val="0"/>
                <w:sz w:val="18"/>
                <w:szCs w:val="18"/>
                <w:lang w:val="pt" w:eastAsia="en-US"/>
              </w:rPr>
              <w:t>2110.</w:t>
            </w:r>
            <w:r>
              <w:rPr>
                <w:rFonts w:hint="default" w:ascii="Arial" w:hAnsi="Arial" w:eastAsia="Arial Unicode MS" w:cs="Arial"/>
                <w:b w:val="0"/>
                <w:bCs w:val="0"/>
                <w:sz w:val="18"/>
                <w:szCs w:val="18"/>
                <w:lang w:val="pt-BR" w:eastAsia="en-US"/>
              </w:rPr>
              <w:t>339039</w:t>
            </w:r>
            <w:r>
              <w:rPr>
                <w:rFonts w:hint="default" w:ascii="Arial" w:hAnsi="Arial" w:eastAsia="Arial Unicode MS" w:cs="Arial"/>
                <w:b w:val="0"/>
                <w:bCs w:val="0"/>
                <w:sz w:val="18"/>
                <w:szCs w:val="18"/>
                <w:lang w:val="pt" w:eastAsia="en-US"/>
              </w:rPr>
              <w:t>.0000.15000000000</w:t>
            </w:r>
          </w:p>
        </w:tc>
        <w:tc>
          <w:tcPr>
            <w:tcW w:w="2355" w:type="dxa"/>
          </w:tcPr>
          <w:p w14:paraId="6D121602">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FONTE LIVRE</w:t>
            </w:r>
          </w:p>
        </w:tc>
      </w:tr>
      <w:tr w14:paraId="428A7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4DAF47B8">
            <w:pPr>
              <w:pStyle w:val="16"/>
              <w:spacing w:before="47" w:line="240" w:lineRule="auto"/>
              <w:ind w:left="118" w:leftChars="0"/>
              <w:jc w:val="center"/>
              <w:rPr>
                <w:rFonts w:hint="default" w:ascii="Arial" w:hAnsi="Arial" w:cs="Arial"/>
                <w:b w:val="0"/>
                <w:bCs/>
                <w:sz w:val="18"/>
                <w:szCs w:val="18"/>
                <w:highlight w:val="none"/>
                <w:vertAlign w:val="baseline"/>
                <w:lang w:val="pt-BR"/>
              </w:rPr>
            </w:pPr>
          </w:p>
        </w:tc>
        <w:tc>
          <w:tcPr>
            <w:tcW w:w="4318" w:type="dxa"/>
            <w:vAlign w:val="center"/>
          </w:tcPr>
          <w:p w14:paraId="52614E57">
            <w:pPr>
              <w:spacing w:line="240" w:lineRule="auto"/>
              <w:jc w:val="center"/>
              <w:rPr>
                <w:rFonts w:hint="default" w:ascii="Arial" w:hAnsi="Arial" w:cs="Arial"/>
                <w:b w:val="0"/>
                <w:bCs/>
                <w:color w:val="auto"/>
                <w:sz w:val="18"/>
                <w:szCs w:val="18"/>
              </w:rPr>
            </w:pPr>
            <w:r>
              <w:rPr>
                <w:rFonts w:hint="default" w:ascii="Arial" w:hAnsi="Arial" w:cs="Arial"/>
                <w:b w:val="0"/>
                <w:bCs/>
                <w:color w:val="auto"/>
                <w:sz w:val="18"/>
                <w:szCs w:val="18"/>
                <w:lang w:val="pt-BR"/>
              </w:rPr>
              <w:t>2112</w:t>
            </w:r>
            <w:r>
              <w:rPr>
                <w:rFonts w:hint="default" w:ascii="Arial" w:hAnsi="Arial" w:cs="Arial"/>
                <w:b w:val="0"/>
                <w:bCs/>
                <w:color w:val="auto"/>
                <w:sz w:val="18"/>
                <w:szCs w:val="18"/>
              </w:rPr>
              <w:t>.</w:t>
            </w:r>
            <w:r>
              <w:rPr>
                <w:rFonts w:hint="default" w:ascii="Arial" w:hAnsi="Arial" w:cs="Arial"/>
                <w:b w:val="0"/>
                <w:bCs/>
                <w:color w:val="auto"/>
                <w:sz w:val="18"/>
                <w:szCs w:val="18"/>
                <w:lang w:val="pt-BR"/>
              </w:rPr>
              <w:t>33</w:t>
            </w:r>
            <w:r>
              <w:rPr>
                <w:rFonts w:hint="default" w:ascii="Arial" w:hAnsi="Arial" w:eastAsia="Arial Unicode MS" w:cs="Arial"/>
                <w:b w:val="0"/>
                <w:bCs w:val="0"/>
                <w:sz w:val="18"/>
                <w:szCs w:val="18"/>
                <w:lang w:val="pt-BR" w:eastAsia="en-US"/>
              </w:rPr>
              <w:t>9030</w:t>
            </w:r>
            <w:r>
              <w:rPr>
                <w:rFonts w:hint="default" w:ascii="Arial" w:hAnsi="Arial" w:cs="Arial"/>
                <w:b w:val="0"/>
                <w:bCs/>
                <w:color w:val="auto"/>
                <w:sz w:val="18"/>
                <w:szCs w:val="18"/>
              </w:rPr>
              <w:t>.0000.15000000000</w:t>
            </w:r>
          </w:p>
          <w:p w14:paraId="375C9216">
            <w:pPr>
              <w:spacing w:line="240" w:lineRule="auto"/>
              <w:jc w:val="center"/>
              <w:rPr>
                <w:rFonts w:hint="default" w:ascii="Arial" w:hAnsi="Arial" w:eastAsia="Arial Unicode MS" w:cs="Arial"/>
                <w:b w:val="0"/>
                <w:bCs w:val="0"/>
                <w:sz w:val="18"/>
                <w:szCs w:val="18"/>
                <w:highlight w:val="none"/>
                <w:lang w:val="pt" w:eastAsia="en-US"/>
              </w:rPr>
            </w:pPr>
            <w:r>
              <w:rPr>
                <w:rFonts w:hint="default" w:ascii="Arial" w:hAnsi="Arial" w:cs="Arial"/>
                <w:b w:val="0"/>
                <w:bCs/>
                <w:color w:val="auto"/>
                <w:sz w:val="18"/>
                <w:szCs w:val="18"/>
                <w:lang w:val="pt-BR"/>
              </w:rPr>
              <w:t>2112</w:t>
            </w:r>
            <w:r>
              <w:rPr>
                <w:rFonts w:hint="default" w:ascii="Arial" w:hAnsi="Arial" w:cs="Arial"/>
                <w:b w:val="0"/>
                <w:bCs/>
                <w:color w:val="auto"/>
                <w:sz w:val="18"/>
                <w:szCs w:val="18"/>
              </w:rPr>
              <w:t>.</w:t>
            </w:r>
            <w:r>
              <w:rPr>
                <w:rFonts w:hint="default" w:ascii="Arial" w:hAnsi="Arial" w:cs="Arial"/>
                <w:b w:val="0"/>
                <w:bCs/>
                <w:color w:val="auto"/>
                <w:sz w:val="18"/>
                <w:szCs w:val="18"/>
                <w:lang w:val="pt-BR"/>
              </w:rPr>
              <w:t>33</w:t>
            </w:r>
            <w:r>
              <w:rPr>
                <w:rFonts w:hint="default" w:ascii="Arial" w:hAnsi="Arial" w:eastAsia="Arial Unicode MS" w:cs="Arial"/>
                <w:b w:val="0"/>
                <w:bCs w:val="0"/>
                <w:sz w:val="18"/>
                <w:szCs w:val="18"/>
                <w:lang w:val="pt-BR" w:eastAsia="en-US"/>
              </w:rPr>
              <w:t>9039</w:t>
            </w:r>
            <w:r>
              <w:rPr>
                <w:rFonts w:hint="default" w:ascii="Arial" w:hAnsi="Arial" w:cs="Arial"/>
                <w:b w:val="0"/>
                <w:bCs/>
                <w:color w:val="auto"/>
                <w:sz w:val="18"/>
                <w:szCs w:val="18"/>
              </w:rPr>
              <w:t>.0000.15000000000</w:t>
            </w:r>
          </w:p>
        </w:tc>
        <w:tc>
          <w:tcPr>
            <w:tcW w:w="2355" w:type="dxa"/>
          </w:tcPr>
          <w:p w14:paraId="7DF0469D">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FONTE LIVRE</w:t>
            </w:r>
          </w:p>
        </w:tc>
      </w:tr>
      <w:tr w14:paraId="2141C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restart"/>
            <w:vAlign w:val="top"/>
          </w:tcPr>
          <w:p w14:paraId="06238D1E">
            <w:pPr>
              <w:pStyle w:val="16"/>
              <w:spacing w:before="47" w:line="240" w:lineRule="auto"/>
              <w:ind w:left="118" w:leftChars="0"/>
              <w:jc w:val="center"/>
              <w:rPr>
                <w:rFonts w:hint="default" w:ascii="Arial" w:hAnsi="Arial" w:cs="Arial"/>
                <w:b w:val="0"/>
                <w:bCs/>
                <w:sz w:val="18"/>
                <w:szCs w:val="18"/>
                <w:highlight w:val="yellow"/>
                <w:vertAlign w:val="baseline"/>
                <w:lang w:val="pt-BR"/>
              </w:rPr>
            </w:pPr>
          </w:p>
          <w:p w14:paraId="627207C4">
            <w:pPr>
              <w:pStyle w:val="16"/>
              <w:spacing w:before="47" w:line="240" w:lineRule="auto"/>
              <w:ind w:left="118" w:leftChars="0"/>
              <w:jc w:val="center"/>
              <w:rPr>
                <w:rFonts w:hint="default" w:ascii="Arial" w:hAnsi="Arial" w:cs="Arial"/>
                <w:b w:val="0"/>
                <w:bCs/>
                <w:sz w:val="18"/>
                <w:szCs w:val="18"/>
                <w:highlight w:val="yellow"/>
                <w:vertAlign w:val="baseline"/>
                <w:lang w:val="pt-BR"/>
              </w:rPr>
            </w:pPr>
          </w:p>
          <w:p w14:paraId="630EC358">
            <w:pPr>
              <w:pStyle w:val="16"/>
              <w:spacing w:before="47" w:line="240" w:lineRule="auto"/>
              <w:ind w:left="118" w:leftChars="0"/>
              <w:jc w:val="center"/>
              <w:rPr>
                <w:rFonts w:hint="default" w:ascii="Arial" w:hAnsi="Arial" w:cs="Arial"/>
                <w:b w:val="0"/>
                <w:bCs/>
                <w:sz w:val="18"/>
                <w:szCs w:val="18"/>
                <w:highlight w:val="yellow"/>
                <w:vertAlign w:val="baseline"/>
                <w:lang w:val="pt-BR"/>
              </w:rPr>
            </w:pPr>
          </w:p>
          <w:p w14:paraId="46038B6C">
            <w:pPr>
              <w:pStyle w:val="16"/>
              <w:spacing w:before="47" w:line="240" w:lineRule="auto"/>
              <w:ind w:left="118" w:leftChars="0"/>
              <w:jc w:val="center"/>
              <w:rPr>
                <w:rFonts w:hint="default" w:ascii="Arial" w:hAnsi="Arial" w:cs="Arial"/>
                <w:b w:val="0"/>
                <w:bCs/>
                <w:sz w:val="18"/>
                <w:szCs w:val="18"/>
                <w:highlight w:val="yellow"/>
                <w:vertAlign w:val="baseline"/>
                <w:lang w:val="pt-BR"/>
              </w:rPr>
            </w:pPr>
          </w:p>
          <w:p w14:paraId="1851AEE4">
            <w:pPr>
              <w:pStyle w:val="16"/>
              <w:spacing w:before="47" w:line="240" w:lineRule="auto"/>
              <w:ind w:left="118" w:leftChars="0"/>
              <w:jc w:val="center"/>
              <w:rPr>
                <w:rFonts w:hint="default" w:ascii="Arial" w:hAnsi="Arial" w:cs="Arial"/>
                <w:b w:val="0"/>
                <w:bCs/>
                <w:sz w:val="18"/>
                <w:szCs w:val="18"/>
                <w:highlight w:val="none"/>
                <w:vertAlign w:val="baseline"/>
                <w:lang w:val="pt-BR"/>
              </w:rPr>
            </w:pPr>
          </w:p>
          <w:p w14:paraId="7595FED5">
            <w:pPr>
              <w:pStyle w:val="16"/>
              <w:spacing w:before="47" w:line="240" w:lineRule="auto"/>
              <w:ind w:left="118" w:leftChars="0"/>
              <w:jc w:val="center"/>
              <w:rPr>
                <w:rFonts w:hint="default" w:ascii="Arial" w:hAnsi="Arial" w:eastAsia="Times New Roman" w:cs="Arial"/>
                <w:b w:val="0"/>
                <w:bCs/>
                <w:sz w:val="18"/>
                <w:szCs w:val="18"/>
                <w:highlight w:val="yellow"/>
                <w:vertAlign w:val="baseline"/>
                <w:lang w:val="pt-BR" w:eastAsia="en-US" w:bidi="ar-SA"/>
              </w:rPr>
            </w:pPr>
            <w:r>
              <w:rPr>
                <w:rFonts w:hint="default" w:ascii="Arial" w:hAnsi="Arial" w:cs="Arial"/>
                <w:b w:val="0"/>
                <w:bCs/>
                <w:sz w:val="18"/>
                <w:szCs w:val="18"/>
                <w:highlight w:val="none"/>
                <w:vertAlign w:val="baseline"/>
                <w:lang w:val="pt-BR"/>
              </w:rPr>
              <w:t>CULTURA, ESPORTE E TURISMO</w:t>
            </w:r>
          </w:p>
        </w:tc>
        <w:tc>
          <w:tcPr>
            <w:tcW w:w="4318" w:type="dxa"/>
            <w:vAlign w:val="top"/>
          </w:tcPr>
          <w:p w14:paraId="1225A017">
            <w:pPr>
              <w:spacing w:line="240" w:lineRule="auto"/>
              <w:jc w:val="center"/>
              <w:rPr>
                <w:rFonts w:hint="default" w:ascii="Arial" w:hAnsi="Arial" w:cs="Arial" w:eastAsiaTheme="minorEastAsia"/>
                <w:sz w:val="18"/>
                <w:szCs w:val="18"/>
                <w:highlight w:val="none"/>
                <w:lang w:val="pt-BR" w:eastAsia="zh-CN" w:bidi="ar-SA"/>
              </w:rPr>
            </w:pPr>
            <w:r>
              <w:rPr>
                <w:rFonts w:hint="default" w:ascii="Arial" w:hAnsi="Arial" w:cs="Arial"/>
                <w:sz w:val="18"/>
                <w:szCs w:val="18"/>
                <w:highlight w:val="none"/>
              </w:rPr>
              <w:t>2137.</w:t>
            </w:r>
            <w:r>
              <w:rPr>
                <w:rFonts w:hint="default" w:ascii="Arial" w:hAnsi="Arial" w:cs="Arial"/>
                <w:sz w:val="18"/>
                <w:szCs w:val="18"/>
                <w:highlight w:val="none"/>
                <w:lang w:val="pt-BR"/>
              </w:rPr>
              <w:t>33</w:t>
            </w:r>
            <w:r>
              <w:rPr>
                <w:rFonts w:hint="default" w:ascii="Arial" w:hAnsi="Arial" w:cs="Arial"/>
                <w:sz w:val="18"/>
                <w:szCs w:val="18"/>
                <w:highlight w:val="none"/>
              </w:rPr>
              <w:t>.</w:t>
            </w:r>
            <w:r>
              <w:rPr>
                <w:rFonts w:hint="default" w:ascii="Arial" w:hAnsi="Arial" w:cs="Arial"/>
                <w:sz w:val="18"/>
                <w:szCs w:val="18"/>
                <w:highlight w:val="none"/>
                <w:lang w:val="pt-BR"/>
              </w:rPr>
              <w:t>90</w:t>
            </w:r>
            <w:r>
              <w:rPr>
                <w:rFonts w:hint="default" w:ascii="Arial" w:hAnsi="Arial" w:cs="Arial"/>
                <w:sz w:val="18"/>
                <w:szCs w:val="18"/>
                <w:highlight w:val="none"/>
              </w:rPr>
              <w:t>.</w:t>
            </w:r>
            <w:r>
              <w:rPr>
                <w:rFonts w:hint="default" w:ascii="Arial" w:hAnsi="Arial" w:cs="Arial"/>
                <w:sz w:val="18"/>
                <w:szCs w:val="18"/>
                <w:highlight w:val="none"/>
                <w:lang w:val="pt-BR"/>
              </w:rPr>
              <w:t>30</w:t>
            </w:r>
            <w:r>
              <w:rPr>
                <w:rFonts w:hint="default" w:ascii="Arial" w:hAnsi="Arial" w:cs="Arial"/>
                <w:sz w:val="18"/>
                <w:szCs w:val="18"/>
                <w:highlight w:val="none"/>
              </w:rPr>
              <w:t>.00.00.15000000000</w:t>
            </w:r>
          </w:p>
        </w:tc>
        <w:tc>
          <w:tcPr>
            <w:tcW w:w="2355" w:type="dxa"/>
            <w:vAlign w:val="top"/>
          </w:tcPr>
          <w:p w14:paraId="14C63DD3">
            <w:pPr>
              <w:spacing w:line="240" w:lineRule="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6AC21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62D53772">
            <w:pPr>
              <w:pStyle w:val="16"/>
              <w:spacing w:before="47" w:line="240" w:lineRule="auto"/>
              <w:ind w:left="118" w:leftChars="0"/>
              <w:jc w:val="center"/>
              <w:rPr>
                <w:rFonts w:hint="default" w:ascii="Arial" w:hAnsi="Arial" w:cs="Arial"/>
                <w:b w:val="0"/>
                <w:bCs/>
                <w:sz w:val="18"/>
                <w:szCs w:val="18"/>
                <w:highlight w:val="yellow"/>
                <w:vertAlign w:val="baseline"/>
                <w:lang w:val="pt-BR"/>
              </w:rPr>
            </w:pPr>
          </w:p>
        </w:tc>
        <w:tc>
          <w:tcPr>
            <w:tcW w:w="4318" w:type="dxa"/>
            <w:vAlign w:val="top"/>
          </w:tcPr>
          <w:p w14:paraId="737FD34C">
            <w:pPr>
              <w:spacing w:line="240" w:lineRule="auto"/>
              <w:jc w:val="center"/>
              <w:rPr>
                <w:rFonts w:hint="default" w:ascii="Arial" w:hAnsi="Arial" w:cs="Arial" w:eastAsiaTheme="minorEastAsia"/>
                <w:sz w:val="18"/>
                <w:szCs w:val="18"/>
                <w:highlight w:val="none"/>
                <w:lang w:val="pt-BR" w:eastAsia="zh-CN" w:bidi="ar-SA"/>
              </w:rPr>
            </w:pPr>
            <w:r>
              <w:rPr>
                <w:rFonts w:hint="default" w:ascii="Arial" w:hAnsi="Arial" w:cs="Arial"/>
                <w:sz w:val="18"/>
                <w:szCs w:val="18"/>
                <w:highlight w:val="none"/>
              </w:rPr>
              <w:t xml:space="preserve">2131. </w:t>
            </w:r>
            <w:r>
              <w:rPr>
                <w:rFonts w:hint="default" w:ascii="Arial" w:hAnsi="Arial" w:cs="Arial"/>
                <w:sz w:val="18"/>
                <w:szCs w:val="18"/>
                <w:highlight w:val="none"/>
                <w:lang w:val="pt-BR"/>
              </w:rPr>
              <w:t>33</w:t>
            </w:r>
            <w:r>
              <w:rPr>
                <w:rFonts w:hint="default" w:ascii="Arial" w:hAnsi="Arial" w:cs="Arial"/>
                <w:sz w:val="18"/>
                <w:szCs w:val="18"/>
                <w:highlight w:val="none"/>
              </w:rPr>
              <w:t>.90.</w:t>
            </w:r>
            <w:r>
              <w:rPr>
                <w:rFonts w:hint="default" w:ascii="Arial" w:hAnsi="Arial" w:cs="Arial"/>
                <w:sz w:val="18"/>
                <w:szCs w:val="18"/>
                <w:highlight w:val="none"/>
                <w:lang w:val="pt-BR"/>
              </w:rPr>
              <w:t>30</w:t>
            </w:r>
            <w:r>
              <w:rPr>
                <w:rFonts w:hint="default" w:ascii="Arial" w:hAnsi="Arial" w:cs="Arial"/>
                <w:sz w:val="18"/>
                <w:szCs w:val="18"/>
                <w:highlight w:val="none"/>
              </w:rPr>
              <w:t>.00.00.15000000000</w:t>
            </w:r>
          </w:p>
        </w:tc>
        <w:tc>
          <w:tcPr>
            <w:tcW w:w="2355" w:type="dxa"/>
            <w:vAlign w:val="center"/>
          </w:tcPr>
          <w:p w14:paraId="5457447B">
            <w:pPr>
              <w:spacing w:line="240" w:lineRule="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5AAE2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6D0DD921">
            <w:pPr>
              <w:pStyle w:val="16"/>
              <w:spacing w:before="47" w:line="240" w:lineRule="auto"/>
              <w:ind w:left="118" w:leftChars="0"/>
              <w:jc w:val="center"/>
              <w:rPr>
                <w:rFonts w:hint="default" w:ascii="Arial" w:hAnsi="Arial" w:cs="Arial"/>
                <w:b w:val="0"/>
                <w:bCs/>
                <w:sz w:val="18"/>
                <w:szCs w:val="18"/>
                <w:highlight w:val="yellow"/>
                <w:vertAlign w:val="baseline"/>
                <w:lang w:val="pt-BR"/>
              </w:rPr>
            </w:pPr>
          </w:p>
        </w:tc>
        <w:tc>
          <w:tcPr>
            <w:tcW w:w="4318" w:type="dxa"/>
            <w:vAlign w:val="top"/>
          </w:tcPr>
          <w:p w14:paraId="45CB61B1">
            <w:pPr>
              <w:spacing w:line="240" w:lineRule="auto"/>
              <w:jc w:val="center"/>
              <w:rPr>
                <w:rFonts w:hint="default" w:ascii="Arial" w:hAnsi="Arial" w:cs="Arial" w:eastAsiaTheme="minorEastAsia"/>
                <w:sz w:val="18"/>
                <w:szCs w:val="18"/>
                <w:highlight w:val="none"/>
                <w:lang w:val="pt-BR" w:eastAsia="zh-CN" w:bidi="ar-SA"/>
              </w:rPr>
            </w:pPr>
            <w:r>
              <w:rPr>
                <w:rFonts w:hint="default" w:ascii="Arial" w:hAnsi="Arial" w:cs="Arial"/>
                <w:sz w:val="18"/>
                <w:szCs w:val="18"/>
                <w:highlight w:val="none"/>
              </w:rPr>
              <w:t>213</w:t>
            </w:r>
            <w:r>
              <w:rPr>
                <w:rFonts w:hint="default" w:ascii="Arial" w:hAnsi="Arial" w:cs="Arial"/>
                <w:sz w:val="18"/>
                <w:szCs w:val="18"/>
                <w:highlight w:val="none"/>
                <w:lang w:val="pt-BR"/>
              </w:rPr>
              <w:t>2</w:t>
            </w:r>
            <w:r>
              <w:rPr>
                <w:rFonts w:hint="default" w:ascii="Arial" w:hAnsi="Arial" w:cs="Arial"/>
                <w:sz w:val="18"/>
                <w:szCs w:val="18"/>
                <w:highlight w:val="none"/>
              </w:rPr>
              <w:t xml:space="preserve">. </w:t>
            </w:r>
            <w:r>
              <w:rPr>
                <w:rFonts w:hint="default" w:ascii="Arial" w:hAnsi="Arial" w:cs="Arial"/>
                <w:sz w:val="18"/>
                <w:szCs w:val="18"/>
                <w:highlight w:val="none"/>
                <w:lang w:val="pt-BR"/>
              </w:rPr>
              <w:t>33</w:t>
            </w:r>
            <w:r>
              <w:rPr>
                <w:rFonts w:hint="default" w:ascii="Arial" w:hAnsi="Arial" w:cs="Arial"/>
                <w:sz w:val="18"/>
                <w:szCs w:val="18"/>
                <w:highlight w:val="none"/>
              </w:rPr>
              <w:t>.90.</w:t>
            </w:r>
            <w:r>
              <w:rPr>
                <w:rFonts w:hint="default" w:ascii="Arial" w:hAnsi="Arial" w:cs="Arial"/>
                <w:sz w:val="18"/>
                <w:szCs w:val="18"/>
                <w:highlight w:val="none"/>
                <w:lang w:val="pt-BR"/>
              </w:rPr>
              <w:t>30</w:t>
            </w:r>
            <w:r>
              <w:rPr>
                <w:rFonts w:hint="default" w:ascii="Arial" w:hAnsi="Arial" w:cs="Arial"/>
                <w:sz w:val="18"/>
                <w:szCs w:val="18"/>
                <w:highlight w:val="none"/>
              </w:rPr>
              <w:t>.00.00.15000000000</w:t>
            </w:r>
          </w:p>
        </w:tc>
        <w:tc>
          <w:tcPr>
            <w:tcW w:w="2355" w:type="dxa"/>
            <w:vAlign w:val="center"/>
          </w:tcPr>
          <w:p w14:paraId="08485C28">
            <w:pPr>
              <w:spacing w:line="240" w:lineRule="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2B6AF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32939B1F">
            <w:pPr>
              <w:pStyle w:val="16"/>
              <w:spacing w:before="47" w:line="240" w:lineRule="auto"/>
              <w:ind w:left="118" w:leftChars="0"/>
              <w:jc w:val="center"/>
              <w:rPr>
                <w:rFonts w:hint="default" w:ascii="Arial" w:hAnsi="Arial" w:cs="Arial"/>
                <w:b w:val="0"/>
                <w:bCs/>
                <w:sz w:val="18"/>
                <w:szCs w:val="18"/>
                <w:highlight w:val="yellow"/>
                <w:vertAlign w:val="baseline"/>
                <w:lang w:val="pt-BR"/>
              </w:rPr>
            </w:pPr>
          </w:p>
        </w:tc>
        <w:tc>
          <w:tcPr>
            <w:tcW w:w="4318" w:type="dxa"/>
            <w:vAlign w:val="top"/>
          </w:tcPr>
          <w:p w14:paraId="4B1914AE">
            <w:pPr>
              <w:spacing w:line="240" w:lineRule="auto"/>
              <w:jc w:val="center"/>
              <w:rPr>
                <w:rFonts w:hint="default" w:ascii="Arial" w:hAnsi="Arial" w:cs="Arial" w:eastAsiaTheme="minorEastAsia"/>
                <w:sz w:val="18"/>
                <w:szCs w:val="18"/>
                <w:highlight w:val="none"/>
                <w:lang w:val="pt-BR" w:eastAsia="zh-CN" w:bidi="ar-SA"/>
              </w:rPr>
            </w:pPr>
            <w:r>
              <w:rPr>
                <w:rFonts w:hint="default" w:ascii="Arial" w:hAnsi="Arial" w:cs="Arial"/>
                <w:sz w:val="18"/>
                <w:szCs w:val="18"/>
                <w:highlight w:val="none"/>
              </w:rPr>
              <w:t>213</w:t>
            </w:r>
            <w:r>
              <w:rPr>
                <w:rFonts w:hint="default" w:ascii="Arial" w:hAnsi="Arial" w:cs="Arial"/>
                <w:sz w:val="18"/>
                <w:szCs w:val="18"/>
                <w:highlight w:val="none"/>
                <w:lang w:val="pt-BR"/>
              </w:rPr>
              <w:t>3</w:t>
            </w:r>
            <w:r>
              <w:rPr>
                <w:rFonts w:hint="default" w:ascii="Arial" w:hAnsi="Arial" w:cs="Arial"/>
                <w:sz w:val="18"/>
                <w:szCs w:val="18"/>
                <w:highlight w:val="none"/>
              </w:rPr>
              <w:t xml:space="preserve">. </w:t>
            </w:r>
            <w:r>
              <w:rPr>
                <w:rFonts w:hint="default" w:ascii="Arial" w:hAnsi="Arial" w:cs="Arial"/>
                <w:sz w:val="18"/>
                <w:szCs w:val="18"/>
                <w:highlight w:val="none"/>
                <w:lang w:val="pt-BR"/>
              </w:rPr>
              <w:t>33</w:t>
            </w:r>
            <w:r>
              <w:rPr>
                <w:rFonts w:hint="default" w:ascii="Arial" w:hAnsi="Arial" w:cs="Arial"/>
                <w:sz w:val="18"/>
                <w:szCs w:val="18"/>
                <w:highlight w:val="none"/>
              </w:rPr>
              <w:t>.90.</w:t>
            </w:r>
            <w:r>
              <w:rPr>
                <w:rFonts w:hint="default" w:ascii="Arial" w:hAnsi="Arial" w:cs="Arial"/>
                <w:sz w:val="18"/>
                <w:szCs w:val="18"/>
                <w:highlight w:val="none"/>
                <w:lang w:val="pt-BR"/>
              </w:rPr>
              <w:t>30</w:t>
            </w:r>
            <w:r>
              <w:rPr>
                <w:rFonts w:hint="default" w:ascii="Arial" w:hAnsi="Arial" w:cs="Arial"/>
                <w:sz w:val="18"/>
                <w:szCs w:val="18"/>
                <w:highlight w:val="none"/>
              </w:rPr>
              <w:t>.00.00.15000000000</w:t>
            </w:r>
          </w:p>
        </w:tc>
        <w:tc>
          <w:tcPr>
            <w:tcW w:w="2355" w:type="dxa"/>
            <w:vAlign w:val="center"/>
          </w:tcPr>
          <w:p w14:paraId="14CE533E">
            <w:pPr>
              <w:spacing w:line="240" w:lineRule="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11670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7D27EDE0">
            <w:pPr>
              <w:pStyle w:val="16"/>
              <w:spacing w:before="47" w:line="240" w:lineRule="auto"/>
              <w:ind w:left="118" w:leftChars="0"/>
              <w:jc w:val="center"/>
              <w:rPr>
                <w:rFonts w:hint="default" w:ascii="Arial" w:hAnsi="Arial" w:cs="Arial"/>
                <w:b w:val="0"/>
                <w:bCs/>
                <w:sz w:val="18"/>
                <w:szCs w:val="18"/>
                <w:highlight w:val="yellow"/>
                <w:vertAlign w:val="baseline"/>
                <w:lang w:val="pt-BR"/>
              </w:rPr>
            </w:pPr>
          </w:p>
        </w:tc>
        <w:tc>
          <w:tcPr>
            <w:tcW w:w="4318" w:type="dxa"/>
            <w:vAlign w:val="top"/>
          </w:tcPr>
          <w:p w14:paraId="65170FBC">
            <w:pPr>
              <w:spacing w:line="240" w:lineRule="auto"/>
              <w:jc w:val="center"/>
              <w:rPr>
                <w:rFonts w:hint="default" w:ascii="Arial" w:hAnsi="Arial" w:cs="Arial" w:eastAsiaTheme="minorEastAsia"/>
                <w:sz w:val="18"/>
                <w:szCs w:val="18"/>
                <w:highlight w:val="none"/>
                <w:lang w:val="pt-BR" w:eastAsia="zh-CN" w:bidi="ar-SA"/>
              </w:rPr>
            </w:pPr>
            <w:r>
              <w:rPr>
                <w:rFonts w:hint="default" w:ascii="Arial" w:hAnsi="Arial" w:cs="Arial"/>
                <w:sz w:val="18"/>
                <w:szCs w:val="18"/>
                <w:highlight w:val="none"/>
              </w:rPr>
              <w:t>21</w:t>
            </w:r>
            <w:r>
              <w:rPr>
                <w:rFonts w:hint="default" w:ascii="Arial" w:hAnsi="Arial" w:cs="Arial"/>
                <w:sz w:val="18"/>
                <w:szCs w:val="18"/>
                <w:highlight w:val="none"/>
                <w:lang w:val="pt-BR"/>
              </w:rPr>
              <w:t>34</w:t>
            </w:r>
            <w:r>
              <w:rPr>
                <w:rFonts w:hint="default" w:ascii="Arial" w:hAnsi="Arial" w:cs="Arial"/>
                <w:sz w:val="18"/>
                <w:szCs w:val="18"/>
                <w:highlight w:val="none"/>
              </w:rPr>
              <w:t xml:space="preserve">. </w:t>
            </w:r>
            <w:r>
              <w:rPr>
                <w:rFonts w:hint="default" w:ascii="Arial" w:hAnsi="Arial" w:cs="Arial"/>
                <w:sz w:val="18"/>
                <w:szCs w:val="18"/>
                <w:highlight w:val="none"/>
                <w:lang w:val="pt-BR"/>
              </w:rPr>
              <w:t>33</w:t>
            </w:r>
            <w:r>
              <w:rPr>
                <w:rFonts w:hint="default" w:ascii="Arial" w:hAnsi="Arial" w:cs="Arial"/>
                <w:sz w:val="18"/>
                <w:szCs w:val="18"/>
                <w:highlight w:val="none"/>
              </w:rPr>
              <w:t>.90.</w:t>
            </w:r>
            <w:r>
              <w:rPr>
                <w:rFonts w:hint="default" w:ascii="Arial" w:hAnsi="Arial" w:cs="Arial"/>
                <w:sz w:val="18"/>
                <w:szCs w:val="18"/>
                <w:highlight w:val="none"/>
                <w:lang w:val="pt-BR"/>
              </w:rPr>
              <w:t>30</w:t>
            </w:r>
            <w:r>
              <w:rPr>
                <w:rFonts w:hint="default" w:ascii="Arial" w:hAnsi="Arial" w:cs="Arial"/>
                <w:sz w:val="18"/>
                <w:szCs w:val="18"/>
                <w:highlight w:val="none"/>
              </w:rPr>
              <w:t>.00.00.15000000000</w:t>
            </w:r>
          </w:p>
        </w:tc>
        <w:tc>
          <w:tcPr>
            <w:tcW w:w="2355" w:type="dxa"/>
            <w:vAlign w:val="center"/>
          </w:tcPr>
          <w:p w14:paraId="2DBF506F">
            <w:pPr>
              <w:spacing w:line="240" w:lineRule="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7A643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1AF8EDD3">
            <w:pPr>
              <w:pStyle w:val="16"/>
              <w:spacing w:before="47" w:line="240" w:lineRule="auto"/>
              <w:ind w:left="118" w:leftChars="0"/>
              <w:jc w:val="center"/>
              <w:rPr>
                <w:rFonts w:hint="default" w:ascii="Arial" w:hAnsi="Arial" w:cs="Arial"/>
                <w:b w:val="0"/>
                <w:bCs/>
                <w:sz w:val="18"/>
                <w:szCs w:val="18"/>
                <w:highlight w:val="yellow"/>
                <w:vertAlign w:val="baseline"/>
                <w:lang w:val="pt-BR"/>
              </w:rPr>
            </w:pPr>
          </w:p>
        </w:tc>
        <w:tc>
          <w:tcPr>
            <w:tcW w:w="4318" w:type="dxa"/>
            <w:vAlign w:val="top"/>
          </w:tcPr>
          <w:p w14:paraId="5DF76237">
            <w:pPr>
              <w:spacing w:line="240" w:lineRule="auto"/>
              <w:jc w:val="center"/>
              <w:rPr>
                <w:rFonts w:hint="default" w:ascii="Arial" w:hAnsi="Arial" w:cs="Arial" w:eastAsiaTheme="minorEastAsia"/>
                <w:sz w:val="18"/>
                <w:szCs w:val="18"/>
                <w:highlight w:val="none"/>
                <w:lang w:val="pt-BR" w:eastAsia="zh-CN" w:bidi="ar-SA"/>
              </w:rPr>
            </w:pPr>
            <w:r>
              <w:rPr>
                <w:rFonts w:hint="default" w:ascii="Arial" w:hAnsi="Arial" w:cs="Arial"/>
                <w:sz w:val="18"/>
                <w:szCs w:val="18"/>
                <w:highlight w:val="none"/>
              </w:rPr>
              <w:t>213</w:t>
            </w:r>
            <w:r>
              <w:rPr>
                <w:rFonts w:hint="default" w:ascii="Arial" w:hAnsi="Arial" w:cs="Arial"/>
                <w:sz w:val="18"/>
                <w:szCs w:val="18"/>
                <w:highlight w:val="none"/>
                <w:lang w:val="pt-BR"/>
              </w:rPr>
              <w:t>5</w:t>
            </w:r>
            <w:r>
              <w:rPr>
                <w:rFonts w:hint="default" w:ascii="Arial" w:hAnsi="Arial" w:cs="Arial"/>
                <w:sz w:val="18"/>
                <w:szCs w:val="18"/>
                <w:highlight w:val="none"/>
              </w:rPr>
              <w:t xml:space="preserve">. </w:t>
            </w:r>
            <w:r>
              <w:rPr>
                <w:rFonts w:hint="default" w:ascii="Arial" w:hAnsi="Arial" w:cs="Arial"/>
                <w:sz w:val="18"/>
                <w:szCs w:val="18"/>
                <w:highlight w:val="none"/>
                <w:lang w:val="pt-BR"/>
              </w:rPr>
              <w:t>33</w:t>
            </w:r>
            <w:r>
              <w:rPr>
                <w:rFonts w:hint="default" w:ascii="Arial" w:hAnsi="Arial" w:cs="Arial"/>
                <w:sz w:val="18"/>
                <w:szCs w:val="18"/>
                <w:highlight w:val="none"/>
              </w:rPr>
              <w:t>.90.</w:t>
            </w:r>
            <w:r>
              <w:rPr>
                <w:rFonts w:hint="default" w:ascii="Arial" w:hAnsi="Arial" w:cs="Arial"/>
                <w:sz w:val="18"/>
                <w:szCs w:val="18"/>
                <w:highlight w:val="none"/>
                <w:lang w:val="pt-BR"/>
              </w:rPr>
              <w:t>30</w:t>
            </w:r>
            <w:r>
              <w:rPr>
                <w:rFonts w:hint="default" w:ascii="Arial" w:hAnsi="Arial" w:cs="Arial"/>
                <w:sz w:val="18"/>
                <w:szCs w:val="18"/>
                <w:highlight w:val="none"/>
              </w:rPr>
              <w:t>.00.00.15000000000</w:t>
            </w:r>
          </w:p>
        </w:tc>
        <w:tc>
          <w:tcPr>
            <w:tcW w:w="2355" w:type="dxa"/>
            <w:vAlign w:val="center"/>
          </w:tcPr>
          <w:p w14:paraId="16C8FB88">
            <w:pPr>
              <w:spacing w:line="240" w:lineRule="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4E689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03706013">
            <w:pPr>
              <w:pStyle w:val="16"/>
              <w:spacing w:before="47" w:line="240" w:lineRule="auto"/>
              <w:ind w:left="118" w:leftChars="0"/>
              <w:jc w:val="center"/>
              <w:rPr>
                <w:rFonts w:hint="default" w:ascii="Arial" w:hAnsi="Arial" w:cs="Arial"/>
                <w:b w:val="0"/>
                <w:bCs/>
                <w:sz w:val="18"/>
                <w:szCs w:val="18"/>
                <w:highlight w:val="yellow"/>
                <w:vertAlign w:val="baseline"/>
                <w:lang w:val="pt-BR"/>
              </w:rPr>
            </w:pPr>
          </w:p>
        </w:tc>
        <w:tc>
          <w:tcPr>
            <w:tcW w:w="4318" w:type="dxa"/>
            <w:vAlign w:val="top"/>
          </w:tcPr>
          <w:p w14:paraId="1EB77522">
            <w:pPr>
              <w:spacing w:line="240" w:lineRule="auto"/>
              <w:jc w:val="center"/>
              <w:rPr>
                <w:rFonts w:hint="default" w:ascii="Arial" w:hAnsi="Arial" w:cs="Arial" w:eastAsiaTheme="minorEastAsia"/>
                <w:sz w:val="18"/>
                <w:szCs w:val="18"/>
                <w:highlight w:val="none"/>
                <w:lang w:val="pt-BR" w:eastAsia="zh-CN" w:bidi="ar-SA"/>
              </w:rPr>
            </w:pPr>
            <w:r>
              <w:rPr>
                <w:rFonts w:hint="default" w:ascii="Arial" w:hAnsi="Arial" w:cs="Arial"/>
                <w:sz w:val="18"/>
                <w:szCs w:val="18"/>
                <w:highlight w:val="none"/>
              </w:rPr>
              <w:t>21</w:t>
            </w:r>
            <w:r>
              <w:rPr>
                <w:rFonts w:hint="default" w:ascii="Arial" w:hAnsi="Arial" w:cs="Arial"/>
                <w:sz w:val="18"/>
                <w:szCs w:val="18"/>
                <w:highlight w:val="none"/>
                <w:lang w:val="pt-BR"/>
              </w:rPr>
              <w:t>40</w:t>
            </w:r>
            <w:r>
              <w:rPr>
                <w:rFonts w:hint="default" w:ascii="Arial" w:hAnsi="Arial" w:cs="Arial"/>
                <w:sz w:val="18"/>
                <w:szCs w:val="18"/>
                <w:highlight w:val="none"/>
              </w:rPr>
              <w:t xml:space="preserve">. </w:t>
            </w:r>
            <w:r>
              <w:rPr>
                <w:rFonts w:hint="default" w:ascii="Arial" w:hAnsi="Arial" w:cs="Arial"/>
                <w:sz w:val="18"/>
                <w:szCs w:val="18"/>
                <w:highlight w:val="none"/>
                <w:lang w:val="pt-BR"/>
              </w:rPr>
              <w:t>33</w:t>
            </w:r>
            <w:r>
              <w:rPr>
                <w:rFonts w:hint="default" w:ascii="Arial" w:hAnsi="Arial" w:cs="Arial"/>
                <w:sz w:val="18"/>
                <w:szCs w:val="18"/>
                <w:highlight w:val="none"/>
              </w:rPr>
              <w:t>.90.</w:t>
            </w:r>
            <w:r>
              <w:rPr>
                <w:rFonts w:hint="default" w:ascii="Arial" w:hAnsi="Arial" w:cs="Arial"/>
                <w:sz w:val="18"/>
                <w:szCs w:val="18"/>
                <w:highlight w:val="none"/>
                <w:lang w:val="pt-BR"/>
              </w:rPr>
              <w:t>30</w:t>
            </w:r>
            <w:r>
              <w:rPr>
                <w:rFonts w:hint="default" w:ascii="Arial" w:hAnsi="Arial" w:cs="Arial"/>
                <w:sz w:val="18"/>
                <w:szCs w:val="18"/>
                <w:highlight w:val="none"/>
              </w:rPr>
              <w:t>.00.00.15000000000</w:t>
            </w:r>
          </w:p>
        </w:tc>
        <w:tc>
          <w:tcPr>
            <w:tcW w:w="2355" w:type="dxa"/>
            <w:vAlign w:val="center"/>
          </w:tcPr>
          <w:p w14:paraId="60D351AC">
            <w:pPr>
              <w:spacing w:line="240" w:lineRule="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4258C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3B1EE76D">
            <w:pPr>
              <w:pStyle w:val="16"/>
              <w:spacing w:before="47" w:line="240" w:lineRule="auto"/>
              <w:ind w:left="118" w:leftChars="0"/>
              <w:jc w:val="center"/>
              <w:rPr>
                <w:rFonts w:hint="default" w:ascii="Arial" w:hAnsi="Arial" w:cs="Arial"/>
                <w:b w:val="0"/>
                <w:bCs/>
                <w:sz w:val="18"/>
                <w:szCs w:val="18"/>
                <w:highlight w:val="yellow"/>
                <w:vertAlign w:val="baseline"/>
                <w:lang w:val="pt-BR"/>
              </w:rPr>
            </w:pPr>
          </w:p>
        </w:tc>
        <w:tc>
          <w:tcPr>
            <w:tcW w:w="4318" w:type="dxa"/>
            <w:shd w:val="clear" w:color="auto" w:fill="auto"/>
            <w:vAlign w:val="top"/>
          </w:tcPr>
          <w:p w14:paraId="377E1F47">
            <w:pPr>
              <w:spacing w:line="240" w:lineRule="auto"/>
              <w:jc w:val="center"/>
              <w:rPr>
                <w:rFonts w:hint="default" w:ascii="Arial" w:hAnsi="Arial" w:cs="Arial" w:eastAsiaTheme="minorEastAsia"/>
                <w:sz w:val="18"/>
                <w:szCs w:val="18"/>
                <w:highlight w:val="none"/>
                <w:lang w:val="en-US" w:eastAsia="zh-CN" w:bidi="ar-SA"/>
              </w:rPr>
            </w:pPr>
            <w:r>
              <w:rPr>
                <w:rFonts w:hint="default" w:ascii="Arial" w:hAnsi="Arial" w:cs="Arial"/>
                <w:sz w:val="18"/>
                <w:szCs w:val="18"/>
                <w:highlight w:val="none"/>
              </w:rPr>
              <w:t>2137.</w:t>
            </w:r>
            <w:r>
              <w:rPr>
                <w:rFonts w:hint="default" w:ascii="Arial" w:hAnsi="Arial" w:cs="Arial"/>
                <w:sz w:val="18"/>
                <w:szCs w:val="18"/>
                <w:highlight w:val="none"/>
                <w:lang w:val="pt-BR"/>
              </w:rPr>
              <w:t>33</w:t>
            </w:r>
            <w:r>
              <w:rPr>
                <w:rFonts w:hint="default" w:ascii="Arial" w:hAnsi="Arial" w:cs="Arial"/>
                <w:sz w:val="18"/>
                <w:szCs w:val="18"/>
                <w:highlight w:val="none"/>
              </w:rPr>
              <w:t>.</w:t>
            </w:r>
            <w:r>
              <w:rPr>
                <w:rFonts w:hint="default" w:ascii="Arial" w:hAnsi="Arial" w:cs="Arial"/>
                <w:sz w:val="18"/>
                <w:szCs w:val="18"/>
                <w:highlight w:val="none"/>
                <w:lang w:val="pt-BR"/>
              </w:rPr>
              <w:t>90</w:t>
            </w:r>
            <w:r>
              <w:rPr>
                <w:rFonts w:hint="default" w:ascii="Arial" w:hAnsi="Arial" w:cs="Arial"/>
                <w:sz w:val="18"/>
                <w:szCs w:val="18"/>
                <w:highlight w:val="none"/>
              </w:rPr>
              <w:t>.</w:t>
            </w:r>
            <w:r>
              <w:rPr>
                <w:rFonts w:hint="default" w:ascii="Arial" w:hAnsi="Arial" w:cs="Arial"/>
                <w:sz w:val="18"/>
                <w:szCs w:val="18"/>
                <w:highlight w:val="none"/>
                <w:lang w:val="pt-BR"/>
              </w:rPr>
              <w:t>39</w:t>
            </w:r>
            <w:r>
              <w:rPr>
                <w:rFonts w:hint="default" w:ascii="Arial" w:hAnsi="Arial" w:cs="Arial"/>
                <w:sz w:val="18"/>
                <w:szCs w:val="18"/>
                <w:highlight w:val="none"/>
              </w:rPr>
              <w:t>.00.00.15000000000</w:t>
            </w:r>
          </w:p>
        </w:tc>
        <w:tc>
          <w:tcPr>
            <w:tcW w:w="2355" w:type="dxa"/>
            <w:vAlign w:val="center"/>
          </w:tcPr>
          <w:p w14:paraId="79421F76">
            <w:pPr>
              <w:spacing w:line="240" w:lineRule="auto"/>
              <w:rPr>
                <w:rFonts w:hint="default" w:ascii="Arial" w:hAnsi="Arial" w:cs="Arial"/>
                <w:sz w:val="18"/>
                <w:szCs w:val="18"/>
                <w:highlight w:val="none"/>
                <w:lang w:val="pt-BR"/>
              </w:rPr>
            </w:pPr>
            <w:r>
              <w:rPr>
                <w:rFonts w:hint="default" w:ascii="Arial" w:hAnsi="Arial" w:cs="Arial"/>
                <w:sz w:val="18"/>
                <w:szCs w:val="18"/>
                <w:highlight w:val="none"/>
                <w:vertAlign w:val="baseline"/>
                <w:lang w:val="pt-BR"/>
              </w:rPr>
              <w:t>RECURSO PRÓPRIO</w:t>
            </w:r>
          </w:p>
        </w:tc>
      </w:tr>
      <w:tr w14:paraId="19BDA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5A67D9DC">
            <w:pPr>
              <w:pStyle w:val="16"/>
              <w:spacing w:before="47" w:line="240" w:lineRule="auto"/>
              <w:ind w:left="118" w:leftChars="0"/>
              <w:jc w:val="center"/>
              <w:rPr>
                <w:rFonts w:hint="default" w:ascii="Arial" w:hAnsi="Arial" w:cs="Arial"/>
                <w:b w:val="0"/>
                <w:bCs/>
                <w:sz w:val="18"/>
                <w:szCs w:val="18"/>
                <w:highlight w:val="yellow"/>
                <w:vertAlign w:val="baseline"/>
                <w:lang w:val="pt-BR"/>
              </w:rPr>
            </w:pPr>
          </w:p>
        </w:tc>
        <w:tc>
          <w:tcPr>
            <w:tcW w:w="4318" w:type="dxa"/>
            <w:shd w:val="clear" w:color="auto" w:fill="auto"/>
            <w:vAlign w:val="top"/>
          </w:tcPr>
          <w:p w14:paraId="4BAF253B">
            <w:pPr>
              <w:spacing w:line="240" w:lineRule="auto"/>
              <w:jc w:val="center"/>
              <w:rPr>
                <w:rFonts w:hint="default" w:ascii="Arial" w:hAnsi="Arial" w:cs="Arial" w:eastAsiaTheme="minorEastAsia"/>
                <w:sz w:val="18"/>
                <w:szCs w:val="18"/>
                <w:highlight w:val="none"/>
                <w:lang w:val="en-US" w:eastAsia="zh-CN" w:bidi="ar-SA"/>
              </w:rPr>
            </w:pPr>
            <w:r>
              <w:rPr>
                <w:rFonts w:hint="default" w:ascii="Arial" w:hAnsi="Arial" w:cs="Arial"/>
                <w:sz w:val="18"/>
                <w:szCs w:val="18"/>
                <w:highlight w:val="none"/>
              </w:rPr>
              <w:t xml:space="preserve">2131. </w:t>
            </w:r>
            <w:r>
              <w:rPr>
                <w:rFonts w:hint="default" w:ascii="Arial" w:hAnsi="Arial" w:cs="Arial"/>
                <w:sz w:val="18"/>
                <w:szCs w:val="18"/>
                <w:highlight w:val="none"/>
                <w:lang w:val="pt-BR"/>
              </w:rPr>
              <w:t>33</w:t>
            </w:r>
            <w:r>
              <w:rPr>
                <w:rFonts w:hint="default" w:ascii="Arial" w:hAnsi="Arial" w:cs="Arial"/>
                <w:sz w:val="18"/>
                <w:szCs w:val="18"/>
                <w:highlight w:val="none"/>
              </w:rPr>
              <w:t>.90.</w:t>
            </w:r>
            <w:r>
              <w:rPr>
                <w:rFonts w:hint="default" w:ascii="Arial" w:hAnsi="Arial" w:cs="Arial"/>
                <w:sz w:val="18"/>
                <w:szCs w:val="18"/>
                <w:highlight w:val="none"/>
                <w:lang w:val="pt-BR"/>
              </w:rPr>
              <w:t>39</w:t>
            </w:r>
            <w:r>
              <w:rPr>
                <w:rFonts w:hint="default" w:ascii="Arial" w:hAnsi="Arial" w:cs="Arial"/>
                <w:sz w:val="18"/>
                <w:szCs w:val="18"/>
                <w:highlight w:val="none"/>
              </w:rPr>
              <w:t>.00.00.15000000000</w:t>
            </w:r>
          </w:p>
        </w:tc>
        <w:tc>
          <w:tcPr>
            <w:tcW w:w="2355" w:type="dxa"/>
            <w:vAlign w:val="center"/>
          </w:tcPr>
          <w:p w14:paraId="270AD16A">
            <w:pPr>
              <w:spacing w:line="240" w:lineRule="auto"/>
              <w:rPr>
                <w:rFonts w:hint="default" w:ascii="Arial" w:hAnsi="Arial" w:cs="Arial"/>
                <w:sz w:val="18"/>
                <w:szCs w:val="18"/>
                <w:highlight w:val="none"/>
                <w:lang w:val="pt-BR"/>
              </w:rPr>
            </w:pPr>
            <w:r>
              <w:rPr>
                <w:rFonts w:hint="default" w:ascii="Arial" w:hAnsi="Arial" w:cs="Arial"/>
                <w:sz w:val="18"/>
                <w:szCs w:val="18"/>
                <w:highlight w:val="none"/>
                <w:vertAlign w:val="baseline"/>
                <w:lang w:val="pt-BR"/>
              </w:rPr>
              <w:t>RECURSO PRÓPRIO</w:t>
            </w:r>
          </w:p>
        </w:tc>
      </w:tr>
      <w:tr w14:paraId="35D86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6F20BE40">
            <w:pPr>
              <w:pStyle w:val="16"/>
              <w:spacing w:before="47" w:line="240" w:lineRule="auto"/>
              <w:ind w:left="118" w:leftChars="0"/>
              <w:jc w:val="center"/>
              <w:rPr>
                <w:rFonts w:hint="default" w:ascii="Arial" w:hAnsi="Arial" w:cs="Arial"/>
                <w:b w:val="0"/>
                <w:bCs/>
                <w:sz w:val="18"/>
                <w:szCs w:val="18"/>
                <w:highlight w:val="yellow"/>
                <w:vertAlign w:val="baseline"/>
                <w:lang w:val="pt-BR"/>
              </w:rPr>
            </w:pPr>
          </w:p>
        </w:tc>
        <w:tc>
          <w:tcPr>
            <w:tcW w:w="4318" w:type="dxa"/>
            <w:shd w:val="clear" w:color="auto" w:fill="auto"/>
            <w:vAlign w:val="top"/>
          </w:tcPr>
          <w:p w14:paraId="7C3ECFF6">
            <w:pPr>
              <w:spacing w:line="240" w:lineRule="auto"/>
              <w:jc w:val="center"/>
              <w:rPr>
                <w:rFonts w:hint="default" w:ascii="Arial" w:hAnsi="Arial" w:cs="Arial" w:eastAsiaTheme="minorEastAsia"/>
                <w:sz w:val="18"/>
                <w:szCs w:val="18"/>
                <w:highlight w:val="none"/>
                <w:lang w:val="en-US" w:eastAsia="zh-CN" w:bidi="ar-SA"/>
              </w:rPr>
            </w:pPr>
            <w:r>
              <w:rPr>
                <w:rFonts w:hint="default" w:ascii="Arial" w:hAnsi="Arial" w:cs="Arial"/>
                <w:sz w:val="18"/>
                <w:szCs w:val="18"/>
                <w:highlight w:val="none"/>
              </w:rPr>
              <w:t>213</w:t>
            </w:r>
            <w:r>
              <w:rPr>
                <w:rFonts w:hint="default" w:ascii="Arial" w:hAnsi="Arial" w:cs="Arial"/>
                <w:sz w:val="18"/>
                <w:szCs w:val="18"/>
                <w:highlight w:val="none"/>
                <w:lang w:val="pt-BR"/>
              </w:rPr>
              <w:t>2</w:t>
            </w:r>
            <w:r>
              <w:rPr>
                <w:rFonts w:hint="default" w:ascii="Arial" w:hAnsi="Arial" w:cs="Arial"/>
                <w:sz w:val="18"/>
                <w:szCs w:val="18"/>
                <w:highlight w:val="none"/>
              </w:rPr>
              <w:t xml:space="preserve">. </w:t>
            </w:r>
            <w:r>
              <w:rPr>
                <w:rFonts w:hint="default" w:ascii="Arial" w:hAnsi="Arial" w:cs="Arial"/>
                <w:sz w:val="18"/>
                <w:szCs w:val="18"/>
                <w:highlight w:val="none"/>
                <w:lang w:val="pt-BR"/>
              </w:rPr>
              <w:t>33</w:t>
            </w:r>
            <w:r>
              <w:rPr>
                <w:rFonts w:hint="default" w:ascii="Arial" w:hAnsi="Arial" w:cs="Arial"/>
                <w:sz w:val="18"/>
                <w:szCs w:val="18"/>
                <w:highlight w:val="none"/>
              </w:rPr>
              <w:t>.90.</w:t>
            </w:r>
            <w:r>
              <w:rPr>
                <w:rFonts w:hint="default" w:ascii="Arial" w:hAnsi="Arial" w:cs="Arial"/>
                <w:sz w:val="18"/>
                <w:szCs w:val="18"/>
                <w:highlight w:val="none"/>
                <w:lang w:val="pt-BR"/>
              </w:rPr>
              <w:t>39</w:t>
            </w:r>
            <w:r>
              <w:rPr>
                <w:rFonts w:hint="default" w:ascii="Arial" w:hAnsi="Arial" w:cs="Arial"/>
                <w:sz w:val="18"/>
                <w:szCs w:val="18"/>
                <w:highlight w:val="none"/>
              </w:rPr>
              <w:t>.00.00.15000000000</w:t>
            </w:r>
          </w:p>
        </w:tc>
        <w:tc>
          <w:tcPr>
            <w:tcW w:w="2355" w:type="dxa"/>
            <w:vAlign w:val="center"/>
          </w:tcPr>
          <w:p w14:paraId="7F5D5526">
            <w:pPr>
              <w:spacing w:line="240" w:lineRule="auto"/>
              <w:rPr>
                <w:rFonts w:hint="default" w:ascii="Arial" w:hAnsi="Arial" w:cs="Arial"/>
                <w:sz w:val="18"/>
                <w:szCs w:val="18"/>
                <w:highlight w:val="none"/>
                <w:lang w:val="pt-BR"/>
              </w:rPr>
            </w:pPr>
            <w:r>
              <w:rPr>
                <w:rFonts w:hint="default" w:ascii="Arial" w:hAnsi="Arial" w:cs="Arial"/>
                <w:sz w:val="18"/>
                <w:szCs w:val="18"/>
                <w:highlight w:val="none"/>
                <w:vertAlign w:val="baseline"/>
                <w:lang w:val="pt-BR"/>
              </w:rPr>
              <w:t>RECURSO PRÓPRIO</w:t>
            </w:r>
          </w:p>
        </w:tc>
      </w:tr>
      <w:tr w14:paraId="24835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4F2F611D">
            <w:pPr>
              <w:pStyle w:val="16"/>
              <w:spacing w:before="47" w:line="240" w:lineRule="auto"/>
              <w:ind w:left="118" w:leftChars="0"/>
              <w:jc w:val="center"/>
              <w:rPr>
                <w:rFonts w:hint="default" w:ascii="Arial" w:hAnsi="Arial" w:cs="Arial"/>
                <w:b w:val="0"/>
                <w:bCs/>
                <w:sz w:val="18"/>
                <w:szCs w:val="18"/>
                <w:highlight w:val="yellow"/>
                <w:vertAlign w:val="baseline"/>
                <w:lang w:val="pt-BR"/>
              </w:rPr>
            </w:pPr>
          </w:p>
        </w:tc>
        <w:tc>
          <w:tcPr>
            <w:tcW w:w="4318" w:type="dxa"/>
            <w:shd w:val="clear" w:color="auto" w:fill="auto"/>
            <w:vAlign w:val="top"/>
          </w:tcPr>
          <w:p w14:paraId="1539B762">
            <w:pPr>
              <w:spacing w:line="240" w:lineRule="auto"/>
              <w:jc w:val="center"/>
              <w:rPr>
                <w:rFonts w:hint="default" w:ascii="Arial" w:hAnsi="Arial" w:cs="Arial" w:eastAsiaTheme="minorEastAsia"/>
                <w:sz w:val="18"/>
                <w:szCs w:val="18"/>
                <w:highlight w:val="none"/>
                <w:lang w:val="en-US" w:eastAsia="zh-CN" w:bidi="ar-SA"/>
              </w:rPr>
            </w:pPr>
            <w:r>
              <w:rPr>
                <w:rFonts w:hint="default" w:ascii="Arial" w:hAnsi="Arial" w:cs="Arial"/>
                <w:sz w:val="18"/>
                <w:szCs w:val="18"/>
                <w:highlight w:val="none"/>
              </w:rPr>
              <w:t>213</w:t>
            </w:r>
            <w:r>
              <w:rPr>
                <w:rFonts w:hint="default" w:ascii="Arial" w:hAnsi="Arial" w:cs="Arial"/>
                <w:sz w:val="18"/>
                <w:szCs w:val="18"/>
                <w:highlight w:val="none"/>
                <w:lang w:val="pt-BR"/>
              </w:rPr>
              <w:t>3</w:t>
            </w:r>
            <w:r>
              <w:rPr>
                <w:rFonts w:hint="default" w:ascii="Arial" w:hAnsi="Arial" w:cs="Arial"/>
                <w:sz w:val="18"/>
                <w:szCs w:val="18"/>
                <w:highlight w:val="none"/>
              </w:rPr>
              <w:t xml:space="preserve">. </w:t>
            </w:r>
            <w:r>
              <w:rPr>
                <w:rFonts w:hint="default" w:ascii="Arial" w:hAnsi="Arial" w:cs="Arial"/>
                <w:sz w:val="18"/>
                <w:szCs w:val="18"/>
                <w:highlight w:val="none"/>
                <w:lang w:val="pt-BR"/>
              </w:rPr>
              <w:t>33</w:t>
            </w:r>
            <w:r>
              <w:rPr>
                <w:rFonts w:hint="default" w:ascii="Arial" w:hAnsi="Arial" w:cs="Arial"/>
                <w:sz w:val="18"/>
                <w:szCs w:val="18"/>
                <w:highlight w:val="none"/>
              </w:rPr>
              <w:t>.90.</w:t>
            </w:r>
            <w:r>
              <w:rPr>
                <w:rFonts w:hint="default" w:ascii="Arial" w:hAnsi="Arial" w:cs="Arial"/>
                <w:sz w:val="18"/>
                <w:szCs w:val="18"/>
                <w:highlight w:val="none"/>
                <w:lang w:val="pt-BR"/>
              </w:rPr>
              <w:t>39</w:t>
            </w:r>
            <w:r>
              <w:rPr>
                <w:rFonts w:hint="default" w:ascii="Arial" w:hAnsi="Arial" w:cs="Arial"/>
                <w:sz w:val="18"/>
                <w:szCs w:val="18"/>
                <w:highlight w:val="none"/>
              </w:rPr>
              <w:t>.00.00.15000000000</w:t>
            </w:r>
          </w:p>
        </w:tc>
        <w:tc>
          <w:tcPr>
            <w:tcW w:w="2355" w:type="dxa"/>
            <w:vAlign w:val="center"/>
          </w:tcPr>
          <w:p w14:paraId="5E4C3312">
            <w:pPr>
              <w:spacing w:line="240" w:lineRule="auto"/>
              <w:rPr>
                <w:rFonts w:hint="default" w:ascii="Arial" w:hAnsi="Arial" w:cs="Arial"/>
                <w:sz w:val="18"/>
                <w:szCs w:val="18"/>
                <w:highlight w:val="none"/>
                <w:lang w:val="pt-BR"/>
              </w:rPr>
            </w:pPr>
            <w:r>
              <w:rPr>
                <w:rFonts w:hint="default" w:ascii="Arial" w:hAnsi="Arial" w:cs="Arial"/>
                <w:sz w:val="18"/>
                <w:szCs w:val="18"/>
                <w:highlight w:val="none"/>
                <w:vertAlign w:val="baseline"/>
                <w:lang w:val="pt-BR"/>
              </w:rPr>
              <w:t>RECURSO PRÓPRIO</w:t>
            </w:r>
          </w:p>
        </w:tc>
      </w:tr>
      <w:tr w14:paraId="230E4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1DCA0C95">
            <w:pPr>
              <w:pStyle w:val="16"/>
              <w:spacing w:before="47" w:line="240" w:lineRule="auto"/>
              <w:ind w:left="118" w:leftChars="0"/>
              <w:jc w:val="center"/>
              <w:rPr>
                <w:rFonts w:hint="default" w:ascii="Arial" w:hAnsi="Arial" w:cs="Arial"/>
                <w:b w:val="0"/>
                <w:bCs/>
                <w:sz w:val="18"/>
                <w:szCs w:val="18"/>
                <w:highlight w:val="yellow"/>
                <w:vertAlign w:val="baseline"/>
                <w:lang w:val="pt-BR"/>
              </w:rPr>
            </w:pPr>
          </w:p>
        </w:tc>
        <w:tc>
          <w:tcPr>
            <w:tcW w:w="4318" w:type="dxa"/>
            <w:shd w:val="clear" w:color="auto" w:fill="auto"/>
            <w:vAlign w:val="top"/>
          </w:tcPr>
          <w:p w14:paraId="101AA42E">
            <w:pPr>
              <w:spacing w:line="240" w:lineRule="auto"/>
              <w:jc w:val="center"/>
              <w:rPr>
                <w:rFonts w:hint="default" w:ascii="Arial" w:hAnsi="Arial" w:cs="Arial" w:eastAsiaTheme="minorEastAsia"/>
                <w:sz w:val="18"/>
                <w:szCs w:val="18"/>
                <w:highlight w:val="none"/>
                <w:lang w:val="en-US" w:eastAsia="zh-CN" w:bidi="ar-SA"/>
              </w:rPr>
            </w:pPr>
            <w:r>
              <w:rPr>
                <w:rFonts w:hint="default" w:ascii="Arial" w:hAnsi="Arial" w:cs="Arial"/>
                <w:sz w:val="18"/>
                <w:szCs w:val="18"/>
                <w:highlight w:val="none"/>
              </w:rPr>
              <w:t>21</w:t>
            </w:r>
            <w:r>
              <w:rPr>
                <w:rFonts w:hint="default" w:ascii="Arial" w:hAnsi="Arial" w:cs="Arial"/>
                <w:sz w:val="18"/>
                <w:szCs w:val="18"/>
                <w:highlight w:val="none"/>
                <w:lang w:val="pt-BR"/>
              </w:rPr>
              <w:t>34</w:t>
            </w:r>
            <w:r>
              <w:rPr>
                <w:rFonts w:hint="default" w:ascii="Arial" w:hAnsi="Arial" w:cs="Arial"/>
                <w:sz w:val="18"/>
                <w:szCs w:val="18"/>
                <w:highlight w:val="none"/>
              </w:rPr>
              <w:t xml:space="preserve">. </w:t>
            </w:r>
            <w:r>
              <w:rPr>
                <w:rFonts w:hint="default" w:ascii="Arial" w:hAnsi="Arial" w:cs="Arial"/>
                <w:sz w:val="18"/>
                <w:szCs w:val="18"/>
                <w:highlight w:val="none"/>
                <w:lang w:val="pt-BR"/>
              </w:rPr>
              <w:t>33</w:t>
            </w:r>
            <w:r>
              <w:rPr>
                <w:rFonts w:hint="default" w:ascii="Arial" w:hAnsi="Arial" w:cs="Arial"/>
                <w:sz w:val="18"/>
                <w:szCs w:val="18"/>
                <w:highlight w:val="none"/>
              </w:rPr>
              <w:t>.90.</w:t>
            </w:r>
            <w:r>
              <w:rPr>
                <w:rFonts w:hint="default" w:ascii="Arial" w:hAnsi="Arial" w:cs="Arial"/>
                <w:sz w:val="18"/>
                <w:szCs w:val="18"/>
                <w:highlight w:val="none"/>
                <w:lang w:val="pt-BR"/>
              </w:rPr>
              <w:t>39</w:t>
            </w:r>
            <w:r>
              <w:rPr>
                <w:rFonts w:hint="default" w:ascii="Arial" w:hAnsi="Arial" w:cs="Arial"/>
                <w:sz w:val="18"/>
                <w:szCs w:val="18"/>
                <w:highlight w:val="none"/>
              </w:rPr>
              <w:t>.00.00.15000000000</w:t>
            </w:r>
          </w:p>
        </w:tc>
        <w:tc>
          <w:tcPr>
            <w:tcW w:w="2355" w:type="dxa"/>
            <w:vAlign w:val="center"/>
          </w:tcPr>
          <w:p w14:paraId="653B2626">
            <w:pPr>
              <w:spacing w:line="240" w:lineRule="auto"/>
              <w:rPr>
                <w:rFonts w:hint="default" w:ascii="Arial" w:hAnsi="Arial" w:cs="Arial"/>
                <w:sz w:val="18"/>
                <w:szCs w:val="18"/>
                <w:highlight w:val="none"/>
                <w:lang w:val="pt-BR"/>
              </w:rPr>
            </w:pPr>
            <w:r>
              <w:rPr>
                <w:rFonts w:hint="default" w:ascii="Arial" w:hAnsi="Arial" w:cs="Arial"/>
                <w:sz w:val="18"/>
                <w:szCs w:val="18"/>
                <w:highlight w:val="none"/>
                <w:vertAlign w:val="baseline"/>
                <w:lang w:val="pt-BR"/>
              </w:rPr>
              <w:t>RECURSO PRÓPRIO</w:t>
            </w:r>
          </w:p>
        </w:tc>
      </w:tr>
      <w:tr w14:paraId="3DED5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4AE18D9F">
            <w:pPr>
              <w:pStyle w:val="16"/>
              <w:spacing w:before="47" w:line="240" w:lineRule="auto"/>
              <w:ind w:left="118" w:leftChars="0"/>
              <w:jc w:val="center"/>
              <w:rPr>
                <w:rFonts w:hint="default" w:ascii="Arial" w:hAnsi="Arial" w:cs="Arial"/>
                <w:b w:val="0"/>
                <w:bCs/>
                <w:sz w:val="18"/>
                <w:szCs w:val="18"/>
                <w:highlight w:val="yellow"/>
                <w:vertAlign w:val="baseline"/>
                <w:lang w:val="pt-BR"/>
              </w:rPr>
            </w:pPr>
          </w:p>
        </w:tc>
        <w:tc>
          <w:tcPr>
            <w:tcW w:w="4318" w:type="dxa"/>
            <w:shd w:val="clear" w:color="auto" w:fill="auto"/>
            <w:vAlign w:val="top"/>
          </w:tcPr>
          <w:p w14:paraId="6A33D367">
            <w:pPr>
              <w:spacing w:line="240" w:lineRule="auto"/>
              <w:jc w:val="center"/>
              <w:rPr>
                <w:rFonts w:hint="default" w:ascii="Arial" w:hAnsi="Arial" w:cs="Arial" w:eastAsiaTheme="minorEastAsia"/>
                <w:sz w:val="18"/>
                <w:szCs w:val="18"/>
                <w:highlight w:val="none"/>
                <w:lang w:val="en-US" w:eastAsia="zh-CN" w:bidi="ar-SA"/>
              </w:rPr>
            </w:pPr>
            <w:r>
              <w:rPr>
                <w:rFonts w:hint="default" w:ascii="Arial" w:hAnsi="Arial" w:cs="Arial"/>
                <w:sz w:val="18"/>
                <w:szCs w:val="18"/>
                <w:highlight w:val="none"/>
              </w:rPr>
              <w:t>213</w:t>
            </w:r>
            <w:r>
              <w:rPr>
                <w:rFonts w:hint="default" w:ascii="Arial" w:hAnsi="Arial" w:cs="Arial"/>
                <w:sz w:val="18"/>
                <w:szCs w:val="18"/>
                <w:highlight w:val="none"/>
                <w:lang w:val="pt-BR"/>
              </w:rPr>
              <w:t>5</w:t>
            </w:r>
            <w:r>
              <w:rPr>
                <w:rFonts w:hint="default" w:ascii="Arial" w:hAnsi="Arial" w:cs="Arial"/>
                <w:sz w:val="18"/>
                <w:szCs w:val="18"/>
                <w:highlight w:val="none"/>
              </w:rPr>
              <w:t xml:space="preserve">. </w:t>
            </w:r>
            <w:r>
              <w:rPr>
                <w:rFonts w:hint="default" w:ascii="Arial" w:hAnsi="Arial" w:cs="Arial"/>
                <w:sz w:val="18"/>
                <w:szCs w:val="18"/>
                <w:highlight w:val="none"/>
                <w:lang w:val="pt-BR"/>
              </w:rPr>
              <w:t>33</w:t>
            </w:r>
            <w:r>
              <w:rPr>
                <w:rFonts w:hint="default" w:ascii="Arial" w:hAnsi="Arial" w:cs="Arial"/>
                <w:sz w:val="18"/>
                <w:szCs w:val="18"/>
                <w:highlight w:val="none"/>
              </w:rPr>
              <w:t>.90.</w:t>
            </w:r>
            <w:r>
              <w:rPr>
                <w:rFonts w:hint="default" w:ascii="Arial" w:hAnsi="Arial" w:cs="Arial"/>
                <w:sz w:val="18"/>
                <w:szCs w:val="18"/>
                <w:highlight w:val="none"/>
                <w:lang w:val="pt-BR"/>
              </w:rPr>
              <w:t>39</w:t>
            </w:r>
            <w:r>
              <w:rPr>
                <w:rFonts w:hint="default" w:ascii="Arial" w:hAnsi="Arial" w:cs="Arial"/>
                <w:sz w:val="18"/>
                <w:szCs w:val="18"/>
                <w:highlight w:val="none"/>
              </w:rPr>
              <w:t>.00.00.15000000000</w:t>
            </w:r>
          </w:p>
        </w:tc>
        <w:tc>
          <w:tcPr>
            <w:tcW w:w="2355" w:type="dxa"/>
            <w:vAlign w:val="center"/>
          </w:tcPr>
          <w:p w14:paraId="70926BE9">
            <w:pPr>
              <w:spacing w:line="240" w:lineRule="auto"/>
              <w:rPr>
                <w:rFonts w:hint="default" w:ascii="Arial" w:hAnsi="Arial" w:cs="Arial"/>
                <w:sz w:val="18"/>
                <w:szCs w:val="18"/>
                <w:highlight w:val="none"/>
                <w:lang w:val="pt-BR"/>
              </w:rPr>
            </w:pPr>
            <w:r>
              <w:rPr>
                <w:rFonts w:hint="default" w:ascii="Arial" w:hAnsi="Arial" w:cs="Arial"/>
                <w:sz w:val="18"/>
                <w:szCs w:val="18"/>
                <w:highlight w:val="none"/>
                <w:vertAlign w:val="baseline"/>
                <w:lang w:val="pt-BR"/>
              </w:rPr>
              <w:t>RECURSO PRÓPRIO</w:t>
            </w:r>
          </w:p>
        </w:tc>
      </w:tr>
      <w:tr w14:paraId="02E6A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Merge w:val="continue"/>
            <w:vAlign w:val="top"/>
          </w:tcPr>
          <w:p w14:paraId="6B94617D">
            <w:pPr>
              <w:pStyle w:val="16"/>
              <w:spacing w:before="47" w:line="240" w:lineRule="auto"/>
              <w:ind w:left="118" w:leftChars="0"/>
              <w:jc w:val="center"/>
              <w:rPr>
                <w:rFonts w:hint="default" w:ascii="Arial" w:hAnsi="Arial" w:cs="Arial"/>
                <w:b w:val="0"/>
                <w:bCs/>
                <w:sz w:val="18"/>
                <w:szCs w:val="18"/>
                <w:highlight w:val="yellow"/>
                <w:vertAlign w:val="baseline"/>
                <w:lang w:val="pt-BR"/>
              </w:rPr>
            </w:pPr>
          </w:p>
        </w:tc>
        <w:tc>
          <w:tcPr>
            <w:tcW w:w="4318" w:type="dxa"/>
            <w:shd w:val="clear" w:color="auto" w:fill="auto"/>
            <w:vAlign w:val="top"/>
          </w:tcPr>
          <w:p w14:paraId="13349CFA">
            <w:pPr>
              <w:spacing w:line="240" w:lineRule="auto"/>
              <w:jc w:val="center"/>
              <w:rPr>
                <w:rFonts w:hint="default" w:ascii="Arial" w:hAnsi="Arial" w:cs="Arial" w:eastAsiaTheme="minorEastAsia"/>
                <w:sz w:val="18"/>
                <w:szCs w:val="18"/>
                <w:highlight w:val="none"/>
                <w:lang w:val="en-US" w:eastAsia="zh-CN" w:bidi="ar-SA"/>
              </w:rPr>
            </w:pPr>
            <w:r>
              <w:rPr>
                <w:rFonts w:hint="default" w:ascii="Arial" w:hAnsi="Arial" w:cs="Arial"/>
                <w:sz w:val="18"/>
                <w:szCs w:val="18"/>
                <w:highlight w:val="none"/>
              </w:rPr>
              <w:t>21</w:t>
            </w:r>
            <w:r>
              <w:rPr>
                <w:rFonts w:hint="default" w:ascii="Arial" w:hAnsi="Arial" w:cs="Arial"/>
                <w:sz w:val="18"/>
                <w:szCs w:val="18"/>
                <w:highlight w:val="none"/>
                <w:lang w:val="pt-BR"/>
              </w:rPr>
              <w:t>40</w:t>
            </w:r>
            <w:r>
              <w:rPr>
                <w:rFonts w:hint="default" w:ascii="Arial" w:hAnsi="Arial" w:cs="Arial"/>
                <w:sz w:val="18"/>
                <w:szCs w:val="18"/>
                <w:highlight w:val="none"/>
              </w:rPr>
              <w:t xml:space="preserve">. </w:t>
            </w:r>
            <w:r>
              <w:rPr>
                <w:rFonts w:hint="default" w:ascii="Arial" w:hAnsi="Arial" w:cs="Arial"/>
                <w:sz w:val="18"/>
                <w:szCs w:val="18"/>
                <w:highlight w:val="none"/>
                <w:lang w:val="pt-BR"/>
              </w:rPr>
              <w:t>33</w:t>
            </w:r>
            <w:r>
              <w:rPr>
                <w:rFonts w:hint="default" w:ascii="Arial" w:hAnsi="Arial" w:cs="Arial"/>
                <w:sz w:val="18"/>
                <w:szCs w:val="18"/>
                <w:highlight w:val="none"/>
              </w:rPr>
              <w:t>.90.</w:t>
            </w:r>
            <w:r>
              <w:rPr>
                <w:rFonts w:hint="default" w:ascii="Arial" w:hAnsi="Arial" w:cs="Arial"/>
                <w:sz w:val="18"/>
                <w:szCs w:val="18"/>
                <w:highlight w:val="none"/>
                <w:lang w:val="pt-BR"/>
              </w:rPr>
              <w:t>39</w:t>
            </w:r>
            <w:r>
              <w:rPr>
                <w:rFonts w:hint="default" w:ascii="Arial" w:hAnsi="Arial" w:cs="Arial"/>
                <w:sz w:val="18"/>
                <w:szCs w:val="18"/>
                <w:highlight w:val="none"/>
              </w:rPr>
              <w:t>.00.00.15000000000</w:t>
            </w:r>
          </w:p>
        </w:tc>
        <w:tc>
          <w:tcPr>
            <w:tcW w:w="2355" w:type="dxa"/>
            <w:vAlign w:val="center"/>
          </w:tcPr>
          <w:p w14:paraId="2F3CD0A4">
            <w:pPr>
              <w:spacing w:line="240" w:lineRule="auto"/>
              <w:rPr>
                <w:rFonts w:hint="default" w:ascii="Arial" w:hAnsi="Arial" w:cs="Arial"/>
                <w:sz w:val="18"/>
                <w:szCs w:val="18"/>
                <w:highlight w:val="none"/>
                <w:lang w:val="pt-BR"/>
              </w:rPr>
            </w:pPr>
            <w:r>
              <w:rPr>
                <w:rFonts w:hint="default" w:ascii="Arial" w:hAnsi="Arial" w:cs="Arial"/>
                <w:sz w:val="18"/>
                <w:szCs w:val="18"/>
                <w:highlight w:val="none"/>
                <w:vertAlign w:val="baseline"/>
                <w:lang w:val="pt-BR"/>
              </w:rPr>
              <w:t>RECURSO PRÓPRIO</w:t>
            </w:r>
          </w:p>
        </w:tc>
      </w:tr>
      <w:tr w14:paraId="0AEA4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2088" w:type="dxa"/>
            <w:vAlign w:val="top"/>
          </w:tcPr>
          <w:p w14:paraId="5B9034D7">
            <w:pPr>
              <w:pStyle w:val="16"/>
              <w:spacing w:before="47" w:line="240" w:lineRule="auto"/>
              <w:ind w:left="118" w:leftChars="0"/>
              <w:jc w:val="left"/>
              <w:rPr>
                <w:rFonts w:hint="default" w:ascii="Arial" w:hAnsi="Arial" w:cs="Arial"/>
                <w:b w:val="0"/>
                <w:bCs/>
                <w:sz w:val="18"/>
                <w:szCs w:val="18"/>
                <w:highlight w:val="none"/>
                <w:vertAlign w:val="baseline"/>
                <w:lang w:val="pt-BR"/>
              </w:rPr>
            </w:pPr>
            <w:r>
              <w:rPr>
                <w:rFonts w:hint="default" w:ascii="Arial" w:hAnsi="Arial" w:cs="Arial"/>
                <w:b w:val="0"/>
                <w:bCs/>
                <w:sz w:val="18"/>
                <w:szCs w:val="18"/>
                <w:highlight w:val="none"/>
                <w:vertAlign w:val="baseline"/>
                <w:lang w:val="pt-BR"/>
              </w:rPr>
              <w:t>Planejamento Urbano e Habitação</w:t>
            </w:r>
          </w:p>
        </w:tc>
        <w:tc>
          <w:tcPr>
            <w:tcW w:w="4318" w:type="dxa"/>
            <w:shd w:val="clear" w:color="auto" w:fill="auto"/>
            <w:vAlign w:val="top"/>
          </w:tcPr>
          <w:p w14:paraId="4EBD4DC5">
            <w:pPr>
              <w:spacing w:line="240" w:lineRule="auto"/>
              <w:jc w:val="center"/>
              <w:rPr>
                <w:rFonts w:hint="default" w:ascii="Arial" w:hAnsi="Arial" w:cs="Arial"/>
                <w:b w:val="0"/>
                <w:bCs/>
                <w:sz w:val="18"/>
                <w:szCs w:val="18"/>
                <w:highlight w:val="none"/>
              </w:rPr>
            </w:pPr>
            <w:r>
              <w:rPr>
                <w:rFonts w:hint="default" w:ascii="Arial" w:hAnsi="Arial" w:cs="Arial"/>
                <w:b w:val="0"/>
                <w:bCs/>
                <w:sz w:val="18"/>
                <w:szCs w:val="18"/>
                <w:highlight w:val="none"/>
                <w:lang w:val="pt-BR"/>
              </w:rPr>
              <w:t>2141.3.3.90.39.00.00.1.500.0000000</w:t>
            </w:r>
          </w:p>
        </w:tc>
        <w:tc>
          <w:tcPr>
            <w:tcW w:w="2355" w:type="dxa"/>
            <w:vAlign w:val="center"/>
          </w:tcPr>
          <w:p w14:paraId="4A0A7288">
            <w:pPr>
              <w:spacing w:line="240" w:lineRule="auto"/>
              <w:jc w:val="left"/>
              <w:rPr>
                <w:rFonts w:hint="default" w:ascii="Arial" w:hAnsi="Arial" w:cs="Arial"/>
                <w:b w:val="0"/>
                <w:bCs/>
                <w:sz w:val="18"/>
                <w:szCs w:val="18"/>
                <w:highlight w:val="none"/>
                <w:vertAlign w:val="baseline"/>
                <w:lang w:val="pt-BR"/>
              </w:rPr>
            </w:pPr>
            <w:r>
              <w:rPr>
                <w:rFonts w:hint="default" w:ascii="Arial" w:hAnsi="Arial" w:cs="Arial"/>
                <w:b w:val="0"/>
                <w:bCs/>
                <w:sz w:val="18"/>
                <w:szCs w:val="18"/>
                <w:highlight w:val="none"/>
                <w:vertAlign w:val="baseline"/>
                <w:lang w:val="pt-BR"/>
              </w:rPr>
              <w:t>RECURSO PRÓPRIO</w:t>
            </w:r>
          </w:p>
        </w:tc>
      </w:tr>
      <w:tr w14:paraId="4FE5C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vAlign w:val="top"/>
          </w:tcPr>
          <w:p w14:paraId="5666EDB8">
            <w:pPr>
              <w:pStyle w:val="16"/>
              <w:spacing w:before="47" w:line="240" w:lineRule="auto"/>
              <w:ind w:left="118" w:leftChars="0"/>
              <w:jc w:val="left"/>
              <w:rPr>
                <w:rFonts w:hint="default" w:ascii="Arial" w:hAnsi="Arial" w:cs="Arial"/>
                <w:b w:val="0"/>
                <w:bCs/>
                <w:sz w:val="18"/>
                <w:szCs w:val="18"/>
                <w:highlight w:val="none"/>
                <w:vertAlign w:val="baseline"/>
                <w:lang w:val="pt-BR"/>
              </w:rPr>
            </w:pPr>
            <w:r>
              <w:rPr>
                <w:rFonts w:hint="default" w:ascii="Arial" w:hAnsi="Arial" w:cs="Arial"/>
                <w:b w:val="0"/>
                <w:bCs/>
                <w:sz w:val="18"/>
                <w:szCs w:val="18"/>
                <w:highlight w:val="none"/>
                <w:vertAlign w:val="baseline"/>
                <w:lang w:val="pt-BR"/>
              </w:rPr>
              <w:t>Procuradoria Geral</w:t>
            </w:r>
          </w:p>
        </w:tc>
        <w:tc>
          <w:tcPr>
            <w:tcW w:w="4318" w:type="dxa"/>
            <w:shd w:val="clear" w:color="auto" w:fill="auto"/>
            <w:vAlign w:val="top"/>
          </w:tcPr>
          <w:p w14:paraId="7B0992AB">
            <w:pPr>
              <w:spacing w:line="240" w:lineRule="auto"/>
              <w:jc w:val="center"/>
              <w:rPr>
                <w:rFonts w:hint="default" w:ascii="Arial" w:hAnsi="Arial" w:cs="Arial"/>
                <w:b w:val="0"/>
                <w:bCs/>
                <w:color w:val="auto"/>
                <w:sz w:val="18"/>
                <w:szCs w:val="18"/>
                <w:highlight w:val="none"/>
              </w:rPr>
            </w:pPr>
            <w:r>
              <w:rPr>
                <w:rFonts w:hint="default" w:ascii="Arial" w:hAnsi="Arial" w:cs="Arial"/>
                <w:b w:val="0"/>
                <w:bCs/>
                <w:color w:val="auto"/>
                <w:sz w:val="18"/>
                <w:szCs w:val="18"/>
                <w:highlight w:val="none"/>
              </w:rPr>
              <w:t>2</w:t>
            </w:r>
            <w:r>
              <w:rPr>
                <w:rFonts w:hint="default" w:ascii="Arial" w:hAnsi="Arial" w:cs="Arial"/>
                <w:b w:val="0"/>
                <w:bCs/>
                <w:color w:val="auto"/>
                <w:sz w:val="18"/>
                <w:szCs w:val="18"/>
                <w:highlight w:val="none"/>
                <w:lang w:val="pt-BR"/>
              </w:rPr>
              <w:t>145</w:t>
            </w:r>
            <w:r>
              <w:rPr>
                <w:rFonts w:hint="default" w:ascii="Arial" w:hAnsi="Arial" w:cs="Arial"/>
                <w:b w:val="0"/>
                <w:bCs/>
                <w:color w:val="auto"/>
                <w:sz w:val="18"/>
                <w:szCs w:val="18"/>
                <w:highlight w:val="none"/>
              </w:rPr>
              <w:t>.</w:t>
            </w:r>
            <w:r>
              <w:rPr>
                <w:rFonts w:hint="default" w:ascii="Arial" w:hAnsi="Arial" w:cs="Arial"/>
                <w:b w:val="0"/>
                <w:bCs/>
                <w:color w:val="auto"/>
                <w:sz w:val="18"/>
                <w:szCs w:val="18"/>
                <w:highlight w:val="none"/>
                <w:lang w:val="pt-BR"/>
              </w:rPr>
              <w:t>339039</w:t>
            </w:r>
            <w:r>
              <w:rPr>
                <w:rFonts w:hint="default" w:ascii="Arial" w:hAnsi="Arial" w:cs="Arial"/>
                <w:b w:val="0"/>
                <w:bCs/>
                <w:color w:val="auto"/>
                <w:sz w:val="18"/>
                <w:szCs w:val="18"/>
                <w:highlight w:val="none"/>
              </w:rPr>
              <w:t>.0000.15000000000</w:t>
            </w:r>
          </w:p>
          <w:p w14:paraId="18F7D59C">
            <w:pPr>
              <w:spacing w:line="240" w:lineRule="auto"/>
              <w:jc w:val="center"/>
              <w:rPr>
                <w:rFonts w:hint="default" w:ascii="Arial" w:hAnsi="Arial" w:cs="Arial"/>
                <w:b w:val="0"/>
                <w:bCs/>
                <w:sz w:val="18"/>
                <w:szCs w:val="18"/>
                <w:highlight w:val="none"/>
              </w:rPr>
            </w:pPr>
            <w:r>
              <w:rPr>
                <w:rFonts w:hint="default" w:ascii="Arial" w:hAnsi="Arial" w:cs="Arial"/>
                <w:b w:val="0"/>
                <w:bCs/>
                <w:color w:val="auto"/>
                <w:sz w:val="18"/>
                <w:szCs w:val="18"/>
                <w:highlight w:val="none"/>
              </w:rPr>
              <w:t>2</w:t>
            </w:r>
            <w:r>
              <w:rPr>
                <w:rFonts w:hint="default" w:ascii="Arial" w:hAnsi="Arial" w:cs="Arial"/>
                <w:b w:val="0"/>
                <w:bCs/>
                <w:color w:val="auto"/>
                <w:sz w:val="18"/>
                <w:szCs w:val="18"/>
                <w:highlight w:val="none"/>
                <w:lang w:val="pt-BR"/>
              </w:rPr>
              <w:t>145</w:t>
            </w:r>
            <w:r>
              <w:rPr>
                <w:rFonts w:hint="default" w:ascii="Arial" w:hAnsi="Arial" w:cs="Arial"/>
                <w:b w:val="0"/>
                <w:bCs/>
                <w:color w:val="auto"/>
                <w:sz w:val="18"/>
                <w:szCs w:val="18"/>
                <w:highlight w:val="none"/>
              </w:rPr>
              <w:t>.</w:t>
            </w:r>
            <w:r>
              <w:rPr>
                <w:rFonts w:hint="default" w:ascii="Arial" w:hAnsi="Arial" w:cs="Arial"/>
                <w:b w:val="0"/>
                <w:bCs/>
                <w:color w:val="auto"/>
                <w:sz w:val="18"/>
                <w:szCs w:val="18"/>
                <w:highlight w:val="none"/>
                <w:lang w:val="pt-BR"/>
              </w:rPr>
              <w:t>339030</w:t>
            </w:r>
            <w:r>
              <w:rPr>
                <w:rFonts w:hint="default" w:ascii="Arial" w:hAnsi="Arial" w:cs="Arial"/>
                <w:b w:val="0"/>
                <w:bCs/>
                <w:color w:val="auto"/>
                <w:sz w:val="18"/>
                <w:szCs w:val="18"/>
                <w:highlight w:val="none"/>
              </w:rPr>
              <w:t>.0000.15000000000</w:t>
            </w:r>
          </w:p>
        </w:tc>
        <w:tc>
          <w:tcPr>
            <w:tcW w:w="2355" w:type="dxa"/>
            <w:vAlign w:val="center"/>
          </w:tcPr>
          <w:p w14:paraId="21468035">
            <w:pPr>
              <w:spacing w:line="240" w:lineRule="auto"/>
              <w:jc w:val="left"/>
              <w:rPr>
                <w:rFonts w:hint="default" w:ascii="Arial" w:hAnsi="Arial" w:cs="Arial"/>
                <w:b w:val="0"/>
                <w:bCs/>
                <w:sz w:val="18"/>
                <w:szCs w:val="18"/>
                <w:highlight w:val="none"/>
                <w:vertAlign w:val="baseline"/>
                <w:lang w:val="pt-BR"/>
              </w:rPr>
            </w:pPr>
            <w:r>
              <w:rPr>
                <w:rFonts w:hint="default" w:ascii="Arial" w:hAnsi="Arial" w:cs="Arial"/>
                <w:b w:val="0"/>
                <w:bCs/>
                <w:sz w:val="18"/>
                <w:szCs w:val="18"/>
                <w:highlight w:val="none"/>
                <w:vertAlign w:val="baseline"/>
                <w:lang w:val="pt-BR"/>
              </w:rPr>
              <w:t>RECURSO PRÓPRIO</w:t>
            </w:r>
          </w:p>
        </w:tc>
      </w:tr>
    </w:tbl>
    <w:p w14:paraId="28069A77">
      <w:pPr>
        <w:pStyle w:val="16"/>
        <w:widowControl w:val="0"/>
        <w:adjustRightInd w:val="0"/>
        <w:spacing w:before="240" w:after="240" w:line="240" w:lineRule="auto"/>
        <w:textAlignment w:val="baseline"/>
        <w:rPr>
          <w:rFonts w:hint="default" w:ascii="Arial" w:hAnsi="Arial" w:cs="Arial"/>
          <w:sz w:val="18"/>
          <w:szCs w:val="18"/>
        </w:rPr>
      </w:pPr>
    </w:p>
    <w:p w14:paraId="395B2C65">
      <w:pPr>
        <w:pStyle w:val="16"/>
        <w:widowControl w:val="0"/>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567"/>
        </w:tabs>
        <w:adjustRightInd w:val="0"/>
        <w:spacing w:line="360" w:lineRule="auto"/>
        <w:ind w:leftChars="0"/>
        <w:jc w:val="center"/>
        <w:textAlignment w:val="baseline"/>
        <w:rPr>
          <w:rFonts w:ascii="Arial" w:hAnsi="Arial" w:cs="Arial"/>
          <w:b/>
          <w:sz w:val="22"/>
          <w:szCs w:val="22"/>
        </w:rPr>
      </w:pPr>
      <w:r>
        <w:rPr>
          <w:rFonts w:hint="default" w:ascii="Arial" w:hAnsi="Arial" w:cs="Arial"/>
          <w:b/>
          <w:sz w:val="22"/>
          <w:szCs w:val="22"/>
          <w:lang w:val="pt-BR"/>
        </w:rPr>
        <w:t xml:space="preserve">14. </w:t>
      </w:r>
      <w:r>
        <w:rPr>
          <w:rFonts w:ascii="Arial" w:hAnsi="Arial" w:cs="Arial"/>
          <w:b/>
          <w:sz w:val="22"/>
          <w:szCs w:val="22"/>
        </w:rPr>
        <w:t>D</w:t>
      </w:r>
      <w:r>
        <w:rPr>
          <w:rFonts w:hint="default" w:ascii="Arial" w:hAnsi="Arial" w:cs="Arial"/>
          <w:b/>
          <w:sz w:val="22"/>
          <w:szCs w:val="22"/>
          <w:lang w:val="pt-BR"/>
        </w:rPr>
        <w:t>A ALTERAÇÃO E DA</w:t>
      </w:r>
      <w:r>
        <w:rPr>
          <w:rFonts w:ascii="Arial" w:hAnsi="Arial" w:cs="Arial"/>
          <w:b/>
          <w:sz w:val="22"/>
          <w:szCs w:val="22"/>
        </w:rPr>
        <w:t xml:space="preserve"> </w:t>
      </w:r>
      <w:r>
        <w:rPr>
          <w:rFonts w:hint="default" w:ascii="Arial" w:hAnsi="Arial" w:cs="Arial"/>
          <w:b/>
          <w:sz w:val="22"/>
          <w:szCs w:val="22"/>
          <w:lang w:val="pt-BR"/>
        </w:rPr>
        <w:t>ATUALIZAÇÃO DOS PREÇOS REGISTRADOS</w:t>
      </w:r>
    </w:p>
    <w:p w14:paraId="4C99BC29">
      <w:pPr>
        <w:pStyle w:val="133"/>
        <w:numPr>
          <w:ilvl w:val="0"/>
          <w:numId w:val="0"/>
        </w:numPr>
        <w:spacing w:line="360" w:lineRule="auto"/>
        <w:rPr>
          <w:rFonts w:hint="default" w:ascii="Arial" w:hAnsi="Arial" w:cs="Arial"/>
          <w:sz w:val="22"/>
          <w:szCs w:val="22"/>
        </w:rPr>
      </w:pPr>
      <w:r>
        <w:rPr>
          <w:rFonts w:hint="default" w:cs="Arial"/>
          <w:b/>
          <w:bCs/>
          <w:sz w:val="22"/>
          <w:szCs w:val="22"/>
          <w:lang w:val="pt-BR"/>
        </w:rPr>
        <w:t>14.1.</w:t>
      </w:r>
      <w:r>
        <w:rPr>
          <w:rFonts w:hint="default" w:cs="Arial"/>
          <w:sz w:val="22"/>
          <w:szCs w:val="22"/>
          <w:lang w:val="pt-BR"/>
        </w:rPr>
        <w:t xml:space="preserve"> </w:t>
      </w:r>
      <w:r>
        <w:rPr>
          <w:rFonts w:hint="default" w:ascii="Arial" w:hAnsi="Arial" w:cs="Arial"/>
          <w:sz w:val="22"/>
          <w:szCs w:val="22"/>
        </w:rPr>
        <w:t>Os preços registrados poderão ser alterados ou atualizados em decorrência de eventual redução dos preços pra</w:t>
      </w:r>
      <w:r>
        <w:rPr>
          <w:rFonts w:hint="default" w:ascii="Arial" w:hAnsi="Arial" w:eastAsia="Calibri" w:cs="Arial"/>
          <w:sz w:val="22"/>
          <w:szCs w:val="22"/>
        </w:rPr>
        <w:t>ti</w:t>
      </w:r>
      <w:r>
        <w:rPr>
          <w:rFonts w:hint="default" w:ascii="Arial" w:hAnsi="Arial" w:cs="Arial"/>
          <w:sz w:val="22"/>
          <w:szCs w:val="22"/>
        </w:rPr>
        <w:t>cados no mercado ou de fato que eleve o custo dos bens, das obras ou dos serviços registrados, nas seguintes situações:</w:t>
      </w:r>
    </w:p>
    <w:p w14:paraId="18DEA344">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 xml:space="preserve">14.1.1. </w:t>
      </w:r>
      <w:r>
        <w:rPr>
          <w:rFonts w:hint="default" w:ascii="Arial" w:hAnsi="Arial" w:cs="Arial"/>
          <w:sz w:val="22"/>
          <w:szCs w:val="22"/>
        </w:rPr>
        <w:t xml:space="preserve">Em caso de força maior, caso fortuito ou fato do príncipe ou em decorrência de fatos imprevisíveis ou previsíveis de consequências incalculáveis, que inviabilizem a execução da </w:t>
      </w:r>
      <w:r>
        <w:rPr>
          <w:rFonts w:hint="default" w:cs="Arial"/>
          <w:sz w:val="22"/>
          <w:szCs w:val="22"/>
          <w:lang w:val="pt-BR"/>
        </w:rPr>
        <w:t>A</w:t>
      </w:r>
      <w:r>
        <w:rPr>
          <w:rFonts w:hint="default" w:ascii="Arial" w:hAnsi="Arial" w:cs="Arial"/>
          <w:sz w:val="22"/>
          <w:szCs w:val="22"/>
        </w:rPr>
        <w:t xml:space="preserve">ta tal como pactuada, nos termos da </w:t>
      </w:r>
      <w:r>
        <w:rPr>
          <w:rFonts w:hint="default" w:ascii="Arial" w:hAnsi="Arial" w:cs="Arial"/>
          <w:color w:val="auto"/>
          <w:sz w:val="22"/>
          <w:szCs w:val="22"/>
        </w:rPr>
        <w:t xml:space="preserve">alínea “d” do inciso II do caput do art. 124 da Lei </w:t>
      </w:r>
      <w:r>
        <w:rPr>
          <w:rFonts w:hint="default" w:cs="Arial"/>
          <w:color w:val="auto"/>
          <w:sz w:val="22"/>
          <w:szCs w:val="22"/>
          <w:lang w:val="pt-BR"/>
        </w:rPr>
        <w:t xml:space="preserve">Federal </w:t>
      </w:r>
      <w:r>
        <w:rPr>
          <w:rFonts w:hint="default" w:ascii="Arial" w:hAnsi="Arial" w:cs="Arial"/>
          <w:color w:val="auto"/>
          <w:sz w:val="22"/>
          <w:szCs w:val="22"/>
        </w:rPr>
        <w:t>n</w:t>
      </w:r>
      <w:r>
        <w:rPr>
          <w:rFonts w:hint="default" w:cs="Arial"/>
          <w:color w:val="auto"/>
          <w:sz w:val="22"/>
          <w:szCs w:val="22"/>
          <w:lang w:val="pt-BR"/>
        </w:rPr>
        <w:t>.</w:t>
      </w:r>
      <w:r>
        <w:rPr>
          <w:rFonts w:hint="default" w:ascii="Arial" w:hAnsi="Arial" w:cs="Arial"/>
          <w:color w:val="auto"/>
          <w:sz w:val="22"/>
          <w:szCs w:val="22"/>
        </w:rPr>
        <w:t>º 14.133</w:t>
      </w:r>
      <w:r>
        <w:rPr>
          <w:rFonts w:hint="default" w:cs="Arial"/>
          <w:color w:val="auto"/>
          <w:sz w:val="22"/>
          <w:szCs w:val="22"/>
          <w:lang w:val="pt-BR"/>
        </w:rPr>
        <w:t>/</w:t>
      </w:r>
      <w:r>
        <w:rPr>
          <w:rFonts w:hint="default" w:ascii="Arial" w:hAnsi="Arial" w:cs="Arial"/>
          <w:color w:val="auto"/>
          <w:sz w:val="22"/>
          <w:szCs w:val="22"/>
        </w:rPr>
        <w:t>2021;</w:t>
      </w:r>
    </w:p>
    <w:p w14:paraId="687BC835">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14.1.2.</w:t>
      </w:r>
      <w:r>
        <w:rPr>
          <w:rFonts w:hint="default" w:cs="Arial"/>
          <w:sz w:val="22"/>
          <w:szCs w:val="22"/>
          <w:lang w:val="pt-BR"/>
        </w:rPr>
        <w:t xml:space="preserve"> </w:t>
      </w:r>
      <w:r>
        <w:rPr>
          <w:rFonts w:hint="default" w:ascii="Arial" w:hAnsi="Arial" w:cs="Arial"/>
          <w:sz w:val="22"/>
          <w:szCs w:val="22"/>
        </w:rPr>
        <w:t>Em caso de criação, alteração ou ex</w:t>
      </w:r>
      <w:r>
        <w:rPr>
          <w:rFonts w:hint="default" w:ascii="Arial" w:hAnsi="Arial" w:eastAsia="Calibri" w:cs="Arial"/>
          <w:sz w:val="22"/>
          <w:szCs w:val="22"/>
        </w:rPr>
        <w:t>ti</w:t>
      </w:r>
      <w:r>
        <w:rPr>
          <w:rFonts w:hint="default" w:ascii="Arial" w:hAnsi="Arial" w:cs="Arial"/>
          <w:sz w:val="22"/>
          <w:szCs w:val="22"/>
        </w:rPr>
        <w:t xml:space="preserve">nção de quaisquer tributos ou encargos legais ou a superveniência de disposições legais, com comprovada repercussão sobre os preços registrados; </w:t>
      </w:r>
    </w:p>
    <w:p w14:paraId="3381FDE8">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 xml:space="preserve">14.1.3. </w:t>
      </w:r>
      <w:r>
        <w:rPr>
          <w:rFonts w:hint="default" w:ascii="Arial" w:hAnsi="Arial" w:cs="Arial"/>
          <w:sz w:val="22"/>
          <w:szCs w:val="22"/>
        </w:rPr>
        <w:t xml:space="preserve">Na hipótese de previsão no </w:t>
      </w:r>
      <w:r>
        <w:rPr>
          <w:rFonts w:hint="default" w:cs="Arial"/>
          <w:sz w:val="22"/>
          <w:szCs w:val="22"/>
          <w:lang w:val="pt-BR"/>
        </w:rPr>
        <w:t>E</w:t>
      </w:r>
      <w:r>
        <w:rPr>
          <w:rFonts w:hint="default" w:ascii="Arial" w:hAnsi="Arial" w:cs="Arial"/>
          <w:sz w:val="22"/>
          <w:szCs w:val="22"/>
        </w:rPr>
        <w:t xml:space="preserve">dital de cláusula de reajustamento ou repactuação sobre os preços registrados, nos termos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7222E84E">
      <w:pPr>
        <w:pStyle w:val="146"/>
        <w:numPr>
          <w:ilvl w:val="0"/>
          <w:numId w:val="0"/>
        </w:numPr>
        <w:spacing w:line="360" w:lineRule="auto"/>
        <w:ind w:left="7" w:leftChars="0" w:firstLine="713" w:firstLineChars="324"/>
        <w:rPr>
          <w:rFonts w:hint="default" w:ascii="Arial" w:hAnsi="Arial" w:cs="Arial"/>
          <w:sz w:val="22"/>
          <w:szCs w:val="22"/>
        </w:rPr>
      </w:pPr>
      <w:r>
        <w:rPr>
          <w:rFonts w:hint="default" w:cs="Arial"/>
          <w:b/>
          <w:bCs/>
          <w:sz w:val="22"/>
          <w:szCs w:val="22"/>
          <w:lang w:val="pt-BR"/>
        </w:rPr>
        <w:t xml:space="preserve">14.1.3.1. </w:t>
      </w:r>
      <w:r>
        <w:rPr>
          <w:rFonts w:hint="default" w:ascii="Arial" w:hAnsi="Arial" w:cs="Arial"/>
          <w:sz w:val="22"/>
          <w:szCs w:val="22"/>
        </w:rPr>
        <w:t xml:space="preserve">No caso do reajustamento, deverá ser respeitada a contagem da anualidade e o índice previstos para a contratação;  </w:t>
      </w:r>
    </w:p>
    <w:p w14:paraId="50E003BF">
      <w:pPr>
        <w:pStyle w:val="146"/>
        <w:numPr>
          <w:ilvl w:val="0"/>
          <w:numId w:val="0"/>
        </w:numPr>
        <w:spacing w:line="360" w:lineRule="auto"/>
        <w:ind w:left="7" w:leftChars="0" w:firstLine="713" w:firstLineChars="324"/>
        <w:rPr>
          <w:rFonts w:hint="default" w:ascii="Arial" w:hAnsi="Arial" w:cs="Arial"/>
          <w:sz w:val="22"/>
          <w:szCs w:val="22"/>
        </w:rPr>
      </w:pPr>
      <w:r>
        <w:rPr>
          <w:rFonts w:hint="default" w:cs="Arial"/>
          <w:b/>
          <w:bCs/>
          <w:sz w:val="22"/>
          <w:szCs w:val="22"/>
          <w:lang w:val="pt-BR"/>
        </w:rPr>
        <w:t xml:space="preserve">14.1.3.2. </w:t>
      </w:r>
      <w:r>
        <w:rPr>
          <w:rFonts w:hint="default" w:ascii="Arial" w:hAnsi="Arial" w:cs="Arial"/>
          <w:sz w:val="22"/>
          <w:szCs w:val="22"/>
        </w:rPr>
        <w:t>No caso da repactuação, poderá ser a pedido do interessado, conforme critérios definidos para a contratação.</w:t>
      </w:r>
    </w:p>
    <w:p w14:paraId="269FF889">
      <w:pPr>
        <w:pStyle w:val="133"/>
        <w:numPr>
          <w:ilvl w:val="0"/>
          <w:numId w:val="0"/>
        </w:numPr>
        <w:spacing w:line="360" w:lineRule="auto"/>
        <w:ind w:leftChars="0"/>
        <w:rPr>
          <w:rFonts w:hint="default" w:ascii="Arial" w:hAnsi="Arial" w:cs="Arial"/>
          <w:sz w:val="22"/>
          <w:szCs w:val="22"/>
        </w:rPr>
      </w:pPr>
      <w:r>
        <w:rPr>
          <w:rFonts w:hint="default" w:cs="Arial"/>
          <w:b/>
          <w:bCs/>
          <w:sz w:val="22"/>
          <w:szCs w:val="22"/>
          <w:lang w:val="pt-BR"/>
        </w:rPr>
        <w:t xml:space="preserve">14.2. </w:t>
      </w:r>
      <w:r>
        <w:rPr>
          <w:rFonts w:hint="default" w:ascii="Arial" w:hAnsi="Arial" w:cs="Arial"/>
          <w:sz w:val="22"/>
          <w:szCs w:val="22"/>
        </w:rPr>
        <w:t>Na hipótese de o preço registrado tornar-se superior ao preço pra</w:t>
      </w:r>
      <w:r>
        <w:rPr>
          <w:rFonts w:hint="default" w:ascii="Arial" w:hAnsi="Arial" w:eastAsia="Calibri" w:cs="Arial"/>
          <w:sz w:val="22"/>
          <w:szCs w:val="22"/>
        </w:rPr>
        <w:t>ti</w:t>
      </w:r>
      <w:r>
        <w:rPr>
          <w:rFonts w:hint="default" w:ascii="Arial" w:hAnsi="Arial" w:cs="Arial"/>
          <w:sz w:val="22"/>
          <w:szCs w:val="22"/>
        </w:rPr>
        <w:t>cado no mercado por mo</w:t>
      </w:r>
      <w:r>
        <w:rPr>
          <w:rFonts w:hint="default" w:ascii="Arial" w:hAnsi="Arial" w:eastAsia="Calibri" w:cs="Arial"/>
          <w:sz w:val="22"/>
          <w:szCs w:val="22"/>
        </w:rPr>
        <w:t>ti</w:t>
      </w:r>
      <w:r>
        <w:rPr>
          <w:rFonts w:hint="default" w:ascii="Arial" w:hAnsi="Arial" w:cs="Arial"/>
          <w:sz w:val="22"/>
          <w:szCs w:val="22"/>
        </w:rPr>
        <w:t>vo superveniente, o órgão ou en</w:t>
      </w:r>
      <w:r>
        <w:rPr>
          <w:rFonts w:hint="default" w:ascii="Arial" w:hAnsi="Arial" w:eastAsia="Calibri" w:cs="Arial"/>
          <w:sz w:val="22"/>
          <w:szCs w:val="22"/>
        </w:rPr>
        <w:t>ti</w:t>
      </w:r>
      <w:r>
        <w:rPr>
          <w:rFonts w:hint="default" w:ascii="Arial" w:hAnsi="Arial" w:cs="Arial"/>
          <w:sz w:val="22"/>
          <w:szCs w:val="22"/>
        </w:rPr>
        <w:t>dade gerenciadora convocará o fornecedor para negociar a redução do preço registrado.</w:t>
      </w:r>
    </w:p>
    <w:p w14:paraId="604DCF1F">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14.2.1.</w:t>
      </w:r>
      <w:r>
        <w:rPr>
          <w:rFonts w:hint="default" w:cs="Arial"/>
          <w:sz w:val="22"/>
          <w:szCs w:val="22"/>
          <w:lang w:val="pt-BR"/>
        </w:rPr>
        <w:t xml:space="preserve"> </w:t>
      </w:r>
      <w:r>
        <w:rPr>
          <w:rFonts w:hint="default" w:ascii="Arial" w:hAnsi="Arial" w:cs="Arial"/>
          <w:sz w:val="22"/>
          <w:szCs w:val="22"/>
        </w:rPr>
        <w:t>Caso não aceite reduzir seu preço aos valores pra</w:t>
      </w:r>
      <w:r>
        <w:rPr>
          <w:rFonts w:hint="default" w:ascii="Arial" w:hAnsi="Arial" w:eastAsia="Calibri" w:cs="Arial"/>
          <w:sz w:val="22"/>
          <w:szCs w:val="22"/>
        </w:rPr>
        <w:t>ti</w:t>
      </w:r>
      <w:r>
        <w:rPr>
          <w:rFonts w:hint="default" w:ascii="Arial" w:hAnsi="Arial" w:cs="Arial"/>
          <w:sz w:val="22"/>
          <w:szCs w:val="22"/>
        </w:rPr>
        <w:t>cados pelo mercado, o fornecedor será liberado do compromisso assumido quanto ao item registrado, sem aplicação de penalidades administrativas.</w:t>
      </w:r>
    </w:p>
    <w:p w14:paraId="1152957E">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 xml:space="preserve">14.2.2. </w:t>
      </w:r>
      <w:r>
        <w:rPr>
          <w:rFonts w:hint="default" w:ascii="Arial" w:hAnsi="Arial" w:cs="Arial"/>
          <w:sz w:val="22"/>
          <w:szCs w:val="22"/>
        </w:rPr>
        <w:t xml:space="preserve">Na hipótese prevista no item anterior, o </w:t>
      </w:r>
      <w:r>
        <w:rPr>
          <w:rFonts w:hint="default" w:cs="Arial"/>
          <w:sz w:val="22"/>
          <w:szCs w:val="22"/>
          <w:lang w:val="pt-BR"/>
        </w:rPr>
        <w:t xml:space="preserve">órgão </w:t>
      </w:r>
      <w:r>
        <w:rPr>
          <w:rFonts w:hint="default" w:ascii="Arial" w:hAnsi="Arial" w:cs="Arial"/>
          <w:sz w:val="22"/>
          <w:szCs w:val="22"/>
        </w:rPr>
        <w:t xml:space="preserve">gerenciador convocará os fornecedores do cadastro de reserva, na ordem de classificação, para verificar se aceitam reduzir seus preços aos valores de mercado e não convocará os licitantes ou fornecedores que tiveram seu registro cancelado. </w:t>
      </w:r>
    </w:p>
    <w:p w14:paraId="7BA3F01F">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 xml:space="preserve">14.2.3. </w:t>
      </w:r>
      <w:r>
        <w:rPr>
          <w:rFonts w:hint="default" w:ascii="Arial" w:hAnsi="Arial" w:cs="Arial"/>
          <w:sz w:val="22"/>
          <w:szCs w:val="22"/>
        </w:rPr>
        <w:t>Se não obtiver êxito nas negociações, o órgão ou en</w:t>
      </w:r>
      <w:r>
        <w:rPr>
          <w:rFonts w:hint="default" w:ascii="Arial" w:hAnsi="Arial" w:eastAsia="Calibri" w:cs="Arial"/>
          <w:sz w:val="22"/>
          <w:szCs w:val="22"/>
        </w:rPr>
        <w:t>tid</w:t>
      </w:r>
      <w:r>
        <w:rPr>
          <w:rFonts w:hint="default" w:ascii="Arial" w:hAnsi="Arial" w:cs="Arial"/>
          <w:sz w:val="22"/>
          <w:szCs w:val="22"/>
        </w:rPr>
        <w:t xml:space="preserve">ade gerenciadora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adotando as medidas cabíveis para obtenção de contratação mais vantajosa.</w:t>
      </w:r>
      <w:bookmarkStart w:id="47" w:name="reducao_preco_mercado_negociacao_frustra"/>
      <w:bookmarkEnd w:id="47"/>
    </w:p>
    <w:p w14:paraId="33129E0C">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14.2.4.</w:t>
      </w:r>
      <w:r>
        <w:rPr>
          <w:rFonts w:hint="default" w:cs="Arial"/>
          <w:sz w:val="22"/>
          <w:szCs w:val="22"/>
          <w:lang w:val="pt-BR"/>
        </w:rPr>
        <w:t xml:space="preserve"> </w:t>
      </w:r>
      <w:r>
        <w:rPr>
          <w:rFonts w:hint="default" w:ascii="Arial" w:hAnsi="Arial" w:cs="Arial"/>
          <w:sz w:val="22"/>
          <w:szCs w:val="22"/>
        </w:rPr>
        <w:t>Na hipótese de redução do preço registrado, o gerenciador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 xml:space="preserve">reços para que avaliem a conveniência e a oportunidade de diligenciarem negociação com vistas à alteração contratual, observado o disposto no art. 124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43B6C6AA">
      <w:pPr>
        <w:pStyle w:val="133"/>
        <w:numPr>
          <w:ilvl w:val="0"/>
          <w:numId w:val="0"/>
        </w:numPr>
        <w:spacing w:line="360" w:lineRule="auto"/>
        <w:ind w:leftChars="0"/>
        <w:rPr>
          <w:rFonts w:hint="default" w:ascii="Arial" w:hAnsi="Arial" w:cs="Arial"/>
          <w:sz w:val="22"/>
          <w:szCs w:val="22"/>
        </w:rPr>
      </w:pPr>
      <w:r>
        <w:rPr>
          <w:rFonts w:hint="default" w:cs="Arial"/>
          <w:b/>
          <w:bCs/>
          <w:sz w:val="22"/>
          <w:szCs w:val="22"/>
          <w:lang w:val="pt-BR"/>
        </w:rPr>
        <w:t>14.3.</w:t>
      </w:r>
      <w:r>
        <w:rPr>
          <w:rFonts w:hint="default" w:cs="Arial"/>
          <w:sz w:val="22"/>
          <w:szCs w:val="22"/>
          <w:lang w:val="pt-BR"/>
        </w:rPr>
        <w:t xml:space="preserve"> </w:t>
      </w:r>
      <w:r>
        <w:rPr>
          <w:rFonts w:hint="default" w:ascii="Arial" w:hAnsi="Arial" w:cs="Arial"/>
          <w:sz w:val="22"/>
          <w:szCs w:val="22"/>
        </w:rPr>
        <w:t>Na hipótese de o preço de mercado tornar-se superior ao preço registrado e o fornecedor não p</w:t>
      </w:r>
      <w:r>
        <w:rPr>
          <w:rFonts w:hint="default" w:cs="Arial"/>
          <w:sz w:val="22"/>
          <w:szCs w:val="22"/>
          <w:lang w:val="pt-BR"/>
        </w:rPr>
        <w:t>u</w:t>
      </w:r>
      <w:r>
        <w:rPr>
          <w:rFonts w:hint="default" w:ascii="Arial" w:hAnsi="Arial" w:cs="Arial"/>
          <w:sz w:val="22"/>
          <w:szCs w:val="22"/>
        </w:rPr>
        <w:t xml:space="preserve">der cumprir as obrigações estabelecidas na </w:t>
      </w:r>
      <w:r>
        <w:rPr>
          <w:rFonts w:hint="default" w:cs="Arial"/>
          <w:sz w:val="22"/>
          <w:szCs w:val="22"/>
          <w:lang w:val="pt-BR"/>
        </w:rPr>
        <w:t>A</w:t>
      </w:r>
      <w:r>
        <w:rPr>
          <w:rFonts w:hint="default" w:ascii="Arial" w:hAnsi="Arial" w:cs="Arial"/>
          <w:sz w:val="22"/>
          <w:szCs w:val="22"/>
        </w:rPr>
        <w:t>ta, será facultado ao fornecedor requerer ao gerenciador a alteração do preço registrado, mediante comprovação de fato superveniente que supostamente o impossibilite de cumprir o compromisso.</w:t>
      </w:r>
      <w:bookmarkStart w:id="48" w:name="hipotese_preco_mercado_maior"/>
      <w:bookmarkEnd w:id="48"/>
    </w:p>
    <w:p w14:paraId="4191457D">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14.3.1.</w:t>
      </w:r>
      <w:r>
        <w:rPr>
          <w:rFonts w:hint="default" w:cs="Arial"/>
          <w:sz w:val="22"/>
          <w:szCs w:val="22"/>
          <w:lang w:val="pt-BR"/>
        </w:rPr>
        <w:t xml:space="preserve"> </w:t>
      </w:r>
      <w:r>
        <w:rPr>
          <w:rFonts w:hint="default" w:ascii="Arial" w:hAnsi="Arial" w:cs="Arial"/>
          <w:sz w:val="22"/>
          <w:szCs w:val="22"/>
        </w:rPr>
        <w:t>Neste caso, o fornecedor encaminhará, juntamente com o pedido de alteração, a documentação comprobatória ou a planilha de custos que demonstre a inviabilidade do preço registrado em relação às condições inicialmente pactuadas.</w:t>
      </w:r>
      <w:bookmarkStart w:id="49" w:name="prova_preco_mercado_maior"/>
      <w:bookmarkEnd w:id="49"/>
    </w:p>
    <w:p w14:paraId="0B99B960">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14.3.2.</w:t>
      </w:r>
      <w:r>
        <w:rPr>
          <w:rFonts w:hint="default" w:cs="Arial"/>
          <w:sz w:val="22"/>
          <w:szCs w:val="22"/>
          <w:lang w:val="pt-BR"/>
        </w:rPr>
        <w:t xml:space="preserve"> </w:t>
      </w:r>
      <w:r>
        <w:rPr>
          <w:rFonts w:hint="default" w:ascii="Arial" w:hAnsi="Arial" w:cs="Arial"/>
          <w:sz w:val="22"/>
          <w:szCs w:val="22"/>
        </w:rPr>
        <w:t>Não hipótese de não comprovação da existência de fato superveniente que inviabilize o preço registrado, o pedido será indeferido pelo órgão ou en</w:t>
      </w:r>
      <w:r>
        <w:rPr>
          <w:rFonts w:hint="default" w:ascii="Arial" w:hAnsi="Arial" w:eastAsia="Calibri" w:cs="Arial"/>
          <w:sz w:val="22"/>
          <w:szCs w:val="22"/>
        </w:rPr>
        <w:t>ti</w:t>
      </w:r>
      <w:r>
        <w:rPr>
          <w:rFonts w:hint="default" w:ascii="Arial" w:hAnsi="Arial" w:cs="Arial"/>
          <w:sz w:val="22"/>
          <w:szCs w:val="22"/>
        </w:rPr>
        <w:t xml:space="preserve">dade gerenciadora e o fornecedor deverá cumprir as obrigações estabelecidas na </w:t>
      </w:r>
      <w:r>
        <w:rPr>
          <w:rFonts w:hint="default" w:cs="Arial"/>
          <w:sz w:val="22"/>
          <w:szCs w:val="22"/>
          <w:lang w:val="pt-BR"/>
        </w:rPr>
        <w:t>A</w:t>
      </w:r>
      <w:r>
        <w:rPr>
          <w:rFonts w:hint="default" w:ascii="Arial" w:hAnsi="Arial" w:cs="Arial"/>
          <w:sz w:val="22"/>
          <w:szCs w:val="22"/>
        </w:rPr>
        <w:t xml:space="preserve">ta, sob pena de cancelamento do seu registro, sem prejuízo das sanções previstas na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 e na legislação aplicável.</w:t>
      </w:r>
      <w:bookmarkStart w:id="50" w:name="nao_comprovacao_majoracao_mercado"/>
      <w:bookmarkEnd w:id="50"/>
    </w:p>
    <w:p w14:paraId="33C4BD81">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14.3.3.</w:t>
      </w:r>
      <w:r>
        <w:rPr>
          <w:rFonts w:hint="default" w:cs="Arial"/>
          <w:sz w:val="22"/>
          <w:szCs w:val="22"/>
          <w:lang w:val="pt-BR"/>
        </w:rPr>
        <w:t xml:space="preserve"> </w:t>
      </w:r>
      <w:r>
        <w:rPr>
          <w:rFonts w:hint="default" w:ascii="Arial" w:hAnsi="Arial" w:cs="Arial"/>
          <w:sz w:val="22"/>
          <w:szCs w:val="22"/>
        </w:rPr>
        <w:t>Na hipótese de cancelamento do registro do fornecedor, nos termos do item anterior, o gerenciador convocará os fornecedores do cadastro de reserva, na ordem de classificação, para verificar se aceitam manter seus preços registrados.</w:t>
      </w:r>
    </w:p>
    <w:p w14:paraId="600E9650">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14.3.4.</w:t>
      </w:r>
      <w:r>
        <w:rPr>
          <w:rFonts w:hint="default" w:cs="Arial"/>
          <w:sz w:val="22"/>
          <w:szCs w:val="22"/>
          <w:lang w:val="pt-BR"/>
        </w:rPr>
        <w:t xml:space="preserve"> </w:t>
      </w:r>
      <w:r>
        <w:rPr>
          <w:rFonts w:hint="default" w:ascii="Arial" w:hAnsi="Arial" w:cs="Arial"/>
          <w:sz w:val="22"/>
          <w:szCs w:val="22"/>
        </w:rPr>
        <w:t xml:space="preserve">Se não obtiver êxito nas negociações, o órgão ou entidade gerenciadora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e adotará as medidas cabíveis para a obtenção da contratação mais vantajosa.</w:t>
      </w:r>
      <w:bookmarkStart w:id="51" w:name="majora_preco_mercado_negociacao_frustra"/>
      <w:bookmarkEnd w:id="51"/>
    </w:p>
    <w:p w14:paraId="5145A4C8">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 xml:space="preserve">14.3.5. </w:t>
      </w:r>
      <w:r>
        <w:rPr>
          <w:rFonts w:hint="default" w:ascii="Arial" w:hAnsi="Arial" w:cs="Arial"/>
          <w:sz w:val="22"/>
          <w:szCs w:val="22"/>
        </w:rPr>
        <w:t>Na hipótese de comprovação da majoração do preço de mercado que inviabilize o preço registrado, o órgão ou en</w:t>
      </w:r>
      <w:r>
        <w:rPr>
          <w:rFonts w:hint="default" w:ascii="Arial" w:hAnsi="Arial" w:eastAsia="Calibri" w:cs="Arial"/>
          <w:sz w:val="22"/>
          <w:szCs w:val="22"/>
        </w:rPr>
        <w:t>ti</w:t>
      </w:r>
      <w:r>
        <w:rPr>
          <w:rFonts w:hint="default" w:ascii="Arial" w:hAnsi="Arial" w:cs="Arial"/>
          <w:sz w:val="22"/>
          <w:szCs w:val="22"/>
        </w:rPr>
        <w:t>dade gerenciadora atualizará o preço registrado, de acordo com a realidade dos valores praticados pelo mercado.</w:t>
      </w:r>
    </w:p>
    <w:p w14:paraId="02D9A376">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 xml:space="preserve">14.3.6. </w:t>
      </w:r>
      <w:r>
        <w:rPr>
          <w:rFonts w:hint="default" w:ascii="Arial" w:hAnsi="Arial" w:cs="Arial"/>
          <w:sz w:val="22"/>
          <w:szCs w:val="22"/>
        </w:rPr>
        <w:t xml:space="preserve"> O órgão ou en</w:t>
      </w:r>
      <w:r>
        <w:rPr>
          <w:rFonts w:hint="default" w:ascii="Arial" w:hAnsi="Arial" w:eastAsia="Calibri" w:cs="Arial"/>
          <w:sz w:val="22"/>
          <w:szCs w:val="22"/>
        </w:rPr>
        <w:t>ti</w:t>
      </w:r>
      <w:r>
        <w:rPr>
          <w:rFonts w:hint="default" w:ascii="Arial" w:hAnsi="Arial" w:cs="Arial"/>
          <w:sz w:val="22"/>
          <w:szCs w:val="22"/>
        </w:rPr>
        <w:t>dade gerenciadora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sobre a efe</w:t>
      </w:r>
      <w:r>
        <w:rPr>
          <w:rFonts w:hint="default" w:ascii="Arial" w:hAnsi="Arial" w:eastAsia="Calibri" w:cs="Arial"/>
          <w:sz w:val="22"/>
          <w:szCs w:val="22"/>
        </w:rPr>
        <w:t>ti</w:t>
      </w:r>
      <w:r>
        <w:rPr>
          <w:rFonts w:hint="default" w:ascii="Arial" w:hAnsi="Arial" w:cs="Arial"/>
          <w:sz w:val="22"/>
          <w:szCs w:val="22"/>
        </w:rPr>
        <w:t xml:space="preserve">va alteração do preço registrado, para que avaliem a necessidade de alteração contratual, observado o disposto no art. 124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5C01805B">
      <w:pPr>
        <w:pStyle w:val="128"/>
        <w:numPr>
          <w:ilvl w:val="0"/>
          <w:numId w:val="0"/>
        </w:numPr>
        <w:tabs>
          <w:tab w:val="left" w:pos="567"/>
          <w:tab w:val="left" w:pos="851"/>
        </w:tabs>
        <w:spacing w:before="240" w:after="240" w:line="360" w:lineRule="auto"/>
        <w:ind w:leftChars="0"/>
        <w:rPr>
          <w:rFonts w:ascii="Arial" w:hAnsi="Arial" w:cs="Arial"/>
          <w:szCs w:val="22"/>
        </w:rPr>
      </w:pPr>
      <w:r>
        <w:rPr>
          <w:rFonts w:hint="default" w:ascii="Arial" w:hAnsi="Arial" w:cs="Arial"/>
          <w:b/>
          <w:bCs w:val="0"/>
          <w:szCs w:val="22"/>
          <w:lang w:val="pt-BR"/>
        </w:rPr>
        <w:t xml:space="preserve">14.4. </w:t>
      </w:r>
      <w:r>
        <w:rPr>
          <w:rFonts w:ascii="Arial" w:hAnsi="Arial" w:cs="Arial"/>
          <w:bCs/>
          <w:szCs w:val="22"/>
        </w:rPr>
        <w:t xml:space="preserve">O </w:t>
      </w:r>
      <w:r>
        <w:rPr>
          <w:rFonts w:hint="default" w:ascii="Arial" w:hAnsi="Arial" w:cs="Arial"/>
          <w:bCs/>
          <w:szCs w:val="22"/>
          <w:lang w:val="pt-BR"/>
        </w:rPr>
        <w:t>ó</w:t>
      </w:r>
      <w:r>
        <w:rPr>
          <w:rFonts w:ascii="Arial" w:hAnsi="Arial" w:cs="Arial"/>
          <w:bCs/>
          <w:szCs w:val="22"/>
        </w:rPr>
        <w:t xml:space="preserve">rgão </w:t>
      </w:r>
      <w:r>
        <w:rPr>
          <w:rFonts w:hint="default" w:ascii="Arial" w:hAnsi="Arial" w:cs="Arial"/>
          <w:bCs/>
          <w:szCs w:val="22"/>
          <w:lang w:val="pt-BR"/>
        </w:rPr>
        <w:t>g</w:t>
      </w:r>
      <w:r>
        <w:rPr>
          <w:rFonts w:ascii="Arial" w:hAnsi="Arial" w:cs="Arial"/>
          <w:bCs/>
          <w:szCs w:val="22"/>
        </w:rPr>
        <w:t>erenciador deverá decidir sobre a revisão dos preços ou cancelamento do preço registrado no prazo máximo de 30 (trinta) dias, salvo motivo de força maior devidamente justificado no processo.</w:t>
      </w:r>
    </w:p>
    <w:p w14:paraId="2ED62548">
      <w:pPr>
        <w:pStyle w:val="128"/>
        <w:numPr>
          <w:ilvl w:val="0"/>
          <w:numId w:val="0"/>
        </w:numPr>
        <w:tabs>
          <w:tab w:val="left" w:pos="567"/>
        </w:tabs>
        <w:spacing w:before="240" w:after="240" w:line="360" w:lineRule="auto"/>
        <w:ind w:leftChars="0"/>
        <w:rPr>
          <w:rFonts w:ascii="Arial" w:hAnsi="Arial" w:cs="Arial"/>
          <w:szCs w:val="22"/>
        </w:rPr>
      </w:pPr>
      <w:r>
        <w:rPr>
          <w:rFonts w:hint="default" w:ascii="Arial" w:hAnsi="Arial" w:cs="Arial"/>
          <w:b/>
          <w:bCs w:val="0"/>
          <w:szCs w:val="22"/>
          <w:lang w:val="pt-BR"/>
        </w:rPr>
        <w:t xml:space="preserve">14.5. </w:t>
      </w:r>
      <w:r>
        <w:rPr>
          <w:rFonts w:ascii="Arial" w:hAnsi="Arial" w:cs="Arial"/>
          <w:bCs/>
          <w:szCs w:val="22"/>
        </w:rPr>
        <w:t xml:space="preserve">No caso de reconhecimento do desequilíbrio econômico-financeiro do preço inicialmente estabelecido, o </w:t>
      </w:r>
      <w:r>
        <w:rPr>
          <w:rFonts w:hint="default" w:ascii="Arial" w:hAnsi="Arial" w:cs="Arial"/>
          <w:bCs/>
          <w:szCs w:val="22"/>
          <w:lang w:val="pt-BR"/>
        </w:rPr>
        <w:t>ó</w:t>
      </w:r>
      <w:r>
        <w:rPr>
          <w:rFonts w:ascii="Arial" w:hAnsi="Arial" w:cs="Arial"/>
          <w:bCs/>
          <w:szCs w:val="22"/>
        </w:rPr>
        <w:t xml:space="preserve">rgão </w:t>
      </w:r>
      <w:r>
        <w:rPr>
          <w:rFonts w:hint="default" w:ascii="Arial" w:hAnsi="Arial" w:cs="Arial"/>
          <w:bCs/>
          <w:szCs w:val="22"/>
          <w:lang w:val="pt-BR"/>
        </w:rPr>
        <w:t>g</w:t>
      </w:r>
      <w:r>
        <w:rPr>
          <w:rFonts w:ascii="Arial" w:hAnsi="Arial" w:cs="Arial"/>
          <w:bCs/>
          <w:szCs w:val="22"/>
        </w:rPr>
        <w:t>erenciador, se julgar conveniente, poderá optar pelo cancelamento do preço, liberando os fornecedores do compromisso assumido, sem aplicação de penalidades ou determinar a negociação.</w:t>
      </w:r>
    </w:p>
    <w:p w14:paraId="4597214D">
      <w:pPr>
        <w:pStyle w:val="128"/>
        <w:numPr>
          <w:ilvl w:val="0"/>
          <w:numId w:val="0"/>
        </w:numPr>
        <w:tabs>
          <w:tab w:val="left" w:pos="426"/>
        </w:tabs>
        <w:spacing w:before="240" w:after="240" w:line="360" w:lineRule="auto"/>
        <w:rPr>
          <w:rFonts w:ascii="Arial" w:hAnsi="Arial" w:cs="Arial"/>
          <w:szCs w:val="22"/>
        </w:rPr>
      </w:pPr>
      <w:r>
        <w:rPr>
          <w:rFonts w:hint="default" w:ascii="Arial" w:hAnsi="Arial" w:cs="Arial"/>
          <w:b/>
          <w:bCs w:val="0"/>
          <w:szCs w:val="22"/>
          <w:lang w:val="pt-BR"/>
        </w:rPr>
        <w:t>14.6.</w:t>
      </w:r>
      <w:r>
        <w:rPr>
          <w:rFonts w:hint="default" w:ascii="Arial" w:hAnsi="Arial" w:cs="Arial"/>
          <w:bCs/>
          <w:szCs w:val="22"/>
          <w:lang w:val="pt-BR"/>
        </w:rPr>
        <w:t xml:space="preserve"> </w:t>
      </w:r>
      <w:r>
        <w:rPr>
          <w:rFonts w:ascii="Arial" w:hAnsi="Arial" w:cs="Arial"/>
          <w:bCs/>
          <w:szCs w:val="22"/>
        </w:rPr>
        <w:t>A comprovação, para efeitos de revisão de preços ou do pedido de cancelamento do registro, deverá ser feita por meio de documentação comprobatória da elevação dos preços inicialmente pactuados, mediante juntada de planilha de custos, lista de preços de fabricantes, notas fiscais de aquisição, de transporte, encargos, etc, alusivas à data da apresentação da proposta e do momento do pleito, sob pena de indeferimento do pedido.</w:t>
      </w:r>
    </w:p>
    <w:p w14:paraId="10E751E7">
      <w:pPr>
        <w:pStyle w:val="128"/>
        <w:numPr>
          <w:ilvl w:val="0"/>
          <w:numId w:val="0"/>
        </w:numPr>
        <w:spacing w:before="240" w:after="240" w:line="360" w:lineRule="auto"/>
        <w:ind w:leftChars="0"/>
        <w:rPr>
          <w:rFonts w:ascii="Arial" w:hAnsi="Arial" w:cs="Arial"/>
          <w:bCs/>
          <w:szCs w:val="22"/>
        </w:rPr>
      </w:pPr>
      <w:r>
        <w:rPr>
          <w:rFonts w:hint="default" w:ascii="Arial" w:hAnsi="Arial" w:cs="Arial"/>
          <w:b/>
          <w:bCs w:val="0"/>
          <w:szCs w:val="22"/>
          <w:lang w:val="pt-BR"/>
        </w:rPr>
        <w:t xml:space="preserve">14.7. </w:t>
      </w:r>
      <w:r>
        <w:rPr>
          <w:rFonts w:ascii="Arial" w:hAnsi="Arial" w:cs="Arial"/>
          <w:bCs/>
          <w:szCs w:val="22"/>
        </w:rPr>
        <w:t>A revisão será precedida de pesquisa prévia no mercado fornecedor, banco de dados, índices ou tabelas oficiais e/ou outros meios disponíveis para levantamento das condições de mercado, envolvendo todos os elementos para fins de graduar a justa remuneração do serviço ou fornecimento e no embasamento da decisão de deferir ou rejeitar o pedido.</w:t>
      </w:r>
    </w:p>
    <w:p w14:paraId="06C9E0EB">
      <w:pPr>
        <w:pStyle w:val="128"/>
        <w:numPr>
          <w:ilvl w:val="0"/>
          <w:numId w:val="0"/>
        </w:numPr>
        <w:spacing w:before="240" w:after="240" w:line="360" w:lineRule="auto"/>
        <w:ind w:leftChars="0"/>
        <w:rPr>
          <w:rFonts w:ascii="Arial" w:hAnsi="Arial" w:cs="Arial"/>
          <w:bCs/>
          <w:szCs w:val="22"/>
        </w:rPr>
      </w:pPr>
      <w:r>
        <w:rPr>
          <w:rFonts w:hint="default" w:ascii="Arial" w:hAnsi="Arial" w:cs="Arial"/>
          <w:b/>
          <w:bCs w:val="0"/>
          <w:szCs w:val="22"/>
          <w:lang w:val="pt-BR"/>
        </w:rPr>
        <w:t>14.8.</w:t>
      </w:r>
      <w:r>
        <w:rPr>
          <w:rFonts w:hint="default" w:ascii="Arial" w:hAnsi="Arial" w:cs="Arial"/>
          <w:bCs/>
          <w:szCs w:val="22"/>
          <w:lang w:val="pt-BR"/>
        </w:rPr>
        <w:t xml:space="preserve"> </w:t>
      </w:r>
      <w:r>
        <w:rPr>
          <w:rFonts w:ascii="Arial" w:hAnsi="Arial" w:cs="Arial"/>
          <w:bCs/>
          <w:szCs w:val="22"/>
        </w:rPr>
        <w:t>Definido o preço máximo a ser pago pela Administração, o novo preço deverá ser consignado através de apostilamento na Ata de Registro de Preços, ao qual estarão as empresas vinculadas.</w:t>
      </w:r>
    </w:p>
    <w:p w14:paraId="5897DF83">
      <w:pPr>
        <w:pStyle w:val="128"/>
        <w:keepNext w:val="0"/>
        <w:keepLines w:val="0"/>
        <w:pageBreakBefore w:val="0"/>
        <w:widowControl/>
        <w:numPr>
          <w:ilvl w:val="0"/>
          <w:numId w:val="0"/>
        </w:numPr>
        <w:kinsoku/>
        <w:wordWrap/>
        <w:overflowPunct/>
        <w:topLinePunct w:val="0"/>
        <w:autoSpaceDE/>
        <w:autoSpaceDN/>
        <w:bidi w:val="0"/>
        <w:adjustRightInd/>
        <w:snapToGrid/>
        <w:spacing w:before="120" w:after="120" w:line="360" w:lineRule="auto"/>
        <w:ind w:leftChars="0"/>
        <w:textAlignment w:val="auto"/>
        <w:rPr>
          <w:rFonts w:ascii="Arial" w:hAnsi="Arial" w:cs="Arial"/>
          <w:szCs w:val="22"/>
        </w:rPr>
      </w:pPr>
      <w:r>
        <w:rPr>
          <w:rFonts w:hint="default" w:ascii="Arial" w:hAnsi="Arial" w:cs="Arial"/>
          <w:b/>
          <w:bCs w:val="0"/>
          <w:szCs w:val="22"/>
          <w:lang w:val="pt-BR"/>
        </w:rPr>
        <w:t>14.9.</w:t>
      </w:r>
      <w:r>
        <w:rPr>
          <w:rFonts w:hint="default" w:ascii="Arial" w:hAnsi="Arial" w:cs="Arial"/>
          <w:bCs/>
          <w:szCs w:val="22"/>
          <w:lang w:val="pt-BR"/>
        </w:rPr>
        <w:t xml:space="preserve"> </w:t>
      </w:r>
      <w:r>
        <w:rPr>
          <w:rFonts w:ascii="Arial" w:hAnsi="Arial" w:cs="Arial"/>
          <w:bCs/>
          <w:szCs w:val="22"/>
        </w:rPr>
        <w:t xml:space="preserve"> Na ocorrência de cancelamento de registro de preço para o item, poderá o </w:t>
      </w:r>
      <w:r>
        <w:rPr>
          <w:rFonts w:hint="default" w:ascii="Arial" w:hAnsi="Arial" w:cs="Arial"/>
          <w:bCs/>
          <w:szCs w:val="22"/>
          <w:lang w:val="pt-BR"/>
        </w:rPr>
        <w:t>g</w:t>
      </w:r>
      <w:r>
        <w:rPr>
          <w:rFonts w:ascii="Arial" w:hAnsi="Arial" w:cs="Arial"/>
          <w:bCs/>
          <w:szCs w:val="22"/>
        </w:rPr>
        <w:t>estor da Ata proceder à nova licitação para a aquisição do produto</w:t>
      </w:r>
      <w:r>
        <w:rPr>
          <w:rFonts w:hint="default" w:ascii="Arial" w:hAnsi="Arial" w:cs="Arial"/>
          <w:bCs/>
          <w:szCs w:val="22"/>
          <w:lang w:val="pt-BR"/>
        </w:rPr>
        <w:t xml:space="preserve"> ou prestação do serviço</w:t>
      </w:r>
      <w:r>
        <w:rPr>
          <w:rFonts w:ascii="Arial" w:hAnsi="Arial" w:cs="Arial"/>
          <w:bCs/>
          <w:szCs w:val="22"/>
        </w:rPr>
        <w:t>, sem que caiba direito de recurso.</w:t>
      </w:r>
    </w:p>
    <w:p w14:paraId="3493BDF3">
      <w:pPr>
        <w:pStyle w:val="128"/>
        <w:numPr>
          <w:ilvl w:val="0"/>
          <w:numId w:val="0"/>
        </w:numPr>
        <w:spacing w:before="240" w:after="240" w:line="360" w:lineRule="auto"/>
        <w:ind w:leftChars="0"/>
        <w:rPr>
          <w:rFonts w:ascii="Arial" w:hAnsi="Arial" w:cs="Arial"/>
          <w:szCs w:val="22"/>
        </w:rPr>
      </w:pPr>
      <w:r>
        <w:rPr>
          <w:rFonts w:hint="default" w:ascii="Arial" w:hAnsi="Arial" w:cs="Arial"/>
          <w:b/>
          <w:bCs/>
          <w:szCs w:val="22"/>
          <w:lang w:val="pt-BR"/>
        </w:rPr>
        <w:t>14.10.</w:t>
      </w:r>
      <w:r>
        <w:rPr>
          <w:rFonts w:hint="default" w:ascii="Arial" w:hAnsi="Arial" w:cs="Arial"/>
          <w:szCs w:val="22"/>
          <w:lang w:val="pt-BR"/>
        </w:rPr>
        <w:t xml:space="preserve"> </w:t>
      </w:r>
      <w:r>
        <w:rPr>
          <w:rFonts w:ascii="Arial" w:hAnsi="Arial" w:cs="Arial"/>
          <w:szCs w:val="22"/>
        </w:rPr>
        <w:t xml:space="preserve">O pedido de reequilíbrio econômico-financeiro por parte da licitante não produzirá efeito suspensivo durante o período de análise do pedido, devendo a detentora da Ata de Registro de Preços manter os prazos para entrega dos produtos ou prestação de serviços, sob pena de aplicação das penalidades dispostas no </w:t>
      </w:r>
      <w:r>
        <w:rPr>
          <w:rFonts w:hint="default" w:ascii="Arial" w:hAnsi="Arial" w:cs="Arial"/>
          <w:szCs w:val="22"/>
          <w:lang w:val="pt-BR"/>
        </w:rPr>
        <w:t>Edital</w:t>
      </w:r>
      <w:r>
        <w:rPr>
          <w:rFonts w:ascii="Arial" w:hAnsi="Arial" w:cs="Arial"/>
          <w:szCs w:val="22"/>
        </w:rPr>
        <w:t>.</w:t>
      </w:r>
    </w:p>
    <w:p w14:paraId="5EAEEB68">
      <w:pPr>
        <w:numPr>
          <w:ilvl w:val="0"/>
          <w:numId w:val="12"/>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0" w:firstLine="0"/>
        <w:jc w:val="center"/>
        <w:rPr>
          <w:rFonts w:ascii="Arial" w:hAnsi="Arial" w:cs="Arial"/>
          <w:color w:val="000000"/>
          <w:sz w:val="22"/>
          <w:szCs w:val="22"/>
          <w:highlight w:val="none"/>
        </w:rPr>
      </w:pPr>
      <w:r>
        <w:rPr>
          <w:rFonts w:ascii="Arial" w:hAnsi="Arial" w:cs="Arial"/>
          <w:b/>
          <w:sz w:val="22"/>
          <w:szCs w:val="22"/>
          <w:highlight w:val="none"/>
        </w:rPr>
        <w:t>DO PRAZO</w:t>
      </w:r>
      <w:r>
        <w:rPr>
          <w:rFonts w:hint="default" w:ascii="Arial" w:hAnsi="Arial" w:cs="Arial"/>
          <w:b/>
          <w:sz w:val="22"/>
          <w:szCs w:val="22"/>
          <w:highlight w:val="none"/>
          <w:lang w:val="pt-BR"/>
        </w:rPr>
        <w:t xml:space="preserve"> </w:t>
      </w:r>
      <w:r>
        <w:rPr>
          <w:rFonts w:ascii="Arial" w:hAnsi="Arial" w:cs="Arial"/>
          <w:b/>
          <w:sz w:val="22"/>
          <w:szCs w:val="22"/>
          <w:highlight w:val="none"/>
        </w:rPr>
        <w:t xml:space="preserve">DA </w:t>
      </w:r>
      <w:r>
        <w:rPr>
          <w:rFonts w:hint="default" w:ascii="Arial" w:hAnsi="Arial" w:cs="Arial"/>
          <w:b/>
          <w:sz w:val="22"/>
          <w:szCs w:val="22"/>
          <w:highlight w:val="none"/>
          <w:lang w:val="pt-BR"/>
        </w:rPr>
        <w:t>PRESTAÇÃO DOS SERVIÇOS</w:t>
      </w:r>
      <w:r>
        <w:rPr>
          <w:rFonts w:ascii="Arial" w:hAnsi="Arial" w:cs="Arial"/>
          <w:b/>
          <w:sz w:val="22"/>
          <w:szCs w:val="22"/>
          <w:highlight w:val="none"/>
        </w:rPr>
        <w:t xml:space="preserve"> </w:t>
      </w:r>
    </w:p>
    <w:p w14:paraId="499AD1D1">
      <w:pPr>
        <w:numPr>
          <w:ilvl w:val="0"/>
          <w:numId w:val="0"/>
        </w:numPr>
        <w:autoSpaceDE w:val="0"/>
        <w:autoSpaceDN w:val="0"/>
        <w:adjustRightInd w:val="0"/>
        <w:spacing w:line="360" w:lineRule="auto"/>
        <w:ind w:leftChars="0"/>
        <w:jc w:val="both"/>
        <w:rPr>
          <w:rFonts w:ascii="Arial" w:hAnsi="Arial" w:cs="Arial"/>
          <w:sz w:val="22"/>
          <w:szCs w:val="22"/>
        </w:rPr>
      </w:pPr>
      <w:r>
        <w:rPr>
          <w:rFonts w:hint="default" w:ascii="Arial" w:hAnsi="Arial" w:cs="Arial"/>
          <w:b/>
          <w:bCs/>
          <w:color w:val="000000"/>
          <w:sz w:val="22"/>
          <w:szCs w:val="22"/>
          <w:lang w:val="pt-BR"/>
        </w:rPr>
        <w:t>15.1</w:t>
      </w:r>
      <w:r>
        <w:rPr>
          <w:rFonts w:hint="default" w:ascii="Arial" w:hAnsi="Arial" w:cs="Arial"/>
          <w:color w:val="000000"/>
          <w:sz w:val="22"/>
          <w:szCs w:val="22"/>
          <w:lang w:val="pt-BR"/>
        </w:rPr>
        <w:t xml:space="preserve"> </w:t>
      </w:r>
      <w:r>
        <w:rPr>
          <w:rFonts w:ascii="Arial" w:hAnsi="Arial" w:cs="Arial"/>
          <w:color w:val="000000"/>
          <w:sz w:val="22"/>
          <w:szCs w:val="22"/>
        </w:rPr>
        <w:t xml:space="preserve">Os serviços deverão ser realizados nos horários estipulados pela secretaria/setor solicitante, conforme a urgência e horários de funcionamento do setor, devendo a contratada atender </w:t>
      </w:r>
      <w:r>
        <w:rPr>
          <w:rFonts w:ascii="Arial" w:hAnsi="Arial" w:cs="Arial"/>
          <w:sz w:val="22"/>
          <w:szCs w:val="22"/>
        </w:rPr>
        <w:t>prontamente no prazo máximo estabelecido para entrega do serviço de acordo com a necessidade de cada setor, na prioridade de conservação de 24 (vinte e quatro) horas, sendo que nas solicitações da secretaria municipal de saúde, o atendimento deverá ocorrer em até, no máximo, 12 (doze horas), incluindo setores que atuam aos sábados, domingos e feriados, em sistema de plantão 24 horas e/ou campanhas de saúde (vacinação, bolsa família, saúde da mulher, dentre outros), incluso demais estruturas/materiais para elevação do equipamento na altura/localidade indicada pela contratante e ligação no ponto de energia.</w:t>
      </w:r>
    </w:p>
    <w:p w14:paraId="78D42CF8">
      <w:pPr>
        <w:numPr>
          <w:ilvl w:val="0"/>
          <w:numId w:val="0"/>
        </w:numPr>
        <w:autoSpaceDE w:val="0"/>
        <w:autoSpaceDN w:val="0"/>
        <w:adjustRightInd w:val="0"/>
        <w:spacing w:line="360" w:lineRule="auto"/>
        <w:ind w:leftChars="0"/>
        <w:jc w:val="both"/>
        <w:rPr>
          <w:rFonts w:ascii="Arial" w:hAnsi="Arial" w:cs="Arial"/>
          <w:sz w:val="22"/>
          <w:szCs w:val="22"/>
        </w:rPr>
      </w:pPr>
      <w:r>
        <w:rPr>
          <w:rFonts w:hint="default" w:ascii="Arial" w:hAnsi="Arial" w:cs="Arial"/>
          <w:b/>
          <w:bCs/>
          <w:sz w:val="22"/>
          <w:szCs w:val="22"/>
          <w:lang w:val="pt-BR"/>
        </w:rPr>
        <w:t xml:space="preserve">15.2 </w:t>
      </w:r>
      <w:r>
        <w:rPr>
          <w:rFonts w:ascii="Arial" w:hAnsi="Arial" w:cs="Arial"/>
          <w:sz w:val="22"/>
          <w:szCs w:val="22"/>
        </w:rPr>
        <w:t>A(s) licitante(s) vencedora(s) se obriga(m) a entregar os serviços objetos desta licitação, mediante a emissão de Ordem de Serviço, fornecida pela Secretarias Municipais e seus respectivos setores/unidades, a partir da data da assinatura da Ata de Registro de Preços, devendo os serviços obedecer a todas as normas técnicas e exigências inerentes aos mesmos.</w:t>
      </w:r>
    </w:p>
    <w:p w14:paraId="2E5D0C18">
      <w:pPr>
        <w:numPr>
          <w:ilvl w:val="0"/>
          <w:numId w:val="0"/>
        </w:numPr>
        <w:autoSpaceDE w:val="0"/>
        <w:autoSpaceDN w:val="0"/>
        <w:adjustRightInd w:val="0"/>
        <w:spacing w:line="360" w:lineRule="auto"/>
        <w:ind w:leftChars="0"/>
        <w:jc w:val="both"/>
        <w:rPr>
          <w:rFonts w:ascii="Arial" w:hAnsi="Arial" w:cs="Arial"/>
          <w:sz w:val="22"/>
          <w:szCs w:val="22"/>
        </w:rPr>
      </w:pPr>
      <w:r>
        <w:rPr>
          <w:rFonts w:hint="default" w:ascii="Arial" w:hAnsi="Arial" w:cs="Arial"/>
          <w:b/>
          <w:bCs/>
          <w:sz w:val="22"/>
          <w:szCs w:val="22"/>
          <w:lang w:val="pt-BR"/>
        </w:rPr>
        <w:t>15.3</w:t>
      </w:r>
      <w:r>
        <w:rPr>
          <w:rFonts w:hint="default" w:ascii="Arial" w:hAnsi="Arial" w:cs="Arial"/>
          <w:sz w:val="22"/>
          <w:szCs w:val="22"/>
          <w:lang w:val="pt-BR"/>
        </w:rPr>
        <w:t xml:space="preserve"> </w:t>
      </w:r>
      <w:r>
        <w:rPr>
          <w:rFonts w:ascii="Arial" w:hAnsi="Arial" w:cs="Arial"/>
          <w:sz w:val="22"/>
          <w:szCs w:val="22"/>
        </w:rPr>
        <w:t>Em caso da necessidade da substituição de alguma peça, a Contratada deverá informar através de um Laudo Técnico à Contratante, a real necessidade de substituição, a qual será analisada pelo setor requisitante, que tomará às devidas providências de aquisição da peça necessária, devendo a contratada proceder com o serviço de substituição desta, tão logo seja fornecido o item solicitado.</w:t>
      </w:r>
    </w:p>
    <w:p w14:paraId="237FBE5E">
      <w:pPr>
        <w:numPr>
          <w:ilvl w:val="0"/>
          <w:numId w:val="0"/>
        </w:numPr>
        <w:autoSpaceDE w:val="0"/>
        <w:autoSpaceDN w:val="0"/>
        <w:adjustRightInd w:val="0"/>
        <w:spacing w:line="360" w:lineRule="auto"/>
        <w:ind w:leftChars="0"/>
        <w:jc w:val="both"/>
        <w:rPr>
          <w:rFonts w:ascii="Arial" w:hAnsi="Arial" w:cs="Arial"/>
          <w:sz w:val="22"/>
          <w:szCs w:val="22"/>
        </w:rPr>
      </w:pPr>
      <w:r>
        <w:rPr>
          <w:rFonts w:hint="default" w:ascii="Arial" w:hAnsi="Arial" w:cs="Arial"/>
          <w:b/>
          <w:bCs/>
          <w:sz w:val="22"/>
          <w:szCs w:val="22"/>
          <w:lang w:val="pt-BR"/>
        </w:rPr>
        <w:t xml:space="preserve">15.4 </w:t>
      </w:r>
      <w:r>
        <w:rPr>
          <w:rFonts w:ascii="Arial" w:hAnsi="Arial" w:cs="Arial"/>
          <w:sz w:val="22"/>
          <w:szCs w:val="22"/>
        </w:rPr>
        <w:t>Os serviços estarão sujeitos à conferência e aceite pelo Gestor e/ou Servidor responsável. Caso estejam em desconformidade com as especificações contidas no Termo de Referência, será rejeitado no ato da entrega pelo mesmo, devendo a empresa sanar o problema no prazo máximo de 24h (vinte e quatro horas) para as demais secretarias e 12h (doze horas) nas solicitações da Secretaria Municipal de Saúde, sob pena de cancelamento do serviço contratado. Nesse caso, todos os custos refeitos para sanar o problema, ocorrerão por conta exclusivos da contratada, não podendo ser cobrado mais do que 1 (um) serviço executado.</w:t>
      </w:r>
    </w:p>
    <w:p w14:paraId="08026DFB">
      <w:pPr>
        <w:numPr>
          <w:ilvl w:val="0"/>
          <w:numId w:val="0"/>
        </w:numPr>
        <w:autoSpaceDE w:val="0"/>
        <w:autoSpaceDN w:val="0"/>
        <w:adjustRightInd w:val="0"/>
        <w:spacing w:line="360" w:lineRule="auto"/>
        <w:ind w:leftChars="0"/>
        <w:jc w:val="both"/>
        <w:rPr>
          <w:rFonts w:ascii="Arial" w:hAnsi="Arial" w:cs="Arial"/>
          <w:sz w:val="22"/>
          <w:szCs w:val="22"/>
        </w:rPr>
      </w:pPr>
      <w:r>
        <w:rPr>
          <w:rFonts w:hint="default" w:ascii="Arial" w:hAnsi="Arial" w:cs="Arial"/>
          <w:b/>
          <w:bCs/>
          <w:sz w:val="22"/>
          <w:szCs w:val="22"/>
          <w:lang w:val="pt-BR"/>
        </w:rPr>
        <w:t>15.5</w:t>
      </w:r>
      <w:r>
        <w:rPr>
          <w:rFonts w:hint="default" w:ascii="Arial" w:hAnsi="Arial" w:cs="Arial"/>
          <w:sz w:val="22"/>
          <w:szCs w:val="22"/>
          <w:lang w:val="pt-BR"/>
        </w:rPr>
        <w:t xml:space="preserve"> </w:t>
      </w:r>
      <w:r>
        <w:rPr>
          <w:rFonts w:ascii="Arial" w:hAnsi="Arial" w:cs="Arial"/>
          <w:sz w:val="22"/>
          <w:szCs w:val="22"/>
        </w:rPr>
        <w:t>Caso a entrega do serviço não possa ser realizada no prazo previsto, a empresa vencedora deverá fornecer documento justificativo em até 12 horas (doze horas), para análise da Secretaria Municipal solicitante e de imediato nas solicitações da Secretaria Municipal de Saúde, que tomará as providências necessárias para adequação do fornecimento.</w:t>
      </w:r>
    </w:p>
    <w:p w14:paraId="133B165F">
      <w:pPr>
        <w:numPr>
          <w:ilvl w:val="0"/>
          <w:numId w:val="0"/>
        </w:numPr>
        <w:autoSpaceDE w:val="0"/>
        <w:autoSpaceDN w:val="0"/>
        <w:adjustRightInd w:val="0"/>
        <w:spacing w:line="360" w:lineRule="auto"/>
        <w:ind w:leftChars="0"/>
        <w:jc w:val="both"/>
        <w:rPr>
          <w:rFonts w:ascii="Arial" w:hAnsi="Arial" w:cs="Arial"/>
          <w:sz w:val="22"/>
          <w:szCs w:val="22"/>
        </w:rPr>
      </w:pPr>
      <w:r>
        <w:rPr>
          <w:rFonts w:hint="default" w:ascii="Arial" w:hAnsi="Arial" w:cs="Arial"/>
          <w:b/>
          <w:bCs/>
          <w:sz w:val="22"/>
          <w:szCs w:val="22"/>
          <w:lang w:val="pt-BR"/>
        </w:rPr>
        <w:t>15.6</w:t>
      </w:r>
      <w:r>
        <w:rPr>
          <w:rFonts w:hint="default" w:ascii="Arial" w:hAnsi="Arial" w:cs="Arial"/>
          <w:sz w:val="22"/>
          <w:szCs w:val="22"/>
          <w:lang w:val="pt-BR"/>
        </w:rPr>
        <w:t xml:space="preserve"> </w:t>
      </w:r>
      <w:r>
        <w:rPr>
          <w:rFonts w:ascii="Arial" w:hAnsi="Arial" w:cs="Arial"/>
          <w:sz w:val="22"/>
          <w:szCs w:val="22"/>
        </w:rPr>
        <w:t>As solicitações de serviços (Ordem de Serviços) recebidas pela contratada deverão ser impressas em via física, sendo que no ato do atendimento, a contratada deverá informar ao coordenador/responsável do setor que irá receber a manutenção, o inicio e a conclusão deste, demonstrar a funcionalidade do equipamento e colher atesto (assinatura) na Ordem de Serviço, comprovando a conclusão e encaminhar via assinada a secretaria requisitante para baixa e conferência.</w:t>
      </w:r>
    </w:p>
    <w:p w14:paraId="5EDC02A0">
      <w:pPr>
        <w:numPr>
          <w:ilvl w:val="0"/>
          <w:numId w:val="0"/>
        </w:numPr>
        <w:autoSpaceDE w:val="0"/>
        <w:autoSpaceDN w:val="0"/>
        <w:adjustRightInd w:val="0"/>
        <w:spacing w:line="360" w:lineRule="auto"/>
        <w:ind w:leftChars="0"/>
        <w:jc w:val="both"/>
        <w:rPr>
          <w:rFonts w:ascii="Arial" w:hAnsi="Arial" w:cs="Arial"/>
          <w:sz w:val="22"/>
          <w:szCs w:val="22"/>
        </w:rPr>
      </w:pPr>
      <w:r>
        <w:rPr>
          <w:rFonts w:hint="default" w:ascii="Arial" w:hAnsi="Arial" w:cs="Arial"/>
          <w:b/>
          <w:bCs/>
          <w:sz w:val="22"/>
          <w:szCs w:val="22"/>
          <w:lang w:val="pt-BR"/>
        </w:rPr>
        <w:t xml:space="preserve">15.7 </w:t>
      </w:r>
      <w:r>
        <w:rPr>
          <w:rFonts w:ascii="Arial" w:hAnsi="Arial" w:cs="Arial"/>
          <w:sz w:val="22"/>
          <w:szCs w:val="22"/>
        </w:rPr>
        <w:t>As notas fiscais não poderão ter rasuras e deverão descrever corretamente o item ou serviço, o número de empenho, número da Nota de Autorização de Despesa, número do processo de compras e dados bancários para depósito. As notas fiscais serão liberadas para pagamento somente quando atestadas o recebimento, ou seja, devidamente assinado e carimbado o recebimento dos materiais pelo funcionário responsável.</w:t>
      </w:r>
    </w:p>
    <w:p w14:paraId="34A8C8D6">
      <w:pPr>
        <w:numPr>
          <w:ilvl w:val="0"/>
          <w:numId w:val="0"/>
        </w:numPr>
        <w:autoSpaceDE w:val="0"/>
        <w:autoSpaceDN w:val="0"/>
        <w:adjustRightInd w:val="0"/>
        <w:spacing w:line="360" w:lineRule="auto"/>
        <w:ind w:leftChars="0"/>
        <w:jc w:val="both"/>
        <w:rPr>
          <w:rFonts w:ascii="Arial" w:hAnsi="Arial" w:cs="Arial"/>
          <w:sz w:val="22"/>
          <w:szCs w:val="22"/>
        </w:rPr>
      </w:pPr>
      <w:r>
        <w:rPr>
          <w:rFonts w:hint="default" w:ascii="Arial" w:hAnsi="Arial" w:cs="Arial"/>
          <w:b/>
          <w:bCs/>
          <w:color w:val="000000"/>
          <w:sz w:val="22"/>
          <w:szCs w:val="22"/>
          <w:lang w:val="pt-BR"/>
        </w:rPr>
        <w:t>15.8</w:t>
      </w:r>
      <w:r>
        <w:rPr>
          <w:rFonts w:hint="default" w:ascii="Arial" w:hAnsi="Arial" w:cs="Arial"/>
          <w:color w:val="000000"/>
          <w:sz w:val="22"/>
          <w:szCs w:val="22"/>
          <w:lang w:val="pt-BR"/>
        </w:rPr>
        <w:t xml:space="preserve"> </w:t>
      </w:r>
      <w:r>
        <w:rPr>
          <w:rFonts w:ascii="Arial" w:hAnsi="Arial" w:cs="Arial"/>
          <w:color w:val="000000"/>
          <w:sz w:val="22"/>
          <w:szCs w:val="22"/>
        </w:rPr>
        <w:t xml:space="preserve">Os serviços deverão ser realizados nos horários estipulados pela secretaria/setor solicitante, conforme a urgência e horários de funcionamento do setor, devendo a contratada atender </w:t>
      </w:r>
      <w:r>
        <w:rPr>
          <w:rFonts w:ascii="Arial" w:hAnsi="Arial" w:cs="Arial"/>
          <w:sz w:val="22"/>
          <w:szCs w:val="22"/>
        </w:rPr>
        <w:t>prontamente no prazo máximo estabelecido para entrega do serviço de acordo com a necessidade de cada setor, na prioridade de conservação de 24 (vinte e quatro) horas, sendo que nas solicitações da secretaria municipal de saúde, o atendimento deverá ocorrer em até, no máximo, 12 (doze horas), incluindo setores que atuam aos sábados, domingos e feriados, em sistema de plantão 24 horas e/ou campanhas de saúde (vacinação, bolsa família, saúde da mulher, dentre outros), incluso demais estruturas/materiais para elevação do equipamento na altura/localidade indicada pela contratante e ligação no ponto de energia.</w:t>
      </w:r>
    </w:p>
    <w:p w14:paraId="33A96516">
      <w:pPr>
        <w:numPr>
          <w:ilvl w:val="0"/>
          <w:numId w:val="0"/>
        </w:numPr>
        <w:autoSpaceDE w:val="0"/>
        <w:autoSpaceDN w:val="0"/>
        <w:adjustRightInd w:val="0"/>
        <w:spacing w:line="360" w:lineRule="auto"/>
        <w:ind w:leftChars="0"/>
        <w:jc w:val="both"/>
        <w:rPr>
          <w:rFonts w:ascii="Arial" w:hAnsi="Arial" w:cs="Arial"/>
          <w:sz w:val="22"/>
          <w:szCs w:val="22"/>
        </w:rPr>
      </w:pPr>
      <w:r>
        <w:rPr>
          <w:rFonts w:hint="default" w:ascii="Arial" w:hAnsi="Arial" w:cs="Arial"/>
          <w:b/>
          <w:bCs/>
          <w:sz w:val="22"/>
          <w:szCs w:val="22"/>
          <w:lang w:val="pt-BR"/>
        </w:rPr>
        <w:t>15.9</w:t>
      </w:r>
      <w:r>
        <w:rPr>
          <w:rFonts w:hint="default" w:ascii="Arial" w:hAnsi="Arial" w:cs="Arial"/>
          <w:sz w:val="22"/>
          <w:szCs w:val="22"/>
          <w:lang w:val="pt-BR"/>
        </w:rPr>
        <w:t xml:space="preserve"> </w:t>
      </w:r>
      <w:r>
        <w:rPr>
          <w:rFonts w:ascii="Arial" w:hAnsi="Arial" w:cs="Arial"/>
          <w:sz w:val="22"/>
          <w:szCs w:val="22"/>
        </w:rPr>
        <w:t>A(s) licitante(s) vencedora(s) se obriga(m) a entregar os serviços objetos desta licitação, mediante a emissão de Ordem de Serviço, fornecida pela Secretarias Municipais e seus respectivos setores/unidades, a partir da data da assinatura da Ata de Registro de Preços, devendo os serviços obedecer a todas as normas técnicas e exigências inerentes aos mesmos.</w:t>
      </w:r>
    </w:p>
    <w:p w14:paraId="5BFCA5BB">
      <w:pPr>
        <w:numPr>
          <w:ilvl w:val="0"/>
          <w:numId w:val="0"/>
        </w:numPr>
        <w:autoSpaceDE w:val="0"/>
        <w:autoSpaceDN w:val="0"/>
        <w:adjustRightInd w:val="0"/>
        <w:spacing w:line="360" w:lineRule="auto"/>
        <w:ind w:leftChars="0"/>
        <w:jc w:val="both"/>
        <w:rPr>
          <w:rFonts w:ascii="Arial" w:hAnsi="Arial" w:cs="Arial"/>
          <w:sz w:val="22"/>
          <w:szCs w:val="22"/>
        </w:rPr>
      </w:pPr>
      <w:r>
        <w:rPr>
          <w:rFonts w:hint="default" w:ascii="Arial" w:hAnsi="Arial" w:cs="Arial"/>
          <w:b/>
          <w:bCs/>
          <w:sz w:val="22"/>
          <w:szCs w:val="22"/>
          <w:lang w:val="pt-BR"/>
        </w:rPr>
        <w:t>15.10</w:t>
      </w:r>
      <w:r>
        <w:rPr>
          <w:rFonts w:hint="default" w:ascii="Arial" w:hAnsi="Arial" w:cs="Arial"/>
          <w:sz w:val="22"/>
          <w:szCs w:val="22"/>
          <w:lang w:val="pt-BR"/>
        </w:rPr>
        <w:t xml:space="preserve"> </w:t>
      </w:r>
      <w:r>
        <w:rPr>
          <w:rFonts w:ascii="Arial" w:hAnsi="Arial" w:cs="Arial"/>
          <w:sz w:val="22"/>
          <w:szCs w:val="22"/>
        </w:rPr>
        <w:t>Em caso da necessidade da substituição de alguma peça, a Contratada deverá informar através de um Laudo Técnico à Contratante, a real necessidade de substituição, a qual será analisada pelo setor requisitante, que tomará às devidas providências de aquisição da peça necessária, devendo a contratada proceder com o serviço de substituição desta, tão logo seja fornecido o item solicitado.</w:t>
      </w:r>
    </w:p>
    <w:p w14:paraId="30D41655">
      <w:pPr>
        <w:numPr>
          <w:ilvl w:val="0"/>
          <w:numId w:val="0"/>
        </w:numPr>
        <w:autoSpaceDE w:val="0"/>
        <w:autoSpaceDN w:val="0"/>
        <w:adjustRightInd w:val="0"/>
        <w:spacing w:line="360" w:lineRule="auto"/>
        <w:ind w:leftChars="0"/>
        <w:jc w:val="both"/>
        <w:rPr>
          <w:rFonts w:ascii="Arial" w:hAnsi="Arial" w:cs="Arial"/>
          <w:sz w:val="22"/>
          <w:szCs w:val="22"/>
        </w:rPr>
      </w:pPr>
      <w:r>
        <w:rPr>
          <w:rFonts w:hint="default" w:ascii="Arial" w:hAnsi="Arial" w:cs="Arial"/>
          <w:b/>
          <w:bCs/>
          <w:sz w:val="22"/>
          <w:szCs w:val="22"/>
          <w:lang w:val="pt-BR"/>
        </w:rPr>
        <w:t>15.11</w:t>
      </w:r>
      <w:r>
        <w:rPr>
          <w:rFonts w:hint="default" w:ascii="Arial" w:hAnsi="Arial" w:cs="Arial"/>
          <w:sz w:val="22"/>
          <w:szCs w:val="22"/>
          <w:lang w:val="pt-BR"/>
        </w:rPr>
        <w:t xml:space="preserve"> </w:t>
      </w:r>
      <w:r>
        <w:rPr>
          <w:rFonts w:ascii="Arial" w:hAnsi="Arial" w:cs="Arial"/>
          <w:sz w:val="22"/>
          <w:szCs w:val="22"/>
        </w:rPr>
        <w:t>Os serviços estarão sujeitos à conferência e aceite pelo Gestor e/ou Servidor responsável. Caso estejam em desconformidade com as especificações contidas no Termo de Referência, será rejeitado no ato da entrega pelo mesmo, devendo a empresa sanar o problema no prazo máximo de 24h (vinte e quatro horas) para as demais secretarias e 12h (doze horas) nas solicitações da Secretaria Municipal de Saúde, sob pena de cancelamento do serviço contratado. Nesse caso, todos os custos refeitos para sanar o problema, ocorrerão por conta exclusivos da contratada, não podendo ser cobrado mais do que 1 (um) serviço executado.</w:t>
      </w:r>
    </w:p>
    <w:p w14:paraId="71212BE4">
      <w:pPr>
        <w:numPr>
          <w:ilvl w:val="0"/>
          <w:numId w:val="0"/>
        </w:numPr>
        <w:autoSpaceDE w:val="0"/>
        <w:autoSpaceDN w:val="0"/>
        <w:adjustRightInd w:val="0"/>
        <w:spacing w:line="360" w:lineRule="auto"/>
        <w:ind w:leftChars="0"/>
        <w:jc w:val="both"/>
        <w:rPr>
          <w:rFonts w:ascii="Arial" w:hAnsi="Arial" w:cs="Arial"/>
          <w:sz w:val="22"/>
          <w:szCs w:val="22"/>
        </w:rPr>
      </w:pPr>
      <w:r>
        <w:rPr>
          <w:rFonts w:hint="default" w:ascii="Arial" w:hAnsi="Arial" w:cs="Arial"/>
          <w:b/>
          <w:bCs/>
          <w:sz w:val="22"/>
          <w:szCs w:val="22"/>
          <w:lang w:val="pt-BR"/>
        </w:rPr>
        <w:t>15.12</w:t>
      </w:r>
      <w:r>
        <w:rPr>
          <w:rFonts w:hint="default" w:ascii="Arial" w:hAnsi="Arial" w:cs="Arial"/>
          <w:sz w:val="22"/>
          <w:szCs w:val="22"/>
          <w:lang w:val="pt-BR"/>
        </w:rPr>
        <w:t xml:space="preserve"> </w:t>
      </w:r>
      <w:r>
        <w:rPr>
          <w:rFonts w:ascii="Arial" w:hAnsi="Arial" w:cs="Arial"/>
          <w:sz w:val="22"/>
          <w:szCs w:val="22"/>
        </w:rPr>
        <w:t>Caso a entrega do serviço não possa ser realizada no prazo previsto, a empresa vencedora deverá fornecer documento justificativo em até 12 horas (doze horas), para análise da Secretaria Municipal solicitante e de imediato nas solicitações da Secretaria Municipal de Saúde, que tomará as providências necessárias para adequação do fornecimento.</w:t>
      </w:r>
    </w:p>
    <w:p w14:paraId="1ADFD41E">
      <w:pPr>
        <w:numPr>
          <w:ilvl w:val="0"/>
          <w:numId w:val="0"/>
        </w:numPr>
        <w:autoSpaceDE w:val="0"/>
        <w:autoSpaceDN w:val="0"/>
        <w:adjustRightInd w:val="0"/>
        <w:spacing w:line="360" w:lineRule="auto"/>
        <w:ind w:leftChars="0"/>
        <w:jc w:val="both"/>
        <w:rPr>
          <w:rFonts w:hint="default" w:ascii="Arial" w:hAnsi="Arial" w:cs="Arial"/>
          <w:sz w:val="22"/>
          <w:szCs w:val="22"/>
          <w:highlight w:val="none"/>
          <w:lang w:val="pt-BR"/>
        </w:rPr>
      </w:pPr>
      <w:r>
        <w:rPr>
          <w:rFonts w:hint="default" w:ascii="Arial" w:hAnsi="Arial" w:cs="Arial"/>
          <w:b/>
          <w:bCs/>
          <w:sz w:val="22"/>
          <w:szCs w:val="22"/>
          <w:lang w:val="pt-BR"/>
        </w:rPr>
        <w:t>15.13</w:t>
      </w:r>
      <w:r>
        <w:rPr>
          <w:rFonts w:hint="default" w:ascii="Arial" w:hAnsi="Arial" w:cs="Arial"/>
          <w:sz w:val="22"/>
          <w:szCs w:val="22"/>
          <w:lang w:val="pt-BR"/>
        </w:rPr>
        <w:t xml:space="preserve"> </w:t>
      </w:r>
      <w:r>
        <w:rPr>
          <w:rFonts w:ascii="Arial" w:hAnsi="Arial" w:cs="Arial"/>
          <w:sz w:val="22"/>
          <w:szCs w:val="22"/>
        </w:rPr>
        <w:t>As solicitações de serviços (Ordem de Serviços) recebidas pela contratada deverão ser impressas em via física, sendo que no ato do atendimento, a contratada deverá informar ao coordenador/responsável do setor que irá receber a manutenção, o inicio e a conclusão deste, demonstrar a funcionalidade do equipamento e colher atesto (assinatura) na Ordem de Serviço, comprovando a conclusão e encaminhar via assinada a secretaria requisitante para baixa e conferência.</w:t>
      </w:r>
    </w:p>
    <w:p w14:paraId="348111FC">
      <w:pPr>
        <w:numPr>
          <w:ilvl w:val="0"/>
          <w:numId w:val="0"/>
        </w:numPr>
        <w:autoSpaceDE w:val="0"/>
        <w:autoSpaceDN w:val="0"/>
        <w:adjustRightInd w:val="0"/>
        <w:spacing w:line="360" w:lineRule="auto"/>
        <w:ind w:leftChars="0"/>
        <w:jc w:val="both"/>
        <w:rPr>
          <w:rFonts w:hint="default" w:ascii="Arial" w:hAnsi="Arial" w:cs="Arial"/>
          <w:sz w:val="22"/>
          <w:szCs w:val="22"/>
          <w:highlight w:val="none"/>
          <w:lang w:val="pt-BR"/>
        </w:rPr>
      </w:pPr>
      <w:r>
        <w:rPr>
          <w:rFonts w:hint="default" w:ascii="Arial" w:hAnsi="Arial" w:cs="Arial"/>
          <w:b/>
          <w:bCs/>
          <w:sz w:val="22"/>
          <w:szCs w:val="22"/>
          <w:lang w:val="pt-BR"/>
        </w:rPr>
        <w:t>15.14</w:t>
      </w:r>
      <w:r>
        <w:rPr>
          <w:rFonts w:hint="default" w:ascii="Arial" w:hAnsi="Arial" w:cs="Arial"/>
          <w:sz w:val="22"/>
          <w:szCs w:val="22"/>
          <w:lang w:val="pt-BR"/>
        </w:rPr>
        <w:t xml:space="preserve"> </w:t>
      </w:r>
      <w:r>
        <w:rPr>
          <w:rFonts w:ascii="Arial" w:hAnsi="Arial" w:cs="Arial"/>
          <w:sz w:val="22"/>
          <w:szCs w:val="22"/>
        </w:rPr>
        <w:t>As notas fiscais não poderão ter rasuras e deverão descrever corretamente o item ou serviço, o número de empenho, número da Nota de Autorização de Despesa, número do processo de compras e dados bancários para depósito. As notas fiscais serão liberadas para pagamento somente quando atestadas o recebimento, ou seja, devidamente assinado e carimbado o recebimento dos materiais pelo funcionário responsável.</w:t>
      </w:r>
      <w:r>
        <w:rPr>
          <w:rFonts w:hint="default" w:ascii="Arial" w:hAnsi="Arial" w:cs="Arial"/>
          <w:sz w:val="22"/>
          <w:szCs w:val="22"/>
          <w:highlight w:val="none"/>
          <w:lang w:val="pt-BR"/>
        </w:rPr>
        <w:t xml:space="preserve"> </w:t>
      </w:r>
    </w:p>
    <w:p w14:paraId="482BE7B1">
      <w:pPr>
        <w:keepNext w:val="0"/>
        <w:keepLines w:val="0"/>
        <w:widowControl/>
        <w:numPr>
          <w:ilvl w:val="0"/>
          <w:numId w:val="0"/>
        </w:numPr>
        <w:suppressLineNumbers w:val="0"/>
        <w:tabs>
          <w:tab w:val="left" w:pos="0"/>
        </w:tabs>
        <w:spacing w:line="360" w:lineRule="auto"/>
        <w:ind w:leftChars="0" w:right="0" w:rightChars="0"/>
        <w:jc w:val="both"/>
        <w:rPr>
          <w:rFonts w:hint="default" w:ascii="Arial" w:hAnsi="Arial" w:cs="Arial"/>
          <w:color w:val="FF0000"/>
          <w:sz w:val="22"/>
          <w:szCs w:val="22"/>
          <w:highlight w:val="none"/>
          <w:lang w:val="pt-BR"/>
        </w:rPr>
      </w:pPr>
      <w:r>
        <w:rPr>
          <w:rFonts w:hint="default" w:ascii="Arial" w:hAnsi="Arial" w:cs="Arial"/>
          <w:b/>
          <w:bCs/>
          <w:sz w:val="22"/>
          <w:szCs w:val="22"/>
          <w:highlight w:val="none"/>
          <w:lang w:val="pt-BR"/>
        </w:rPr>
        <w:t>15.15</w:t>
      </w:r>
      <w:r>
        <w:rPr>
          <w:rFonts w:hint="default" w:ascii="Arial" w:hAnsi="Arial" w:cs="Arial"/>
          <w:sz w:val="22"/>
          <w:szCs w:val="22"/>
          <w:highlight w:val="none"/>
          <w:lang w:val="pt-BR"/>
        </w:rPr>
        <w:t xml:space="preserve"> Seguem abaixo os endereços sede das Secretarias Participantes:</w:t>
      </w:r>
    </w:p>
    <w:p w14:paraId="35A83E6A">
      <w:pPr>
        <w:keepNext w:val="0"/>
        <w:keepLines w:val="0"/>
        <w:widowControl/>
        <w:numPr>
          <w:ilvl w:val="0"/>
          <w:numId w:val="0"/>
        </w:numPr>
        <w:suppressLineNumbers w:val="0"/>
        <w:tabs>
          <w:tab w:val="left" w:pos="240"/>
        </w:tabs>
        <w:spacing w:line="360" w:lineRule="auto"/>
        <w:ind w:left="240" w:leftChars="100" w:right="0" w:rightChars="0" w:firstLine="0" w:firstLineChars="0"/>
        <w:jc w:val="both"/>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15.15.1</w:t>
      </w:r>
      <w:r>
        <w:rPr>
          <w:rFonts w:hint="default" w:ascii="Arial" w:hAnsi="Arial" w:cs="Arial"/>
          <w:color w:val="000000" w:themeColor="text1"/>
          <w:sz w:val="22"/>
          <w:szCs w:val="22"/>
          <w:lang w:val="pt-BR"/>
          <w14:textFill>
            <w14:solidFill>
              <w14:schemeClr w14:val="tx1"/>
            </w14:solidFill>
          </w14:textFill>
        </w:rPr>
        <w:t xml:space="preserve"> Gabinete do Chefe do Executivo:</w:t>
      </w:r>
      <w:r>
        <w:rPr>
          <w:rFonts w:hint="default" w:ascii="Arial" w:hAnsi="Arial" w:cs="Arial"/>
          <w:color w:val="000000" w:themeColor="text1"/>
          <w:sz w:val="22"/>
          <w:szCs w:val="22"/>
          <w14:textFill>
            <w14:solidFill>
              <w14:schemeClr w14:val="tx1"/>
            </w14:solidFill>
          </w14:textFill>
        </w:rPr>
        <w:t xml:space="preserve"> localizad</w:t>
      </w:r>
      <w:r>
        <w:rPr>
          <w:rFonts w:hint="default" w:ascii="Arial" w:hAnsi="Arial" w:cs="Arial"/>
          <w:color w:val="000000" w:themeColor="text1"/>
          <w:sz w:val="22"/>
          <w:szCs w:val="22"/>
          <w:lang w:val="pt-BR"/>
          <w14:textFill>
            <w14:solidFill>
              <w14:schemeClr w14:val="tx1"/>
            </w14:solidFill>
          </w14:textFill>
        </w:rPr>
        <w:t>o</w:t>
      </w:r>
      <w:r>
        <w:rPr>
          <w:rFonts w:hint="default" w:ascii="Arial" w:hAnsi="Arial" w:cs="Arial"/>
          <w:color w:val="000000" w:themeColor="text1"/>
          <w:sz w:val="22"/>
          <w:szCs w:val="22"/>
          <w14:textFill>
            <w14:solidFill>
              <w14:schemeClr w14:val="tx1"/>
            </w14:solidFill>
          </w14:textFill>
        </w:rPr>
        <w:t xml:space="preserve"> na Avenida das Embaúbas, nº 1386, Setor Comercial;</w:t>
      </w:r>
    </w:p>
    <w:p w14:paraId="4A666A3F">
      <w:pPr>
        <w:keepNext w:val="0"/>
        <w:keepLines w:val="0"/>
        <w:widowControl/>
        <w:numPr>
          <w:ilvl w:val="0"/>
          <w:numId w:val="0"/>
        </w:numPr>
        <w:suppressLineNumbers w:val="0"/>
        <w:tabs>
          <w:tab w:val="left" w:pos="240"/>
        </w:tabs>
        <w:spacing w:line="360" w:lineRule="auto"/>
        <w:ind w:left="240" w:leftChars="100" w:right="0" w:rightChars="0" w:firstLine="0" w:firstLineChars="0"/>
        <w:jc w:val="both"/>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15.15.2</w:t>
      </w:r>
      <w:r>
        <w:rPr>
          <w:rFonts w:hint="default" w:ascii="Arial" w:hAnsi="Arial" w:cs="Arial"/>
          <w:color w:val="000000" w:themeColor="text1"/>
          <w:sz w:val="22"/>
          <w:szCs w:val="22"/>
          <w:lang w:val="pt-BR"/>
          <w14:textFill>
            <w14:solidFill>
              <w14:schemeClr w14:val="tx1"/>
            </w14:solidFill>
          </w14:textFill>
        </w:rPr>
        <w:t xml:space="preserve"> S</w:t>
      </w:r>
      <w:r>
        <w:rPr>
          <w:rFonts w:hint="default" w:ascii="Arial" w:hAnsi="Arial" w:cs="Arial"/>
          <w:color w:val="000000" w:themeColor="text1"/>
          <w:sz w:val="22"/>
          <w:szCs w:val="22"/>
          <w14:textFill>
            <w14:solidFill>
              <w14:schemeClr w14:val="tx1"/>
            </w14:solidFill>
          </w14:textFill>
        </w:rPr>
        <w:t xml:space="preserve">ecretaria Municipal de </w:t>
      </w:r>
      <w:r>
        <w:rPr>
          <w:rFonts w:hint="default" w:ascii="Arial" w:hAnsi="Arial" w:cs="Arial"/>
          <w:color w:val="000000" w:themeColor="text1"/>
          <w:sz w:val="22"/>
          <w:szCs w:val="22"/>
          <w:lang w:val="pt-BR"/>
          <w14:textFill>
            <w14:solidFill>
              <w14:schemeClr w14:val="tx1"/>
            </w14:solidFill>
          </w14:textFill>
        </w:rPr>
        <w:t xml:space="preserve">Segurança e </w:t>
      </w:r>
      <w:r>
        <w:rPr>
          <w:rFonts w:hint="default" w:ascii="Arial" w:hAnsi="Arial" w:cs="Arial"/>
          <w:color w:val="000000" w:themeColor="text1"/>
          <w:sz w:val="22"/>
          <w:szCs w:val="22"/>
          <w14:textFill>
            <w14:solidFill>
              <w14:schemeClr w14:val="tx1"/>
            </w14:solidFill>
          </w14:textFill>
        </w:rPr>
        <w:t>Trânsito, localizada na Avenida dos Jacarandás, nº 6271, Parque das Araras;</w:t>
      </w:r>
    </w:p>
    <w:p w14:paraId="00909B2D">
      <w:pPr>
        <w:keepNext w:val="0"/>
        <w:keepLines w:val="0"/>
        <w:widowControl/>
        <w:numPr>
          <w:ilvl w:val="0"/>
          <w:numId w:val="0"/>
        </w:numPr>
        <w:suppressLineNumbers w:val="0"/>
        <w:tabs>
          <w:tab w:val="left" w:pos="240"/>
        </w:tabs>
        <w:spacing w:line="360" w:lineRule="auto"/>
        <w:ind w:leftChars="100" w:right="0" w:rightChars="0"/>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15.15.3</w:t>
      </w:r>
      <w:r>
        <w:rPr>
          <w:rFonts w:hint="default" w:ascii="Arial" w:hAnsi="Arial" w:cs="Arial"/>
          <w:color w:val="000000" w:themeColor="text1"/>
          <w:sz w:val="22"/>
          <w:szCs w:val="22"/>
          <w:lang w:val="pt-BR"/>
          <w14:textFill>
            <w14:solidFill>
              <w14:schemeClr w14:val="tx1"/>
            </w14:solidFill>
          </w14:textFill>
        </w:rPr>
        <w:t xml:space="preserve"> S</w:t>
      </w:r>
      <w:r>
        <w:rPr>
          <w:rFonts w:hint="default" w:ascii="Arial" w:hAnsi="Arial" w:cs="Arial"/>
          <w:color w:val="000000" w:themeColor="text1"/>
          <w:sz w:val="22"/>
          <w:szCs w:val="22"/>
          <w14:textFill>
            <w14:solidFill>
              <w14:schemeClr w14:val="tx1"/>
            </w14:solidFill>
          </w14:textFill>
        </w:rPr>
        <w:t>ecretaria Municipal de Meio Ambiente, localizada na Rua Amendoeiras, nº 327, Centr</w:t>
      </w:r>
      <w:r>
        <w:rPr>
          <w:rFonts w:hint="default" w:ascii="Arial" w:hAnsi="Arial" w:cs="Arial"/>
          <w:color w:val="000000" w:themeColor="text1"/>
          <w:sz w:val="22"/>
          <w:szCs w:val="22"/>
          <w:lang w:val="pt-BR"/>
          <w14:textFill>
            <w14:solidFill>
              <w14:schemeClr w14:val="tx1"/>
            </w14:solidFill>
          </w14:textFill>
        </w:rPr>
        <w:t>o.</w:t>
      </w:r>
    </w:p>
    <w:p w14:paraId="6356B097">
      <w:pPr>
        <w:keepNext w:val="0"/>
        <w:keepLines w:val="0"/>
        <w:widowControl/>
        <w:numPr>
          <w:ilvl w:val="0"/>
          <w:numId w:val="0"/>
        </w:numPr>
        <w:suppressLineNumbers w:val="0"/>
        <w:tabs>
          <w:tab w:val="left" w:pos="240"/>
        </w:tabs>
        <w:spacing w:line="360" w:lineRule="auto"/>
        <w:ind w:leftChars="100" w:right="0" w:rightChars="0"/>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15.15.4</w:t>
      </w:r>
      <w:r>
        <w:rPr>
          <w:rFonts w:hint="default" w:ascii="Arial" w:hAnsi="Arial" w:cs="Arial"/>
          <w:color w:val="000000" w:themeColor="text1"/>
          <w:sz w:val="22"/>
          <w:szCs w:val="22"/>
          <w:lang w:val="pt-BR"/>
          <w14:textFill>
            <w14:solidFill>
              <w14:schemeClr w14:val="tx1"/>
            </w14:solidFill>
          </w14:textFill>
        </w:rPr>
        <w:t xml:space="preserve"> S</w:t>
      </w:r>
      <w:r>
        <w:rPr>
          <w:rFonts w:hint="default" w:ascii="Arial" w:hAnsi="Arial" w:cs="Arial"/>
          <w:color w:val="000000" w:themeColor="text1"/>
          <w:sz w:val="22"/>
          <w:szCs w:val="22"/>
          <w14:textFill>
            <w14:solidFill>
              <w14:schemeClr w14:val="tx1"/>
            </w14:solidFill>
          </w14:textFill>
        </w:rPr>
        <w:t>ecretaria Municipal de Educação, localizada na Avenida dos Jacarandás, nº 2424, Setor Industrial Sul;</w:t>
      </w:r>
    </w:p>
    <w:p w14:paraId="25F6ACB4">
      <w:pPr>
        <w:keepNext w:val="0"/>
        <w:keepLines w:val="0"/>
        <w:widowControl/>
        <w:numPr>
          <w:ilvl w:val="0"/>
          <w:numId w:val="0"/>
        </w:numPr>
        <w:suppressLineNumbers w:val="0"/>
        <w:tabs>
          <w:tab w:val="left" w:pos="240"/>
        </w:tabs>
        <w:spacing w:line="360" w:lineRule="auto"/>
        <w:ind w:leftChars="100" w:right="0" w:rightChars="0"/>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15.15.5</w:t>
      </w:r>
      <w:r>
        <w:rPr>
          <w:rFonts w:hint="default" w:ascii="Arial" w:hAnsi="Arial" w:cs="Arial"/>
          <w:color w:val="000000" w:themeColor="text1"/>
          <w:sz w:val="22"/>
          <w:szCs w:val="22"/>
          <w:lang w:val="pt-BR"/>
          <w14:textFill>
            <w14:solidFill>
              <w14:schemeClr w14:val="tx1"/>
            </w14:solidFill>
          </w14:textFill>
        </w:rPr>
        <w:t xml:space="preserve"> S</w:t>
      </w:r>
      <w:r>
        <w:rPr>
          <w:rFonts w:hint="default" w:ascii="Arial" w:hAnsi="Arial" w:cs="Arial"/>
          <w:color w:val="000000" w:themeColor="text1"/>
          <w:sz w:val="22"/>
          <w:szCs w:val="22"/>
          <w14:textFill>
            <w14:solidFill>
              <w14:schemeClr w14:val="tx1"/>
            </w14:solidFill>
          </w14:textFill>
        </w:rPr>
        <w:t>ecretaria Municipal de Assistência Social, localizada na Rua das Aroeiras, nº 1116, Setor Comercial;</w:t>
      </w:r>
    </w:p>
    <w:p w14:paraId="4784105A">
      <w:pPr>
        <w:keepNext w:val="0"/>
        <w:keepLines w:val="0"/>
        <w:widowControl/>
        <w:numPr>
          <w:ilvl w:val="0"/>
          <w:numId w:val="0"/>
        </w:numPr>
        <w:suppressLineNumbers w:val="0"/>
        <w:tabs>
          <w:tab w:val="left" w:pos="240"/>
        </w:tabs>
        <w:spacing w:line="360" w:lineRule="auto"/>
        <w:ind w:leftChars="100" w:right="0" w:rightChars="0"/>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15.15.6</w:t>
      </w:r>
      <w:r>
        <w:rPr>
          <w:rFonts w:hint="default" w:ascii="Arial" w:hAnsi="Arial" w:cs="Arial"/>
          <w:color w:val="000000" w:themeColor="text1"/>
          <w:sz w:val="22"/>
          <w:szCs w:val="22"/>
          <w:lang w:val="pt-BR"/>
          <w14:textFill>
            <w14:solidFill>
              <w14:schemeClr w14:val="tx1"/>
            </w14:solidFill>
          </w14:textFill>
        </w:rPr>
        <w:t xml:space="preserve"> S</w:t>
      </w:r>
      <w:r>
        <w:rPr>
          <w:rFonts w:hint="default" w:ascii="Arial" w:hAnsi="Arial" w:cs="Arial"/>
          <w:color w:val="000000" w:themeColor="text1"/>
          <w:sz w:val="22"/>
          <w:szCs w:val="22"/>
          <w14:textFill>
            <w14:solidFill>
              <w14:schemeClr w14:val="tx1"/>
            </w14:solidFill>
          </w14:textFill>
        </w:rPr>
        <w:t>ecretaria Municipal de Desenvolvimento Econômico, localizada na</w:t>
      </w:r>
      <w:r>
        <w:rPr>
          <w:rFonts w:hint="default" w:ascii="Arial" w:hAnsi="Arial" w:cs="Arial"/>
          <w:color w:val="000000" w:themeColor="text1"/>
          <w:sz w:val="22"/>
          <w:szCs w:val="22"/>
          <w:lang w:val="pt-BR"/>
          <w14:textFill>
            <w14:solidFill>
              <w14:schemeClr w14:val="tx1"/>
            </w14:solidFill>
          </w14:textFill>
        </w:rPr>
        <w:t xml:space="preserve"> Rua das Avencas, nº 1944, Centro.</w:t>
      </w:r>
      <w:r>
        <w:rPr>
          <w:rFonts w:hint="default" w:ascii="Arial" w:hAnsi="Arial" w:cs="Arial"/>
          <w:color w:val="000000" w:themeColor="text1"/>
          <w:sz w:val="22"/>
          <w:szCs w:val="22"/>
          <w14:textFill>
            <w14:solidFill>
              <w14:schemeClr w14:val="tx1"/>
            </w14:solidFill>
          </w14:textFill>
        </w:rPr>
        <w:t xml:space="preserve"> </w:t>
      </w:r>
    </w:p>
    <w:p w14:paraId="6804AE06">
      <w:pPr>
        <w:keepNext w:val="0"/>
        <w:keepLines w:val="0"/>
        <w:widowControl/>
        <w:numPr>
          <w:ilvl w:val="0"/>
          <w:numId w:val="0"/>
        </w:numPr>
        <w:suppressLineNumbers w:val="0"/>
        <w:tabs>
          <w:tab w:val="left" w:pos="240"/>
        </w:tabs>
        <w:spacing w:line="360" w:lineRule="auto"/>
        <w:ind w:leftChars="100" w:right="0" w:rightChars="0"/>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15.15.7</w:t>
      </w:r>
      <w:r>
        <w:rPr>
          <w:rFonts w:hint="default" w:ascii="Arial" w:hAnsi="Arial" w:cs="Arial"/>
          <w:color w:val="000000" w:themeColor="text1"/>
          <w:sz w:val="22"/>
          <w:szCs w:val="22"/>
          <w:lang w:val="pt-BR"/>
          <w14:textFill>
            <w14:solidFill>
              <w14:schemeClr w14:val="tx1"/>
            </w14:solidFill>
          </w14:textFill>
        </w:rPr>
        <w:t xml:space="preserve"> S</w:t>
      </w:r>
      <w:r>
        <w:rPr>
          <w:rFonts w:hint="default" w:ascii="Arial" w:hAnsi="Arial" w:cs="Arial"/>
          <w:color w:val="000000" w:themeColor="text1"/>
          <w:sz w:val="22"/>
          <w:szCs w:val="22"/>
          <w14:textFill>
            <w14:solidFill>
              <w14:schemeClr w14:val="tx1"/>
            </w14:solidFill>
          </w14:textFill>
        </w:rPr>
        <w:t>ecretaria Municipal de Saúde, localizada na Avenida das Figueiras, nº 1503, Setor Comercial;</w:t>
      </w:r>
    </w:p>
    <w:p w14:paraId="2E2FD584">
      <w:pPr>
        <w:keepNext w:val="0"/>
        <w:keepLines w:val="0"/>
        <w:widowControl/>
        <w:numPr>
          <w:ilvl w:val="0"/>
          <w:numId w:val="0"/>
        </w:numPr>
        <w:suppressLineNumbers w:val="0"/>
        <w:tabs>
          <w:tab w:val="left" w:pos="240"/>
        </w:tabs>
        <w:spacing w:line="360" w:lineRule="auto"/>
        <w:ind w:leftChars="100" w:right="0" w:rightChars="0"/>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15.15.8</w:t>
      </w:r>
      <w:r>
        <w:rPr>
          <w:rFonts w:hint="default" w:ascii="Arial" w:hAnsi="Arial" w:cs="Arial"/>
          <w:color w:val="000000" w:themeColor="text1"/>
          <w:sz w:val="22"/>
          <w:szCs w:val="22"/>
          <w:lang w:val="pt-BR"/>
          <w14:textFill>
            <w14:solidFill>
              <w14:schemeClr w14:val="tx1"/>
            </w14:solidFill>
          </w14:textFill>
        </w:rPr>
        <w:t xml:space="preserve"> Secretaria Municipal de Cultura, Esporte e Turismo, </w:t>
      </w:r>
      <w:r>
        <w:rPr>
          <w:rFonts w:hint="default" w:ascii="Arial" w:hAnsi="Arial" w:cs="Arial"/>
          <w:color w:val="000000" w:themeColor="text1"/>
          <w:sz w:val="22"/>
          <w:szCs w:val="22"/>
          <w14:textFill>
            <w14:solidFill>
              <w14:schemeClr w14:val="tx1"/>
            </w14:solidFill>
          </w14:textFill>
        </w:rPr>
        <w:t>localizad</w:t>
      </w:r>
      <w:r>
        <w:rPr>
          <w:rFonts w:hint="default" w:ascii="Arial" w:hAnsi="Arial" w:cs="Arial"/>
          <w:color w:val="000000" w:themeColor="text1"/>
          <w:sz w:val="22"/>
          <w:szCs w:val="22"/>
          <w:lang w:val="pt-BR"/>
          <w14:textFill>
            <w14:solidFill>
              <w14:schemeClr w14:val="tx1"/>
            </w14:solidFill>
          </w14:textFill>
        </w:rPr>
        <w:t>a na Avenida dos Jacarandás, esquina com rua das Seringueiras, anexo ao Estádio Municipal.</w:t>
      </w:r>
    </w:p>
    <w:p w14:paraId="229BA11E">
      <w:pPr>
        <w:keepNext w:val="0"/>
        <w:keepLines w:val="0"/>
        <w:widowControl/>
        <w:numPr>
          <w:ilvl w:val="0"/>
          <w:numId w:val="0"/>
        </w:numPr>
        <w:suppressLineNumbers w:val="0"/>
        <w:tabs>
          <w:tab w:val="left" w:pos="240"/>
        </w:tabs>
        <w:spacing w:line="360" w:lineRule="auto"/>
        <w:ind w:leftChars="100" w:right="0" w:rightChars="0"/>
        <w:jc w:val="both"/>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15.15.9</w:t>
      </w:r>
      <w:r>
        <w:rPr>
          <w:rFonts w:hint="default" w:ascii="Arial" w:hAnsi="Arial" w:cs="Arial"/>
          <w:color w:val="000000" w:themeColor="text1"/>
          <w:sz w:val="22"/>
          <w:szCs w:val="22"/>
          <w:lang w:val="pt-BR"/>
          <w14:textFill>
            <w14:solidFill>
              <w14:schemeClr w14:val="tx1"/>
            </w14:solidFill>
          </w14:textFill>
        </w:rPr>
        <w:t xml:space="preserve"> Secretaria Municipal de Planejamento Urbano e Habitação, </w:t>
      </w:r>
      <w:r>
        <w:rPr>
          <w:rFonts w:hint="default" w:ascii="Arial" w:hAnsi="Arial" w:cs="Arial"/>
          <w:color w:val="000000" w:themeColor="text1"/>
          <w:sz w:val="22"/>
          <w:szCs w:val="22"/>
          <w14:textFill>
            <w14:solidFill>
              <w14:schemeClr w14:val="tx1"/>
            </w14:solidFill>
          </w14:textFill>
        </w:rPr>
        <w:t>localizad</w:t>
      </w:r>
      <w:r>
        <w:rPr>
          <w:rFonts w:hint="default" w:ascii="Arial" w:hAnsi="Arial" w:cs="Arial"/>
          <w:color w:val="000000" w:themeColor="text1"/>
          <w:sz w:val="22"/>
          <w:szCs w:val="22"/>
          <w:lang w:val="pt-BR"/>
          <w14:textFill>
            <w14:solidFill>
              <w14:schemeClr w14:val="tx1"/>
            </w14:solidFill>
          </w14:textFill>
        </w:rPr>
        <w:t xml:space="preserve">a Avenida governador Júlio Campos, número 1230, setor Comercial, 2º piso. </w:t>
      </w:r>
    </w:p>
    <w:p w14:paraId="0D0DDB74">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hint="default" w:ascii="Arial" w:hAnsi="Arial" w:cs="Arial"/>
          <w:sz w:val="22"/>
          <w:szCs w:val="22"/>
          <w:lang w:val="pt-BR"/>
        </w:rPr>
      </w:pPr>
      <w:r>
        <w:rPr>
          <w:rFonts w:ascii="Arial" w:hAnsi="Arial" w:cs="Arial"/>
          <w:b/>
          <w:bCs/>
          <w:iCs/>
          <w:sz w:val="22"/>
          <w:szCs w:val="22"/>
        </w:rPr>
        <w:t>1</w:t>
      </w:r>
      <w:r>
        <w:rPr>
          <w:rFonts w:hint="default" w:ascii="Arial" w:hAnsi="Arial" w:cs="Arial"/>
          <w:b/>
          <w:bCs/>
          <w:iCs/>
          <w:sz w:val="22"/>
          <w:szCs w:val="22"/>
          <w:lang w:val="pt-BR"/>
        </w:rPr>
        <w:t>6</w:t>
      </w:r>
      <w:r>
        <w:rPr>
          <w:rFonts w:ascii="Arial" w:hAnsi="Arial" w:cs="Arial"/>
          <w:b/>
          <w:bCs/>
          <w:iCs/>
          <w:sz w:val="22"/>
          <w:szCs w:val="22"/>
        </w:rPr>
        <w:t>. DAS OBRIGAÇÕES</w:t>
      </w:r>
      <w:r>
        <w:rPr>
          <w:rFonts w:hint="default" w:ascii="Arial" w:hAnsi="Arial" w:cs="Arial"/>
          <w:b/>
          <w:bCs/>
          <w:iCs/>
          <w:sz w:val="22"/>
          <w:szCs w:val="22"/>
          <w:lang w:val="pt-BR"/>
        </w:rPr>
        <w:t xml:space="preserve"> DA CONTRATANTE E DA CONTRATADA</w:t>
      </w:r>
    </w:p>
    <w:p w14:paraId="588A265D">
      <w:pPr>
        <w:pStyle w:val="21"/>
        <w:keepNext w:val="0"/>
        <w:keepLines w:val="0"/>
        <w:pageBreakBefore w:val="0"/>
        <w:kinsoku/>
        <w:wordWrap/>
        <w:overflowPunct/>
        <w:topLinePunct w:val="0"/>
        <w:autoSpaceDE/>
        <w:autoSpaceDN/>
        <w:bidi w:val="0"/>
        <w:snapToGrid/>
        <w:spacing w:before="181" w:beforeLines="50" w:after="181" w:afterLines="50" w:line="360" w:lineRule="auto"/>
        <w:rPr>
          <w:b/>
          <w:bCs w:val="0"/>
          <w:sz w:val="22"/>
          <w:szCs w:val="22"/>
        </w:rPr>
      </w:pPr>
      <w:r>
        <w:rPr>
          <w:b/>
          <w:bCs w:val="0"/>
          <w:sz w:val="22"/>
          <w:szCs w:val="22"/>
        </w:rPr>
        <w:t>1</w:t>
      </w:r>
      <w:r>
        <w:rPr>
          <w:rFonts w:hint="default"/>
          <w:b/>
          <w:bCs w:val="0"/>
          <w:sz w:val="22"/>
          <w:szCs w:val="22"/>
          <w:lang w:val="pt-BR"/>
        </w:rPr>
        <w:t>6</w:t>
      </w:r>
      <w:r>
        <w:rPr>
          <w:b/>
          <w:bCs w:val="0"/>
          <w:sz w:val="22"/>
          <w:szCs w:val="22"/>
        </w:rPr>
        <w:t>.1.</w:t>
      </w:r>
      <w:r>
        <w:rPr>
          <w:rFonts w:hint="default"/>
          <w:b/>
          <w:bCs w:val="0"/>
          <w:sz w:val="22"/>
          <w:szCs w:val="22"/>
          <w:lang w:val="pt-BR"/>
        </w:rPr>
        <w:t xml:space="preserve"> São obrigações da Contratante</w:t>
      </w:r>
      <w:r>
        <w:rPr>
          <w:b/>
          <w:bCs w:val="0"/>
          <w:sz w:val="22"/>
          <w:szCs w:val="22"/>
        </w:rPr>
        <w:t>:</w:t>
      </w:r>
    </w:p>
    <w:p w14:paraId="7AAB5985">
      <w:pPr>
        <w:pStyle w:val="133"/>
        <w:keepNext w:val="0"/>
        <w:keepLines w:val="0"/>
        <w:pageBreakBefore w:val="0"/>
        <w:numPr>
          <w:ilvl w:val="0"/>
          <w:numId w:val="0"/>
        </w:numPr>
        <w:kinsoku/>
        <w:wordWrap/>
        <w:overflowPunct/>
        <w:topLinePunct w:val="0"/>
        <w:autoSpaceDE/>
        <w:autoSpaceDN/>
        <w:bidi w:val="0"/>
        <w:snapToGrid/>
        <w:spacing w:before="181" w:beforeLines="50" w:after="181" w:afterLines="50" w:line="360" w:lineRule="auto"/>
        <w:ind w:left="0" w:leftChars="0" w:firstLine="481" w:firstLineChars="218"/>
        <w:rPr>
          <w:sz w:val="22"/>
          <w:szCs w:val="22"/>
        </w:rPr>
      </w:pPr>
      <w:r>
        <w:rPr>
          <w:rFonts w:hint="default"/>
          <w:b/>
          <w:bCs/>
          <w:sz w:val="22"/>
          <w:szCs w:val="22"/>
          <w:lang w:val="pt-BR"/>
        </w:rPr>
        <w:t xml:space="preserve">16.1.1. </w:t>
      </w:r>
      <w:r>
        <w:rPr>
          <w:sz w:val="22"/>
          <w:szCs w:val="22"/>
        </w:rPr>
        <w:t>Receber o objeto no prazo e condições estabelecidas no Termo de Referência;</w:t>
      </w:r>
    </w:p>
    <w:p w14:paraId="49CCE55F">
      <w:pPr>
        <w:pStyle w:val="133"/>
        <w:keepNext w:val="0"/>
        <w:keepLines w:val="0"/>
        <w:pageBreakBefore w:val="0"/>
        <w:numPr>
          <w:ilvl w:val="0"/>
          <w:numId w:val="0"/>
        </w:numPr>
        <w:kinsoku/>
        <w:wordWrap/>
        <w:overflowPunct/>
        <w:topLinePunct w:val="0"/>
        <w:autoSpaceDE/>
        <w:autoSpaceDN/>
        <w:bidi w:val="0"/>
        <w:snapToGrid/>
        <w:spacing w:before="181" w:beforeLines="50" w:after="181" w:afterLines="50" w:line="360" w:lineRule="auto"/>
        <w:ind w:left="0" w:leftChars="0" w:firstLine="481" w:firstLineChars="218"/>
        <w:rPr>
          <w:sz w:val="22"/>
          <w:szCs w:val="22"/>
        </w:rPr>
      </w:pPr>
      <w:r>
        <w:rPr>
          <w:rFonts w:hint="default"/>
          <w:b/>
          <w:bCs/>
          <w:sz w:val="22"/>
          <w:szCs w:val="22"/>
          <w:lang w:val="pt-BR"/>
        </w:rPr>
        <w:t xml:space="preserve">16.1.2. </w:t>
      </w:r>
      <w:r>
        <w:rPr>
          <w:sz w:val="22"/>
          <w:szCs w:val="22"/>
        </w:rPr>
        <w:t xml:space="preserve">Notificar </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por escrito, sobre vícios, defeitos ou incorreções verificadas no objeto fornecido, para que seja por ele substituído, reparado ou corrigido, no total ou em parte, às suas expensas;</w:t>
      </w:r>
    </w:p>
    <w:p w14:paraId="73C4F16C">
      <w:pPr>
        <w:pStyle w:val="127"/>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before="181" w:beforeLines="50" w:after="181" w:afterLines="50" w:line="360" w:lineRule="auto"/>
        <w:ind w:left="0" w:leftChars="0" w:right="0" w:rightChars="0" w:firstLine="481" w:firstLineChars="218"/>
        <w:jc w:val="both"/>
        <w:textAlignment w:val="baseline"/>
        <w:rPr>
          <w:rFonts w:hint="default" w:ascii="Arial" w:hAnsi="Arial" w:cs="Arial"/>
          <w:sz w:val="22"/>
          <w:szCs w:val="22"/>
          <w:highlight w:val="none"/>
        </w:rPr>
      </w:pPr>
      <w:r>
        <w:rPr>
          <w:rFonts w:hint="default" w:ascii="Arial" w:hAnsi="Arial" w:cs="Arial"/>
          <w:b/>
          <w:bCs w:val="0"/>
          <w:sz w:val="22"/>
          <w:szCs w:val="22"/>
          <w:highlight w:val="none"/>
          <w:lang w:val="pt-BR"/>
        </w:rPr>
        <w:t>16.1.3.</w:t>
      </w:r>
      <w:r>
        <w:rPr>
          <w:rFonts w:hint="default" w:ascii="Arial" w:hAnsi="Arial" w:cs="Arial"/>
          <w:bCs/>
          <w:sz w:val="22"/>
          <w:szCs w:val="22"/>
          <w:highlight w:val="none"/>
          <w:lang w:val="pt-BR"/>
        </w:rPr>
        <w:t xml:space="preserve"> </w:t>
      </w:r>
      <w:r>
        <w:rPr>
          <w:rFonts w:hint="default" w:ascii="Arial" w:hAnsi="Arial" w:cs="Arial"/>
          <w:sz w:val="22"/>
          <w:szCs w:val="22"/>
          <w:highlight w:val="none"/>
        </w:rPr>
        <w:t>Promover o acompanhamento e a fiscalização da execução do objeto do presente Termo de Referência, sob o aspecto quantitativo e qualitativo, anotando em registro próprio as falhas e ocorrências detectadas.</w:t>
      </w:r>
    </w:p>
    <w:p w14:paraId="520029B1">
      <w:pPr>
        <w:pStyle w:val="127"/>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before="181" w:beforeLines="50" w:after="181" w:afterLines="50" w:line="360" w:lineRule="auto"/>
        <w:ind w:left="0" w:leftChars="0" w:right="0" w:rightChars="0" w:firstLine="481" w:firstLineChars="218"/>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 xml:space="preserve">16.1.4. </w:t>
      </w:r>
      <w:r>
        <w:rPr>
          <w:rFonts w:hint="default" w:ascii="Arial" w:hAnsi="Arial" w:cs="Arial"/>
          <w:sz w:val="22"/>
          <w:szCs w:val="22"/>
          <w:highlight w:val="none"/>
        </w:rPr>
        <w:t>Comunicar prontamente qualquer anormalidade na execução do objeto, podendo recusar o recebimento, caso não esteja de acordo com as especificações e condições estabelecidas no presente Termo de Referência.</w:t>
      </w:r>
    </w:p>
    <w:p w14:paraId="424C36FE">
      <w:pPr>
        <w:pStyle w:val="127"/>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before="181" w:beforeLines="50" w:after="181" w:afterLines="50" w:line="360" w:lineRule="auto"/>
        <w:ind w:left="0" w:leftChars="0" w:right="0" w:rightChars="0" w:firstLine="481" w:firstLineChars="218"/>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16.1.5.</w:t>
      </w:r>
      <w:r>
        <w:rPr>
          <w:rFonts w:hint="default" w:ascii="Arial" w:hAnsi="Arial" w:cs="Arial"/>
          <w:sz w:val="22"/>
          <w:szCs w:val="22"/>
          <w:highlight w:val="none"/>
          <w:lang w:val="pt-BR"/>
        </w:rPr>
        <w:t xml:space="preserve"> </w:t>
      </w:r>
      <w:r>
        <w:rPr>
          <w:rFonts w:hint="default" w:ascii="Arial" w:hAnsi="Arial" w:cs="Arial"/>
          <w:sz w:val="22"/>
          <w:szCs w:val="22"/>
          <w:highlight w:val="none"/>
        </w:rPr>
        <w:t>A Contratante não responderá por quaisquer compromissos assumidos pela Contratada com terceiros, bem como por qualquer dano causado a terceiros em decorrência de ato da Contratada, de seus empregados, prepostos ou subordinados.</w:t>
      </w:r>
    </w:p>
    <w:p w14:paraId="3932B8AC">
      <w:pPr>
        <w:pStyle w:val="127"/>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before="181" w:beforeLines="50" w:after="181" w:afterLines="50" w:line="360" w:lineRule="auto"/>
        <w:ind w:left="0" w:leftChars="0" w:right="0" w:rightChars="0" w:firstLine="481" w:firstLineChars="218"/>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 xml:space="preserve">16.1.6. </w:t>
      </w:r>
      <w:r>
        <w:rPr>
          <w:rFonts w:hint="default" w:ascii="Arial" w:hAnsi="Arial" w:cs="Arial"/>
          <w:sz w:val="22"/>
          <w:szCs w:val="22"/>
          <w:highlight w:val="none"/>
        </w:rPr>
        <w:t>Fornecer todo tipo de informação interna essencial à realização dos fornecimentos.</w:t>
      </w:r>
    </w:p>
    <w:p w14:paraId="08DFFB5F">
      <w:pPr>
        <w:pStyle w:val="127"/>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before="181" w:beforeLines="50" w:after="181" w:afterLines="50" w:line="360" w:lineRule="auto"/>
        <w:ind w:left="0" w:leftChars="0" w:right="0" w:rightChars="0" w:firstLine="481" w:firstLineChars="218"/>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16.1.7.</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Conferir toda a documentação, especificação do </w:t>
      </w:r>
      <w:r>
        <w:rPr>
          <w:rFonts w:hint="default" w:ascii="Arial" w:hAnsi="Arial" w:cs="Arial"/>
          <w:sz w:val="22"/>
          <w:szCs w:val="22"/>
          <w:highlight w:val="none"/>
          <w:lang w:val="pt-BR"/>
        </w:rPr>
        <w:t>serviço</w:t>
      </w:r>
      <w:r>
        <w:rPr>
          <w:rFonts w:hint="default" w:ascii="Arial" w:hAnsi="Arial" w:cs="Arial"/>
          <w:sz w:val="22"/>
          <w:szCs w:val="22"/>
          <w:highlight w:val="none"/>
        </w:rPr>
        <w:t xml:space="preserve">, quantidade e qualidade </w:t>
      </w:r>
      <w:r>
        <w:rPr>
          <w:rFonts w:hint="default" w:ascii="Arial" w:hAnsi="Arial" w:cs="Arial"/>
          <w:sz w:val="22"/>
          <w:szCs w:val="22"/>
          <w:highlight w:val="none"/>
          <w:lang w:val="pt-BR"/>
        </w:rPr>
        <w:t>t</w:t>
      </w:r>
      <w:r>
        <w:rPr>
          <w:rFonts w:hint="default" w:ascii="Arial" w:hAnsi="Arial" w:cs="Arial"/>
          <w:sz w:val="22"/>
          <w:szCs w:val="22"/>
          <w:highlight w:val="none"/>
        </w:rPr>
        <w:t>écnica gerada e apresentada durante a execução do objeto, efetuando o seu atesto quando a mesma estiver em conformidade com os padrões de informação e qualidade exigidos.</w:t>
      </w:r>
    </w:p>
    <w:p w14:paraId="31FED8C6">
      <w:pPr>
        <w:pStyle w:val="127"/>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before="181" w:beforeLines="50" w:after="181" w:afterLines="50" w:line="360" w:lineRule="auto"/>
        <w:ind w:left="0" w:leftChars="0" w:right="0" w:rightChars="0" w:firstLine="481" w:firstLineChars="218"/>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16.1.8.</w:t>
      </w:r>
      <w:r>
        <w:rPr>
          <w:rFonts w:hint="default" w:ascii="Arial" w:hAnsi="Arial" w:cs="Arial"/>
          <w:sz w:val="22"/>
          <w:szCs w:val="22"/>
          <w:highlight w:val="none"/>
          <w:lang w:val="pt-BR"/>
        </w:rPr>
        <w:t xml:space="preserve"> </w:t>
      </w:r>
      <w:r>
        <w:rPr>
          <w:rFonts w:hint="default" w:ascii="Arial" w:hAnsi="Arial" w:cs="Arial"/>
          <w:sz w:val="22"/>
          <w:szCs w:val="22"/>
          <w:highlight w:val="none"/>
        </w:rPr>
        <w:t>Efetuar o pagamento de acordo com o estabelecido neste Termo de Referência e demais cominações legais, desde que atendidas todas as exigências e cumpridas as especificações e desde que devidamente atestadas as notas fiscais e relatórios feitos pelos fiscais e gestores da Ata de Registro de Preços.</w:t>
      </w:r>
    </w:p>
    <w:p w14:paraId="25822373">
      <w:pPr>
        <w:pStyle w:val="127"/>
        <w:keepNext w:val="0"/>
        <w:keepLines w:val="0"/>
        <w:pageBreakBefore w:val="0"/>
        <w:numPr>
          <w:ilvl w:val="0"/>
          <w:numId w:val="0"/>
        </w:numPr>
        <w:tabs>
          <w:tab w:val="left" w:pos="567"/>
        </w:tabs>
        <w:kinsoku/>
        <w:wordWrap/>
        <w:overflowPunct/>
        <w:topLinePunct w:val="0"/>
        <w:autoSpaceDE/>
        <w:autoSpaceDN/>
        <w:bidi w:val="0"/>
        <w:snapToGrid/>
        <w:spacing w:before="181" w:beforeLines="50" w:after="181" w:afterLines="50" w:line="360" w:lineRule="auto"/>
        <w:ind w:left="0" w:leftChars="0" w:firstLine="481" w:firstLineChars="218"/>
        <w:contextualSpacing/>
        <w:jc w:val="both"/>
        <w:rPr>
          <w:rFonts w:ascii="Arial" w:hAnsi="Arial" w:cs="Arial"/>
          <w:sz w:val="22"/>
          <w:szCs w:val="22"/>
          <w:highlight w:val="none"/>
        </w:rPr>
      </w:pPr>
      <w:r>
        <w:rPr>
          <w:rFonts w:hint="default" w:ascii="Arial" w:hAnsi="Arial" w:cs="Arial"/>
          <w:b/>
          <w:bCs/>
          <w:sz w:val="22"/>
          <w:szCs w:val="22"/>
          <w:highlight w:val="none"/>
          <w:lang w:val="pt-BR"/>
        </w:rPr>
        <w:t xml:space="preserve">16.1.9. </w:t>
      </w:r>
      <w:r>
        <w:rPr>
          <w:rFonts w:ascii="Arial" w:hAnsi="Arial" w:cs="Arial"/>
          <w:sz w:val="22"/>
          <w:szCs w:val="22"/>
          <w:highlight w:val="none"/>
        </w:rPr>
        <w:t>Proporcionar todas as facilidades para a execução do objeto do presente Termo de Referência, permitindo o acesso dos profissionais da contratada às suas dependências. Esses profissionais ficarão sujeitos a todas as normas internas da contratante, principalmente as de segurança, inclusive aqueles referentes à identificação, trajes, trânsito e permanência em suas dependências;</w:t>
      </w:r>
    </w:p>
    <w:p w14:paraId="7CB8EDF0">
      <w:pPr>
        <w:pStyle w:val="127"/>
        <w:keepNext w:val="0"/>
        <w:keepLines w:val="0"/>
        <w:pageBreakBefore w:val="0"/>
        <w:numPr>
          <w:ilvl w:val="0"/>
          <w:numId w:val="0"/>
        </w:numPr>
        <w:tabs>
          <w:tab w:val="left" w:pos="567"/>
        </w:tabs>
        <w:kinsoku/>
        <w:wordWrap/>
        <w:overflowPunct/>
        <w:topLinePunct w:val="0"/>
        <w:autoSpaceDE/>
        <w:autoSpaceDN/>
        <w:bidi w:val="0"/>
        <w:snapToGrid/>
        <w:spacing w:before="181" w:beforeLines="50" w:after="181" w:afterLines="50" w:line="360" w:lineRule="auto"/>
        <w:ind w:left="0" w:leftChars="0" w:firstLine="481" w:firstLineChars="218"/>
        <w:contextualSpacing/>
        <w:jc w:val="both"/>
        <w:rPr>
          <w:rFonts w:hint="default" w:ascii="Arial" w:hAnsi="Arial" w:cs="Arial"/>
          <w:sz w:val="22"/>
          <w:szCs w:val="22"/>
          <w:highlight w:val="none"/>
          <w:lang w:val="pt-BR"/>
        </w:rPr>
      </w:pPr>
      <w:r>
        <w:rPr>
          <w:rFonts w:hint="default" w:ascii="Arial" w:hAnsi="Arial" w:cs="Arial"/>
          <w:b/>
          <w:bCs/>
          <w:sz w:val="22"/>
          <w:szCs w:val="22"/>
          <w:highlight w:val="none"/>
          <w:lang w:val="pt-BR"/>
        </w:rPr>
        <w:t xml:space="preserve">16.1.10. </w:t>
      </w:r>
      <w:r>
        <w:rPr>
          <w:rFonts w:ascii="Arial" w:hAnsi="Arial" w:cs="Arial"/>
          <w:sz w:val="22"/>
          <w:szCs w:val="22"/>
          <w:highlight w:val="none"/>
        </w:rPr>
        <w:t>Interromper os serviços que apresentarem irregularidades em sua prestação, comunicando o fato imediatamente à CONTRATADA, bem como qualquer eventual ocorrência relevante relacionada com o mesmo</w:t>
      </w:r>
      <w:r>
        <w:rPr>
          <w:rFonts w:hint="default" w:ascii="Arial" w:hAnsi="Arial" w:cs="Arial"/>
          <w:sz w:val="22"/>
          <w:szCs w:val="22"/>
          <w:highlight w:val="none"/>
          <w:lang w:val="pt-BR"/>
        </w:rPr>
        <w:t>.</w:t>
      </w:r>
    </w:p>
    <w:p w14:paraId="536BBD2C">
      <w:pPr>
        <w:pStyle w:val="133"/>
        <w:numPr>
          <w:ilvl w:val="0"/>
          <w:numId w:val="0"/>
        </w:numPr>
        <w:spacing w:line="360" w:lineRule="auto"/>
        <w:ind w:left="0" w:leftChars="0" w:firstLine="481" w:firstLineChars="218"/>
        <w:rPr>
          <w:sz w:val="22"/>
          <w:szCs w:val="22"/>
        </w:rPr>
      </w:pPr>
      <w:r>
        <w:rPr>
          <w:rFonts w:hint="default"/>
          <w:b/>
          <w:bCs/>
          <w:sz w:val="22"/>
          <w:szCs w:val="22"/>
          <w:lang w:val="pt-BR"/>
        </w:rPr>
        <w:t>16.1.11.</w:t>
      </w:r>
      <w:r>
        <w:rPr>
          <w:rFonts w:hint="default"/>
          <w:sz w:val="22"/>
          <w:szCs w:val="22"/>
          <w:lang w:val="pt-BR"/>
        </w:rPr>
        <w:t xml:space="preserve"> </w:t>
      </w:r>
      <w:r>
        <w:rPr>
          <w:sz w:val="22"/>
          <w:szCs w:val="22"/>
        </w:rPr>
        <w:t xml:space="preserve">Aplicar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as sanções previstas na lei e </w:t>
      </w:r>
      <w:r>
        <w:rPr>
          <w:rFonts w:hint="default"/>
          <w:sz w:val="22"/>
          <w:szCs w:val="22"/>
          <w:lang w:val="pt-BR"/>
        </w:rPr>
        <w:t>na Ata de Registro de Preços</w:t>
      </w:r>
      <w:r>
        <w:rPr>
          <w:sz w:val="22"/>
          <w:szCs w:val="22"/>
        </w:rPr>
        <w:t xml:space="preserve">; </w:t>
      </w:r>
    </w:p>
    <w:p w14:paraId="5FE40E12">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16.1.12.</w:t>
      </w:r>
      <w:r>
        <w:rPr>
          <w:rFonts w:hint="default"/>
          <w:sz w:val="22"/>
          <w:szCs w:val="22"/>
          <w:lang w:val="pt-BR"/>
        </w:rPr>
        <w:t xml:space="preserve"> </w:t>
      </w:r>
      <w:r>
        <w:rPr>
          <w:sz w:val="22"/>
          <w:szCs w:val="22"/>
        </w:rPr>
        <w:t xml:space="preserve">Explicitamente emitir decisão sobre todas as solicitações e reclamações relacionadas à execução </w:t>
      </w:r>
      <w:r>
        <w:rPr>
          <w:rFonts w:hint="default"/>
          <w:sz w:val="22"/>
          <w:szCs w:val="22"/>
          <w:lang w:val="pt-BR"/>
        </w:rPr>
        <w:t>da Ata de Registro de Preços</w:t>
      </w:r>
      <w:r>
        <w:rPr>
          <w:sz w:val="22"/>
          <w:szCs w:val="22"/>
        </w:rPr>
        <w:t>, ressalvados os requerimentos manifestamente impertinentes, meramente protelatórios ou de nenhum interesse para a boa execução do ajuste</w:t>
      </w:r>
      <w:r>
        <w:rPr>
          <w:rFonts w:hint="default"/>
          <w:sz w:val="22"/>
          <w:szCs w:val="22"/>
          <w:lang w:val="pt-BR"/>
        </w:rPr>
        <w:t>;</w:t>
      </w:r>
    </w:p>
    <w:p w14:paraId="065717DB">
      <w:pPr>
        <w:pStyle w:val="133"/>
        <w:numPr>
          <w:ilvl w:val="0"/>
          <w:numId w:val="0"/>
        </w:numPr>
        <w:spacing w:line="360" w:lineRule="auto"/>
        <w:ind w:left="0" w:leftChars="0" w:firstLine="481" w:firstLineChars="218"/>
        <w:rPr>
          <w:rFonts w:hint="default"/>
          <w:color w:val="FF0000"/>
          <w:sz w:val="22"/>
          <w:szCs w:val="22"/>
          <w:lang w:val="pt-BR"/>
        </w:rPr>
      </w:pPr>
      <w:r>
        <w:rPr>
          <w:rFonts w:hint="default"/>
          <w:b/>
          <w:bCs/>
          <w:sz w:val="22"/>
          <w:szCs w:val="22"/>
          <w:lang w:val="pt-BR"/>
        </w:rPr>
        <w:t>16.1.13.</w:t>
      </w:r>
      <w:r>
        <w:rPr>
          <w:rFonts w:hint="default"/>
          <w:sz w:val="22"/>
          <w:szCs w:val="22"/>
          <w:lang w:val="pt-BR"/>
        </w:rPr>
        <w:t xml:space="preserve"> </w:t>
      </w:r>
      <w:r>
        <w:rPr>
          <w:sz w:val="22"/>
          <w:szCs w:val="22"/>
        </w:rPr>
        <w:t>Responder eventuais pedidos de reestabelecimento do equilíbrio econômico-financeiro feitos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no prazo máximo de </w:t>
      </w:r>
      <w:r>
        <w:rPr>
          <w:rFonts w:hint="default"/>
          <w:color w:val="auto"/>
          <w:sz w:val="22"/>
          <w:szCs w:val="22"/>
          <w:lang w:val="pt-BR"/>
        </w:rPr>
        <w:t>30 dias;</w:t>
      </w:r>
    </w:p>
    <w:p w14:paraId="2DD5404A">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 xml:space="preserve">16.1.14. </w:t>
      </w:r>
      <w:r>
        <w:rPr>
          <w:sz w:val="22"/>
          <w:szCs w:val="22"/>
        </w:rPr>
        <w:t>A Administração não responderá por quaisquer compromissos assumidos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com terceiros, ainda que vinculados à execução </w:t>
      </w:r>
      <w:r>
        <w:rPr>
          <w:rFonts w:hint="default"/>
          <w:sz w:val="22"/>
          <w:szCs w:val="22"/>
          <w:lang w:val="pt-BR"/>
        </w:rPr>
        <w:t>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bem como por qualquer dano causado a terceiros em decorrência de ato d</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de seus empregados, prepostos ou subordinados</w:t>
      </w:r>
      <w:r>
        <w:rPr>
          <w:rFonts w:hint="default"/>
          <w:sz w:val="22"/>
          <w:szCs w:val="22"/>
          <w:lang w:val="pt-BR"/>
        </w:rPr>
        <w:t>;</w:t>
      </w:r>
    </w:p>
    <w:p w14:paraId="566D72A0">
      <w:pPr>
        <w:pStyle w:val="22"/>
        <w:spacing w:before="240" w:after="240" w:line="360" w:lineRule="auto"/>
        <w:ind w:left="0" w:leftChars="0" w:firstLine="481" w:firstLineChars="218"/>
        <w:outlineLvl w:val="1"/>
        <w:rPr>
          <w:rFonts w:ascii="Arial" w:hAnsi="Arial" w:cs="Arial"/>
          <w:b w:val="0"/>
          <w:bCs/>
          <w:sz w:val="22"/>
          <w:szCs w:val="22"/>
        </w:rPr>
      </w:pPr>
      <w:r>
        <w:rPr>
          <w:rFonts w:hint="default" w:ascii="Arial" w:hAnsi="Arial" w:cs="Arial"/>
          <w:bCs/>
          <w:sz w:val="22"/>
          <w:szCs w:val="22"/>
          <w:lang w:val="pt-BR"/>
        </w:rPr>
        <w:t xml:space="preserve">16.1.15. </w:t>
      </w:r>
      <w:r>
        <w:rPr>
          <w:rFonts w:ascii="Arial" w:hAnsi="Arial" w:cs="Arial"/>
          <w:b w:val="0"/>
          <w:bCs/>
          <w:sz w:val="22"/>
          <w:szCs w:val="22"/>
        </w:rPr>
        <w:t>Atestar nas notas fiscais e/ou faturas a efetiva entrega dos produtos</w:t>
      </w:r>
      <w:r>
        <w:rPr>
          <w:rFonts w:hint="default" w:ascii="Arial" w:hAnsi="Arial" w:cs="Arial"/>
          <w:b w:val="0"/>
          <w:bCs/>
          <w:sz w:val="22"/>
          <w:szCs w:val="22"/>
          <w:lang w:val="pt-BR"/>
        </w:rPr>
        <w:t xml:space="preserve"> ou serviços</w:t>
      </w:r>
      <w:r>
        <w:rPr>
          <w:rFonts w:ascii="Arial" w:hAnsi="Arial" w:cs="Arial"/>
          <w:b w:val="0"/>
          <w:bCs/>
          <w:sz w:val="22"/>
          <w:szCs w:val="22"/>
        </w:rPr>
        <w:t xml:space="preserve"> objeto</w:t>
      </w:r>
      <w:r>
        <w:rPr>
          <w:rFonts w:hint="default" w:ascii="Arial" w:hAnsi="Arial" w:cs="Arial"/>
          <w:b w:val="0"/>
          <w:bCs/>
          <w:sz w:val="22"/>
          <w:szCs w:val="22"/>
          <w:lang w:val="pt-BR"/>
        </w:rPr>
        <w:t>s</w:t>
      </w:r>
      <w:r>
        <w:rPr>
          <w:rFonts w:ascii="Arial" w:hAnsi="Arial" w:cs="Arial"/>
          <w:b w:val="0"/>
          <w:bCs/>
          <w:sz w:val="22"/>
          <w:szCs w:val="22"/>
        </w:rPr>
        <w:t xml:space="preserve"> desta licitação;</w:t>
      </w:r>
    </w:p>
    <w:p w14:paraId="590FFE96">
      <w:pPr>
        <w:spacing w:before="240" w:after="240" w:line="360" w:lineRule="auto"/>
        <w:ind w:left="0" w:leftChars="0" w:firstLine="481" w:firstLineChars="218"/>
        <w:jc w:val="both"/>
        <w:rPr>
          <w:rFonts w:ascii="Arial" w:hAnsi="Arial" w:cs="Arial"/>
          <w:sz w:val="22"/>
          <w:szCs w:val="22"/>
        </w:rPr>
      </w:pPr>
      <w:r>
        <w:rPr>
          <w:rFonts w:hint="default" w:ascii="Arial" w:hAnsi="Arial" w:cs="Arial"/>
          <w:b/>
          <w:sz w:val="22"/>
          <w:szCs w:val="22"/>
          <w:lang w:val="pt-BR"/>
        </w:rPr>
        <w:t>16.1.16.</w:t>
      </w:r>
      <w:r>
        <w:rPr>
          <w:rFonts w:ascii="Arial" w:hAnsi="Arial" w:cs="Arial"/>
          <w:sz w:val="22"/>
          <w:szCs w:val="22"/>
        </w:rPr>
        <w:t xml:space="preserve"> Prestar à detentora da Ata toda e qualquer informação, por esta solicitada, necessária à perfeita execução do objeto;</w:t>
      </w:r>
    </w:p>
    <w:p w14:paraId="0379D06C">
      <w:pPr>
        <w:spacing w:before="240" w:after="240" w:line="360" w:lineRule="auto"/>
        <w:jc w:val="both"/>
        <w:rPr>
          <w:rFonts w:ascii="Arial" w:hAnsi="Arial" w:cs="Arial"/>
          <w:b/>
          <w:bCs w:val="0"/>
          <w:sz w:val="22"/>
          <w:szCs w:val="22"/>
        </w:rPr>
      </w:pPr>
      <w:r>
        <w:rPr>
          <w:rFonts w:ascii="Arial" w:hAnsi="Arial" w:cs="Arial"/>
          <w:b/>
          <w:bCs w:val="0"/>
          <w:sz w:val="22"/>
          <w:szCs w:val="22"/>
        </w:rPr>
        <w:t>1</w:t>
      </w:r>
      <w:r>
        <w:rPr>
          <w:rFonts w:hint="default" w:ascii="Arial" w:hAnsi="Arial" w:cs="Arial"/>
          <w:b/>
          <w:bCs w:val="0"/>
          <w:sz w:val="22"/>
          <w:szCs w:val="22"/>
          <w:lang w:val="pt-BR"/>
        </w:rPr>
        <w:t>6</w:t>
      </w:r>
      <w:r>
        <w:rPr>
          <w:rFonts w:ascii="Arial" w:hAnsi="Arial" w:cs="Arial"/>
          <w:b/>
          <w:bCs w:val="0"/>
          <w:sz w:val="22"/>
          <w:szCs w:val="22"/>
        </w:rPr>
        <w:t xml:space="preserve">.2. </w:t>
      </w:r>
      <w:r>
        <w:rPr>
          <w:rFonts w:hint="default" w:ascii="Arial" w:hAnsi="Arial" w:cs="Arial"/>
          <w:b/>
          <w:bCs w:val="0"/>
          <w:sz w:val="22"/>
          <w:szCs w:val="22"/>
          <w:lang w:val="pt-BR"/>
        </w:rPr>
        <w:t>São obrigações da Contratada</w:t>
      </w:r>
      <w:r>
        <w:rPr>
          <w:rFonts w:ascii="Arial" w:hAnsi="Arial" w:cs="Arial"/>
          <w:b/>
          <w:bCs w:val="0"/>
          <w:sz w:val="22"/>
          <w:szCs w:val="22"/>
        </w:rPr>
        <w:t>:</w:t>
      </w:r>
    </w:p>
    <w:p w14:paraId="19744BA4">
      <w:pPr>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right="0" w:rightChars="0" w:firstLine="481" w:firstLineChars="218"/>
        <w:contextualSpacing/>
        <w:jc w:val="both"/>
        <w:rPr>
          <w:rFonts w:hint="default" w:ascii="Arial" w:hAnsi="Arial" w:cs="Arial"/>
          <w:sz w:val="22"/>
          <w:szCs w:val="22"/>
          <w:highlight w:val="none"/>
          <w:lang w:val="pt-BR"/>
        </w:rPr>
      </w:pPr>
      <w:r>
        <w:rPr>
          <w:rFonts w:hint="default" w:ascii="Arial" w:hAnsi="Arial" w:cs="Arial"/>
          <w:b/>
          <w:bCs/>
          <w:sz w:val="22"/>
          <w:szCs w:val="22"/>
          <w:highlight w:val="none"/>
          <w:lang w:val="pt-BR"/>
        </w:rPr>
        <w:t>16.2.1.</w:t>
      </w:r>
      <w:r>
        <w:rPr>
          <w:rFonts w:hint="default" w:ascii="Arial" w:hAnsi="Arial" w:cs="Arial"/>
          <w:sz w:val="22"/>
          <w:szCs w:val="22"/>
          <w:highlight w:val="none"/>
          <w:lang w:val="pt-BR"/>
        </w:rPr>
        <w:t xml:space="preserve"> Executar nas condições e com a qualidade exigida;</w:t>
      </w:r>
    </w:p>
    <w:p w14:paraId="723398B2">
      <w:pPr>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right="0" w:rightChars="0" w:firstLine="481" w:firstLineChars="218"/>
        <w:contextualSpacing/>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16.2.2. </w:t>
      </w:r>
      <w:r>
        <w:rPr>
          <w:rFonts w:hint="default" w:ascii="Arial" w:hAnsi="Arial" w:cs="Arial"/>
          <w:color w:val="000000" w:themeColor="text1"/>
          <w:sz w:val="22"/>
          <w:szCs w:val="22"/>
          <w:highlight w:val="none"/>
          <w14:textFill>
            <w14:solidFill>
              <w14:schemeClr w14:val="tx1"/>
            </w14:solidFill>
          </w14:textFill>
        </w:rPr>
        <w:t>Antes do início da execução da avença, designar formalmente (mediante comunicação escrita, através de correio eletrônico ao fiscal do contrato ou gestor da ata) preposto responsável por representar a contratada durante esse período;</w:t>
      </w:r>
    </w:p>
    <w:p w14:paraId="424D6328">
      <w:pPr>
        <w:pStyle w:val="127"/>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0" w:leftChars="0" w:right="0" w:rightChars="0" w:firstLine="481" w:firstLineChars="218"/>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16.2.3. </w:t>
      </w:r>
      <w:r>
        <w:rPr>
          <w:rFonts w:hint="default" w:ascii="Arial" w:hAnsi="Arial" w:cs="Arial"/>
          <w:color w:val="000000" w:themeColor="text1"/>
          <w:sz w:val="22"/>
          <w:szCs w:val="22"/>
          <w:highlight w:val="none"/>
          <w14:textFill>
            <w14:solidFill>
              <w14:schemeClr w14:val="tx1"/>
            </w14:solidFill>
          </w14:textFill>
        </w:rPr>
        <w:t>Efetuar a entrega dos</w:t>
      </w:r>
      <w:r>
        <w:rPr>
          <w:rFonts w:hint="default" w:ascii="Arial" w:hAnsi="Arial" w:cs="Arial"/>
          <w:color w:val="000000" w:themeColor="text1"/>
          <w:sz w:val="22"/>
          <w:szCs w:val="22"/>
          <w:highlight w:val="none"/>
          <w:lang w:val="pt-BR"/>
          <w14:textFill>
            <w14:solidFill>
              <w14:schemeClr w14:val="tx1"/>
            </w14:solidFill>
          </w14:textFill>
        </w:rPr>
        <w:t xml:space="preserve"> serviços </w:t>
      </w:r>
      <w:r>
        <w:rPr>
          <w:rFonts w:hint="default" w:ascii="Arial" w:hAnsi="Arial" w:cs="Arial"/>
          <w:color w:val="000000" w:themeColor="text1"/>
          <w:sz w:val="22"/>
          <w:szCs w:val="22"/>
          <w:highlight w:val="none"/>
          <w14:textFill>
            <w14:solidFill>
              <w14:schemeClr w14:val="tx1"/>
            </w14:solidFill>
          </w14:textFill>
        </w:rPr>
        <w:t xml:space="preserve">em perfeitas condições, no prazo e local indicados pela Administração Pública Municipal, </w:t>
      </w:r>
      <w:r>
        <w:rPr>
          <w:rFonts w:hint="default" w:ascii="Arial" w:hAnsi="Arial" w:cs="Arial"/>
          <w:color w:val="000000" w:themeColor="text1"/>
          <w:sz w:val="22"/>
          <w:szCs w:val="22"/>
          <w:highlight w:val="none"/>
          <w:lang w:val="pt-BR"/>
          <w14:textFill>
            <w14:solidFill>
              <w14:schemeClr w14:val="tx1"/>
            </w14:solidFill>
          </w14:textFill>
        </w:rPr>
        <w:t xml:space="preserve">cabendo a contratada o seu descarregamento e instalação do produto no local indicado pelo servidor que for receber o produto, </w:t>
      </w:r>
      <w:r>
        <w:rPr>
          <w:rFonts w:hint="default" w:ascii="Arial" w:hAnsi="Arial" w:cs="Arial"/>
          <w:color w:val="000000" w:themeColor="text1"/>
          <w:sz w:val="22"/>
          <w:szCs w:val="22"/>
          <w:highlight w:val="none"/>
          <w14:textFill>
            <w14:solidFill>
              <w14:schemeClr w14:val="tx1"/>
            </w14:solidFill>
          </w14:textFill>
        </w:rPr>
        <w:t>em estrita observância das especificações constantes n</w:t>
      </w:r>
      <w:r>
        <w:rPr>
          <w:rFonts w:hint="default" w:ascii="Arial" w:hAnsi="Arial" w:cs="Arial"/>
          <w:color w:val="000000" w:themeColor="text1"/>
          <w:sz w:val="22"/>
          <w:szCs w:val="22"/>
          <w:highlight w:val="none"/>
          <w:lang w:val="pt-BR"/>
          <w14:textFill>
            <w14:solidFill>
              <w14:schemeClr w14:val="tx1"/>
            </w14:solidFill>
          </w14:textFill>
        </w:rPr>
        <w:t>o</w:t>
      </w:r>
      <w:r>
        <w:rPr>
          <w:rFonts w:hint="default" w:ascii="Arial" w:hAnsi="Arial" w:cs="Arial"/>
          <w:color w:val="000000" w:themeColor="text1"/>
          <w:sz w:val="22"/>
          <w:szCs w:val="22"/>
          <w:highlight w:val="none"/>
          <w14:textFill>
            <w14:solidFill>
              <w14:schemeClr w14:val="tx1"/>
            </w14:solidFill>
          </w14:textFill>
        </w:rPr>
        <w:t xml:space="preserve"> termo de referência e da proposta;</w:t>
      </w:r>
    </w:p>
    <w:p w14:paraId="30E0F85A">
      <w:pPr>
        <w:pStyle w:val="127"/>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0" w:leftChars="0" w:right="0" w:rightChars="0" w:firstLine="481" w:firstLineChars="218"/>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16.2.4.</w:t>
      </w:r>
      <w:r>
        <w:rPr>
          <w:rFonts w:hint="default" w:ascii="Arial" w:hAnsi="Arial" w:cs="Arial"/>
          <w:color w:val="FF0000"/>
          <w:sz w:val="22"/>
          <w:szCs w:val="22"/>
          <w:highlight w:val="none"/>
          <w:lang w:val="pt-BR"/>
        </w:rPr>
        <w:t xml:space="preserve"> </w:t>
      </w:r>
      <w:r>
        <w:rPr>
          <w:rFonts w:hint="default" w:ascii="Arial" w:hAnsi="Arial" w:cs="Arial"/>
          <w:color w:val="000000" w:themeColor="text1"/>
          <w:sz w:val="22"/>
          <w:szCs w:val="22"/>
          <w:highlight w:val="none"/>
          <w14:textFill>
            <w14:solidFill>
              <w14:schemeClr w14:val="tx1"/>
            </w14:solidFill>
          </w14:textFill>
        </w:rPr>
        <w:t>Responsabilizar-se pelas despesas dos tributos, encargos trabalhistas, previdenciários, fiscais, comerciais, taxas, fretes, seguros, deslocamento de pessoal, prestação de garantia e quaisquer outras que incidam ou venham a incidir na execução da ata/contrato, inclusive nos casos de troca de item ou qualquer eventualidade que possa ocorrer;</w:t>
      </w:r>
    </w:p>
    <w:p w14:paraId="0BF1A247">
      <w:pPr>
        <w:pStyle w:val="127"/>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0" w:leftChars="0" w:right="0" w:rightChars="0" w:firstLine="481" w:firstLineChars="218"/>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16.2.5.</w:t>
      </w:r>
      <w:r>
        <w:rPr>
          <w:rFonts w:hint="default" w:ascii="Arial" w:hAnsi="Arial" w:cs="Arial"/>
          <w:color w:val="FF0000"/>
          <w:sz w:val="22"/>
          <w:szCs w:val="22"/>
          <w:highlight w:val="none"/>
          <w:lang w:val="pt-BR"/>
        </w:rPr>
        <w:t xml:space="preserve"> </w:t>
      </w:r>
      <w:r>
        <w:rPr>
          <w:rFonts w:hint="default" w:ascii="Arial" w:hAnsi="Arial" w:cs="Arial"/>
          <w:color w:val="000000" w:themeColor="text1"/>
          <w:sz w:val="22"/>
          <w:szCs w:val="22"/>
          <w:highlight w:val="none"/>
          <w14:textFill>
            <w14:solidFill>
              <w14:schemeClr w14:val="tx1"/>
            </w14:solidFill>
          </w14:textFill>
        </w:rPr>
        <w:t xml:space="preserve">Arcar com toda e qualquer despesa relativa </w:t>
      </w:r>
      <w:r>
        <w:rPr>
          <w:rFonts w:hint="default" w:ascii="Arial" w:hAnsi="Arial" w:cs="Arial"/>
          <w:color w:val="000000" w:themeColor="text1"/>
          <w:sz w:val="22"/>
          <w:szCs w:val="22"/>
          <w:highlight w:val="none"/>
          <w:lang w:val="pt-BR"/>
          <w14:textFill>
            <w14:solidFill>
              <w14:schemeClr w14:val="tx1"/>
            </w14:solidFill>
          </w14:textFill>
        </w:rPr>
        <w:t>à contratação</w:t>
      </w:r>
      <w:r>
        <w:rPr>
          <w:rFonts w:hint="default" w:ascii="Arial" w:hAnsi="Arial" w:cs="Arial"/>
          <w:color w:val="000000" w:themeColor="text1"/>
          <w:sz w:val="22"/>
          <w:szCs w:val="22"/>
          <w:highlight w:val="none"/>
          <w14:textFill>
            <w14:solidFill>
              <w14:schemeClr w14:val="tx1"/>
            </w14:solidFill>
          </w14:textFill>
        </w:rPr>
        <w:t xml:space="preserve"> ora pactuad</w:t>
      </w:r>
      <w:r>
        <w:rPr>
          <w:rFonts w:hint="default" w:ascii="Arial" w:hAnsi="Arial" w:cs="Arial"/>
          <w:color w:val="000000" w:themeColor="text1"/>
          <w:sz w:val="22"/>
          <w:szCs w:val="22"/>
          <w:highlight w:val="none"/>
          <w:lang w:val="pt-BR"/>
          <w14:textFill>
            <w14:solidFill>
              <w14:schemeClr w14:val="tx1"/>
            </w14:solidFill>
          </w14:textFill>
        </w:rPr>
        <w:t>a</w:t>
      </w:r>
      <w:r>
        <w:rPr>
          <w:rFonts w:hint="default" w:ascii="Arial" w:hAnsi="Arial" w:cs="Arial"/>
          <w:color w:val="000000" w:themeColor="text1"/>
          <w:sz w:val="22"/>
          <w:szCs w:val="22"/>
          <w:highlight w:val="none"/>
          <w14:textFill>
            <w14:solidFill>
              <w14:schemeClr w14:val="tx1"/>
            </w14:solidFill>
          </w14:textFill>
        </w:rPr>
        <w:t>, dentre elas, carga, transporte</w:t>
      </w:r>
      <w:r>
        <w:rPr>
          <w:rFonts w:hint="default" w:ascii="Arial" w:hAnsi="Arial" w:cs="Arial"/>
          <w:color w:val="000000" w:themeColor="text1"/>
          <w:sz w:val="22"/>
          <w:szCs w:val="22"/>
          <w:highlight w:val="none"/>
          <w:lang w:val="pt-BR"/>
          <w14:textFill>
            <w14:solidFill>
              <w14:schemeClr w14:val="tx1"/>
            </w14:solidFill>
          </w14:textFill>
        </w:rPr>
        <w:t>s horizontais ou verticais</w:t>
      </w:r>
      <w:r>
        <w:rPr>
          <w:rFonts w:hint="default" w:ascii="Arial" w:hAnsi="Arial" w:cs="Arial"/>
          <w:color w:val="000000" w:themeColor="text1"/>
          <w:sz w:val="22"/>
          <w:szCs w:val="22"/>
          <w:highlight w:val="none"/>
          <w14:textFill>
            <w14:solidFill>
              <w14:schemeClr w14:val="tx1"/>
            </w14:solidFill>
          </w14:textFill>
        </w:rPr>
        <w:t>, descarga, frete, impostos, mão de obra, taxas, contribuições, encargos sociais</w:t>
      </w:r>
      <w:r>
        <w:rPr>
          <w:rFonts w:hint="default" w:ascii="Arial" w:hAnsi="Arial" w:cs="Arial"/>
          <w:color w:val="000000" w:themeColor="text1"/>
          <w:sz w:val="22"/>
          <w:szCs w:val="22"/>
          <w:highlight w:val="none"/>
          <w:lang w:val="pt-BR"/>
          <w14:textFill>
            <w14:solidFill>
              <w14:schemeClr w14:val="tx1"/>
            </w14:solidFill>
          </w14:textFill>
        </w:rPr>
        <w:t xml:space="preserve"> ou trabalhistas</w:t>
      </w:r>
      <w:r>
        <w:rPr>
          <w:rFonts w:hint="default" w:ascii="Arial" w:hAnsi="Arial" w:cs="Arial"/>
          <w:color w:val="000000" w:themeColor="text1"/>
          <w:sz w:val="22"/>
          <w:szCs w:val="22"/>
          <w:highlight w:val="none"/>
          <w14:textFill>
            <w14:solidFill>
              <w14:schemeClr w14:val="tx1"/>
            </w14:solidFill>
          </w14:textFill>
        </w:rPr>
        <w:t>, inclusive nos casos de troca de item ou qualquer eventualidade que possa ocorrer;</w:t>
      </w:r>
    </w:p>
    <w:p w14:paraId="69DB3B5C">
      <w:pPr>
        <w:pStyle w:val="127"/>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0" w:leftChars="0" w:right="0" w:rightChars="0" w:firstLine="481" w:firstLineChars="218"/>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16.2.6. </w:t>
      </w:r>
      <w:r>
        <w:rPr>
          <w:rFonts w:hint="default" w:ascii="Arial" w:hAnsi="Arial" w:cs="Arial"/>
          <w:color w:val="000000" w:themeColor="text1"/>
          <w:sz w:val="22"/>
          <w:szCs w:val="22"/>
          <w:highlight w:val="none"/>
          <w14:textFill>
            <w14:solidFill>
              <w14:schemeClr w14:val="tx1"/>
            </w14:solidFill>
          </w14:textFill>
        </w:rPr>
        <w:t>Manter, durante toda a execução da ata/contrato, em compatibilidade com as obrigações assumidas, todas as condições de habilitação e qualificação exigidas na licitação ou na contratação.</w:t>
      </w:r>
    </w:p>
    <w:p w14:paraId="7B24B5F7">
      <w:pPr>
        <w:pStyle w:val="127"/>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0" w:leftChars="0" w:right="0" w:rightChars="0" w:firstLine="481" w:firstLineChars="218"/>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16.2.7.</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Responsabilizar-se pelos vícios e danos decorrentes do objeto, de acordo com</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o Código de Defesa do Consumidor (Lei nº 8.078, de 1990);</w:t>
      </w:r>
    </w:p>
    <w:p w14:paraId="1C750B55">
      <w:pPr>
        <w:pStyle w:val="127"/>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0" w:leftChars="0" w:right="0" w:rightChars="0" w:firstLine="481" w:firstLineChars="218"/>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16.2.8.</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Atender prontamente a quaisquer exigências da Administração, inerentes ao objeto da presente licitação.</w:t>
      </w:r>
    </w:p>
    <w:p w14:paraId="1C315693">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0" w:leftChars="0" w:right="0" w:rightChars="0" w:firstLine="481" w:firstLineChars="218"/>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16.2.9.</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 xml:space="preserve">Comunicar à Administração, no prazo máximo de </w:t>
      </w:r>
      <w:r>
        <w:rPr>
          <w:rFonts w:hint="default" w:ascii="Arial" w:hAnsi="Arial" w:cs="Arial"/>
          <w:b/>
          <w:bCs/>
          <w:color w:val="000000" w:themeColor="text1"/>
          <w:sz w:val="22"/>
          <w:szCs w:val="22"/>
          <w:highlight w:val="none"/>
          <w14:textFill>
            <w14:solidFill>
              <w14:schemeClr w14:val="tx1"/>
            </w14:solidFill>
          </w14:textFill>
        </w:rPr>
        <w:t>5 (cinco) dias</w:t>
      </w:r>
      <w:r>
        <w:rPr>
          <w:rFonts w:hint="default" w:ascii="Arial" w:hAnsi="Arial" w:cs="Arial"/>
          <w:color w:val="000000" w:themeColor="text1"/>
          <w:sz w:val="22"/>
          <w:szCs w:val="22"/>
          <w:highlight w:val="none"/>
          <w14:textFill>
            <w14:solidFill>
              <w14:schemeClr w14:val="tx1"/>
            </w14:solidFill>
          </w14:textFill>
        </w:rPr>
        <w:t xml:space="preserve"> que antecede a data da entrega, os motivos que impossibilitem o cumprimento do prazo previsto, com a devida comprovação;</w:t>
      </w:r>
    </w:p>
    <w:p w14:paraId="6A0ED0C9">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0" w:leftChars="0" w:right="0" w:rightChars="0" w:firstLine="481" w:firstLineChars="218"/>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16.2.10. </w:t>
      </w:r>
      <w:r>
        <w:rPr>
          <w:rFonts w:hint="default" w:ascii="Arial" w:hAnsi="Arial" w:cs="Arial"/>
          <w:color w:val="000000" w:themeColor="text1"/>
          <w:sz w:val="22"/>
          <w:szCs w:val="22"/>
          <w:highlight w:val="none"/>
          <w14:textFill>
            <w14:solidFill>
              <w14:schemeClr w14:val="tx1"/>
            </w14:solidFill>
          </w14:textFill>
        </w:rPr>
        <w:t>Não transferir a terceiros, por qualquer forma, as obrigações assumidas, nem subcontratar qualquer das prestações a que está obrigada.</w:t>
      </w:r>
    </w:p>
    <w:p w14:paraId="183D256D">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0" w:leftChars="0" w:right="0" w:rightChars="0" w:firstLine="481" w:firstLineChars="218"/>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16.2.11. </w:t>
      </w:r>
      <w:r>
        <w:rPr>
          <w:rFonts w:hint="default" w:ascii="Arial" w:hAnsi="Arial" w:cs="Arial"/>
          <w:color w:val="000000" w:themeColor="text1"/>
          <w:sz w:val="22"/>
          <w:szCs w:val="22"/>
          <w:highlight w:val="none"/>
          <w14:textFill>
            <w14:solidFill>
              <w14:schemeClr w14:val="tx1"/>
            </w14:solidFill>
          </w14:textFill>
        </w:rPr>
        <w:t>Destacar e discriminar a retenção a que está sujeita, informando de forma clara e inequívoca todos os impostos e alíquotas incidentes, cabendo a ela toda a responsabilidade pela eventual ausência dessa informação ou pela informação incorreta.</w:t>
      </w:r>
    </w:p>
    <w:p w14:paraId="26294D8F">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0" w:leftChars="0" w:right="0" w:rightChars="0" w:firstLine="481" w:firstLineChars="218"/>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16.2.12. </w:t>
      </w:r>
      <w:r>
        <w:rPr>
          <w:rFonts w:hint="default" w:ascii="Arial" w:hAnsi="Arial" w:cs="Arial"/>
          <w:color w:val="000000" w:themeColor="text1"/>
          <w:sz w:val="22"/>
          <w:szCs w:val="22"/>
          <w:highlight w:val="none"/>
          <w14:textFill>
            <w14:solidFill>
              <w14:schemeClr w14:val="tx1"/>
            </w14:solidFill>
          </w14:textFill>
        </w:rPr>
        <w:t>As notas fiscais não poderão ter rasuras e deverão descrever corretamente o item</w:t>
      </w:r>
      <w:r>
        <w:rPr>
          <w:rFonts w:hint="default" w:ascii="Arial" w:hAnsi="Arial" w:cs="Arial"/>
          <w:color w:val="000000" w:themeColor="text1"/>
          <w:sz w:val="22"/>
          <w:szCs w:val="22"/>
          <w:highlight w:val="none"/>
          <w:lang w:val="pt-BR"/>
          <w14:textFill>
            <w14:solidFill>
              <w14:schemeClr w14:val="tx1"/>
            </w14:solidFill>
          </w14:textFill>
        </w:rPr>
        <w:t>, o</w:t>
      </w:r>
      <w:r>
        <w:rPr>
          <w:rFonts w:hint="default" w:ascii="Arial" w:hAnsi="Arial" w:cs="Arial"/>
          <w:color w:val="000000" w:themeColor="text1"/>
          <w:sz w:val="22"/>
          <w:szCs w:val="22"/>
          <w:highlight w:val="none"/>
          <w14:textFill>
            <w14:solidFill>
              <w14:schemeClr w14:val="tx1"/>
            </w14:solidFill>
          </w14:textFill>
        </w:rPr>
        <w:t xml:space="preserve"> número de empenho, o número do processo de compras</w:t>
      </w:r>
      <w:r>
        <w:rPr>
          <w:rFonts w:hint="default" w:ascii="Arial" w:hAnsi="Arial" w:cs="Arial"/>
          <w:color w:val="000000" w:themeColor="text1"/>
          <w:sz w:val="22"/>
          <w:szCs w:val="22"/>
          <w:highlight w:val="none"/>
          <w:lang w:val="pt-BR"/>
          <w14:textFill>
            <w14:solidFill>
              <w14:schemeClr w14:val="tx1"/>
            </w14:solidFill>
          </w14:textFill>
        </w:rPr>
        <w:t xml:space="preserve"> e</w:t>
      </w:r>
      <w:r>
        <w:rPr>
          <w:rFonts w:hint="default" w:ascii="Arial" w:hAnsi="Arial" w:cs="Arial"/>
          <w:color w:val="000000" w:themeColor="text1"/>
          <w:sz w:val="22"/>
          <w:szCs w:val="22"/>
          <w:highlight w:val="none"/>
          <w14:textFill>
            <w14:solidFill>
              <w14:schemeClr w14:val="tx1"/>
            </w14:solidFill>
          </w14:textFill>
        </w:rPr>
        <w:t xml:space="preserve"> dados bancários para depósito. As notas fiscais serão liberadas para pagamento somente quando estiver devidamente assinad</w:t>
      </w:r>
      <w:r>
        <w:rPr>
          <w:rFonts w:hint="default" w:ascii="Arial" w:hAnsi="Arial" w:cs="Arial"/>
          <w:color w:val="000000" w:themeColor="text1"/>
          <w:sz w:val="22"/>
          <w:szCs w:val="22"/>
          <w:highlight w:val="none"/>
          <w:lang w:val="pt-BR"/>
          <w14:textFill>
            <w14:solidFill>
              <w14:schemeClr w14:val="tx1"/>
            </w14:solidFill>
          </w14:textFill>
        </w:rPr>
        <w:t>a</w:t>
      </w:r>
      <w:r>
        <w:rPr>
          <w:rFonts w:hint="default" w:ascii="Arial" w:hAnsi="Arial" w:cs="Arial"/>
          <w:color w:val="000000" w:themeColor="text1"/>
          <w:sz w:val="22"/>
          <w:szCs w:val="22"/>
          <w:highlight w:val="none"/>
          <w14:textFill>
            <w14:solidFill>
              <w14:schemeClr w14:val="tx1"/>
            </w14:solidFill>
          </w14:textFill>
        </w:rPr>
        <w:t xml:space="preserve"> e carimbad</w:t>
      </w:r>
      <w:r>
        <w:rPr>
          <w:rFonts w:hint="default" w:ascii="Arial" w:hAnsi="Arial" w:cs="Arial"/>
          <w:color w:val="000000" w:themeColor="text1"/>
          <w:sz w:val="22"/>
          <w:szCs w:val="22"/>
          <w:highlight w:val="none"/>
          <w:lang w:val="pt-BR"/>
          <w14:textFill>
            <w14:solidFill>
              <w14:schemeClr w14:val="tx1"/>
            </w14:solidFill>
          </w14:textFill>
        </w:rPr>
        <w:t>a</w:t>
      </w:r>
      <w:r>
        <w:rPr>
          <w:rFonts w:hint="default" w:ascii="Arial" w:hAnsi="Arial" w:cs="Arial"/>
          <w:color w:val="000000" w:themeColor="text1"/>
          <w:sz w:val="22"/>
          <w:szCs w:val="22"/>
          <w:highlight w:val="none"/>
          <w14:textFill>
            <w14:solidFill>
              <w14:schemeClr w14:val="tx1"/>
            </w14:solidFill>
          </w14:textFill>
        </w:rPr>
        <w:t xml:space="preserve"> pelo </w:t>
      </w:r>
      <w:r>
        <w:rPr>
          <w:rFonts w:hint="default" w:ascii="Arial" w:hAnsi="Arial" w:cs="Arial"/>
          <w:color w:val="000000" w:themeColor="text1"/>
          <w:sz w:val="22"/>
          <w:szCs w:val="22"/>
          <w:highlight w:val="none"/>
          <w:lang w:val="pt-BR"/>
          <w14:textFill>
            <w14:solidFill>
              <w14:schemeClr w14:val="tx1"/>
            </w14:solidFill>
          </w14:textFill>
        </w:rPr>
        <w:t>servidor</w:t>
      </w:r>
      <w:r>
        <w:rPr>
          <w:rFonts w:hint="default" w:ascii="Arial" w:hAnsi="Arial" w:cs="Arial"/>
          <w:color w:val="000000" w:themeColor="text1"/>
          <w:sz w:val="22"/>
          <w:szCs w:val="22"/>
          <w:highlight w:val="none"/>
          <w14:textFill>
            <w14:solidFill>
              <w14:schemeClr w14:val="tx1"/>
            </w14:solidFill>
          </w14:textFill>
        </w:rPr>
        <w:t xml:space="preserve"> responsável;</w:t>
      </w:r>
    </w:p>
    <w:p w14:paraId="3CFF4922">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before="10" w:after="10" w:line="360" w:lineRule="auto"/>
        <w:ind w:left="0" w:leftChars="0" w:right="0" w:rightChars="0" w:firstLine="481" w:firstLineChars="218"/>
        <w:jc w:val="both"/>
        <w:textAlignment w:val="baseline"/>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16.2.13. </w:t>
      </w:r>
      <w:r>
        <w:rPr>
          <w:rFonts w:hint="default" w:ascii="Arial" w:hAnsi="Arial" w:cs="Arial"/>
          <w:color w:val="000000" w:themeColor="text1"/>
          <w:sz w:val="22"/>
          <w:szCs w:val="22"/>
          <w:highlight w:val="none"/>
          <w14:textFill>
            <w14:solidFill>
              <w14:schemeClr w14:val="tx1"/>
            </w14:solidFill>
          </w14:textFill>
        </w:rPr>
        <w:t>As notas fiscais deverão se</w:t>
      </w:r>
      <w:r>
        <w:rPr>
          <w:rFonts w:hint="default" w:ascii="Arial" w:hAnsi="Arial" w:cs="Arial"/>
          <w:color w:val="000000" w:themeColor="text1"/>
          <w:sz w:val="22"/>
          <w:szCs w:val="22"/>
          <w:highlight w:val="none"/>
          <w:lang w:val="pt-BR"/>
          <w14:textFill>
            <w14:solidFill>
              <w14:schemeClr w14:val="tx1"/>
            </w14:solidFill>
          </w14:textFill>
        </w:rPr>
        <w:t>r</w:t>
      </w:r>
      <w:r>
        <w:rPr>
          <w:rFonts w:hint="default" w:ascii="Arial" w:hAnsi="Arial" w:cs="Arial"/>
          <w:color w:val="000000" w:themeColor="text1"/>
          <w:sz w:val="22"/>
          <w:szCs w:val="22"/>
          <w:highlight w:val="none"/>
          <w14:textFill>
            <w14:solidFill>
              <w14:schemeClr w14:val="tx1"/>
            </w14:solidFill>
          </w14:textFill>
        </w:rPr>
        <w:t xml:space="preserve"> encaminhadas</w:t>
      </w:r>
      <w:r>
        <w:rPr>
          <w:rFonts w:hint="default" w:ascii="Arial" w:hAnsi="Arial" w:cs="Arial"/>
          <w:color w:val="000000" w:themeColor="text1"/>
          <w:sz w:val="22"/>
          <w:szCs w:val="22"/>
          <w:highlight w:val="none"/>
          <w:lang w:val="pt-BR"/>
          <w14:textFill>
            <w14:solidFill>
              <w14:schemeClr w14:val="tx1"/>
            </w14:solidFill>
          </w14:textFill>
        </w:rPr>
        <w:t xml:space="preserve"> à Prefeitura de Sinop, por meio do </w:t>
      </w:r>
      <w:r>
        <w:rPr>
          <w:rFonts w:hint="default" w:ascii="Arial" w:hAnsi="Arial" w:cs="Arial"/>
          <w:b/>
          <w:bCs/>
          <w:i/>
          <w:iCs/>
          <w:color w:val="000000" w:themeColor="text1"/>
          <w:sz w:val="22"/>
          <w:szCs w:val="22"/>
          <w:highlight w:val="none"/>
          <w:lang w:val="pt-BR"/>
          <w14:textFill>
            <w14:solidFill>
              <w14:schemeClr w14:val="tx1"/>
            </w14:solidFill>
          </w14:textFill>
        </w:rPr>
        <w:t>Portal do Fornecedor</w:t>
      </w:r>
      <w:r>
        <w:rPr>
          <w:rFonts w:hint="default" w:ascii="Arial" w:hAnsi="Arial" w:cs="Arial"/>
          <w:color w:val="000000" w:themeColor="text1"/>
          <w:sz w:val="22"/>
          <w:szCs w:val="22"/>
          <w:highlight w:val="none"/>
          <w:lang w:val="pt-BR"/>
          <w14:textFill>
            <w14:solidFill>
              <w14:schemeClr w14:val="tx1"/>
            </w14:solidFill>
          </w14:textFill>
        </w:rPr>
        <w:t xml:space="preserve">, disponível no endereço eletrônico: </w:t>
      </w:r>
      <w:r>
        <w:rPr>
          <w:rFonts w:hint="default" w:ascii="Arial" w:hAnsi="Arial" w:cs="Arial"/>
          <w:i/>
          <w:iCs/>
          <w:color w:val="000000" w:themeColor="text1"/>
          <w:sz w:val="22"/>
          <w:szCs w:val="22"/>
          <w:highlight w:val="none"/>
          <w:lang w:val="pt-BR"/>
          <w14:textFill>
            <w14:solidFill>
              <w14:schemeClr w14:val="tx1"/>
            </w14:solidFill>
          </w14:textFill>
        </w:rPr>
        <w:fldChar w:fldCharType="begin"/>
      </w:r>
      <w:r>
        <w:rPr>
          <w:rFonts w:hint="default" w:ascii="Arial" w:hAnsi="Arial" w:cs="Arial"/>
          <w:i/>
          <w:iCs/>
          <w:color w:val="000000" w:themeColor="text1"/>
          <w:sz w:val="22"/>
          <w:szCs w:val="22"/>
          <w:highlight w:val="none"/>
          <w:lang w:val="pt-BR"/>
          <w14:textFill>
            <w14:solidFill>
              <w14:schemeClr w14:val="tx1"/>
            </w14:solidFill>
          </w14:textFill>
        </w:rPr>
        <w:instrText xml:space="preserve"> HYPERLINK "https://www.gp.srv.br/portalfornecedor_sinop/servlet/home," </w:instrText>
      </w:r>
      <w:r>
        <w:rPr>
          <w:rFonts w:hint="default" w:ascii="Arial" w:hAnsi="Arial" w:cs="Arial"/>
          <w:i/>
          <w:iCs/>
          <w:color w:val="000000" w:themeColor="text1"/>
          <w:sz w:val="22"/>
          <w:szCs w:val="22"/>
          <w:highlight w:val="none"/>
          <w:lang w:val="pt-BR"/>
          <w14:textFill>
            <w14:solidFill>
              <w14:schemeClr w14:val="tx1"/>
            </w14:solidFill>
          </w14:textFill>
        </w:rPr>
        <w:fldChar w:fldCharType="separate"/>
      </w:r>
      <w:r>
        <w:rPr>
          <w:rStyle w:val="14"/>
          <w:rFonts w:hint="default" w:ascii="Arial" w:hAnsi="Arial" w:cs="Arial"/>
          <w:i/>
          <w:iCs/>
          <w:color w:val="000000" w:themeColor="text1"/>
          <w:sz w:val="22"/>
          <w:szCs w:val="22"/>
          <w:highlight w:val="none"/>
          <w:lang w:val="pt-BR"/>
          <w14:textFill>
            <w14:solidFill>
              <w14:schemeClr w14:val="tx1"/>
            </w14:solidFill>
          </w14:textFill>
        </w:rPr>
        <w:t>https://www.gp.srv.br/portalfornecedor_sinop/servlet/home</w:t>
      </w:r>
      <w:r>
        <w:rPr>
          <w:rStyle w:val="14"/>
          <w:rFonts w:hint="default" w:ascii="Arial" w:hAnsi="Arial" w:cs="Arial"/>
          <w:color w:val="000000" w:themeColor="text1"/>
          <w:sz w:val="22"/>
          <w:szCs w:val="22"/>
          <w:highlight w:val="none"/>
          <w:lang w:val="pt-BR"/>
          <w14:textFill>
            <w14:solidFill>
              <w14:schemeClr w14:val="tx1"/>
            </w14:solidFill>
          </w14:textFill>
        </w:rPr>
        <w:t>,</w:t>
      </w:r>
      <w:r>
        <w:rPr>
          <w:rFonts w:hint="default" w:ascii="Arial" w:hAnsi="Arial" w:cs="Arial"/>
          <w:i/>
          <w:iCs/>
          <w:color w:val="000000" w:themeColor="text1"/>
          <w:sz w:val="22"/>
          <w:szCs w:val="22"/>
          <w:highlight w:val="none"/>
          <w:lang w:val="pt-BR"/>
          <w14:textFill>
            <w14:solidFill>
              <w14:schemeClr w14:val="tx1"/>
            </w14:solidFill>
          </w14:textFill>
        </w:rPr>
        <w:fldChar w:fldCharType="end"/>
      </w:r>
      <w:r>
        <w:rPr>
          <w:rFonts w:hint="default" w:ascii="Arial" w:hAnsi="Arial" w:cs="Arial"/>
          <w:color w:val="000000" w:themeColor="text1"/>
          <w:sz w:val="22"/>
          <w:szCs w:val="22"/>
          <w:highlight w:val="none"/>
          <w:lang w:val="pt-BR"/>
          <w14:textFill>
            <w14:solidFill>
              <w14:schemeClr w14:val="tx1"/>
            </w14:solidFill>
          </w14:textFill>
        </w:rPr>
        <w:t xml:space="preserve"> conforme Decreto 230/2023 de 06 de setembro de 2023. </w:t>
      </w:r>
    </w:p>
    <w:p w14:paraId="7BBBB7B1">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before="10" w:after="10" w:line="360" w:lineRule="auto"/>
        <w:ind w:left="0" w:leftChars="0" w:right="0" w:rightChars="0" w:firstLine="479" w:firstLineChars="218"/>
        <w:jc w:val="both"/>
        <w:textAlignment w:val="baseline"/>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protocolo deverá ser realizado separadamente por Secretaria e Empenho/Nad;</w:t>
      </w:r>
    </w:p>
    <w:p w14:paraId="6BD21A29">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before="10" w:after="10" w:line="360" w:lineRule="auto"/>
        <w:ind w:left="0" w:leftChars="0" w:right="0" w:rightChars="0" w:firstLine="481" w:firstLineChars="218"/>
        <w:jc w:val="both"/>
        <w:textAlignment w:val="baseline"/>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16.2.14. </w:t>
      </w:r>
      <w:r>
        <w:rPr>
          <w:rFonts w:hint="default" w:ascii="Arial" w:hAnsi="Arial" w:cs="Arial"/>
          <w:b w:val="0"/>
          <w:bCs w:val="0"/>
          <w:color w:val="000000" w:themeColor="text1"/>
          <w:sz w:val="22"/>
          <w:szCs w:val="22"/>
          <w:highlight w:val="none"/>
          <w:lang w:val="pt-BR"/>
          <w14:textFill>
            <w14:solidFill>
              <w14:schemeClr w14:val="tx1"/>
            </w14:solidFill>
          </w14:textFill>
        </w:rPr>
        <w:t>As certidões deverão ser juntadas ao protocolo e são obrigatórias para a liquidação da despesa.</w:t>
      </w:r>
    </w:p>
    <w:p w14:paraId="35A97DFD">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before="10" w:after="10" w:line="360" w:lineRule="auto"/>
        <w:ind w:left="0" w:leftChars="0" w:right="0" w:rightChars="0" w:firstLine="481" w:firstLineChars="218"/>
        <w:jc w:val="both"/>
        <w:textAlignment w:val="baseline"/>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16.2.15.</w:t>
      </w:r>
      <w:r>
        <w:rPr>
          <w:rFonts w:hint="default" w:ascii="Arial" w:hAnsi="Arial" w:cs="Arial"/>
          <w:color w:val="000000" w:themeColor="text1"/>
          <w:sz w:val="22"/>
          <w:szCs w:val="22"/>
          <w:highlight w:val="none"/>
          <w:lang w:val="pt-BR"/>
          <w14:textFill>
            <w14:solidFill>
              <w14:schemeClr w14:val="tx1"/>
            </w14:solidFill>
          </w14:textFill>
        </w:rPr>
        <w:t xml:space="preserve"> Todos os documentos são obrigatórios, especialmente os citados no edital de licitação e os que constam na instrução normativa 038/2009, atualizada no decreto 118/2022.</w:t>
      </w:r>
    </w:p>
    <w:p w14:paraId="6892A00E">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0" w:leftChars="0" w:right="0" w:rightChars="0" w:firstLine="481" w:firstLineChars="218"/>
        <w:jc w:val="both"/>
        <w:textAlignment w:val="baseline"/>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16.2.16.</w:t>
      </w:r>
      <w:r>
        <w:rPr>
          <w:rFonts w:hint="default" w:ascii="Arial" w:hAnsi="Arial" w:cs="Arial"/>
          <w:color w:val="000000" w:themeColor="text1"/>
          <w:sz w:val="22"/>
          <w:szCs w:val="22"/>
          <w:highlight w:val="none"/>
          <w:lang w:val="pt-BR"/>
          <w14:textFill>
            <w14:solidFill>
              <w14:schemeClr w14:val="tx1"/>
            </w14:solidFill>
          </w14:textFill>
        </w:rPr>
        <w:t xml:space="preserve"> Caso o protocolo não esteja de acordo com o solicitado, o mesmo será devolvido para correção, sendo válida a data de protocolo corrigida para fins de prazo de pagamento.</w:t>
      </w:r>
    </w:p>
    <w:p w14:paraId="4987C8C1">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0" w:leftChars="0" w:right="0" w:rightChars="0" w:firstLine="481" w:firstLineChars="218"/>
        <w:contextualSpacing/>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16.2.17. </w:t>
      </w:r>
      <w:r>
        <w:rPr>
          <w:rFonts w:hint="default" w:ascii="Arial" w:hAnsi="Arial" w:cs="Arial"/>
          <w:color w:val="000000" w:themeColor="text1"/>
          <w:sz w:val="22"/>
          <w:szCs w:val="22"/>
          <w:highlight w:val="none"/>
          <w14:textFill>
            <w14:solidFill>
              <w14:schemeClr w14:val="tx1"/>
            </w14:solidFill>
          </w14:textFill>
        </w:rPr>
        <w:t>A(s) licitante(s) vencedora(s) se obriga(m) a entregar os</w:t>
      </w:r>
      <w:r>
        <w:rPr>
          <w:rFonts w:hint="default" w:ascii="Arial" w:hAnsi="Arial" w:cs="Arial"/>
          <w:color w:val="000000" w:themeColor="text1"/>
          <w:sz w:val="22"/>
          <w:szCs w:val="22"/>
          <w:highlight w:val="none"/>
          <w:lang w:val="pt-BR"/>
          <w14:textFill>
            <w14:solidFill>
              <w14:schemeClr w14:val="tx1"/>
            </w14:solidFill>
          </w14:textFill>
        </w:rPr>
        <w:t xml:space="preserve"> produtos </w:t>
      </w:r>
      <w:r>
        <w:rPr>
          <w:rFonts w:hint="default" w:ascii="Arial" w:hAnsi="Arial" w:cs="Arial"/>
          <w:color w:val="000000" w:themeColor="text1"/>
          <w:sz w:val="22"/>
          <w:szCs w:val="22"/>
          <w:highlight w:val="none"/>
          <w14:textFill>
            <w14:solidFill>
              <w14:schemeClr w14:val="tx1"/>
            </w14:solidFill>
          </w14:textFill>
        </w:rPr>
        <w:t>desta licitação sem ônus, mediante a emissão de ordem de fornecimento pelas Secretarias Municipais, a partir da data da assinatura da Ata de Registro de Preços.</w:t>
      </w:r>
    </w:p>
    <w:p w14:paraId="2F9577A9">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0" w:leftChars="0" w:right="0" w:rightChars="0" w:firstLine="481" w:firstLineChars="218"/>
        <w:contextualSpacing/>
        <w:jc w:val="both"/>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16.2.18. </w:t>
      </w:r>
      <w:r>
        <w:rPr>
          <w:rFonts w:hint="default" w:ascii="Arial" w:hAnsi="Arial" w:cs="Arial"/>
          <w:b w:val="0"/>
          <w:bCs w:val="0"/>
          <w:color w:val="000000" w:themeColor="text1"/>
          <w:sz w:val="22"/>
          <w:szCs w:val="22"/>
          <w:highlight w:val="none"/>
          <w:lang w:val="pt-BR"/>
          <w14:textFill>
            <w14:solidFill>
              <w14:schemeClr w14:val="tx1"/>
            </w14:solidFill>
          </w14:textFill>
        </w:rPr>
        <w:t>Executar o objeto desta licitação no preço, prazo e forma estipulada na proposta durante a vigência do Contrato, que será de 12 meses.</w:t>
      </w:r>
    </w:p>
    <w:p w14:paraId="4D5A5F51">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0" w:leftChars="0" w:right="0" w:rightChars="0" w:firstLine="481" w:firstLineChars="218"/>
        <w:contextualSpacing/>
        <w:jc w:val="both"/>
        <w:rPr>
          <w:rFonts w:hint="default" w:ascii="Arial" w:hAnsi="Arial" w:cs="Arial"/>
          <w:color w:val="000000"/>
          <w:sz w:val="22"/>
          <w:szCs w:val="22"/>
          <w:highlight w:val="none"/>
          <w:lang w:val="pt-BR"/>
        </w:rPr>
      </w:pPr>
      <w:r>
        <w:rPr>
          <w:rFonts w:hint="default" w:ascii="Arial" w:hAnsi="Arial" w:cs="Arial"/>
          <w:b/>
          <w:bCs/>
          <w:color w:val="000000" w:themeColor="text1"/>
          <w:sz w:val="22"/>
          <w:szCs w:val="22"/>
          <w:highlight w:val="none"/>
          <w:lang w:val="pt-BR"/>
          <w14:textFill>
            <w14:solidFill>
              <w14:schemeClr w14:val="tx1"/>
            </w14:solidFill>
          </w14:textFill>
        </w:rPr>
        <w:t>16.2.19.</w:t>
      </w:r>
      <w:r>
        <w:rPr>
          <w:rFonts w:hint="default" w:ascii="Arial" w:hAnsi="Arial" w:cs="Arial"/>
          <w:b w:val="0"/>
          <w:bCs w:val="0"/>
          <w:color w:val="000000" w:themeColor="text1"/>
          <w:sz w:val="22"/>
          <w:szCs w:val="22"/>
          <w:highlight w:val="none"/>
          <w:lang w:val="pt-BR"/>
          <w14:textFill>
            <w14:solidFill>
              <w14:schemeClr w14:val="tx1"/>
            </w14:solidFill>
          </w14:textFill>
        </w:rPr>
        <w:t xml:space="preserve"> </w:t>
      </w:r>
      <w:r>
        <w:rPr>
          <w:rFonts w:ascii="Arial" w:hAnsi="Arial" w:cs="Arial"/>
          <w:sz w:val="22"/>
          <w:szCs w:val="22"/>
          <w:highlight w:val="none"/>
        </w:rPr>
        <w:t>Trocar, r</w:t>
      </w:r>
      <w:r>
        <w:rPr>
          <w:rFonts w:ascii="Arial" w:hAnsi="Arial" w:cs="Arial"/>
          <w:color w:val="000000"/>
          <w:sz w:val="22"/>
          <w:szCs w:val="22"/>
          <w:highlight w:val="none"/>
        </w:rPr>
        <w:t>eparar, corrigir, remover, reconstituir ou substituir, às expensas próprias, no total ou em parte, o objeto deste termo de referência, qualquer situação onde se verifiquem vícios, defeitos ou incorreções resultantes da sua fabricação e fornecimento que não atendam às exigências fixadas no termo de referência, edital e seus anexos</w:t>
      </w:r>
      <w:r>
        <w:rPr>
          <w:rFonts w:hint="default" w:ascii="Arial" w:hAnsi="Arial" w:cs="Arial"/>
          <w:color w:val="000000"/>
          <w:sz w:val="22"/>
          <w:szCs w:val="22"/>
          <w:highlight w:val="none"/>
          <w:lang w:val="pt-BR"/>
        </w:rPr>
        <w:t>;</w:t>
      </w:r>
    </w:p>
    <w:p w14:paraId="0D07E34D">
      <w:pPr>
        <w:pStyle w:val="16"/>
        <w:keepLines/>
        <w:numPr>
          <w:ilvl w:val="0"/>
          <w:numId w:val="0"/>
        </w:numPr>
        <w:tabs>
          <w:tab w:val="left" w:pos="567"/>
        </w:tabs>
        <w:spacing w:line="360" w:lineRule="auto"/>
        <w:ind w:left="0" w:leftChars="0" w:firstLine="481" w:firstLineChars="218"/>
        <w:jc w:val="both"/>
        <w:rPr>
          <w:rFonts w:ascii="Arial" w:hAnsi="Arial" w:cs="Arial"/>
          <w:color w:val="000000"/>
          <w:sz w:val="22"/>
          <w:szCs w:val="22"/>
          <w:highlight w:val="none"/>
        </w:rPr>
      </w:pPr>
      <w:r>
        <w:rPr>
          <w:rFonts w:hint="default" w:ascii="Arial" w:hAnsi="Arial" w:cs="Arial"/>
          <w:b/>
          <w:bCs/>
          <w:color w:val="000000"/>
          <w:sz w:val="22"/>
          <w:szCs w:val="22"/>
          <w:highlight w:val="none"/>
          <w:lang w:val="pt-BR"/>
        </w:rPr>
        <w:t>16.2.20.</w:t>
      </w:r>
      <w:r>
        <w:rPr>
          <w:rFonts w:hint="default" w:ascii="Arial" w:hAnsi="Arial" w:cs="Arial"/>
          <w:color w:val="000000"/>
          <w:sz w:val="22"/>
          <w:szCs w:val="22"/>
          <w:highlight w:val="none"/>
          <w:lang w:val="pt-BR"/>
        </w:rPr>
        <w:t xml:space="preserve"> </w:t>
      </w:r>
      <w:r>
        <w:rPr>
          <w:rFonts w:ascii="Arial" w:hAnsi="Arial" w:cs="Arial"/>
          <w:sz w:val="22"/>
          <w:szCs w:val="22"/>
          <w:highlight w:val="none"/>
        </w:rPr>
        <w:t xml:space="preserve">A empresa deve atender todas as especificações e exigências contidas neste Termo, conforme solicitação das Secretarias </w:t>
      </w:r>
      <w:r>
        <w:rPr>
          <w:rFonts w:hint="default" w:ascii="Arial" w:hAnsi="Arial" w:cs="Arial"/>
          <w:sz w:val="22"/>
          <w:szCs w:val="22"/>
          <w:highlight w:val="none"/>
          <w:lang w:val="pt-BR"/>
        </w:rPr>
        <w:t>M</w:t>
      </w:r>
      <w:r>
        <w:rPr>
          <w:rFonts w:ascii="Arial" w:hAnsi="Arial" w:cs="Arial"/>
          <w:sz w:val="22"/>
          <w:szCs w:val="22"/>
          <w:highlight w:val="none"/>
        </w:rPr>
        <w:t>unicipais envolvidas no processo</w:t>
      </w:r>
      <w:r>
        <w:rPr>
          <w:rFonts w:ascii="Arial" w:hAnsi="Arial" w:cs="Arial"/>
          <w:color w:val="000000"/>
          <w:sz w:val="22"/>
          <w:szCs w:val="22"/>
          <w:highlight w:val="none"/>
        </w:rPr>
        <w:t>.</w:t>
      </w:r>
    </w:p>
    <w:p w14:paraId="05A6EB64">
      <w:pPr>
        <w:pStyle w:val="16"/>
        <w:keepLines/>
        <w:numPr>
          <w:ilvl w:val="0"/>
          <w:numId w:val="0"/>
        </w:numPr>
        <w:tabs>
          <w:tab w:val="left" w:pos="567"/>
        </w:tabs>
        <w:spacing w:line="360" w:lineRule="auto"/>
        <w:ind w:left="0" w:leftChars="0" w:firstLine="481" w:firstLineChars="218"/>
        <w:jc w:val="both"/>
        <w:rPr>
          <w:rFonts w:hint="default" w:ascii="Arial" w:hAnsi="Arial" w:cs="Arial"/>
          <w:b w:val="0"/>
          <w:bCs/>
          <w:sz w:val="22"/>
          <w:szCs w:val="22"/>
          <w:highlight w:val="none"/>
          <w:lang w:val="pt-BR"/>
        </w:rPr>
      </w:pPr>
      <w:r>
        <w:rPr>
          <w:rFonts w:hint="default" w:ascii="Arial" w:hAnsi="Arial" w:cs="Arial"/>
          <w:b/>
          <w:bCs/>
          <w:sz w:val="22"/>
          <w:szCs w:val="22"/>
          <w:highlight w:val="none"/>
          <w:lang w:val="pt-BR"/>
        </w:rPr>
        <w:t>16.2.21.</w:t>
      </w:r>
      <w:r>
        <w:rPr>
          <w:rFonts w:hint="default" w:ascii="Arial" w:hAnsi="Arial" w:cs="Arial"/>
          <w:sz w:val="22"/>
          <w:szCs w:val="22"/>
          <w:highlight w:val="none"/>
          <w:lang w:val="pt-BR"/>
        </w:rPr>
        <w:t xml:space="preserve"> </w:t>
      </w:r>
      <w:r>
        <w:rPr>
          <w:rFonts w:ascii="Arial" w:hAnsi="Arial" w:cs="Arial"/>
          <w:sz w:val="22"/>
          <w:szCs w:val="22"/>
          <w:highlight w:val="none"/>
        </w:rPr>
        <w:t xml:space="preserve">Assumir todas as despesas relativas a pessoal e quaisquer outras oriundas, derivadas ou conexas com a contratação, ficando, ainda, para todos os efeitos legais, declaradas pela </w:t>
      </w:r>
      <w:r>
        <w:rPr>
          <w:rFonts w:ascii="Arial" w:hAnsi="Arial" w:cs="Arial"/>
          <w:b w:val="0"/>
          <w:bCs/>
          <w:sz w:val="22"/>
          <w:szCs w:val="22"/>
          <w:highlight w:val="none"/>
        </w:rPr>
        <w:t>LICITANTE VENCEDORA</w:t>
      </w:r>
      <w:r>
        <w:rPr>
          <w:rFonts w:ascii="Arial" w:hAnsi="Arial" w:cs="Arial"/>
          <w:b/>
          <w:sz w:val="22"/>
          <w:szCs w:val="22"/>
          <w:highlight w:val="none"/>
        </w:rPr>
        <w:t xml:space="preserve"> </w:t>
      </w:r>
      <w:r>
        <w:rPr>
          <w:rFonts w:ascii="Arial" w:hAnsi="Arial" w:cs="Arial"/>
          <w:sz w:val="22"/>
          <w:szCs w:val="22"/>
          <w:highlight w:val="none"/>
        </w:rPr>
        <w:t xml:space="preserve">a inexistência de qualquer vínculo empregatício entre seus empregados e/ou prepostos e a </w:t>
      </w:r>
      <w:r>
        <w:rPr>
          <w:rFonts w:ascii="Arial" w:hAnsi="Arial" w:cs="Arial"/>
          <w:b w:val="0"/>
          <w:bCs/>
          <w:sz w:val="22"/>
          <w:szCs w:val="22"/>
          <w:highlight w:val="none"/>
        </w:rPr>
        <w:t>Administração Municipal</w:t>
      </w:r>
      <w:r>
        <w:rPr>
          <w:rFonts w:hint="default" w:ascii="Arial" w:hAnsi="Arial" w:cs="Arial"/>
          <w:b w:val="0"/>
          <w:bCs/>
          <w:sz w:val="22"/>
          <w:szCs w:val="22"/>
          <w:highlight w:val="none"/>
          <w:lang w:val="pt-BR"/>
        </w:rPr>
        <w:t>.</w:t>
      </w:r>
    </w:p>
    <w:p w14:paraId="28967E77">
      <w:pPr>
        <w:pStyle w:val="16"/>
        <w:keepLines/>
        <w:numPr>
          <w:ilvl w:val="0"/>
          <w:numId w:val="0"/>
        </w:numPr>
        <w:tabs>
          <w:tab w:val="left" w:pos="567"/>
        </w:tabs>
        <w:spacing w:line="240" w:lineRule="auto"/>
        <w:ind w:left="0" w:leftChars="0" w:firstLine="479" w:firstLineChars="218"/>
        <w:jc w:val="both"/>
        <w:rPr>
          <w:rFonts w:hint="default" w:ascii="Arial" w:hAnsi="Arial" w:cs="Arial"/>
          <w:b w:val="0"/>
          <w:bCs/>
          <w:sz w:val="22"/>
          <w:szCs w:val="22"/>
          <w:highlight w:val="none"/>
          <w:lang w:val="pt-BR"/>
        </w:rPr>
      </w:pPr>
    </w:p>
    <w:p w14:paraId="32CFFA66">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uppressAutoHyphens/>
        <w:spacing w:line="360" w:lineRule="auto"/>
        <w:ind w:leftChars="0"/>
        <w:jc w:val="center"/>
        <w:rPr>
          <w:rFonts w:hint="default" w:cs="Arial"/>
          <w:b/>
          <w:bCs/>
          <w:iCs/>
          <w:color w:val="auto"/>
          <w:sz w:val="22"/>
          <w:szCs w:val="22"/>
          <w:lang w:val="pt-BR"/>
        </w:rPr>
      </w:pPr>
      <w:r>
        <w:rPr>
          <w:rFonts w:hint="default" w:cs="Arial"/>
          <w:b/>
          <w:bCs/>
          <w:iCs/>
          <w:color w:val="auto"/>
          <w:sz w:val="22"/>
          <w:szCs w:val="22"/>
          <w:lang w:val="pt-BR"/>
        </w:rPr>
        <w:t xml:space="preserve">17. </w:t>
      </w:r>
      <w:r>
        <w:rPr>
          <w:rFonts w:cs="Arial"/>
          <w:b/>
          <w:bCs/>
          <w:iCs/>
          <w:color w:val="auto"/>
          <w:sz w:val="22"/>
          <w:szCs w:val="22"/>
        </w:rPr>
        <w:t xml:space="preserve">DAS </w:t>
      </w:r>
      <w:r>
        <w:rPr>
          <w:rFonts w:hint="default" w:cs="Arial"/>
          <w:b/>
          <w:bCs/>
          <w:iCs/>
          <w:color w:val="auto"/>
          <w:sz w:val="22"/>
          <w:szCs w:val="22"/>
          <w:lang w:val="pt-BR"/>
        </w:rPr>
        <w:t>INFRAÇÕES E SANÇÕES ADMINISTRATIVAS</w:t>
      </w:r>
    </w:p>
    <w:p w14:paraId="43D5992A">
      <w:pPr>
        <w:pStyle w:val="133"/>
        <w:numPr>
          <w:ilvl w:val="0"/>
          <w:numId w:val="0"/>
        </w:numPr>
        <w:spacing w:line="360" w:lineRule="auto"/>
        <w:ind w:leftChars="0"/>
        <w:rPr>
          <w:sz w:val="22"/>
          <w:szCs w:val="22"/>
          <w:highlight w:val="none"/>
        </w:rPr>
      </w:pPr>
      <w:r>
        <w:rPr>
          <w:rFonts w:hint="default"/>
          <w:b/>
          <w:bCs/>
          <w:sz w:val="22"/>
          <w:szCs w:val="22"/>
          <w:lang w:val="pt-BR"/>
        </w:rPr>
        <w:t>17.1.</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14:paraId="21832BFE">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 xml:space="preserve">17.1.1.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27DAC34D">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bookmarkStart w:id="52" w:name="art155ii"/>
      <w:bookmarkEnd w:id="52"/>
      <w:r>
        <w:rPr>
          <w:rFonts w:hint="default" w:ascii="Arial" w:hAnsi="Arial" w:cs="Arial"/>
          <w:b/>
          <w:bCs/>
          <w:sz w:val="22"/>
          <w:szCs w:val="22"/>
          <w:highlight w:val="none"/>
          <w:lang w:val="pt-BR"/>
        </w:rPr>
        <w:t>17.1.2.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 xml:space="preserve">da Ata de Registro de Preços </w:t>
      </w:r>
      <w:r>
        <w:rPr>
          <w:rFonts w:hint="default" w:ascii="Arial" w:hAnsi="Arial" w:cs="Arial"/>
          <w:sz w:val="22"/>
          <w:szCs w:val="22"/>
          <w:highlight w:val="none"/>
        </w:rPr>
        <w:t>que cause grave dano à Administração, ao funcionamento dos serviços públicos ou ao interesse coletivo;</w:t>
      </w:r>
    </w:p>
    <w:p w14:paraId="348DEE6F">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bookmarkStart w:id="53" w:name="art155iii"/>
      <w:bookmarkEnd w:id="53"/>
      <w:r>
        <w:rPr>
          <w:rFonts w:hint="default" w:ascii="Arial" w:hAnsi="Arial" w:cs="Arial"/>
          <w:b/>
          <w:bCs/>
          <w:sz w:val="22"/>
          <w:szCs w:val="22"/>
          <w:highlight w:val="none"/>
          <w:lang w:val="pt-BR"/>
        </w:rPr>
        <w:t xml:space="preserve">17.1.3.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60FC55A9">
      <w:pPr>
        <w:pStyle w:val="136"/>
        <w:numPr>
          <w:ilvl w:val="0"/>
          <w:numId w:val="0"/>
        </w:numPr>
        <w:spacing w:line="360" w:lineRule="auto"/>
        <w:ind w:left="0" w:leftChars="0" w:firstLine="481" w:firstLineChars="218"/>
        <w:rPr>
          <w:sz w:val="22"/>
          <w:szCs w:val="22"/>
          <w:highlight w:val="none"/>
        </w:rPr>
      </w:pPr>
      <w:bookmarkStart w:id="54" w:name="_Ref114668085"/>
      <w:r>
        <w:rPr>
          <w:rFonts w:hint="default"/>
          <w:b/>
          <w:bCs/>
          <w:sz w:val="22"/>
          <w:szCs w:val="22"/>
          <w:highlight w:val="none"/>
          <w:lang w:val="pt-BR"/>
        </w:rPr>
        <w:t xml:space="preserve">17.1.4.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bookmarkEnd w:id="54"/>
    </w:p>
    <w:p w14:paraId="085031E8">
      <w:pPr>
        <w:pStyle w:val="136"/>
        <w:numPr>
          <w:ilvl w:val="0"/>
          <w:numId w:val="0"/>
        </w:numPr>
        <w:tabs>
          <w:tab w:val="left" w:pos="0"/>
        </w:tabs>
        <w:spacing w:line="360" w:lineRule="auto"/>
        <w:ind w:left="4" w:leftChars="0" w:firstLine="477" w:firstLineChars="216"/>
        <w:rPr>
          <w:sz w:val="22"/>
          <w:szCs w:val="22"/>
          <w:highlight w:val="none"/>
        </w:rPr>
      </w:pPr>
      <w:bookmarkStart w:id="55" w:name="_Ref114668108"/>
      <w:r>
        <w:rPr>
          <w:rFonts w:hint="default"/>
          <w:b/>
          <w:bCs/>
          <w:sz w:val="22"/>
          <w:szCs w:val="22"/>
          <w:highlight w:val="none"/>
          <w:lang w:val="pt-BR"/>
        </w:rPr>
        <w:t xml:space="preserve">17.1.5.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bookmarkEnd w:id="55"/>
    </w:p>
    <w:p w14:paraId="513BFA95">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2E6FF368">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5045EE77">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35B595CC">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17.1.5.4.</w:t>
      </w:r>
      <w:r>
        <w:rPr>
          <w:rFonts w:hint="default"/>
          <w:sz w:val="22"/>
          <w:szCs w:val="22"/>
          <w:highlight w:val="none"/>
          <w:lang w:val="pt-BR"/>
        </w:rPr>
        <w:t xml:space="preserve"> D</w:t>
      </w:r>
      <w:r>
        <w:rPr>
          <w:sz w:val="22"/>
          <w:szCs w:val="22"/>
          <w:highlight w:val="none"/>
        </w:rPr>
        <w:t>eixar de apresentar amostra;</w:t>
      </w:r>
    </w:p>
    <w:p w14:paraId="6B3E79F5">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3914E9C6">
      <w:pPr>
        <w:pStyle w:val="136"/>
        <w:numPr>
          <w:ilvl w:val="0"/>
          <w:numId w:val="0"/>
        </w:numPr>
        <w:spacing w:line="360" w:lineRule="auto"/>
        <w:ind w:left="0" w:leftChars="0" w:firstLine="481" w:firstLineChars="218"/>
        <w:rPr>
          <w:sz w:val="22"/>
          <w:szCs w:val="22"/>
          <w:highlight w:val="none"/>
        </w:rPr>
      </w:pPr>
      <w:bookmarkStart w:id="56" w:name="_Ref114668139"/>
      <w:r>
        <w:rPr>
          <w:rFonts w:hint="default"/>
          <w:b/>
          <w:bCs/>
          <w:sz w:val="22"/>
          <w:szCs w:val="22"/>
          <w:highlight w:val="none"/>
          <w:lang w:val="pt-BR"/>
        </w:rPr>
        <w:t>17.1.6.</w:t>
      </w:r>
      <w:r>
        <w:rPr>
          <w:rFonts w:hint="default"/>
          <w:sz w:val="22"/>
          <w:szCs w:val="22"/>
          <w:highlight w:val="none"/>
          <w:lang w:val="pt-BR"/>
        </w:rPr>
        <w:t xml:space="preserve"> N</w:t>
      </w:r>
      <w:r>
        <w:rPr>
          <w:sz w:val="22"/>
          <w:szCs w:val="22"/>
          <w:highlight w:val="none"/>
        </w:rPr>
        <w:t xml:space="preserve">ão celebrar </w:t>
      </w:r>
      <w:r>
        <w:rPr>
          <w:rFonts w:hint="default"/>
          <w:sz w:val="22"/>
          <w:szCs w:val="22"/>
          <w:highlight w:val="none"/>
          <w:lang w:val="pt-BR"/>
        </w:rPr>
        <w:t xml:space="preserve">a Ata de Registro de Preços </w:t>
      </w:r>
      <w:r>
        <w:rPr>
          <w:sz w:val="22"/>
          <w:szCs w:val="22"/>
          <w:highlight w:val="none"/>
        </w:rPr>
        <w:t>ou não entregar a documentação exigida para a contratação, quando convocado dentro do prazo de validade de sua proposta</w:t>
      </w:r>
      <w:bookmarkEnd w:id="56"/>
      <w:r>
        <w:rPr>
          <w:rFonts w:hint="default"/>
          <w:sz w:val="22"/>
          <w:szCs w:val="22"/>
          <w:highlight w:val="none"/>
          <w:lang w:val="pt-BR"/>
        </w:rPr>
        <w:t>, bem como r</w:t>
      </w:r>
      <w:r>
        <w:rPr>
          <w:sz w:val="22"/>
          <w:szCs w:val="22"/>
          <w:highlight w:val="none"/>
        </w:rPr>
        <w:t xml:space="preserve">ecusar-se, sem justificativa, a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w:t>
      </w:r>
      <w:r>
        <w:rPr>
          <w:rFonts w:hint="default"/>
          <w:sz w:val="22"/>
          <w:szCs w:val="22"/>
          <w:highlight w:val="none"/>
          <w:lang w:val="pt-BR"/>
        </w:rPr>
        <w:t>s</w:t>
      </w:r>
      <w:r>
        <w:rPr>
          <w:sz w:val="22"/>
          <w:szCs w:val="22"/>
          <w:highlight w:val="none"/>
        </w:rPr>
        <w:t>, ou a aceitar ou retirar o instrumento equivalente no prazo estabelecido pela Administração;</w:t>
      </w:r>
    </w:p>
    <w:p w14:paraId="62B283F7">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17.1.7.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4634B904">
      <w:pPr>
        <w:pStyle w:val="136"/>
        <w:numPr>
          <w:ilvl w:val="0"/>
          <w:numId w:val="0"/>
        </w:numPr>
        <w:spacing w:line="360" w:lineRule="auto"/>
        <w:ind w:left="4" w:leftChars="0" w:firstLine="477" w:firstLineChars="216"/>
        <w:rPr>
          <w:rFonts w:hint="default"/>
          <w:sz w:val="22"/>
          <w:szCs w:val="22"/>
          <w:highlight w:val="none"/>
          <w:lang w:val="pt-BR"/>
        </w:rPr>
      </w:pPr>
      <w:bookmarkStart w:id="57" w:name="_Ref114668249"/>
      <w:bookmarkStart w:id="58" w:name="_Hlk114652595"/>
      <w:r>
        <w:rPr>
          <w:rFonts w:hint="default"/>
          <w:b/>
          <w:bCs/>
          <w:sz w:val="22"/>
          <w:szCs w:val="22"/>
          <w:highlight w:val="none"/>
          <w:lang w:val="pt-BR"/>
        </w:rPr>
        <w:t>17.1.8.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bookmarkEnd w:id="57"/>
      <w:r>
        <w:rPr>
          <w:rFonts w:hint="default"/>
          <w:sz w:val="22"/>
          <w:szCs w:val="22"/>
          <w:highlight w:val="none"/>
          <w:lang w:val="pt-BR"/>
        </w:rPr>
        <w:t xml:space="preserve"> ou durante a execução da Ata de Registro de Preços;</w:t>
      </w:r>
    </w:p>
    <w:p w14:paraId="280ADF51">
      <w:pPr>
        <w:pStyle w:val="136"/>
        <w:numPr>
          <w:ilvl w:val="0"/>
          <w:numId w:val="0"/>
        </w:numPr>
        <w:spacing w:line="360" w:lineRule="auto"/>
        <w:ind w:left="4" w:leftChars="0" w:firstLine="477" w:firstLineChars="216"/>
        <w:rPr>
          <w:rFonts w:hint="default"/>
          <w:sz w:val="22"/>
          <w:szCs w:val="22"/>
          <w:highlight w:val="none"/>
          <w:lang w:val="pt-BR"/>
        </w:rPr>
      </w:pPr>
      <w:bookmarkStart w:id="59" w:name="_Ref114668245"/>
      <w:r>
        <w:rPr>
          <w:rFonts w:hint="default"/>
          <w:b/>
          <w:bCs/>
          <w:sz w:val="22"/>
          <w:szCs w:val="22"/>
          <w:highlight w:val="none"/>
          <w:lang w:val="pt-BR"/>
        </w:rPr>
        <w:t>17.1.9.</w:t>
      </w:r>
      <w:r>
        <w:rPr>
          <w:rFonts w:hint="default"/>
          <w:sz w:val="22"/>
          <w:szCs w:val="22"/>
          <w:highlight w:val="none"/>
          <w:lang w:val="pt-BR"/>
        </w:rPr>
        <w:t xml:space="preserve"> F</w:t>
      </w:r>
      <w:r>
        <w:rPr>
          <w:sz w:val="22"/>
          <w:szCs w:val="22"/>
          <w:highlight w:val="none"/>
        </w:rPr>
        <w:t>raudar a licitação</w:t>
      </w:r>
      <w:bookmarkEnd w:id="59"/>
      <w:r>
        <w:rPr>
          <w:rFonts w:hint="default"/>
          <w:sz w:val="22"/>
          <w:szCs w:val="22"/>
          <w:highlight w:val="none"/>
          <w:lang w:val="pt-BR"/>
        </w:rPr>
        <w:t xml:space="preserve"> ou praticar ato fraudulento na execução da Ata de Registro de Preços;</w:t>
      </w:r>
    </w:p>
    <w:p w14:paraId="3AE81565">
      <w:pPr>
        <w:pStyle w:val="136"/>
        <w:numPr>
          <w:ilvl w:val="0"/>
          <w:numId w:val="0"/>
        </w:numPr>
        <w:spacing w:line="360" w:lineRule="auto"/>
        <w:ind w:left="4" w:leftChars="0" w:firstLine="477" w:firstLineChars="216"/>
        <w:rPr>
          <w:sz w:val="22"/>
          <w:szCs w:val="22"/>
          <w:highlight w:val="none"/>
        </w:rPr>
      </w:pPr>
      <w:bookmarkStart w:id="60" w:name="_Ref114668247"/>
      <w:r>
        <w:rPr>
          <w:rFonts w:hint="default"/>
          <w:b/>
          <w:bCs/>
          <w:sz w:val="22"/>
          <w:szCs w:val="22"/>
          <w:highlight w:val="none"/>
          <w:lang w:val="pt-BR"/>
        </w:rPr>
        <w:t>17.1.10.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bookmarkEnd w:id="60"/>
    </w:p>
    <w:p w14:paraId="2C93D66B">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 xml:space="preserve">17.1.10.1. </w:t>
      </w:r>
      <w:r>
        <w:rPr>
          <w:rFonts w:hint="default"/>
          <w:b w:val="0"/>
          <w:bCs w:val="0"/>
          <w:sz w:val="22"/>
          <w:szCs w:val="22"/>
          <w:highlight w:val="none"/>
          <w:lang w:val="pt-BR"/>
        </w:rPr>
        <w:t>A</w:t>
      </w:r>
      <w:r>
        <w:rPr>
          <w:sz w:val="22"/>
          <w:szCs w:val="22"/>
          <w:highlight w:val="none"/>
        </w:rPr>
        <w:t xml:space="preserve">gir em conluio ou em desconformidade com a lei; </w:t>
      </w:r>
    </w:p>
    <w:p w14:paraId="10C1A9F6">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17.1.10.2.</w:t>
      </w:r>
      <w:r>
        <w:rPr>
          <w:rFonts w:hint="default"/>
          <w:sz w:val="22"/>
          <w:szCs w:val="22"/>
          <w:highlight w:val="none"/>
          <w:lang w:val="pt-BR"/>
        </w:rPr>
        <w:t xml:space="preserve"> I</w:t>
      </w:r>
      <w:r>
        <w:rPr>
          <w:sz w:val="22"/>
          <w:szCs w:val="22"/>
          <w:highlight w:val="none"/>
        </w:rPr>
        <w:t xml:space="preserve">nduzir deliberadamente a erro no julgamento; </w:t>
      </w:r>
    </w:p>
    <w:p w14:paraId="35772DD4">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2F474BBD">
      <w:pPr>
        <w:pStyle w:val="136"/>
        <w:numPr>
          <w:ilvl w:val="0"/>
          <w:numId w:val="0"/>
        </w:numPr>
        <w:spacing w:line="360" w:lineRule="auto"/>
        <w:ind w:left="0" w:leftChars="0" w:firstLine="481" w:firstLineChars="218"/>
        <w:rPr>
          <w:rFonts w:hint="default"/>
          <w:sz w:val="22"/>
          <w:szCs w:val="22"/>
          <w:highlight w:val="none"/>
          <w:lang w:val="pt-BR"/>
        </w:rPr>
      </w:pPr>
      <w:bookmarkStart w:id="61" w:name="_Ref114668251"/>
      <w:r>
        <w:rPr>
          <w:rFonts w:hint="default"/>
          <w:b/>
          <w:bCs/>
          <w:sz w:val="22"/>
          <w:szCs w:val="22"/>
          <w:highlight w:val="none"/>
          <w:lang w:val="pt-BR"/>
        </w:rPr>
        <w:t>17.1.11.</w:t>
      </w:r>
      <w:r>
        <w:rPr>
          <w:rFonts w:hint="default"/>
          <w:sz w:val="22"/>
          <w:szCs w:val="22"/>
          <w:highlight w:val="none"/>
          <w:lang w:val="pt-BR"/>
        </w:rPr>
        <w:t xml:space="preserve"> P</w:t>
      </w:r>
      <w:r>
        <w:rPr>
          <w:sz w:val="22"/>
          <w:szCs w:val="22"/>
          <w:highlight w:val="none"/>
        </w:rPr>
        <w:t>raticar atos ilícitos com vistas a frustrar os objetivos da licitação</w:t>
      </w:r>
      <w:bookmarkEnd w:id="61"/>
      <w:r>
        <w:rPr>
          <w:rFonts w:hint="default"/>
          <w:sz w:val="22"/>
          <w:szCs w:val="22"/>
          <w:highlight w:val="none"/>
          <w:lang w:val="pt-BR"/>
        </w:rPr>
        <w:t>;</w:t>
      </w:r>
    </w:p>
    <w:p w14:paraId="65EE00ED">
      <w:pPr>
        <w:pStyle w:val="136"/>
        <w:numPr>
          <w:ilvl w:val="0"/>
          <w:numId w:val="0"/>
        </w:numPr>
        <w:spacing w:line="360" w:lineRule="auto"/>
        <w:ind w:left="4" w:leftChars="0" w:firstLine="477" w:firstLineChars="216"/>
        <w:rPr>
          <w:sz w:val="22"/>
          <w:szCs w:val="22"/>
          <w:highlight w:val="none"/>
        </w:rPr>
      </w:pPr>
      <w:bookmarkStart w:id="62" w:name="_Ref114668252"/>
      <w:r>
        <w:rPr>
          <w:rFonts w:hint="default"/>
          <w:b/>
          <w:bCs/>
          <w:sz w:val="22"/>
          <w:szCs w:val="22"/>
          <w:highlight w:val="none"/>
          <w:lang w:val="pt-BR"/>
        </w:rPr>
        <w:t xml:space="preserve">17.1.12.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4"/>
          <w:color w:val="000000"/>
          <w:sz w:val="22"/>
          <w:szCs w:val="22"/>
          <w:highlight w:val="none"/>
          <w:u w:val="none"/>
        </w:rPr>
        <w:t>art. 5º da Lei nº 12.846</w:t>
      </w:r>
      <w:r>
        <w:rPr>
          <w:rStyle w:val="14"/>
          <w:rFonts w:hint="default"/>
          <w:color w:val="000000"/>
          <w:sz w:val="22"/>
          <w:szCs w:val="22"/>
          <w:highlight w:val="none"/>
          <w:u w:val="none"/>
          <w:lang w:val="pt-BR"/>
        </w:rPr>
        <w:t>/</w:t>
      </w:r>
      <w:r>
        <w:rPr>
          <w:rStyle w:val="14"/>
          <w:color w:val="000000"/>
          <w:sz w:val="22"/>
          <w:szCs w:val="22"/>
          <w:highlight w:val="none"/>
          <w:u w:val="none"/>
        </w:rPr>
        <w:t>2013</w:t>
      </w:r>
      <w:r>
        <w:rPr>
          <w:rStyle w:val="14"/>
          <w:color w:val="000000"/>
          <w:sz w:val="22"/>
          <w:szCs w:val="22"/>
          <w:highlight w:val="none"/>
          <w:u w:val="none"/>
        </w:rPr>
        <w:fldChar w:fldCharType="end"/>
      </w:r>
      <w:r>
        <w:rPr>
          <w:sz w:val="22"/>
          <w:szCs w:val="22"/>
          <w:highlight w:val="none"/>
        </w:rPr>
        <w:t>.</w:t>
      </w:r>
      <w:bookmarkEnd w:id="62"/>
    </w:p>
    <w:bookmarkEnd w:id="58"/>
    <w:p w14:paraId="1F29B0D4">
      <w:pPr>
        <w:pStyle w:val="133"/>
        <w:numPr>
          <w:ilvl w:val="0"/>
          <w:numId w:val="0"/>
        </w:numPr>
        <w:spacing w:line="360" w:lineRule="auto"/>
        <w:ind w:leftChars="0"/>
        <w:rPr>
          <w:sz w:val="22"/>
          <w:szCs w:val="22"/>
        </w:rPr>
      </w:pPr>
      <w:r>
        <w:rPr>
          <w:rFonts w:hint="default"/>
          <w:b/>
          <w:bCs/>
          <w:sz w:val="22"/>
          <w:szCs w:val="22"/>
          <w:lang w:val="pt-BR"/>
        </w:rPr>
        <w:t xml:space="preserve">17.2.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49708926">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17.2.1. </w:t>
      </w:r>
      <w:r>
        <w:rPr>
          <w:rFonts w:hint="default"/>
          <w:sz w:val="22"/>
          <w:szCs w:val="22"/>
          <w:lang w:val="pt-BR"/>
        </w:rPr>
        <w:t>A</w:t>
      </w:r>
      <w:r>
        <w:rPr>
          <w:sz w:val="22"/>
          <w:szCs w:val="22"/>
        </w:rPr>
        <w:t xml:space="preserve">dvertência; </w:t>
      </w:r>
    </w:p>
    <w:p w14:paraId="52052D43">
      <w:pPr>
        <w:pStyle w:val="136"/>
        <w:numPr>
          <w:ilvl w:val="0"/>
          <w:numId w:val="0"/>
        </w:numPr>
        <w:spacing w:line="360" w:lineRule="auto"/>
        <w:ind w:left="0" w:leftChars="0" w:firstLine="481" w:firstLineChars="218"/>
        <w:rPr>
          <w:sz w:val="22"/>
          <w:szCs w:val="22"/>
        </w:rPr>
      </w:pPr>
      <w:r>
        <w:rPr>
          <w:rFonts w:hint="default"/>
          <w:b/>
          <w:bCs/>
          <w:sz w:val="22"/>
          <w:szCs w:val="22"/>
          <w:lang w:val="pt-BR"/>
        </w:rPr>
        <w:t>17.2.2.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76D4C5B6">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17.2.3.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588A2CBA">
      <w:pPr>
        <w:pStyle w:val="136"/>
        <w:numPr>
          <w:ilvl w:val="0"/>
          <w:numId w:val="0"/>
        </w:numPr>
        <w:spacing w:line="360" w:lineRule="auto"/>
        <w:ind w:left="0" w:leftChars="0" w:firstLine="481" w:firstLineChars="218"/>
        <w:rPr>
          <w:sz w:val="22"/>
          <w:szCs w:val="22"/>
        </w:rPr>
      </w:pPr>
      <w:r>
        <w:rPr>
          <w:rFonts w:hint="default"/>
          <w:b/>
          <w:bCs/>
          <w:sz w:val="22"/>
          <w:szCs w:val="22"/>
          <w:lang w:val="pt-BR"/>
        </w:rPr>
        <w:t>17.2.4.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73561EE0">
      <w:pPr>
        <w:pStyle w:val="133"/>
        <w:numPr>
          <w:ilvl w:val="0"/>
          <w:numId w:val="0"/>
        </w:numPr>
        <w:spacing w:line="360" w:lineRule="auto"/>
        <w:ind w:leftChars="0"/>
        <w:rPr>
          <w:sz w:val="22"/>
          <w:szCs w:val="22"/>
        </w:rPr>
      </w:pPr>
      <w:r>
        <w:rPr>
          <w:rFonts w:hint="default"/>
          <w:b/>
          <w:bCs/>
          <w:sz w:val="22"/>
          <w:szCs w:val="22"/>
          <w:lang w:val="pt-BR"/>
        </w:rPr>
        <w:t>17.3.</w:t>
      </w:r>
      <w:r>
        <w:rPr>
          <w:rFonts w:hint="default"/>
          <w:sz w:val="22"/>
          <w:szCs w:val="22"/>
          <w:lang w:val="pt-BR"/>
        </w:rPr>
        <w:t xml:space="preserve"> </w:t>
      </w:r>
      <w:r>
        <w:rPr>
          <w:sz w:val="22"/>
          <w:szCs w:val="22"/>
        </w:rPr>
        <w:t>Na aplicação das sanções serão considerados:</w:t>
      </w:r>
    </w:p>
    <w:p w14:paraId="720D0E76">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564D65B0">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17.3.2. </w:t>
      </w:r>
      <w:r>
        <w:rPr>
          <w:rFonts w:hint="default"/>
          <w:sz w:val="22"/>
          <w:szCs w:val="22"/>
          <w:lang w:val="pt-BR"/>
        </w:rPr>
        <w:t>A</w:t>
      </w:r>
      <w:r>
        <w:rPr>
          <w:sz w:val="22"/>
          <w:szCs w:val="22"/>
        </w:rPr>
        <w:t>s peculiaridades do caso concreto</w:t>
      </w:r>
      <w:r>
        <w:rPr>
          <w:rFonts w:hint="default"/>
          <w:sz w:val="22"/>
          <w:szCs w:val="22"/>
          <w:lang w:val="pt-BR"/>
        </w:rPr>
        <w:t>;</w:t>
      </w:r>
    </w:p>
    <w:p w14:paraId="0601D993">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17.3.3.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39D3CD75">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7B977320">
      <w:pPr>
        <w:pStyle w:val="136"/>
        <w:numPr>
          <w:ilvl w:val="0"/>
          <w:numId w:val="0"/>
        </w:numPr>
        <w:spacing w:line="360" w:lineRule="auto"/>
        <w:ind w:left="4" w:leftChars="0" w:firstLine="477" w:firstLineChars="216"/>
        <w:rPr>
          <w:sz w:val="22"/>
          <w:szCs w:val="22"/>
        </w:rPr>
      </w:pPr>
      <w:r>
        <w:rPr>
          <w:rFonts w:hint="default"/>
          <w:b/>
          <w:bCs/>
          <w:sz w:val="22"/>
          <w:szCs w:val="22"/>
          <w:lang w:val="pt-BR"/>
        </w:rPr>
        <w:t xml:space="preserve">17.3.5.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397AE1CB">
      <w:pPr>
        <w:pStyle w:val="133"/>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17.4.</w:t>
      </w:r>
      <w:r>
        <w:rPr>
          <w:rFonts w:hint="default"/>
          <w:sz w:val="22"/>
          <w:szCs w:val="22"/>
          <w:lang w:val="pt-BR"/>
        </w:rPr>
        <w:t xml:space="preserve"> </w:t>
      </w:r>
      <w:r>
        <w:rPr>
          <w:sz w:val="22"/>
          <w:szCs w:val="22"/>
        </w:rPr>
        <w:t>A multa será recolhida em percentual de 0,5% a 30% incidente sobre o valor d</w:t>
      </w:r>
      <w:r>
        <w:rPr>
          <w:rFonts w:hint="default"/>
          <w:sz w:val="22"/>
          <w:szCs w:val="22"/>
          <w:lang w:val="pt-BR"/>
        </w:rPr>
        <w:t>a Ata de Registro de Preços</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636E9D1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5% (cinco por cento) do valor contratado, para os itens 17.1.4</w:t>
      </w:r>
      <w:r>
        <w:rPr>
          <w:rFonts w:hint="default" w:ascii="Arial" w:hAnsi="Arial" w:cs="Arial"/>
          <w:sz w:val="22"/>
          <w:szCs w:val="22"/>
          <w:highlight w:val="none"/>
          <w:lang w:val="pt-BR"/>
        </w:rPr>
        <w:t>.</w:t>
      </w:r>
      <w:r>
        <w:rPr>
          <w:rFonts w:hint="default" w:ascii="Arial" w:hAnsi="Arial" w:cs="Arial"/>
          <w:sz w:val="22"/>
          <w:szCs w:val="22"/>
          <w:highlight w:val="none"/>
        </w:rPr>
        <w:t xml:space="preserve"> e 17.1.5.</w:t>
      </w:r>
    </w:p>
    <w:p w14:paraId="3DB94C4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contratado, em caso de: recusa do adjudicatário em efetuar o reforço de garantia contratual, quando for o caso, e no caso do item 17.1.6.</w:t>
      </w:r>
    </w:p>
    <w:p w14:paraId="2285533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da parcela do objeto não executada/inadimplente, no caso do item 17.1.1.</w:t>
      </w:r>
    </w:p>
    <w:p w14:paraId="6F53B37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20% (vinte por cento) sobre o valor </w:t>
      </w:r>
      <w:r>
        <w:rPr>
          <w:rFonts w:hint="default" w:ascii="Arial" w:hAnsi="Arial" w:cs="Arial"/>
          <w:sz w:val="22"/>
          <w:szCs w:val="22"/>
          <w:highlight w:val="none"/>
          <w:lang w:val="pt-BR"/>
        </w:rPr>
        <w:t>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nos casos do item 17.1.3.</w:t>
      </w:r>
    </w:p>
    <w:p w14:paraId="7E70793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30% (vinte por cento) sobre o valor contratado, nos casos previstos nos itens 17.1.2</w:t>
      </w:r>
      <w:r>
        <w:rPr>
          <w:rFonts w:hint="default" w:ascii="Arial" w:hAnsi="Arial" w:cs="Arial"/>
          <w:sz w:val="22"/>
          <w:szCs w:val="22"/>
          <w:highlight w:val="none"/>
          <w:lang w:val="pt-BR"/>
        </w:rPr>
        <w:t>.</w:t>
      </w:r>
      <w:r>
        <w:rPr>
          <w:rFonts w:hint="default" w:ascii="Arial" w:hAnsi="Arial" w:cs="Arial"/>
          <w:sz w:val="22"/>
          <w:szCs w:val="22"/>
          <w:highlight w:val="none"/>
        </w:rPr>
        <w:t>, 17.1.7</w:t>
      </w:r>
      <w:r>
        <w:rPr>
          <w:rFonts w:hint="default" w:ascii="Arial" w:hAnsi="Arial" w:cs="Arial"/>
          <w:sz w:val="22"/>
          <w:szCs w:val="22"/>
          <w:highlight w:val="none"/>
          <w:lang w:val="pt-BR"/>
        </w:rPr>
        <w:t>.</w:t>
      </w:r>
      <w:r>
        <w:rPr>
          <w:rFonts w:hint="default" w:ascii="Arial" w:hAnsi="Arial" w:cs="Arial"/>
          <w:sz w:val="22"/>
          <w:szCs w:val="22"/>
          <w:highlight w:val="none"/>
        </w:rPr>
        <w:t>, 17.1.8</w:t>
      </w:r>
      <w:r>
        <w:rPr>
          <w:rFonts w:hint="default" w:ascii="Arial" w:hAnsi="Arial" w:cs="Arial"/>
          <w:sz w:val="22"/>
          <w:szCs w:val="22"/>
          <w:highlight w:val="none"/>
          <w:lang w:val="pt-BR"/>
        </w:rPr>
        <w:t>.</w:t>
      </w:r>
      <w:r>
        <w:rPr>
          <w:rFonts w:hint="default" w:ascii="Arial" w:hAnsi="Arial" w:cs="Arial"/>
          <w:sz w:val="22"/>
          <w:szCs w:val="22"/>
          <w:highlight w:val="none"/>
        </w:rPr>
        <w:t>, 17.1.9</w:t>
      </w:r>
      <w:r>
        <w:rPr>
          <w:rFonts w:hint="default" w:ascii="Arial" w:hAnsi="Arial" w:cs="Arial"/>
          <w:sz w:val="22"/>
          <w:szCs w:val="22"/>
          <w:highlight w:val="none"/>
          <w:lang w:val="pt-BR"/>
        </w:rPr>
        <w:t>.</w:t>
      </w:r>
      <w:r>
        <w:rPr>
          <w:rFonts w:hint="default" w:ascii="Arial" w:hAnsi="Arial" w:cs="Arial"/>
          <w:sz w:val="22"/>
          <w:szCs w:val="22"/>
          <w:highlight w:val="none"/>
        </w:rPr>
        <w:t>, 17.1.10</w:t>
      </w:r>
      <w:r>
        <w:rPr>
          <w:rFonts w:hint="default" w:ascii="Arial" w:hAnsi="Arial" w:cs="Arial"/>
          <w:sz w:val="22"/>
          <w:szCs w:val="22"/>
          <w:highlight w:val="none"/>
          <w:lang w:val="pt-BR"/>
        </w:rPr>
        <w:t>.</w:t>
      </w:r>
      <w:r>
        <w:rPr>
          <w:rFonts w:hint="default" w:ascii="Arial" w:hAnsi="Arial" w:cs="Arial"/>
          <w:sz w:val="22"/>
          <w:szCs w:val="22"/>
          <w:highlight w:val="none"/>
        </w:rPr>
        <w:t>, 17.1.11</w:t>
      </w:r>
      <w:r>
        <w:rPr>
          <w:rFonts w:hint="default" w:ascii="Arial" w:hAnsi="Arial" w:cs="Arial"/>
          <w:sz w:val="22"/>
          <w:szCs w:val="22"/>
          <w:highlight w:val="none"/>
          <w:lang w:val="pt-BR"/>
        </w:rPr>
        <w:t>.</w:t>
      </w:r>
      <w:r>
        <w:rPr>
          <w:rFonts w:hint="default" w:ascii="Arial" w:hAnsi="Arial" w:cs="Arial"/>
          <w:sz w:val="22"/>
          <w:szCs w:val="22"/>
          <w:highlight w:val="none"/>
        </w:rPr>
        <w:t xml:space="preserve"> e 17.1.12.</w:t>
      </w:r>
    </w:p>
    <w:p w14:paraId="7163517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e será aplicada nos seguintes percentuais:</w:t>
      </w:r>
    </w:p>
    <w:p w14:paraId="0214414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até 10 (dez) dias de atraso.</w:t>
      </w:r>
    </w:p>
    <w:p w14:paraId="2081E80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n</w:t>
      </w:r>
      <w:r>
        <w:rPr>
          <w:rFonts w:hint="default" w:ascii="Arial" w:hAnsi="Arial" w:cs="Arial"/>
          <w:sz w:val="22"/>
          <w:szCs w:val="22"/>
          <w:highlight w:val="none"/>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217DFE1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72AA5BAD">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21BC1F7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17.</w:t>
      </w:r>
      <w:r>
        <w:rPr>
          <w:rStyle w:val="152"/>
          <w:rFonts w:hint="default" w:ascii="Arial" w:hAnsi="Arial" w:eastAsia="Calibri" w:cs="Arial"/>
          <w:b/>
          <w:bCs/>
          <w:sz w:val="22"/>
          <w:szCs w:val="22"/>
          <w:highlight w:val="none"/>
          <w:lang w:val="pt-BR"/>
        </w:rPr>
        <w:t>6.</w:t>
      </w:r>
      <w:r>
        <w:rPr>
          <w:rStyle w:val="152"/>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quando não se justificar a imposição de penalidade mais grave,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3B55361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17.</w:t>
      </w:r>
      <w:r>
        <w:rPr>
          <w:rStyle w:val="152"/>
          <w:rFonts w:hint="default" w:ascii="Arial" w:hAnsi="Arial" w:eastAsia="Calibri" w:cs="Arial"/>
          <w:b/>
          <w:bCs/>
          <w:sz w:val="22"/>
          <w:szCs w:val="22"/>
          <w:highlight w:val="none"/>
          <w:lang w:val="pt-BR"/>
        </w:rPr>
        <w:t>7.</w:t>
      </w:r>
      <w:r>
        <w:rPr>
          <w:rStyle w:val="152"/>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52"/>
          <w:rFonts w:hint="default" w:ascii="Arial" w:hAnsi="Arial" w:eastAsia="Calibri" w:cs="Arial"/>
          <w:sz w:val="22"/>
          <w:szCs w:val="22"/>
          <w:highlight w:val="none"/>
        </w:rPr>
        <w:t xml:space="preserve">pelo prazo mínimo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e máximo de </w:t>
      </w:r>
      <w:r>
        <w:rPr>
          <w:rStyle w:val="152"/>
          <w:rFonts w:hint="default" w:ascii="Arial" w:hAnsi="Arial" w:eastAsia="Calibri" w:cs="Arial"/>
          <w:sz w:val="22"/>
          <w:szCs w:val="22"/>
          <w:highlight w:val="none"/>
          <w:lang w:val="pt-BR"/>
        </w:rPr>
        <w:t>6 (</w:t>
      </w:r>
      <w:r>
        <w:rPr>
          <w:rStyle w:val="152"/>
          <w:rFonts w:hint="default" w:ascii="Arial" w:hAnsi="Arial" w:eastAsia="Calibri" w:cs="Arial"/>
          <w:sz w:val="22"/>
          <w:szCs w:val="22"/>
          <w:highlight w:val="none"/>
        </w:rPr>
        <w:t>seis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237A4F0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8.</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2"/>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625FACD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w:t>
      </w:r>
      <w:r>
        <w:rPr>
          <w:rFonts w:hint="default" w:ascii="Arial" w:hAnsi="Arial" w:eastAsia="Arial" w:cs="Arial"/>
          <w:b/>
          <w:bCs/>
          <w:color w:val="000000"/>
          <w:sz w:val="22"/>
          <w:szCs w:val="22"/>
          <w:highlight w:val="none"/>
          <w:lang w:val="pt-BR"/>
        </w:rPr>
        <w:t>9.</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34700E9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17.1</w:t>
      </w:r>
      <w:r>
        <w:rPr>
          <w:rFonts w:hint="default" w:ascii="Arial" w:hAnsi="Arial" w:eastAsia="Arial" w:cs="Arial"/>
          <w:b/>
          <w:bCs/>
          <w:color w:val="000000"/>
          <w:sz w:val="22"/>
          <w:szCs w:val="22"/>
          <w:highlight w:val="none"/>
          <w:lang w:val="pt-BR"/>
        </w:rPr>
        <w:t>0.</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4C001EB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17.1</w:t>
      </w:r>
      <w:r>
        <w:rPr>
          <w:rFonts w:hint="default" w:ascii="Arial" w:hAnsi="Arial" w:cs="Arial"/>
          <w:b/>
          <w:bCs/>
          <w:sz w:val="22"/>
          <w:szCs w:val="22"/>
          <w:highlight w:val="none"/>
          <w:lang w:val="pt-BR"/>
        </w:rPr>
        <w:t>1.</w:t>
      </w:r>
      <w:r>
        <w:rPr>
          <w:rFonts w:hint="default" w:ascii="Arial" w:hAnsi="Arial" w:cs="Arial"/>
          <w:sz w:val="22"/>
          <w:szCs w:val="22"/>
          <w:highlight w:val="none"/>
        </w:rPr>
        <w:t xml:space="preserve"> A aplicação das sanções previstas no item 17.2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114665E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01B1543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382670A3">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26E88EC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2ACDCAB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52CC8ABA">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hint="default" w:ascii="Arial" w:hAnsi="Arial" w:cs="Arial"/>
          <w:b/>
          <w:sz w:val="22"/>
          <w:szCs w:val="22"/>
          <w:lang w:val="pt-BR"/>
        </w:rPr>
      </w:pPr>
      <w:r>
        <w:rPr>
          <w:rFonts w:hint="default" w:ascii="Arial" w:hAnsi="Arial" w:cs="Arial"/>
          <w:b/>
          <w:sz w:val="22"/>
          <w:szCs w:val="22"/>
          <w:lang w:val="pt-BR"/>
        </w:rPr>
        <w:t xml:space="preserve">18. </w:t>
      </w:r>
      <w:r>
        <w:rPr>
          <w:rFonts w:ascii="Arial" w:hAnsi="Arial" w:cs="Arial"/>
          <w:b/>
          <w:sz w:val="22"/>
          <w:szCs w:val="22"/>
        </w:rPr>
        <w:t>DA</w:t>
      </w:r>
      <w:r>
        <w:rPr>
          <w:rFonts w:hint="default" w:ascii="Arial" w:hAnsi="Arial" w:cs="Arial"/>
          <w:b/>
          <w:sz w:val="22"/>
          <w:szCs w:val="22"/>
          <w:lang w:val="pt-BR"/>
        </w:rPr>
        <w:t xml:space="preserve"> GESTÃO E DA FISCALIZAÇÃO DA ATA DE REGISTRO DE PREÇOS </w:t>
      </w:r>
    </w:p>
    <w:p w14:paraId="73B41543">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 </w:t>
      </w:r>
      <w:r>
        <w:rPr>
          <w:rFonts w:hint="default" w:ascii="Arial" w:hAnsi="Arial" w:cs="Arial"/>
          <w:color w:val="auto"/>
          <w:sz w:val="22"/>
          <w:szCs w:val="22"/>
        </w:rPr>
        <w:t>deverá ser executad</w:t>
      </w:r>
      <w:r>
        <w:rPr>
          <w:rFonts w:hint="default" w:ascii="Arial" w:hAnsi="Arial" w:cs="Arial"/>
          <w:color w:val="auto"/>
          <w:sz w:val="22"/>
          <w:szCs w:val="22"/>
          <w:lang w:val="pt-BR"/>
        </w:rPr>
        <w:t>a</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091BDD3E">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rPr>
        <w:t>18.2</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acompanhad</w:t>
      </w:r>
      <w:r>
        <w:rPr>
          <w:rFonts w:hint="default" w:ascii="Arial" w:hAnsi="Arial" w:cs="Arial"/>
          <w:color w:val="auto"/>
          <w:sz w:val="22"/>
          <w:szCs w:val="22"/>
          <w:lang w:val="pt-BR"/>
        </w:rPr>
        <w:t>a</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7118248B">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rPr>
        <w:t>18.3</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fiscalizad</w:t>
      </w:r>
      <w:r>
        <w:rPr>
          <w:rFonts w:hint="default" w:ascii="Arial" w:hAnsi="Arial" w:cs="Arial"/>
          <w:color w:val="auto"/>
          <w:sz w:val="22"/>
          <w:szCs w:val="22"/>
          <w:lang w:val="pt-BR"/>
        </w:rPr>
        <w:t>a</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36F5410A">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sz w:val="22"/>
          <w:szCs w:val="22"/>
        </w:rPr>
        <w:t>18.4</w:t>
      </w:r>
      <w:r>
        <w:rPr>
          <w:rFonts w:hint="default" w:ascii="Arial" w:hAnsi="Arial" w:cs="Arial"/>
          <w:b/>
          <w:bCs/>
          <w:sz w:val="22"/>
          <w:szCs w:val="22"/>
          <w:lang w:val="pt-BR"/>
        </w:rPr>
        <w:t>.</w:t>
      </w:r>
      <w:r>
        <w:rPr>
          <w:rFonts w:hint="default" w:ascii="Arial" w:hAnsi="Arial" w:cs="Arial"/>
          <w:b/>
          <w:bCs/>
          <w:sz w:val="22"/>
          <w:szCs w:val="22"/>
        </w:rPr>
        <w:t xml:space="preserve"> </w:t>
      </w:r>
      <w:r>
        <w:rPr>
          <w:rFonts w:hint="default" w:ascii="Arial" w:hAnsi="Arial" w:cs="Arial"/>
          <w:sz w:val="22"/>
          <w:szCs w:val="22"/>
        </w:rPr>
        <w:t>Após a assinatura d</w:t>
      </w:r>
      <w:r>
        <w:rPr>
          <w:rFonts w:hint="default" w:ascii="Arial" w:hAnsi="Arial" w:cs="Arial"/>
          <w:sz w:val="22"/>
          <w:szCs w:val="22"/>
          <w:lang w:val="pt-BR"/>
        </w:rPr>
        <w:t>a</w:t>
      </w:r>
      <w:r>
        <w:rPr>
          <w:rFonts w:hint="default" w:ascii="Arial" w:hAnsi="Arial" w:cs="Arial"/>
          <w:sz w:val="22"/>
          <w:szCs w:val="22"/>
        </w:rPr>
        <w:t xml:space="preserve"> 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030996A1">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18.5</w:t>
      </w:r>
      <w:r>
        <w:rPr>
          <w:rStyle w:val="152"/>
          <w:rFonts w:hint="default" w:ascii="Arial" w:hAnsi="Arial" w:cs="Arial"/>
          <w:b/>
          <w:bCs/>
          <w:color w:val="auto"/>
          <w:sz w:val="22"/>
          <w:szCs w:val="22"/>
          <w:lang w:val="pt-BR"/>
        </w:rPr>
        <w:t>.</w:t>
      </w:r>
      <w:r>
        <w:rPr>
          <w:rStyle w:val="152"/>
          <w:rFonts w:hint="default" w:ascii="Arial" w:hAnsi="Arial" w:cs="Arial"/>
          <w:color w:val="auto"/>
          <w:sz w:val="22"/>
          <w:szCs w:val="22"/>
        </w:rPr>
        <w:t xml:space="preserve"> A execução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5B0C7A9C">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a) </w:t>
      </w:r>
      <w:r>
        <w:rPr>
          <w:rStyle w:val="152"/>
          <w:rFonts w:hint="default" w:ascii="Arial" w:hAnsi="Arial" w:cs="Arial"/>
          <w:color w:val="auto"/>
          <w:sz w:val="22"/>
          <w:szCs w:val="22"/>
        </w:rPr>
        <w:t xml:space="preserve">os resultados alcançados em relação </w:t>
      </w:r>
      <w:r>
        <w:rPr>
          <w:rStyle w:val="152"/>
          <w:rFonts w:hint="default" w:ascii="Arial" w:hAnsi="Arial" w:cs="Arial"/>
          <w:color w:val="auto"/>
          <w:sz w:val="22"/>
          <w:szCs w:val="22"/>
          <w:lang w:val="pt-BR"/>
        </w:rPr>
        <w:t xml:space="preserve">à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com a verificação dos prazos de execução e da qualidade demandada; </w:t>
      </w:r>
    </w:p>
    <w:p w14:paraId="5AA3597D">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b) </w:t>
      </w:r>
      <w:r>
        <w:rPr>
          <w:rStyle w:val="152"/>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59F674FE">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c) </w:t>
      </w:r>
      <w:r>
        <w:rPr>
          <w:rStyle w:val="152"/>
          <w:rFonts w:hint="default" w:ascii="Arial" w:hAnsi="Arial" w:cs="Arial"/>
          <w:color w:val="auto"/>
          <w:sz w:val="22"/>
          <w:szCs w:val="22"/>
        </w:rPr>
        <w:t>a qualidade e quantidade dos recursos materiais utilizados;</w:t>
      </w:r>
    </w:p>
    <w:p w14:paraId="419B99CF">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d) </w:t>
      </w:r>
      <w:r>
        <w:rPr>
          <w:rStyle w:val="152"/>
          <w:rFonts w:hint="default" w:ascii="Arial" w:hAnsi="Arial" w:cs="Arial"/>
          <w:color w:val="auto"/>
          <w:sz w:val="22"/>
          <w:szCs w:val="22"/>
        </w:rPr>
        <w:t>a adequação dos serviços prestados à rotina de execução estabelecida;</w:t>
      </w:r>
    </w:p>
    <w:p w14:paraId="46E90E4A">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e) </w:t>
      </w:r>
      <w:r>
        <w:rPr>
          <w:rStyle w:val="152"/>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e </w:t>
      </w:r>
    </w:p>
    <w:p w14:paraId="1F679478">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b/>
          <w:bCs/>
          <w:color w:val="auto"/>
          <w:sz w:val="22"/>
          <w:szCs w:val="22"/>
        </w:rPr>
      </w:pPr>
      <w:r>
        <w:rPr>
          <w:rStyle w:val="152"/>
          <w:rFonts w:hint="default" w:ascii="Arial" w:hAnsi="Arial" w:cs="Arial"/>
          <w:b/>
          <w:bCs/>
          <w:color w:val="auto"/>
          <w:sz w:val="22"/>
          <w:szCs w:val="22"/>
        </w:rPr>
        <w:t xml:space="preserve">f) </w:t>
      </w:r>
      <w:r>
        <w:rPr>
          <w:rStyle w:val="152"/>
          <w:rFonts w:hint="default" w:ascii="Arial" w:hAnsi="Arial" w:cs="Arial"/>
          <w:color w:val="auto"/>
          <w:sz w:val="22"/>
          <w:szCs w:val="22"/>
        </w:rPr>
        <w:t>a satisfação do público usuário, quando cabível.</w:t>
      </w:r>
    </w:p>
    <w:p w14:paraId="3D0D09F2">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18.5.1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deverá verificar ainda os impactos sobre o pagamento, nas situações em que a contratada: </w:t>
      </w:r>
    </w:p>
    <w:p w14:paraId="417B0471">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5A33B10F">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0691658E">
      <w:pPr>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rPr>
        <w:t>18.5.2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p>
    <w:p w14:paraId="3BEA5120">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bookmarkStart w:id="63" w:name="_Hlk132036137"/>
      <w:r>
        <w:rPr>
          <w:rFonts w:hint="default" w:ascii="Arial" w:hAnsi="Arial" w:cs="Arial"/>
          <w:b/>
          <w:bCs/>
          <w:sz w:val="22"/>
          <w:szCs w:val="22"/>
        </w:rPr>
        <w:t>18.6</w:t>
      </w:r>
      <w:r>
        <w:rPr>
          <w:rFonts w:hint="default" w:ascii="Arial" w:hAnsi="Arial" w:cs="Arial"/>
          <w:b/>
          <w:bCs/>
          <w:sz w:val="22"/>
          <w:szCs w:val="22"/>
          <w:lang w:val="pt-BR"/>
        </w:rPr>
        <w:t>.</w:t>
      </w:r>
      <w:r>
        <w:rPr>
          <w:rFonts w:hint="default" w:ascii="Arial" w:hAnsi="Arial" w:cs="Arial"/>
          <w:sz w:val="22"/>
          <w:szCs w:val="22"/>
        </w:rPr>
        <w:t xml:space="preserve"> O produto será recebido provisoriamente em 05 (cinco) dias,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377CFB7E">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18.7</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deverá anotar em registro próprio todas as ocorrências relacionadas à execução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determinando o que for necessário para a regularização das faltas ou dos defeitos observados. </w:t>
      </w:r>
    </w:p>
    <w:p w14:paraId="1BCF4431">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18.8</w:t>
      </w:r>
      <w:r>
        <w:rPr>
          <w:rFonts w:hint="default" w:ascii="Arial" w:hAnsi="Arial" w:cs="Arial"/>
          <w:b/>
          <w:bCs/>
          <w:sz w:val="22"/>
          <w:szCs w:val="22"/>
          <w:lang w:val="pt-BR"/>
        </w:rPr>
        <w:t>.</w:t>
      </w:r>
      <w:r>
        <w:rPr>
          <w:rFonts w:hint="default" w:ascii="Arial" w:hAnsi="Arial" w:cs="Arial"/>
          <w:sz w:val="22"/>
          <w:szCs w:val="22"/>
        </w:rPr>
        <w:t xml:space="preserve"> Os produtos poderão ser rejeitados, no todo ou em parte, quando em desacordo com as especificações constantes neste Termo de Referência e Edital, devendo ser substituídos no prazo de 05 (cinco)</w:t>
      </w:r>
      <w:r>
        <w:rPr>
          <w:rFonts w:hint="default" w:ascii="Arial" w:hAnsi="Arial" w:cs="Arial"/>
          <w:sz w:val="22"/>
          <w:szCs w:val="22"/>
          <w:lang w:val="pt-BR"/>
        </w:rPr>
        <w:t xml:space="preserve"> dias</w:t>
      </w:r>
      <w:r>
        <w:rPr>
          <w:rFonts w:hint="default" w:ascii="Arial" w:hAnsi="Arial" w:cs="Arial"/>
          <w:sz w:val="22"/>
          <w:szCs w:val="22"/>
        </w:rPr>
        <w:t xml:space="preserve">, a contar da notificação da contratada, às suas custas, sem prejuízo da aplicação das penalidades. </w:t>
      </w:r>
    </w:p>
    <w:p w14:paraId="19B36B2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18.9</w:t>
      </w:r>
      <w:r>
        <w:rPr>
          <w:rFonts w:hint="default" w:ascii="Arial" w:hAnsi="Arial" w:cs="Arial"/>
          <w:b/>
          <w:bCs/>
          <w:sz w:val="22"/>
          <w:szCs w:val="22"/>
          <w:lang w:val="pt-BR"/>
        </w:rPr>
        <w:t>.</w:t>
      </w:r>
      <w:r>
        <w:rPr>
          <w:rFonts w:hint="default" w:ascii="Arial" w:hAnsi="Arial" w:cs="Arial"/>
          <w:sz w:val="22"/>
          <w:szCs w:val="22"/>
        </w:rPr>
        <w:t xml:space="preserve"> Os produtos serão recebidos definitivamente no prazo de 05 (cinco) dias, contados do recebimento provisório, após a verificação da qualidade e quantidade do material, conferência da autenticidade da Nota Fiscal e suas certidões negativas fiscais e consequente aceitação mediante termo circunstanciado. </w:t>
      </w:r>
    </w:p>
    <w:p w14:paraId="14C30C46">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18.10</w:t>
      </w:r>
      <w:r>
        <w:rPr>
          <w:rFonts w:hint="default" w:ascii="Arial" w:hAnsi="Arial" w:cs="Arial"/>
          <w:b/>
          <w:bCs/>
          <w:sz w:val="22"/>
          <w:szCs w:val="22"/>
          <w:lang w:val="pt-BR"/>
        </w:rPr>
        <w:t>.</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w:t>
      </w:r>
    </w:p>
    <w:p w14:paraId="30391907">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18.11</w:t>
      </w:r>
      <w:r>
        <w:rPr>
          <w:rFonts w:hint="default" w:ascii="Arial" w:hAnsi="Arial" w:cs="Arial"/>
          <w:b/>
          <w:bCs/>
          <w:color w:val="auto"/>
          <w:sz w:val="22"/>
          <w:szCs w:val="22"/>
          <w:lang w:val="pt-BR"/>
        </w:rPr>
        <w:t>.</w:t>
      </w:r>
      <w:r>
        <w:rPr>
          <w:rFonts w:hint="default"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14:paraId="7C90B42E">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2.</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f</w:t>
      </w:r>
      <w:r>
        <w:rPr>
          <w:rFonts w:hint="default" w:ascii="Arial" w:hAnsi="Arial" w:cs="Arial"/>
          <w:color w:val="auto"/>
          <w:sz w:val="22"/>
          <w:szCs w:val="22"/>
        </w:rPr>
        <w:t>ornecedor, devendo a contratada informar em seus documentos as informações necessárias para tanto, e eventualmente mediante ofício de forma presencial.</w:t>
      </w:r>
    </w:p>
    <w:bookmarkEnd w:id="63"/>
    <w:p w14:paraId="536AB3AB">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ascii="Arial" w:hAnsi="Arial" w:cs="Arial"/>
          <w:b/>
          <w:sz w:val="22"/>
          <w:szCs w:val="22"/>
        </w:rPr>
      </w:pPr>
      <w:r>
        <w:rPr>
          <w:rFonts w:hint="default" w:ascii="Arial" w:hAnsi="Arial" w:cs="Arial"/>
          <w:b/>
          <w:sz w:val="22"/>
          <w:szCs w:val="22"/>
          <w:lang w:val="pt-BR"/>
        </w:rPr>
        <w:t xml:space="preserve">19. </w:t>
      </w:r>
      <w:r>
        <w:rPr>
          <w:rFonts w:ascii="Arial" w:hAnsi="Arial" w:cs="Arial"/>
          <w:b/>
          <w:sz w:val="22"/>
          <w:szCs w:val="22"/>
        </w:rPr>
        <w:t>DAS DISPOSIÇ</w:t>
      </w:r>
      <w:r>
        <w:rPr>
          <w:rFonts w:hint="default" w:ascii="Arial" w:hAnsi="Arial" w:cs="Arial"/>
          <w:b/>
          <w:sz w:val="22"/>
          <w:szCs w:val="22"/>
          <w:lang w:val="pt-BR"/>
        </w:rPr>
        <w:t>Õ</w:t>
      </w:r>
      <w:r>
        <w:rPr>
          <w:rFonts w:ascii="Arial" w:hAnsi="Arial" w:cs="Arial"/>
          <w:b/>
          <w:sz w:val="22"/>
          <w:szCs w:val="22"/>
        </w:rPr>
        <w:t>ES FINAIS</w:t>
      </w:r>
    </w:p>
    <w:p w14:paraId="4E16A743">
      <w:pPr>
        <w:spacing w:before="240" w:after="240" w:line="360" w:lineRule="auto"/>
        <w:jc w:val="both"/>
        <w:rPr>
          <w:rFonts w:ascii="Arial" w:hAnsi="Arial" w:cs="Arial"/>
          <w:color w:val="000000"/>
          <w:sz w:val="22"/>
          <w:szCs w:val="22"/>
        </w:rPr>
      </w:pPr>
      <w:r>
        <w:rPr>
          <w:rFonts w:hint="default" w:ascii="Arial" w:hAnsi="Arial" w:cs="Arial"/>
          <w:b/>
          <w:color w:val="000000"/>
          <w:sz w:val="22"/>
          <w:szCs w:val="22"/>
          <w:lang w:val="pt-BR"/>
        </w:rPr>
        <w:t>19</w:t>
      </w:r>
      <w:r>
        <w:rPr>
          <w:rFonts w:ascii="Arial" w:hAnsi="Arial" w:cs="Arial"/>
          <w:b/>
          <w:color w:val="000000"/>
          <w:sz w:val="22"/>
          <w:szCs w:val="22"/>
        </w:rPr>
        <w:t>.</w:t>
      </w:r>
      <w:r>
        <w:rPr>
          <w:rFonts w:hint="default" w:ascii="Arial" w:hAnsi="Arial" w:cs="Arial"/>
          <w:b/>
          <w:color w:val="000000"/>
          <w:sz w:val="22"/>
          <w:szCs w:val="22"/>
          <w:lang w:val="pt-BR"/>
        </w:rPr>
        <w:t>1</w:t>
      </w:r>
      <w:r>
        <w:rPr>
          <w:rFonts w:ascii="Arial" w:hAnsi="Arial" w:cs="Arial"/>
          <w:b/>
          <w:color w:val="000000"/>
          <w:sz w:val="22"/>
          <w:szCs w:val="22"/>
        </w:rPr>
        <w:t>.</w:t>
      </w:r>
      <w:r>
        <w:rPr>
          <w:rFonts w:ascii="Arial" w:hAnsi="Arial" w:cs="Arial"/>
          <w:color w:val="000000"/>
          <w:sz w:val="22"/>
          <w:szCs w:val="22"/>
        </w:rPr>
        <w:t xml:space="preserve"> O resultado da licitação será lavrado em </w:t>
      </w:r>
      <w:r>
        <w:rPr>
          <w:rFonts w:hint="default" w:ascii="Arial" w:hAnsi="Arial" w:cs="Arial"/>
          <w:color w:val="000000"/>
          <w:sz w:val="22"/>
          <w:szCs w:val="22"/>
          <w:lang w:val="pt-BR"/>
        </w:rPr>
        <w:t>a</w:t>
      </w:r>
      <w:r>
        <w:rPr>
          <w:rFonts w:ascii="Arial" w:hAnsi="Arial" w:cs="Arial"/>
          <w:color w:val="000000"/>
          <w:sz w:val="22"/>
          <w:szCs w:val="22"/>
        </w:rPr>
        <w:t>ta</w:t>
      </w:r>
      <w:r>
        <w:rPr>
          <w:rFonts w:hint="default" w:ascii="Arial" w:hAnsi="Arial" w:cs="Arial"/>
          <w:color w:val="000000"/>
          <w:sz w:val="22"/>
          <w:szCs w:val="22"/>
          <w:lang w:val="pt-BR"/>
        </w:rPr>
        <w:t xml:space="preserve"> da sessão pública do sistema eletrônico</w:t>
      </w:r>
      <w:r>
        <w:rPr>
          <w:rFonts w:ascii="Arial" w:hAnsi="Arial" w:cs="Arial"/>
          <w:color w:val="000000"/>
          <w:sz w:val="22"/>
          <w:szCs w:val="22"/>
        </w:rPr>
        <w:t>, a qual será assinada pelo Pregoeiro e Equipe de Apoio.</w:t>
      </w:r>
    </w:p>
    <w:p w14:paraId="2F738659">
      <w:pPr>
        <w:pStyle w:val="133"/>
        <w:numPr>
          <w:ilvl w:val="0"/>
          <w:numId w:val="0"/>
        </w:numPr>
        <w:tabs>
          <w:tab w:val="left" w:pos="480"/>
        </w:tabs>
        <w:spacing w:line="360" w:lineRule="auto"/>
        <w:ind w:leftChars="0"/>
        <w:rPr>
          <w:sz w:val="22"/>
          <w:szCs w:val="22"/>
        </w:rPr>
      </w:pPr>
      <w:r>
        <w:rPr>
          <w:rFonts w:hint="default"/>
          <w:b/>
          <w:bCs/>
          <w:sz w:val="22"/>
          <w:szCs w:val="22"/>
          <w:lang w:val="pt-BR"/>
        </w:rPr>
        <w:t>19.2.</w:t>
      </w:r>
      <w:r>
        <w:rPr>
          <w:rFonts w:hint="default"/>
          <w:sz w:val="22"/>
          <w:szCs w:val="22"/>
          <w:lang w:val="pt-BR"/>
        </w:rPr>
        <w:t xml:space="preserve"> </w:t>
      </w:r>
      <w:r>
        <w:rPr>
          <w:sz w:val="22"/>
          <w:szCs w:val="22"/>
        </w:rPr>
        <w:t>Todas as referências de tempo no Edital, no aviso e durante a sessão pública observarão o horário de Brasília</w:t>
      </w:r>
      <w:r>
        <w:rPr>
          <w:rFonts w:hint="default"/>
          <w:sz w:val="22"/>
          <w:szCs w:val="22"/>
          <w:lang w:val="pt-BR"/>
        </w:rPr>
        <w:t>/</w:t>
      </w:r>
      <w:r>
        <w:rPr>
          <w:sz w:val="22"/>
          <w:szCs w:val="22"/>
        </w:rPr>
        <w:t>DF.</w:t>
      </w:r>
    </w:p>
    <w:p w14:paraId="70092054">
      <w:pPr>
        <w:pStyle w:val="133"/>
        <w:numPr>
          <w:ilvl w:val="0"/>
          <w:numId w:val="0"/>
        </w:numPr>
        <w:spacing w:line="360" w:lineRule="auto"/>
        <w:ind w:leftChars="0"/>
        <w:rPr>
          <w:sz w:val="22"/>
          <w:szCs w:val="22"/>
        </w:rPr>
      </w:pPr>
      <w:r>
        <w:rPr>
          <w:rFonts w:hint="default"/>
          <w:b/>
          <w:bCs/>
          <w:sz w:val="22"/>
          <w:szCs w:val="22"/>
          <w:lang w:val="pt-BR"/>
        </w:rPr>
        <w:t xml:space="preserve">19.3. </w:t>
      </w:r>
      <w:r>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BAD5936">
      <w:pPr>
        <w:pStyle w:val="133"/>
        <w:numPr>
          <w:ilvl w:val="0"/>
          <w:numId w:val="0"/>
        </w:numPr>
        <w:spacing w:line="360" w:lineRule="auto"/>
        <w:ind w:leftChars="0"/>
        <w:rPr>
          <w:sz w:val="22"/>
          <w:szCs w:val="22"/>
        </w:rPr>
      </w:pPr>
      <w:r>
        <w:rPr>
          <w:rFonts w:hint="default"/>
          <w:b/>
          <w:bCs/>
          <w:sz w:val="22"/>
          <w:szCs w:val="22"/>
          <w:lang w:val="pt-BR"/>
        </w:rPr>
        <w:t xml:space="preserve">19.4. </w:t>
      </w:r>
      <w:r>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863895E">
      <w:pPr>
        <w:pStyle w:val="133"/>
        <w:numPr>
          <w:ilvl w:val="0"/>
          <w:numId w:val="0"/>
        </w:numPr>
        <w:spacing w:line="360" w:lineRule="auto"/>
        <w:ind w:leftChars="0"/>
        <w:rPr>
          <w:sz w:val="22"/>
          <w:szCs w:val="22"/>
        </w:rPr>
      </w:pPr>
      <w:r>
        <w:rPr>
          <w:rFonts w:hint="default"/>
          <w:b/>
          <w:bCs/>
          <w:sz w:val="22"/>
          <w:szCs w:val="22"/>
          <w:lang w:val="pt-BR"/>
        </w:rPr>
        <w:t xml:space="preserve">19.5. </w:t>
      </w:r>
      <w:r>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73EFEBE8">
      <w:pPr>
        <w:pStyle w:val="133"/>
        <w:numPr>
          <w:ilvl w:val="0"/>
          <w:numId w:val="0"/>
        </w:numPr>
        <w:spacing w:line="360" w:lineRule="auto"/>
        <w:ind w:leftChars="0"/>
        <w:rPr>
          <w:sz w:val="22"/>
          <w:szCs w:val="22"/>
        </w:rPr>
      </w:pPr>
      <w:r>
        <w:rPr>
          <w:rFonts w:hint="default"/>
          <w:b/>
          <w:bCs/>
          <w:sz w:val="22"/>
          <w:szCs w:val="22"/>
          <w:lang w:val="pt-BR"/>
        </w:rPr>
        <w:t xml:space="preserve">19.6. </w:t>
      </w:r>
      <w:r>
        <w:rPr>
          <w:sz w:val="22"/>
          <w:szCs w:val="22"/>
        </w:rPr>
        <w:t>Na contagem dos prazos estabelecidos neste Edital e seus Anexos, excluir-se-á o dia do início e incluir-se-á o do vencimento. Só se iniciam e vencem os prazos em dias de expediente na Administração.</w:t>
      </w:r>
    </w:p>
    <w:p w14:paraId="59918143">
      <w:pPr>
        <w:pStyle w:val="133"/>
        <w:numPr>
          <w:ilvl w:val="0"/>
          <w:numId w:val="0"/>
        </w:numPr>
        <w:spacing w:line="360" w:lineRule="auto"/>
        <w:ind w:leftChars="0"/>
        <w:rPr>
          <w:sz w:val="22"/>
          <w:szCs w:val="22"/>
        </w:rPr>
      </w:pPr>
      <w:r>
        <w:rPr>
          <w:rFonts w:hint="default"/>
          <w:b/>
          <w:bCs/>
          <w:sz w:val="22"/>
          <w:szCs w:val="22"/>
          <w:lang w:val="pt-BR"/>
        </w:rPr>
        <w:t xml:space="preserve">19.7. </w:t>
      </w:r>
      <w:r>
        <w:rPr>
          <w:sz w:val="22"/>
          <w:szCs w:val="22"/>
        </w:rPr>
        <w:t>O desatendimento de exigências formais não essenciais não importará o afastamento do licitante, desde que seja possível o aproveitamento do ato, observados os princípios da isonomia e do interesse público.</w:t>
      </w:r>
    </w:p>
    <w:p w14:paraId="1D04EAC2">
      <w:pPr>
        <w:pStyle w:val="133"/>
        <w:numPr>
          <w:ilvl w:val="0"/>
          <w:numId w:val="0"/>
        </w:numPr>
        <w:spacing w:line="360" w:lineRule="auto"/>
        <w:ind w:leftChars="0"/>
        <w:rPr>
          <w:sz w:val="22"/>
          <w:szCs w:val="22"/>
        </w:rPr>
      </w:pPr>
      <w:r>
        <w:rPr>
          <w:rFonts w:hint="default"/>
          <w:b/>
          <w:bCs/>
          <w:sz w:val="22"/>
          <w:szCs w:val="22"/>
          <w:lang w:val="pt-BR"/>
        </w:rPr>
        <w:t xml:space="preserve">19.8. </w:t>
      </w:r>
      <w:r>
        <w:rPr>
          <w:sz w:val="22"/>
          <w:szCs w:val="22"/>
        </w:rPr>
        <w:t xml:space="preserve">Em caso de divergência entre disposições deste Edital e de seus </w:t>
      </w:r>
      <w:r>
        <w:rPr>
          <w:rFonts w:hint="default"/>
          <w:sz w:val="22"/>
          <w:szCs w:val="22"/>
          <w:lang w:val="pt-BR"/>
        </w:rPr>
        <w:t>A</w:t>
      </w:r>
      <w:r>
        <w:rPr>
          <w:sz w:val="22"/>
          <w:szCs w:val="22"/>
        </w:rPr>
        <w:t>nexos ou demais peças que compõem o processo, prevalecerá as deste Edital.</w:t>
      </w:r>
    </w:p>
    <w:p w14:paraId="3144D4A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9.</w:t>
      </w:r>
      <w:r>
        <w:rPr>
          <w:rFonts w:hint="default" w:ascii="Arial" w:hAnsi="Arial" w:cs="Arial"/>
          <w:sz w:val="22"/>
          <w:szCs w:val="22"/>
        </w:rPr>
        <w:t xml:space="preserve"> É facultado ao Pregoeiro ou à Autoridade Superior, em qualquer fase da licitação, a promoção de diligência destinada a esclarecer ou complementar a instrução do processo, vedada a inclusão posterior de documento ou informação que deveria constar no ato da sessão pública.</w:t>
      </w:r>
    </w:p>
    <w:p w14:paraId="62D12BE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sz w:val="22"/>
          <w:szCs w:val="22"/>
        </w:rPr>
      </w:pPr>
      <w:r>
        <w:rPr>
          <w:rFonts w:hint="default" w:ascii="Arial" w:hAnsi="Arial" w:eastAsia="Arial" w:cs="Arial"/>
          <w:b/>
          <w:bCs/>
          <w:color w:val="000000"/>
          <w:sz w:val="22"/>
          <w:szCs w:val="22"/>
        </w:rPr>
        <w:t>19.</w:t>
      </w:r>
      <w:r>
        <w:rPr>
          <w:rFonts w:hint="default" w:ascii="Arial" w:hAnsi="Arial" w:eastAsia="Arial" w:cs="Arial"/>
          <w:b/>
          <w:bCs/>
          <w:color w:val="000000"/>
          <w:sz w:val="22"/>
          <w:szCs w:val="22"/>
          <w:lang w:val="pt-BR"/>
        </w:rPr>
        <w:t>10.</w:t>
      </w:r>
      <w:r>
        <w:rPr>
          <w:rFonts w:hint="default" w:ascii="Arial" w:hAnsi="Arial" w:eastAsia="Arial" w:cs="Arial"/>
          <w:color w:val="000000"/>
          <w:sz w:val="22"/>
          <w:szCs w:val="22"/>
        </w:rPr>
        <w:t xml:space="preserve"> A homologação do resultado desta licitação será feita pela Autoridade Superior.</w:t>
      </w:r>
    </w:p>
    <w:p w14:paraId="7816233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11.</w:t>
      </w:r>
      <w:r>
        <w:rPr>
          <w:rFonts w:hint="default" w:ascii="Arial" w:hAnsi="Arial" w:cs="Arial"/>
          <w:sz w:val="22"/>
          <w:szCs w:val="22"/>
        </w:rPr>
        <w:t xml:space="preserve"> A Autoridade Superior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p>
    <w:p w14:paraId="757710E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12.</w:t>
      </w:r>
      <w:r>
        <w:rPr>
          <w:rFonts w:hint="default" w:ascii="Arial" w:hAnsi="Arial" w:cs="Arial"/>
          <w:sz w:val="22"/>
          <w:szCs w:val="22"/>
        </w:rPr>
        <w:t xml:space="preserve"> As licitantes não terão direito à indenização em decorrência da anulação do procedimento licitatório, ressalvado o direito do contratado de boa-fé de ser ressarcido pelos encargos que tiver suportado no cumprimento das obrigações constantes na Ata de Registro de Preços. </w:t>
      </w:r>
    </w:p>
    <w:p w14:paraId="074C339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b/>
          <w:bCs/>
          <w:color w:val="000000"/>
          <w:sz w:val="22"/>
          <w:szCs w:val="22"/>
        </w:rPr>
      </w:pPr>
      <w:r>
        <w:rPr>
          <w:rFonts w:hint="default" w:ascii="Arial" w:hAnsi="Arial" w:cs="Arial"/>
          <w:b/>
          <w:bCs/>
          <w:sz w:val="22"/>
          <w:szCs w:val="22"/>
        </w:rPr>
        <w:t>19.</w:t>
      </w:r>
      <w:r>
        <w:rPr>
          <w:rFonts w:hint="default" w:ascii="Arial" w:hAnsi="Arial" w:cs="Arial"/>
          <w:b/>
          <w:bCs/>
          <w:sz w:val="22"/>
          <w:szCs w:val="22"/>
          <w:lang w:val="pt-BR"/>
        </w:rPr>
        <w:t>13.</w:t>
      </w:r>
      <w:r>
        <w:rPr>
          <w:rFonts w:hint="default" w:ascii="Arial" w:hAnsi="Arial" w:cs="Arial"/>
          <w:sz w:val="22"/>
          <w:szCs w:val="22"/>
        </w:rPr>
        <w:t xml:space="preserve"> As licitantes são responsáveis pela fidelidade e legitimidade das informações e dos documentos apresentados em qualquer fase da licitação, assumindo ainda, todos os custos de preparação e apresentação de sua proposta, uma vez que o Município não será, em nenhum caso, responsável por esses custos, independentemente da condução ou do resultado do processo licitatório.</w:t>
      </w:r>
    </w:p>
    <w:p w14:paraId="2CD14EB2">
      <w:pPr>
        <w:pStyle w:val="133"/>
        <w:numPr>
          <w:ilvl w:val="0"/>
          <w:numId w:val="0"/>
        </w:numPr>
        <w:spacing w:line="360" w:lineRule="auto"/>
        <w:ind w:leftChars="0"/>
        <w:rPr>
          <w:rFonts w:hint="default" w:eastAsia="Times New Roman"/>
          <w:sz w:val="22"/>
          <w:szCs w:val="22"/>
          <w:lang w:val="pt-BR"/>
        </w:rPr>
      </w:pPr>
      <w:r>
        <w:rPr>
          <w:rFonts w:hint="default"/>
          <w:b/>
          <w:bCs/>
          <w:sz w:val="22"/>
          <w:szCs w:val="22"/>
          <w:lang w:val="pt-BR"/>
        </w:rPr>
        <w:t xml:space="preserve">19.14. </w:t>
      </w:r>
      <w:r>
        <w:rPr>
          <w:sz w:val="22"/>
          <w:szCs w:val="22"/>
        </w:rPr>
        <w:t xml:space="preserve">O Edital e seus </w:t>
      </w:r>
      <w:r>
        <w:rPr>
          <w:rFonts w:hint="default"/>
          <w:sz w:val="22"/>
          <w:szCs w:val="22"/>
          <w:lang w:val="pt-BR"/>
        </w:rPr>
        <w:t>A</w:t>
      </w:r>
      <w:r>
        <w:rPr>
          <w:sz w:val="22"/>
          <w:szCs w:val="22"/>
        </w:rPr>
        <w:t>nexos estão disponíveis, na íntegra, no Portal Nacional de Contratações Públicas (PNCP)</w:t>
      </w:r>
      <w:r>
        <w:rPr>
          <w:rFonts w:hint="default"/>
          <w:sz w:val="22"/>
          <w:szCs w:val="22"/>
          <w:lang w:val="pt-BR"/>
        </w:rPr>
        <w:t xml:space="preserve">, no endereço eletrônico </w:t>
      </w:r>
      <w:r>
        <w:rPr>
          <w:rFonts w:hint="default"/>
          <w:b w:val="0"/>
          <w:bCs w:val="0"/>
          <w:color w:val="auto"/>
          <w:sz w:val="22"/>
          <w:szCs w:val="22"/>
          <w:u w:val="single"/>
          <w:lang w:val="pt-BR"/>
        </w:rPr>
        <w:fldChar w:fldCharType="begin"/>
      </w:r>
      <w:r>
        <w:rPr>
          <w:rFonts w:hint="default"/>
          <w:b w:val="0"/>
          <w:bCs w:val="0"/>
          <w:color w:val="auto"/>
          <w:sz w:val="22"/>
          <w:szCs w:val="22"/>
          <w:u w:val="single"/>
          <w:lang w:val="pt-BR"/>
        </w:rPr>
        <w:instrText xml:space="preserve"> HYPERLINK "http://www.gov.br/pncp/pt-br" </w:instrText>
      </w:r>
      <w:r>
        <w:rPr>
          <w:rFonts w:hint="default"/>
          <w:b w:val="0"/>
          <w:bCs w:val="0"/>
          <w:color w:val="auto"/>
          <w:sz w:val="22"/>
          <w:szCs w:val="22"/>
          <w:u w:val="single"/>
          <w:lang w:val="pt-BR"/>
        </w:rPr>
        <w:fldChar w:fldCharType="separate"/>
      </w:r>
      <w:r>
        <w:rPr>
          <w:rStyle w:val="14"/>
          <w:rFonts w:hint="default"/>
          <w:b w:val="0"/>
          <w:bCs w:val="0"/>
          <w:sz w:val="22"/>
          <w:szCs w:val="22"/>
          <w:lang w:val="pt-BR"/>
        </w:rPr>
        <w:t>www.gov.br/pncp/pt-br</w:t>
      </w:r>
      <w:r>
        <w:rPr>
          <w:rFonts w:hint="default"/>
          <w:b w:val="0"/>
          <w:bCs w:val="0"/>
          <w:color w:val="auto"/>
          <w:sz w:val="22"/>
          <w:szCs w:val="22"/>
          <w:u w:val="single"/>
          <w:lang w:val="pt-BR"/>
        </w:rPr>
        <w:fldChar w:fldCharType="end"/>
      </w:r>
      <w:r>
        <w:rPr>
          <w:rFonts w:hint="default"/>
          <w:b w:val="0"/>
          <w:bCs w:val="0"/>
          <w:color w:val="auto"/>
          <w:sz w:val="22"/>
          <w:szCs w:val="22"/>
          <w:u w:val="single"/>
          <w:lang w:val="pt-BR"/>
        </w:rPr>
        <w:t>,</w:t>
      </w:r>
      <w:r>
        <w:rPr>
          <w:rFonts w:hint="default"/>
          <w:b w:val="0"/>
          <w:bCs w:val="0"/>
          <w:color w:val="auto"/>
          <w:sz w:val="22"/>
          <w:szCs w:val="22"/>
          <w:u w:val="none"/>
          <w:lang w:val="pt-BR"/>
        </w:rPr>
        <w:t xml:space="preserve"> no Portal de Compras Públicas, no endereço</w:t>
      </w:r>
      <w:r>
        <w:rPr>
          <w:sz w:val="22"/>
          <w:szCs w:val="22"/>
        </w:rPr>
        <w:t xml:space="preserve">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hint="default" w:cs="Arial"/>
          <w:bCs/>
          <w:iCs/>
          <w:snapToGrid w:val="0"/>
          <w:color w:val="000000"/>
          <w:sz w:val="22"/>
          <w:szCs w:val="22"/>
          <w:lang w:val="pt-BR"/>
        </w:rPr>
        <w:t xml:space="preserve"> e no Portal da Transparência da Prefeitura Municipal de Sinop, no endereço eletrônico </w:t>
      </w:r>
      <w:r>
        <w:rPr>
          <w:rFonts w:hint="default" w:cs="Arial"/>
          <w:bCs/>
          <w:iCs/>
          <w:snapToGrid w:val="0"/>
          <w:color w:val="000000"/>
          <w:sz w:val="22"/>
          <w:szCs w:val="22"/>
          <w:lang w:val="pt-BR"/>
        </w:rPr>
        <w:fldChar w:fldCharType="begin"/>
      </w:r>
      <w:r>
        <w:rPr>
          <w:rFonts w:hint="default" w:cs="Arial"/>
          <w:bCs/>
          <w:iCs/>
          <w:snapToGrid w:val="0"/>
          <w:color w:val="000000"/>
          <w:sz w:val="22"/>
          <w:szCs w:val="22"/>
          <w:lang w:val="pt-BR"/>
        </w:rPr>
        <w:instrText xml:space="preserve"> HYPERLINK "http://www.transparencia.sinop.mt.gov.br/2018/Licitacoes/" </w:instrText>
      </w:r>
      <w:r>
        <w:rPr>
          <w:rFonts w:hint="default" w:cs="Arial"/>
          <w:bCs/>
          <w:iCs/>
          <w:snapToGrid w:val="0"/>
          <w:color w:val="000000"/>
          <w:sz w:val="22"/>
          <w:szCs w:val="22"/>
          <w:lang w:val="pt-BR"/>
        </w:rPr>
        <w:fldChar w:fldCharType="separate"/>
      </w:r>
      <w:r>
        <w:rPr>
          <w:rStyle w:val="14"/>
          <w:rFonts w:hint="default" w:cs="Arial"/>
          <w:bCs/>
          <w:iCs/>
          <w:snapToGrid w:val="0"/>
          <w:sz w:val="22"/>
          <w:szCs w:val="22"/>
          <w:lang w:val="pt-BR"/>
        </w:rPr>
        <w:t xml:space="preserve"> www.transparencia.sinop.mt.gov.br/2018/Licitacoes/</w:t>
      </w:r>
      <w:r>
        <w:rPr>
          <w:rFonts w:hint="default" w:cs="Arial"/>
          <w:bCs/>
          <w:iCs/>
          <w:snapToGrid w:val="0"/>
          <w:color w:val="000000"/>
          <w:sz w:val="22"/>
          <w:szCs w:val="22"/>
          <w:lang w:val="pt-BR"/>
        </w:rPr>
        <w:fldChar w:fldCharType="end"/>
      </w:r>
      <w:r>
        <w:rPr>
          <w:rFonts w:hint="default" w:cs="Arial"/>
          <w:bCs/>
          <w:iCs/>
          <w:snapToGrid w:val="0"/>
          <w:color w:val="000000"/>
          <w:sz w:val="22"/>
          <w:szCs w:val="22"/>
          <w:lang w:val="pt-BR"/>
        </w:rPr>
        <w:t>.</w:t>
      </w:r>
    </w:p>
    <w:p w14:paraId="4BE32CD3">
      <w:pPr>
        <w:pStyle w:val="122"/>
        <w:tabs>
          <w:tab w:val="left" w:pos="1701"/>
        </w:tabs>
        <w:spacing w:before="240" w:after="240" w:line="360" w:lineRule="auto"/>
        <w:rPr>
          <w:rFonts w:ascii="Arial" w:hAnsi="Arial" w:cs="Arial"/>
          <w:szCs w:val="22"/>
        </w:rPr>
      </w:pPr>
      <w:r>
        <w:rPr>
          <w:rFonts w:ascii="Arial" w:hAnsi="Arial" w:cs="Arial"/>
          <w:b/>
          <w:color w:val="000000"/>
          <w:szCs w:val="22"/>
        </w:rPr>
        <w:t>1</w:t>
      </w:r>
      <w:r>
        <w:rPr>
          <w:rFonts w:hint="default" w:ascii="Arial" w:hAnsi="Arial" w:cs="Arial"/>
          <w:b/>
          <w:color w:val="000000"/>
          <w:szCs w:val="22"/>
          <w:lang w:val="pt-BR"/>
        </w:rPr>
        <w:t>9.15</w:t>
      </w:r>
      <w:r>
        <w:rPr>
          <w:rFonts w:ascii="Arial" w:hAnsi="Arial" w:cs="Arial"/>
          <w:b/>
          <w:color w:val="000000"/>
          <w:szCs w:val="22"/>
          <w:lang w:val="pt-BR"/>
        </w:rPr>
        <w:t>.</w:t>
      </w:r>
      <w:r>
        <w:rPr>
          <w:rFonts w:ascii="Arial" w:hAnsi="Arial" w:cs="Arial"/>
          <w:color w:val="000000"/>
          <w:szCs w:val="22"/>
        </w:rPr>
        <w:t xml:space="preserve"> </w:t>
      </w:r>
      <w:r>
        <w:rPr>
          <w:rFonts w:ascii="Arial" w:hAnsi="Arial" w:cs="Arial"/>
          <w:szCs w:val="22"/>
        </w:rPr>
        <w:t xml:space="preserve">Os casos omissos serão resolvidos de acordo com </w:t>
      </w:r>
      <w:r>
        <w:rPr>
          <w:rFonts w:ascii="Arial" w:hAnsi="Arial" w:cs="Arial"/>
          <w:szCs w:val="22"/>
          <w:highlight w:val="none"/>
        </w:rPr>
        <w:t>a Lei Federal n</w:t>
      </w:r>
      <w:r>
        <w:rPr>
          <w:rFonts w:hint="default" w:ascii="Arial" w:hAnsi="Arial" w:cs="Arial"/>
          <w:szCs w:val="22"/>
          <w:highlight w:val="none"/>
          <w:lang w:val="pt-BR"/>
        </w:rPr>
        <w:t>.</w:t>
      </w:r>
      <w:r>
        <w:rPr>
          <w:rFonts w:ascii="Arial" w:hAnsi="Arial" w:cs="Arial"/>
          <w:szCs w:val="22"/>
          <w:highlight w:val="none"/>
        </w:rPr>
        <w:t xml:space="preserve">º </w:t>
      </w:r>
      <w:r>
        <w:rPr>
          <w:rFonts w:hint="default" w:ascii="Arial" w:hAnsi="Arial" w:cs="Arial"/>
          <w:szCs w:val="22"/>
          <w:highlight w:val="none"/>
          <w:lang w:val="pt-BR"/>
        </w:rPr>
        <w:t>14.133/2021 e</w:t>
      </w:r>
      <w:r>
        <w:rPr>
          <w:rFonts w:ascii="Arial" w:hAnsi="Arial" w:cs="Arial"/>
          <w:szCs w:val="22"/>
          <w:highlight w:val="none"/>
        </w:rPr>
        <w:t xml:space="preserve"> o Decreto Municipa</w:t>
      </w:r>
      <w:r>
        <w:rPr>
          <w:rFonts w:hint="default" w:ascii="Arial" w:hAnsi="Arial" w:cs="Arial"/>
          <w:szCs w:val="22"/>
          <w:highlight w:val="none"/>
          <w:lang w:val="pt-BR"/>
        </w:rPr>
        <w:t>l</w:t>
      </w:r>
      <w:r>
        <w:rPr>
          <w:rFonts w:ascii="Arial" w:hAnsi="Arial" w:cs="Arial"/>
          <w:szCs w:val="22"/>
          <w:highlight w:val="none"/>
        </w:rPr>
        <w:t xml:space="preserve"> n</w:t>
      </w:r>
      <w:r>
        <w:rPr>
          <w:rFonts w:hint="default" w:ascii="Arial" w:hAnsi="Arial" w:cs="Arial"/>
          <w:szCs w:val="22"/>
          <w:highlight w:val="none"/>
          <w:lang w:val="pt-BR"/>
        </w:rPr>
        <w:t>.</w:t>
      </w:r>
      <w:r>
        <w:rPr>
          <w:rFonts w:ascii="Arial" w:hAnsi="Arial" w:cs="Arial"/>
          <w:szCs w:val="22"/>
          <w:highlight w:val="none"/>
        </w:rPr>
        <w:t xml:space="preserve">° </w:t>
      </w:r>
      <w:r>
        <w:rPr>
          <w:rFonts w:hint="default" w:ascii="Arial" w:hAnsi="Arial" w:cs="Arial"/>
          <w:szCs w:val="22"/>
          <w:highlight w:val="none"/>
          <w:lang w:val="pt-BR"/>
        </w:rPr>
        <w:t>359/2023</w:t>
      </w:r>
      <w:r>
        <w:rPr>
          <w:rFonts w:ascii="Arial" w:hAnsi="Arial" w:cs="Arial"/>
          <w:szCs w:val="22"/>
          <w:highlight w:val="none"/>
          <w:lang w:val="pt-BR"/>
        </w:rPr>
        <w:t>,</w:t>
      </w:r>
      <w:r>
        <w:rPr>
          <w:rFonts w:ascii="Arial" w:hAnsi="Arial" w:cs="Arial"/>
          <w:szCs w:val="22"/>
          <w:highlight w:val="none"/>
        </w:rPr>
        <w:t xml:space="preserve"> n</w:t>
      </w:r>
      <w:r>
        <w:rPr>
          <w:rFonts w:ascii="Arial" w:hAnsi="Arial" w:cs="Arial"/>
          <w:szCs w:val="22"/>
        </w:rPr>
        <w:t xml:space="preserve">o que não colidir com a primeira e as demais normas aplicáveis. Subsidiariamente, aplicar-se-ão os </w:t>
      </w:r>
      <w:r>
        <w:rPr>
          <w:rFonts w:hint="default" w:ascii="Arial" w:hAnsi="Arial" w:cs="Arial"/>
          <w:szCs w:val="22"/>
          <w:lang w:val="pt-BR"/>
        </w:rPr>
        <w:t>P</w:t>
      </w:r>
      <w:r>
        <w:rPr>
          <w:rFonts w:ascii="Arial" w:hAnsi="Arial" w:cs="Arial"/>
          <w:szCs w:val="22"/>
        </w:rPr>
        <w:t xml:space="preserve">rincípios </w:t>
      </w:r>
      <w:r>
        <w:rPr>
          <w:rFonts w:hint="default" w:ascii="Arial" w:hAnsi="Arial" w:cs="Arial"/>
          <w:szCs w:val="22"/>
          <w:lang w:val="pt-BR"/>
        </w:rPr>
        <w:t>G</w:t>
      </w:r>
      <w:r>
        <w:rPr>
          <w:rFonts w:ascii="Arial" w:hAnsi="Arial" w:cs="Arial"/>
          <w:szCs w:val="22"/>
        </w:rPr>
        <w:t xml:space="preserve">erais de </w:t>
      </w:r>
      <w:r>
        <w:rPr>
          <w:rFonts w:hint="default" w:ascii="Arial" w:hAnsi="Arial" w:cs="Arial"/>
          <w:szCs w:val="22"/>
          <w:lang w:val="pt-BR"/>
        </w:rPr>
        <w:t>D</w:t>
      </w:r>
      <w:r>
        <w:rPr>
          <w:rFonts w:ascii="Arial" w:hAnsi="Arial" w:cs="Arial"/>
          <w:szCs w:val="22"/>
        </w:rPr>
        <w:t>ireito.</w:t>
      </w:r>
    </w:p>
    <w:p w14:paraId="53F585C1">
      <w:pPr>
        <w:tabs>
          <w:tab w:val="left" w:pos="1080"/>
        </w:tabs>
        <w:spacing w:before="240" w:after="240" w:line="360" w:lineRule="auto"/>
        <w:jc w:val="both"/>
        <w:rPr>
          <w:rFonts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9.16</w:t>
      </w:r>
      <w:r>
        <w:rPr>
          <w:rFonts w:ascii="Arial" w:hAnsi="Arial" w:cs="Arial"/>
          <w:b/>
          <w:color w:val="000000"/>
          <w:sz w:val="22"/>
          <w:szCs w:val="22"/>
        </w:rPr>
        <w:t>.</w:t>
      </w:r>
      <w:r>
        <w:rPr>
          <w:rFonts w:ascii="Arial" w:hAnsi="Arial" w:cs="Arial"/>
          <w:color w:val="000000"/>
          <w:sz w:val="22"/>
          <w:szCs w:val="22"/>
        </w:rPr>
        <w:t xml:space="preserve"> Para dirimir quaisquer questões decorrentes do procedimento licitatório, fica eleito o foro da comarca de Sinop</w:t>
      </w:r>
      <w:r>
        <w:rPr>
          <w:rFonts w:hint="default" w:ascii="Arial" w:hAnsi="Arial" w:cs="Arial"/>
          <w:color w:val="000000"/>
          <w:sz w:val="22"/>
          <w:szCs w:val="22"/>
          <w:lang w:val="pt-BR"/>
        </w:rPr>
        <w:t>/MT</w:t>
      </w:r>
      <w:r>
        <w:rPr>
          <w:rFonts w:ascii="Arial" w:hAnsi="Arial" w:cs="Arial"/>
          <w:color w:val="000000"/>
          <w:sz w:val="22"/>
          <w:szCs w:val="22"/>
        </w:rPr>
        <w:t>, com renúncia expressa a qualquer outro por mais privilegiado que seja.</w:t>
      </w:r>
    </w:p>
    <w:p w14:paraId="3FA41991">
      <w:pPr>
        <w:tabs>
          <w:tab w:val="left" w:pos="1080"/>
        </w:tabs>
        <w:spacing w:before="240" w:after="240" w:line="360" w:lineRule="auto"/>
        <w:jc w:val="both"/>
        <w:rPr>
          <w:rFonts w:hint="default"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9.17</w:t>
      </w:r>
      <w:r>
        <w:rPr>
          <w:rFonts w:ascii="Arial" w:hAnsi="Arial" w:cs="Arial"/>
          <w:b/>
          <w:color w:val="000000"/>
          <w:sz w:val="22"/>
          <w:szCs w:val="22"/>
        </w:rPr>
        <w:t>.</w:t>
      </w:r>
      <w:r>
        <w:rPr>
          <w:rFonts w:hint="default" w:ascii="Arial" w:hAnsi="Arial" w:cs="Arial"/>
          <w:color w:val="000000"/>
          <w:sz w:val="22"/>
          <w:szCs w:val="22"/>
        </w:rPr>
        <w:t xml:space="preserve"> </w:t>
      </w:r>
      <w:r>
        <w:rPr>
          <w:rFonts w:hint="default" w:ascii="Arial" w:hAnsi="Arial" w:cs="Arial"/>
          <w:sz w:val="22"/>
          <w:szCs w:val="22"/>
        </w:rPr>
        <w:t xml:space="preserve">Integram este Edital, para todos os fins e efeitos, os seguintes </w:t>
      </w:r>
      <w:r>
        <w:rPr>
          <w:rFonts w:hint="default" w:ascii="Arial" w:hAnsi="Arial" w:cs="Arial"/>
          <w:sz w:val="22"/>
          <w:szCs w:val="22"/>
          <w:lang w:val="pt-BR"/>
        </w:rPr>
        <w:t>A</w:t>
      </w:r>
      <w:r>
        <w:rPr>
          <w:rFonts w:hint="default" w:ascii="Arial" w:hAnsi="Arial" w:cs="Arial"/>
          <w:sz w:val="22"/>
          <w:szCs w:val="22"/>
        </w:rPr>
        <w:t>nexos</w:t>
      </w:r>
      <w:r>
        <w:rPr>
          <w:rFonts w:hint="default" w:ascii="Arial" w:hAnsi="Arial" w:cs="Arial"/>
          <w:color w:val="000000"/>
          <w:sz w:val="22"/>
          <w:szCs w:val="22"/>
        </w:rPr>
        <w:t>:</w:t>
      </w:r>
    </w:p>
    <w:p w14:paraId="65FF41AB">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w:t>
      </w:r>
      <w:r>
        <w:rPr>
          <w:rFonts w:ascii="Arial" w:hAnsi="Arial" w:cs="Arial"/>
          <w:sz w:val="22"/>
          <w:szCs w:val="22"/>
          <w:highlight w:val="none"/>
        </w:rPr>
        <w:t xml:space="preserve"> – Termo de Referência;</w:t>
      </w:r>
    </w:p>
    <w:p w14:paraId="00595268">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II</w:t>
      </w:r>
      <w:r>
        <w:rPr>
          <w:rFonts w:ascii="Arial" w:hAnsi="Arial" w:cs="Arial"/>
          <w:sz w:val="22"/>
          <w:szCs w:val="22"/>
          <w:highlight w:val="none"/>
        </w:rPr>
        <w:t xml:space="preserve"> – Modelo de </w:t>
      </w:r>
      <w:r>
        <w:rPr>
          <w:rFonts w:hint="default" w:ascii="Arial" w:hAnsi="Arial" w:cs="Arial"/>
          <w:sz w:val="22"/>
          <w:szCs w:val="22"/>
          <w:highlight w:val="none"/>
          <w:lang w:val="pt-BR"/>
        </w:rPr>
        <w:t>P</w:t>
      </w:r>
      <w:r>
        <w:rPr>
          <w:rFonts w:ascii="Arial" w:hAnsi="Arial" w:cs="Arial"/>
          <w:sz w:val="22"/>
          <w:szCs w:val="22"/>
          <w:highlight w:val="none"/>
        </w:rPr>
        <w:t xml:space="preserve">roposta de </w:t>
      </w:r>
      <w:r>
        <w:rPr>
          <w:rFonts w:hint="default" w:ascii="Arial" w:hAnsi="Arial" w:cs="Arial"/>
          <w:sz w:val="22"/>
          <w:szCs w:val="22"/>
          <w:highlight w:val="none"/>
          <w:lang w:val="pt-BR"/>
        </w:rPr>
        <w:t>P</w:t>
      </w:r>
      <w:r>
        <w:rPr>
          <w:rFonts w:ascii="Arial" w:hAnsi="Arial" w:cs="Arial"/>
          <w:sz w:val="22"/>
          <w:szCs w:val="22"/>
          <w:highlight w:val="none"/>
        </w:rPr>
        <w:t>reços</w:t>
      </w:r>
      <w:r>
        <w:rPr>
          <w:rFonts w:hint="default" w:ascii="Arial" w:hAnsi="Arial" w:cs="Arial"/>
          <w:sz w:val="22"/>
          <w:szCs w:val="22"/>
          <w:highlight w:val="none"/>
          <w:lang w:val="pt-BR"/>
        </w:rPr>
        <w:t xml:space="preserve"> Readequada</w:t>
      </w:r>
      <w:r>
        <w:rPr>
          <w:rFonts w:ascii="Arial" w:hAnsi="Arial" w:cs="Arial"/>
          <w:sz w:val="22"/>
          <w:szCs w:val="22"/>
          <w:highlight w:val="none"/>
        </w:rPr>
        <w:t>;</w:t>
      </w:r>
    </w:p>
    <w:p w14:paraId="0D68C2D4">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sz w:val="22"/>
          <w:szCs w:val="22"/>
          <w:highlight w:val="none"/>
        </w:rPr>
        <w:t>Anexo III</w:t>
      </w:r>
      <w:r>
        <w:rPr>
          <w:rFonts w:ascii="Arial" w:hAnsi="Arial" w:cs="Arial"/>
          <w:sz w:val="22"/>
          <w:szCs w:val="22"/>
          <w:highlight w:val="none"/>
        </w:rPr>
        <w:t xml:space="preserve"> – </w:t>
      </w:r>
      <w:r>
        <w:rPr>
          <w:rFonts w:hint="default" w:ascii="Arial" w:hAnsi="Arial" w:cs="Arial"/>
          <w:sz w:val="22"/>
          <w:szCs w:val="22"/>
          <w:highlight w:val="none"/>
          <w:lang w:val="pt-BR"/>
        </w:rPr>
        <w:t>Modelo de Declarações Conjuntas (</w:t>
      </w:r>
      <w:r>
        <w:rPr>
          <w:rFonts w:ascii="Arial" w:hAnsi="Arial" w:cs="Arial"/>
          <w:bCs/>
          <w:sz w:val="22"/>
          <w:szCs w:val="22"/>
          <w:highlight w:val="none"/>
        </w:rPr>
        <w:t xml:space="preserve">Modelo de </w:t>
      </w:r>
      <w:r>
        <w:rPr>
          <w:rFonts w:hint="default" w:ascii="Arial" w:hAnsi="Arial" w:cs="Arial"/>
          <w:bCs/>
          <w:sz w:val="22"/>
          <w:szCs w:val="22"/>
          <w:highlight w:val="none"/>
          <w:lang w:val="pt-BR"/>
        </w:rPr>
        <w:t>d</w:t>
      </w:r>
      <w:r>
        <w:rPr>
          <w:rFonts w:ascii="Arial" w:hAnsi="Arial" w:cs="Arial"/>
          <w:bCs/>
          <w:sz w:val="22"/>
          <w:szCs w:val="22"/>
          <w:highlight w:val="none"/>
        </w:rPr>
        <w:t xml:space="preserve">eclaração de </w:t>
      </w:r>
      <w:r>
        <w:rPr>
          <w:rFonts w:hint="default" w:ascii="Arial" w:hAnsi="Arial" w:cs="Arial"/>
          <w:bCs/>
          <w:sz w:val="22"/>
          <w:szCs w:val="22"/>
          <w:highlight w:val="none"/>
          <w:lang w:val="pt-BR"/>
        </w:rPr>
        <w:t>e</w:t>
      </w:r>
      <w:r>
        <w:rPr>
          <w:rFonts w:ascii="Arial" w:hAnsi="Arial" w:cs="Arial"/>
          <w:bCs/>
          <w:sz w:val="22"/>
          <w:szCs w:val="22"/>
          <w:highlight w:val="none"/>
        </w:rPr>
        <w:t xml:space="preserve">nquadramento como </w:t>
      </w:r>
      <w:r>
        <w:rPr>
          <w:rFonts w:hint="default" w:ascii="Arial" w:hAnsi="Arial" w:cs="Arial"/>
          <w:bCs/>
          <w:sz w:val="22"/>
          <w:szCs w:val="22"/>
          <w:highlight w:val="none"/>
          <w:lang w:val="pt-BR"/>
        </w:rPr>
        <w:t>b</w:t>
      </w:r>
      <w:r>
        <w:rPr>
          <w:rFonts w:ascii="Arial" w:hAnsi="Arial" w:cs="Arial"/>
          <w:bCs/>
          <w:sz w:val="22"/>
          <w:szCs w:val="22"/>
          <w:highlight w:val="none"/>
        </w:rPr>
        <w:t xml:space="preserve">eneficiária da Lei Complementar nº 123/2006;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eclaração</w:t>
      </w:r>
      <w:r>
        <w:rPr>
          <w:rFonts w:hint="default" w:ascii="Arial" w:hAnsi="Arial" w:cs="Arial"/>
          <w:color w:val="000000"/>
          <w:sz w:val="22"/>
          <w:szCs w:val="22"/>
          <w:highlight w:val="none"/>
          <w:lang w:val="pt-BR"/>
        </w:rPr>
        <w:t xml:space="preserve"> de conhecimento do edital e</w:t>
      </w:r>
      <w:r>
        <w:rPr>
          <w:rFonts w:ascii="Arial" w:hAnsi="Arial" w:cs="Arial"/>
          <w:color w:val="000000"/>
          <w:sz w:val="22"/>
          <w:szCs w:val="22"/>
          <w:highlight w:val="none"/>
        </w:rPr>
        <w:t xml:space="preserve"> </w:t>
      </w:r>
      <w:r>
        <w:rPr>
          <w:rFonts w:hint="default" w:ascii="Arial" w:hAnsi="Arial" w:cs="Arial"/>
          <w:color w:val="000000"/>
          <w:sz w:val="22"/>
          <w:szCs w:val="22"/>
          <w:highlight w:val="none"/>
          <w:lang w:val="pt-BR"/>
        </w:rPr>
        <w:t xml:space="preserve">dos requisitos </w:t>
      </w:r>
      <w:r>
        <w:rPr>
          <w:rFonts w:ascii="Arial" w:hAnsi="Arial" w:cs="Arial"/>
          <w:color w:val="000000"/>
          <w:sz w:val="22"/>
          <w:szCs w:val="22"/>
          <w:highlight w:val="none"/>
        </w:rPr>
        <w:t xml:space="preserve">de </w:t>
      </w:r>
      <w:r>
        <w:rPr>
          <w:rFonts w:hint="default" w:ascii="Arial" w:hAnsi="Arial" w:cs="Arial"/>
          <w:color w:val="000000"/>
          <w:sz w:val="22"/>
          <w:szCs w:val="22"/>
          <w:highlight w:val="none"/>
          <w:lang w:val="pt-BR"/>
        </w:rPr>
        <w:t>h</w:t>
      </w:r>
      <w:r>
        <w:rPr>
          <w:rFonts w:ascii="Arial" w:hAnsi="Arial" w:cs="Arial"/>
          <w:color w:val="000000"/>
          <w:sz w:val="22"/>
          <w:szCs w:val="22"/>
          <w:highlight w:val="none"/>
        </w:rPr>
        <w:t xml:space="preserve">abilitação; </w:t>
      </w:r>
      <w:r>
        <w:rPr>
          <w:rFonts w:hint="default" w:ascii="Arial" w:hAnsi="Arial" w:cs="Arial"/>
          <w:color w:val="000000"/>
          <w:sz w:val="22"/>
          <w:szCs w:val="22"/>
          <w:highlight w:val="none"/>
          <w:lang w:val="pt-BR"/>
        </w:rPr>
        <w:t xml:space="preserve">Modelo de declaração de inexistência de fatos impeditivos, </w:t>
      </w:r>
      <w:r>
        <w:rPr>
          <w:rFonts w:ascii="Arial" w:hAnsi="Arial" w:cs="Arial"/>
          <w:sz w:val="22"/>
          <w:szCs w:val="22"/>
          <w:highlight w:val="none"/>
        </w:rPr>
        <w:t xml:space="preserve">Modelo de </w:t>
      </w:r>
      <w:r>
        <w:rPr>
          <w:rFonts w:hint="default" w:ascii="Arial" w:hAnsi="Arial" w:cs="Arial"/>
          <w:sz w:val="22"/>
          <w:szCs w:val="22"/>
          <w:highlight w:val="none"/>
          <w:lang w:val="pt-BR"/>
        </w:rPr>
        <w:t>d</w:t>
      </w:r>
      <w:r>
        <w:rPr>
          <w:rFonts w:ascii="Arial" w:hAnsi="Arial" w:cs="Arial"/>
          <w:sz w:val="22"/>
          <w:szCs w:val="22"/>
          <w:highlight w:val="none"/>
        </w:rPr>
        <w:t xml:space="preserve">eclaração de </w:t>
      </w:r>
      <w:r>
        <w:rPr>
          <w:rFonts w:hint="default" w:ascii="Arial" w:hAnsi="Arial" w:cs="Arial"/>
          <w:sz w:val="22"/>
          <w:szCs w:val="22"/>
          <w:highlight w:val="none"/>
          <w:lang w:val="pt-BR"/>
        </w:rPr>
        <w:t>reserva de cargos e de trabalho não degradante</w:t>
      </w:r>
      <w:r>
        <w:rPr>
          <w:rFonts w:ascii="Arial" w:hAnsi="Arial" w:cs="Arial"/>
          <w:sz w:val="22"/>
          <w:szCs w:val="22"/>
          <w:highlight w:val="none"/>
        </w:rPr>
        <w:t>;</w:t>
      </w:r>
      <w:r>
        <w:rPr>
          <w:rFonts w:hint="default" w:ascii="Arial" w:hAnsi="Arial" w:cs="Arial"/>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de </w:t>
      </w:r>
      <w:r>
        <w:rPr>
          <w:rFonts w:hint="default" w:ascii="Arial" w:hAnsi="Arial" w:cs="Arial"/>
          <w:color w:val="000000"/>
          <w:sz w:val="22"/>
          <w:szCs w:val="22"/>
          <w:highlight w:val="none"/>
          <w:lang w:val="pt-BR"/>
        </w:rPr>
        <w:t>n</w:t>
      </w:r>
      <w:r>
        <w:rPr>
          <w:rFonts w:ascii="Arial" w:hAnsi="Arial" w:cs="Arial"/>
          <w:color w:val="000000"/>
          <w:sz w:val="22"/>
          <w:szCs w:val="22"/>
          <w:highlight w:val="none"/>
        </w:rPr>
        <w:t xml:space="preserve">ão </w:t>
      </w:r>
      <w:r>
        <w:rPr>
          <w:rFonts w:hint="default" w:ascii="Arial" w:hAnsi="Arial" w:cs="Arial"/>
          <w:color w:val="000000"/>
          <w:sz w:val="22"/>
          <w:szCs w:val="22"/>
          <w:highlight w:val="none"/>
          <w:lang w:val="pt-BR"/>
        </w:rPr>
        <w:t>p</w:t>
      </w:r>
      <w:r>
        <w:rPr>
          <w:rFonts w:ascii="Arial" w:hAnsi="Arial" w:cs="Arial"/>
          <w:color w:val="000000"/>
          <w:sz w:val="22"/>
          <w:szCs w:val="22"/>
          <w:highlight w:val="none"/>
        </w:rPr>
        <w:t>arentesco;</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em atendimento ao art. 7º, XXXIII, da Constituição Federal)</w:t>
      </w:r>
      <w:r>
        <w:rPr>
          <w:rFonts w:ascii="Arial" w:hAnsi="Arial" w:cs="Arial"/>
          <w:color w:val="000000"/>
          <w:sz w:val="22"/>
          <w:szCs w:val="22"/>
          <w:highlight w:val="none"/>
        </w:rPr>
        <w:t>;</w:t>
      </w:r>
      <w:r>
        <w:rPr>
          <w:rFonts w:hint="default" w:ascii="Arial" w:hAnsi="Arial" w:cs="Arial"/>
          <w:color w:val="000000"/>
          <w:sz w:val="22"/>
          <w:szCs w:val="22"/>
          <w:highlight w:val="none"/>
          <w:lang w:val="pt-BR"/>
        </w:rPr>
        <w:t xml:space="preserve"> </w:t>
      </w:r>
    </w:p>
    <w:p w14:paraId="54BE1F03">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color w:val="000000"/>
          <w:sz w:val="22"/>
          <w:szCs w:val="22"/>
          <w:highlight w:val="none"/>
        </w:rPr>
        <w:t>Anexo I</w:t>
      </w:r>
      <w:r>
        <w:rPr>
          <w:rFonts w:hint="default" w:ascii="Arial" w:hAnsi="Arial" w:cs="Arial"/>
          <w:b/>
          <w:color w:val="000000"/>
          <w:sz w:val="22"/>
          <w:szCs w:val="22"/>
          <w:highlight w:val="none"/>
          <w:lang w:val="pt-BR"/>
        </w:rPr>
        <w:t>V</w:t>
      </w:r>
      <w:r>
        <w:rPr>
          <w:rFonts w:ascii="Arial" w:hAnsi="Arial" w:cs="Arial"/>
          <w:color w:val="000000"/>
          <w:sz w:val="22"/>
          <w:szCs w:val="22"/>
          <w:highlight w:val="none"/>
        </w:rPr>
        <w:t xml:space="preserve"> – Minuta da Ata de Registro de Preços</w:t>
      </w:r>
      <w:r>
        <w:rPr>
          <w:rFonts w:hint="default" w:ascii="Arial" w:hAnsi="Arial" w:cs="Arial"/>
          <w:color w:val="000000"/>
          <w:sz w:val="22"/>
          <w:szCs w:val="22"/>
          <w:highlight w:val="none"/>
          <w:lang w:val="pt-BR"/>
        </w:rPr>
        <w:t>;</w:t>
      </w:r>
    </w:p>
    <w:p w14:paraId="1041C618">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hint="default" w:ascii="Arial" w:hAnsi="Arial" w:cs="Arial"/>
          <w:b/>
          <w:bCs/>
          <w:color w:val="000000"/>
          <w:sz w:val="22"/>
          <w:szCs w:val="22"/>
          <w:highlight w:val="none"/>
          <w:lang w:val="pt-BR"/>
        </w:rPr>
        <w:t xml:space="preserve">Anexo V </w:t>
      </w:r>
      <w:r>
        <w:rPr>
          <w:rFonts w:hint="default" w:ascii="Arial" w:hAnsi="Arial" w:cs="Arial"/>
          <w:color w:val="000000"/>
          <w:sz w:val="22"/>
          <w:szCs w:val="22"/>
          <w:highlight w:val="none"/>
          <w:lang w:val="pt-BR"/>
        </w:rPr>
        <w:t>- Minuta do Contrato.</w:t>
      </w:r>
    </w:p>
    <w:p w14:paraId="095507A3">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hint="default" w:ascii="Arial" w:hAnsi="Arial" w:cs="Arial"/>
          <w:b/>
          <w:bCs/>
          <w:color w:val="000000"/>
          <w:sz w:val="22"/>
          <w:szCs w:val="22"/>
          <w:highlight w:val="none"/>
          <w:lang w:val="pt-BR"/>
        </w:rPr>
        <w:t xml:space="preserve">Anexo VI </w:t>
      </w:r>
      <w:r>
        <w:rPr>
          <w:rFonts w:hint="default" w:ascii="Arial" w:hAnsi="Arial" w:cs="Arial"/>
          <w:color w:val="000000"/>
          <w:sz w:val="22"/>
          <w:szCs w:val="22"/>
          <w:highlight w:val="none"/>
          <w:lang w:val="pt-BR"/>
        </w:rPr>
        <w:t>-  Cadastro Reserva.</w:t>
      </w:r>
    </w:p>
    <w:p w14:paraId="7F5A4809">
      <w:pPr>
        <w:tabs>
          <w:tab w:val="left" w:pos="1080"/>
        </w:tabs>
        <w:spacing w:line="360" w:lineRule="auto"/>
        <w:jc w:val="both"/>
        <w:rPr>
          <w:rFonts w:ascii="Arial" w:hAnsi="Arial" w:cs="Arial"/>
          <w:color w:val="000000"/>
          <w:sz w:val="22"/>
          <w:szCs w:val="22"/>
        </w:rPr>
      </w:pPr>
    </w:p>
    <w:p w14:paraId="2E8AAEAF">
      <w:pPr>
        <w:tabs>
          <w:tab w:val="left" w:pos="1080"/>
        </w:tabs>
        <w:spacing w:line="360" w:lineRule="auto"/>
        <w:jc w:val="both"/>
        <w:rPr>
          <w:rFonts w:ascii="Arial" w:hAnsi="Arial" w:cs="Arial"/>
          <w:color w:val="000000"/>
          <w:sz w:val="22"/>
          <w:szCs w:val="22"/>
        </w:rPr>
      </w:pPr>
      <w:r>
        <w:rPr>
          <w:rFonts w:ascii="Arial" w:hAnsi="Arial" w:cs="Arial"/>
          <w:color w:val="000000"/>
          <w:sz w:val="22"/>
          <w:szCs w:val="22"/>
        </w:rPr>
        <w:t xml:space="preserve">Sinop/MT, </w:t>
      </w:r>
      <w:r>
        <w:rPr>
          <w:rFonts w:hint="default" w:ascii="Arial" w:hAnsi="Arial" w:cs="Arial"/>
          <w:color w:val="000000"/>
          <w:sz w:val="22"/>
          <w:szCs w:val="22"/>
          <w:lang w:val="pt-BR"/>
        </w:rPr>
        <w:t>22</w:t>
      </w:r>
      <w:r>
        <w:rPr>
          <w:rFonts w:ascii="Arial" w:hAnsi="Arial" w:cs="Arial"/>
          <w:color w:val="000000"/>
          <w:sz w:val="22"/>
          <w:szCs w:val="22"/>
        </w:rPr>
        <w:t xml:space="preserve"> </w:t>
      </w:r>
      <w:r>
        <w:rPr>
          <w:rFonts w:hint="default" w:ascii="Arial" w:hAnsi="Arial" w:cs="Arial"/>
          <w:color w:val="000000"/>
          <w:sz w:val="22"/>
          <w:szCs w:val="22"/>
          <w:lang w:val="pt-BR"/>
        </w:rPr>
        <w:t>outubro</w:t>
      </w:r>
      <w:r>
        <w:rPr>
          <w:rFonts w:ascii="Arial" w:hAnsi="Arial" w:cs="Arial"/>
          <w:color w:val="000000"/>
          <w:sz w:val="22"/>
          <w:szCs w:val="22"/>
        </w:rPr>
        <w:t xml:space="preserve"> de </w:t>
      </w:r>
      <w:r>
        <w:rPr>
          <w:rFonts w:ascii="Arial" w:hAnsi="Arial" w:cs="Arial"/>
          <w:color w:val="000000"/>
          <w:sz w:val="22"/>
          <w:szCs w:val="22"/>
          <w:lang w:val="pt-BR"/>
        </w:rPr>
        <w:t>2024</w:t>
      </w:r>
      <w:r>
        <w:rPr>
          <w:rFonts w:ascii="Arial" w:hAnsi="Arial" w:cs="Arial"/>
          <w:color w:val="000000"/>
          <w:sz w:val="22"/>
          <w:szCs w:val="22"/>
        </w:rPr>
        <w:t>.</w:t>
      </w:r>
    </w:p>
    <w:p w14:paraId="7279E44A">
      <w:pPr>
        <w:tabs>
          <w:tab w:val="left" w:pos="1080"/>
        </w:tabs>
        <w:spacing w:line="360" w:lineRule="auto"/>
        <w:jc w:val="both"/>
        <w:rPr>
          <w:rFonts w:ascii="Arial" w:hAnsi="Arial" w:cs="Arial"/>
          <w:color w:val="000000"/>
          <w:sz w:val="22"/>
          <w:szCs w:val="22"/>
        </w:rPr>
      </w:pPr>
    </w:p>
    <w:p w14:paraId="069EB6C4">
      <w:pPr>
        <w:tabs>
          <w:tab w:val="left" w:pos="1080"/>
        </w:tabs>
        <w:spacing w:line="360" w:lineRule="auto"/>
        <w:jc w:val="both"/>
        <w:rPr>
          <w:rFonts w:ascii="Arial" w:hAnsi="Arial" w:cs="Arial"/>
          <w:color w:val="000000"/>
          <w:sz w:val="22"/>
          <w:szCs w:val="22"/>
        </w:rPr>
      </w:pPr>
    </w:p>
    <w:p w14:paraId="15DF26B3">
      <w:pPr>
        <w:tabs>
          <w:tab w:val="left" w:pos="1080"/>
        </w:tabs>
        <w:spacing w:line="360" w:lineRule="auto"/>
        <w:jc w:val="both"/>
        <w:rPr>
          <w:rFonts w:ascii="Arial" w:hAnsi="Arial" w:cs="Arial"/>
          <w:color w:val="000000"/>
          <w:sz w:val="22"/>
          <w:szCs w:val="22"/>
        </w:rPr>
      </w:pPr>
    </w:p>
    <w:p w14:paraId="29AFFFC2">
      <w:pPr>
        <w:tabs>
          <w:tab w:val="left" w:pos="1080"/>
        </w:tabs>
        <w:jc w:val="center"/>
        <w:rPr>
          <w:rFonts w:hint="default" w:ascii="Arial" w:hAnsi="Arial" w:cs="Arial"/>
          <w:b/>
          <w:color w:val="000000"/>
          <w:sz w:val="22"/>
          <w:szCs w:val="22"/>
          <w:lang w:val="pt-BR"/>
        </w:rPr>
      </w:pPr>
      <w:r>
        <w:rPr>
          <w:rFonts w:hint="default" w:ascii="Arial" w:hAnsi="Arial" w:cs="Arial"/>
          <w:b/>
          <w:color w:val="000000"/>
          <w:sz w:val="22"/>
          <w:szCs w:val="22"/>
          <w:lang w:val="pt-BR"/>
        </w:rPr>
        <w:t>SILVIA CRISTINA VILLAR BORGES DE OLIVEIRA</w:t>
      </w:r>
    </w:p>
    <w:p w14:paraId="03F27402">
      <w:pPr>
        <w:tabs>
          <w:tab w:val="left" w:pos="1080"/>
        </w:tabs>
        <w:jc w:val="center"/>
        <w:rPr>
          <w:rFonts w:ascii="Arial" w:hAnsi="Arial" w:cs="Arial"/>
          <w:b/>
          <w:color w:val="000000"/>
          <w:sz w:val="22"/>
          <w:szCs w:val="22"/>
        </w:rPr>
      </w:pPr>
      <w:r>
        <w:rPr>
          <w:rFonts w:hint="default" w:ascii="Arial" w:hAnsi="Arial" w:cs="Arial"/>
          <w:b/>
          <w:color w:val="000000"/>
          <w:sz w:val="22"/>
          <w:szCs w:val="22"/>
          <w:lang w:val="pt-BR"/>
        </w:rPr>
        <w:t>Secretária Municipal de Administração e Modernização</w:t>
      </w:r>
      <w:r>
        <w:rPr>
          <w:rFonts w:ascii="Arial" w:hAnsi="Arial" w:cs="Arial"/>
          <w:b/>
          <w:color w:val="000000"/>
          <w:sz w:val="22"/>
          <w:szCs w:val="22"/>
        </w:rPr>
        <w:t xml:space="preserve"> </w:t>
      </w:r>
    </w:p>
    <w:p w14:paraId="73F1CA35">
      <w:pPr>
        <w:tabs>
          <w:tab w:val="left" w:pos="1080"/>
        </w:tabs>
        <w:jc w:val="center"/>
        <w:rPr>
          <w:rFonts w:ascii="Arial" w:hAnsi="Arial" w:cs="Arial"/>
          <w:b/>
          <w:color w:val="000000"/>
          <w:sz w:val="22"/>
          <w:szCs w:val="22"/>
        </w:rPr>
      </w:pPr>
    </w:p>
    <w:p w14:paraId="314D66DD">
      <w:pPr>
        <w:tabs>
          <w:tab w:val="left" w:pos="1080"/>
        </w:tabs>
        <w:spacing w:line="360" w:lineRule="auto"/>
        <w:jc w:val="both"/>
        <w:rPr>
          <w:rFonts w:ascii="Arial" w:hAnsi="Arial" w:cs="Arial"/>
          <w:color w:val="000000"/>
          <w:sz w:val="22"/>
          <w:szCs w:val="22"/>
        </w:rPr>
      </w:pPr>
    </w:p>
    <w:p w14:paraId="001679A1">
      <w:pPr>
        <w:tabs>
          <w:tab w:val="left" w:pos="1080"/>
        </w:tabs>
        <w:spacing w:line="360" w:lineRule="auto"/>
        <w:jc w:val="both"/>
        <w:rPr>
          <w:rFonts w:ascii="Arial" w:hAnsi="Arial" w:cs="Arial"/>
          <w:color w:val="000000"/>
          <w:sz w:val="22"/>
          <w:szCs w:val="22"/>
        </w:rPr>
      </w:pPr>
    </w:p>
    <w:p w14:paraId="2DD161E3">
      <w:pPr>
        <w:tabs>
          <w:tab w:val="left" w:pos="1080"/>
        </w:tabs>
        <w:spacing w:line="360" w:lineRule="auto"/>
        <w:jc w:val="both"/>
        <w:rPr>
          <w:rFonts w:ascii="Arial" w:hAnsi="Arial" w:cs="Arial"/>
          <w:color w:val="000000"/>
          <w:sz w:val="22"/>
          <w:szCs w:val="22"/>
        </w:rPr>
      </w:pPr>
    </w:p>
    <w:p w14:paraId="1A6FAB8A">
      <w:pPr>
        <w:tabs>
          <w:tab w:val="left" w:pos="1080"/>
        </w:tabs>
        <w:spacing w:line="360" w:lineRule="auto"/>
        <w:jc w:val="both"/>
        <w:rPr>
          <w:rFonts w:ascii="Arial" w:hAnsi="Arial" w:cs="Arial"/>
          <w:color w:val="000000"/>
          <w:sz w:val="22"/>
          <w:szCs w:val="22"/>
        </w:rPr>
      </w:pPr>
    </w:p>
    <w:p w14:paraId="7D997EB9">
      <w:pPr>
        <w:tabs>
          <w:tab w:val="left" w:pos="1080"/>
        </w:tabs>
        <w:spacing w:line="360" w:lineRule="auto"/>
        <w:jc w:val="both"/>
        <w:rPr>
          <w:rFonts w:ascii="Arial" w:hAnsi="Arial" w:cs="Arial"/>
          <w:color w:val="000000"/>
          <w:sz w:val="22"/>
          <w:szCs w:val="22"/>
        </w:rPr>
      </w:pPr>
    </w:p>
    <w:p w14:paraId="5BEB14AC">
      <w:pPr>
        <w:tabs>
          <w:tab w:val="left" w:pos="1080"/>
        </w:tabs>
        <w:spacing w:line="360" w:lineRule="auto"/>
        <w:jc w:val="both"/>
        <w:rPr>
          <w:rFonts w:ascii="Arial" w:hAnsi="Arial" w:cs="Arial"/>
          <w:color w:val="000000"/>
          <w:sz w:val="22"/>
          <w:szCs w:val="22"/>
        </w:rPr>
      </w:pPr>
    </w:p>
    <w:p w14:paraId="08E54628">
      <w:pPr>
        <w:tabs>
          <w:tab w:val="left" w:pos="1080"/>
        </w:tabs>
        <w:spacing w:line="360" w:lineRule="auto"/>
        <w:jc w:val="both"/>
        <w:rPr>
          <w:rFonts w:ascii="Arial" w:hAnsi="Arial" w:cs="Arial"/>
          <w:color w:val="000000"/>
          <w:sz w:val="22"/>
          <w:szCs w:val="22"/>
        </w:rPr>
      </w:pPr>
    </w:p>
    <w:p w14:paraId="32A90060">
      <w:pPr>
        <w:tabs>
          <w:tab w:val="left" w:pos="1080"/>
        </w:tabs>
        <w:spacing w:line="360" w:lineRule="auto"/>
        <w:jc w:val="both"/>
        <w:rPr>
          <w:rFonts w:ascii="Arial" w:hAnsi="Arial" w:cs="Arial"/>
          <w:color w:val="000000"/>
          <w:sz w:val="22"/>
          <w:szCs w:val="22"/>
        </w:rPr>
      </w:pPr>
    </w:p>
    <w:p w14:paraId="401F8C56">
      <w:pPr>
        <w:tabs>
          <w:tab w:val="left" w:pos="1080"/>
        </w:tabs>
        <w:spacing w:line="360" w:lineRule="auto"/>
        <w:jc w:val="both"/>
        <w:rPr>
          <w:rFonts w:ascii="Arial" w:hAnsi="Arial" w:cs="Arial"/>
          <w:color w:val="000000"/>
          <w:sz w:val="22"/>
          <w:szCs w:val="22"/>
        </w:rPr>
      </w:pPr>
    </w:p>
    <w:p w14:paraId="5479CCAD">
      <w:pPr>
        <w:tabs>
          <w:tab w:val="left" w:pos="1080"/>
        </w:tabs>
        <w:spacing w:line="360" w:lineRule="auto"/>
        <w:jc w:val="both"/>
        <w:rPr>
          <w:rFonts w:ascii="Arial" w:hAnsi="Arial" w:cs="Arial"/>
          <w:color w:val="000000"/>
          <w:sz w:val="22"/>
          <w:szCs w:val="22"/>
        </w:rPr>
      </w:pPr>
    </w:p>
    <w:p w14:paraId="129E2255">
      <w:pPr>
        <w:tabs>
          <w:tab w:val="left" w:pos="1080"/>
        </w:tabs>
        <w:spacing w:line="360" w:lineRule="auto"/>
        <w:jc w:val="both"/>
        <w:rPr>
          <w:rFonts w:ascii="Arial" w:hAnsi="Arial" w:cs="Arial"/>
          <w:color w:val="000000"/>
          <w:sz w:val="22"/>
          <w:szCs w:val="22"/>
        </w:rPr>
      </w:pPr>
    </w:p>
    <w:p w14:paraId="2A21A987">
      <w:pPr>
        <w:tabs>
          <w:tab w:val="left" w:pos="1080"/>
        </w:tabs>
        <w:spacing w:line="360" w:lineRule="auto"/>
        <w:jc w:val="both"/>
        <w:rPr>
          <w:rFonts w:ascii="Arial" w:hAnsi="Arial" w:cs="Arial"/>
          <w:color w:val="000000"/>
          <w:sz w:val="22"/>
          <w:szCs w:val="22"/>
        </w:rPr>
      </w:pPr>
    </w:p>
    <w:p w14:paraId="2A60B059">
      <w:pPr>
        <w:tabs>
          <w:tab w:val="left" w:pos="1080"/>
        </w:tabs>
        <w:spacing w:line="360" w:lineRule="auto"/>
        <w:jc w:val="both"/>
        <w:rPr>
          <w:rFonts w:ascii="Arial" w:hAnsi="Arial" w:cs="Arial"/>
          <w:color w:val="000000"/>
          <w:sz w:val="22"/>
          <w:szCs w:val="22"/>
        </w:rPr>
      </w:pPr>
    </w:p>
    <w:p w14:paraId="4DA95E9E">
      <w:pPr>
        <w:tabs>
          <w:tab w:val="left" w:pos="1080"/>
        </w:tabs>
        <w:spacing w:line="360" w:lineRule="auto"/>
        <w:jc w:val="both"/>
        <w:rPr>
          <w:rFonts w:ascii="Arial" w:hAnsi="Arial" w:cs="Arial"/>
          <w:color w:val="000000"/>
          <w:sz w:val="22"/>
          <w:szCs w:val="22"/>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7D7D7" w:themeFill="background1" w:themeFillShade="D8"/>
        <w:tblLayout w:type="autofit"/>
        <w:tblCellMar>
          <w:top w:w="0" w:type="dxa"/>
          <w:left w:w="108" w:type="dxa"/>
          <w:bottom w:w="0" w:type="dxa"/>
          <w:right w:w="108" w:type="dxa"/>
        </w:tblCellMar>
      </w:tblPr>
      <w:tblGrid>
        <w:gridCol w:w="8616"/>
      </w:tblGrid>
      <w:tr w14:paraId="55408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8616" w:type="dxa"/>
            <w:shd w:val="clear" w:color="auto" w:fill="D7D7D7" w:themeFill="background1" w:themeFillShade="D8"/>
            <w:vAlign w:val="center"/>
          </w:tcPr>
          <w:p w14:paraId="4CA3DF11">
            <w:pPr>
              <w:jc w:val="center"/>
              <w:rPr>
                <w:rFonts w:hint="default" w:ascii="Times New Roman" w:hAnsi="Times New Roman" w:cs="Times New Roman"/>
                <w:b/>
                <w:sz w:val="24"/>
                <w:vertAlign w:val="baseline"/>
              </w:rPr>
            </w:pPr>
            <w:r>
              <w:rPr>
                <w:rFonts w:hint="default" w:ascii="Times New Roman" w:hAnsi="Times New Roman" w:cs="Times New Roman"/>
                <w:b/>
                <w:sz w:val="24"/>
              </w:rPr>
              <w:t>TERMO</w:t>
            </w:r>
            <w:r>
              <w:rPr>
                <w:rFonts w:hint="default" w:ascii="Times New Roman" w:hAnsi="Times New Roman" w:cs="Times New Roman"/>
                <w:b/>
                <w:spacing w:val="-12"/>
                <w:sz w:val="24"/>
              </w:rPr>
              <w:t xml:space="preserve"> </w:t>
            </w:r>
            <w:r>
              <w:rPr>
                <w:rFonts w:hint="default" w:ascii="Times New Roman" w:hAnsi="Times New Roman" w:cs="Times New Roman"/>
                <w:b/>
                <w:sz w:val="24"/>
              </w:rPr>
              <w:t>DE</w:t>
            </w:r>
            <w:r>
              <w:rPr>
                <w:rFonts w:hint="default" w:ascii="Times New Roman" w:hAnsi="Times New Roman" w:cs="Times New Roman"/>
                <w:b/>
                <w:spacing w:val="-12"/>
                <w:sz w:val="24"/>
              </w:rPr>
              <w:t xml:space="preserve"> </w:t>
            </w:r>
            <w:r>
              <w:rPr>
                <w:rFonts w:hint="default" w:ascii="Times New Roman" w:hAnsi="Times New Roman" w:cs="Times New Roman"/>
                <w:b/>
                <w:sz w:val="24"/>
              </w:rPr>
              <w:t>REFERÊNCIA</w:t>
            </w:r>
            <w:r>
              <w:rPr>
                <w:rFonts w:hint="default" w:ascii="Times New Roman" w:hAnsi="Times New Roman" w:cs="Times New Roman"/>
                <w:b/>
                <w:sz w:val="24"/>
                <w:lang w:val="pt-BR"/>
              </w:rPr>
              <w:t>/ PROJETO BÁSICO</w:t>
            </w:r>
          </w:p>
        </w:tc>
      </w:tr>
    </w:tbl>
    <w:p w14:paraId="1F1FD461">
      <w:pPr>
        <w:jc w:val="center"/>
        <w:rPr>
          <w:rFonts w:hint="default"/>
          <w:b/>
          <w:sz w:val="24"/>
          <w:lang w:val="pt-BR"/>
        </w:rPr>
      </w:pPr>
    </w:p>
    <w:p w14:paraId="2CFDD391">
      <w:pPr>
        <w:tabs>
          <w:tab w:val="left" w:pos="1637"/>
          <w:tab w:val="left" w:pos="1956"/>
          <w:tab w:val="left" w:pos="3029"/>
          <w:tab w:val="left" w:pos="3348"/>
          <w:tab w:val="left" w:pos="3541"/>
          <w:tab w:val="left" w:pos="4813"/>
          <w:tab w:val="left" w:pos="5134"/>
          <w:tab w:val="left" w:pos="6122"/>
        </w:tabs>
        <w:spacing w:before="0" w:line="360" w:lineRule="auto"/>
        <w:ind w:left="0" w:leftChars="0" w:right="787" w:hanging="3" w:firstLineChars="0"/>
        <w:jc w:val="left"/>
        <w:rPr>
          <w:rFonts w:hint="default" w:ascii="Times New Roman" w:hAnsi="Times New Roman" w:cs="Times New Roman"/>
          <w:b/>
          <w:sz w:val="24"/>
        </w:rPr>
      </w:pPr>
      <w:r>
        <w:rPr>
          <w:rFonts w:hint="default" w:ascii="Times New Roman" w:hAnsi="Times New Roman" w:cs="Times New Roman"/>
          <w:b/>
          <w:spacing w:val="-2"/>
          <w:sz w:val="24"/>
        </w:rPr>
        <w:t>SIGILO:</w:t>
      </w:r>
      <w:r>
        <w:rPr>
          <w:rFonts w:hint="default" w:ascii="Times New Roman" w:hAnsi="Times New Roman" w:cs="Times New Roman"/>
          <w:b/>
          <w:spacing w:val="-2"/>
          <w:sz w:val="24"/>
          <w:lang w:val="pt-BR"/>
        </w:rPr>
        <w:t xml:space="preserve"> </w:t>
      </w:r>
      <w:r>
        <w:rPr>
          <w:rFonts w:hint="default" w:ascii="Times New Roman" w:hAnsi="Times New Roman" w:cs="Times New Roman"/>
          <w:b/>
          <w:spacing w:val="-10"/>
          <w:sz w:val="24"/>
        </w:rPr>
        <w:t>(</w:t>
      </w:r>
      <w:r>
        <w:rPr>
          <w:rFonts w:hint="default" w:ascii="Times New Roman" w:hAnsi="Times New Roman" w:cs="Times New Roman"/>
          <w:b/>
          <w:spacing w:val="-10"/>
          <w:sz w:val="24"/>
          <w:lang w:val="pt-BR"/>
        </w:rPr>
        <w:t xml:space="preserve">   </w:t>
      </w:r>
      <w:r>
        <w:rPr>
          <w:rFonts w:hint="default" w:ascii="Times New Roman" w:hAnsi="Times New Roman" w:cs="Times New Roman"/>
          <w:b/>
          <w:sz w:val="24"/>
        </w:rPr>
        <w:t>) SIM</w:t>
      </w:r>
      <w:r>
        <w:rPr>
          <w:rFonts w:hint="default" w:ascii="Times New Roman" w:hAnsi="Times New Roman" w:cs="Times New Roman"/>
          <w:b/>
          <w:sz w:val="24"/>
        </w:rPr>
        <w:tab/>
      </w:r>
      <w:r>
        <w:rPr>
          <w:rFonts w:hint="default" w:ascii="Times New Roman" w:hAnsi="Times New Roman" w:cs="Times New Roman"/>
          <w:b/>
          <w:sz w:val="24"/>
          <w:lang w:val="pt-BR"/>
        </w:rPr>
        <w:t xml:space="preserve"> </w:t>
      </w:r>
      <w:r>
        <w:rPr>
          <w:rFonts w:hint="default" w:ascii="Times New Roman" w:hAnsi="Times New Roman" w:cs="Times New Roman"/>
          <w:b/>
          <w:spacing w:val="-10"/>
          <w:sz w:val="24"/>
        </w:rPr>
        <w:t>(</w:t>
      </w:r>
      <w:r>
        <w:rPr>
          <w:rFonts w:hint="default" w:ascii="Times New Roman" w:hAnsi="Times New Roman" w:cs="Times New Roman"/>
          <w:b/>
          <w:spacing w:val="-10"/>
          <w:sz w:val="24"/>
          <w:lang w:val="pt-BR"/>
        </w:rPr>
        <w:t xml:space="preserve"> X </w:t>
      </w:r>
      <w:r>
        <w:rPr>
          <w:rFonts w:hint="default" w:ascii="Times New Roman" w:hAnsi="Times New Roman" w:cs="Times New Roman"/>
          <w:b/>
          <w:sz w:val="24"/>
        </w:rPr>
        <w:t>) NÃO</w:t>
      </w:r>
      <w:r>
        <w:rPr>
          <w:rFonts w:hint="default" w:ascii="Times New Roman" w:hAnsi="Times New Roman" w:cs="Times New Roman"/>
          <w:b/>
          <w:sz w:val="24"/>
        </w:rPr>
        <w:tab/>
      </w:r>
      <w:r>
        <w:rPr>
          <w:rFonts w:hint="default" w:ascii="Times New Roman" w:hAnsi="Times New Roman" w:cs="Times New Roman"/>
          <w:b/>
          <w:sz w:val="24"/>
        </w:rPr>
        <w:tab/>
      </w:r>
      <w:r>
        <w:rPr>
          <w:rFonts w:hint="default" w:ascii="Times New Roman" w:hAnsi="Times New Roman" w:cs="Times New Roman"/>
          <w:b/>
          <w:sz w:val="24"/>
        </w:rPr>
        <w:tab/>
      </w:r>
    </w:p>
    <w:p w14:paraId="78AC4D09">
      <w:pPr>
        <w:tabs>
          <w:tab w:val="left" w:pos="1637"/>
          <w:tab w:val="left" w:pos="1956"/>
          <w:tab w:val="left" w:pos="3029"/>
          <w:tab w:val="left" w:pos="3348"/>
          <w:tab w:val="left" w:pos="3541"/>
          <w:tab w:val="left" w:pos="4813"/>
          <w:tab w:val="left" w:pos="5134"/>
          <w:tab w:val="left" w:pos="6122"/>
        </w:tabs>
        <w:spacing w:before="0" w:line="360" w:lineRule="auto"/>
        <w:ind w:left="0" w:leftChars="0" w:right="-200" w:rightChars="0" w:hanging="3" w:firstLineChars="0"/>
        <w:jc w:val="left"/>
        <w:rPr>
          <w:b/>
          <w:sz w:val="24"/>
        </w:rPr>
      </w:pPr>
      <w:r>
        <w:rPr>
          <w:rFonts w:hint="default" w:ascii="Times New Roman" w:hAnsi="Times New Roman" w:cs="Times New Roman"/>
          <w:b/>
          <w:sz w:val="24"/>
        </w:rPr>
        <w:t>PREVISÃO</w:t>
      </w:r>
      <w:r>
        <w:rPr>
          <w:rFonts w:hint="default" w:ascii="Times New Roman" w:hAnsi="Times New Roman" w:cs="Times New Roman"/>
          <w:b/>
          <w:spacing w:val="-11"/>
          <w:sz w:val="24"/>
        </w:rPr>
        <w:t xml:space="preserve"> </w:t>
      </w:r>
      <w:r>
        <w:rPr>
          <w:rFonts w:hint="default" w:ascii="Times New Roman" w:hAnsi="Times New Roman" w:cs="Times New Roman"/>
          <w:b/>
          <w:sz w:val="24"/>
        </w:rPr>
        <w:t>NO</w:t>
      </w:r>
      <w:r>
        <w:rPr>
          <w:rFonts w:hint="default" w:ascii="Times New Roman" w:hAnsi="Times New Roman" w:cs="Times New Roman"/>
          <w:b/>
          <w:spacing w:val="-11"/>
          <w:sz w:val="24"/>
        </w:rPr>
        <w:t xml:space="preserve"> </w:t>
      </w:r>
      <w:r>
        <w:rPr>
          <w:rFonts w:hint="default" w:ascii="Times New Roman" w:hAnsi="Times New Roman" w:cs="Times New Roman"/>
          <w:b/>
          <w:sz w:val="24"/>
        </w:rPr>
        <w:t>PLANO</w:t>
      </w:r>
      <w:r>
        <w:rPr>
          <w:rFonts w:hint="default" w:ascii="Times New Roman" w:hAnsi="Times New Roman" w:cs="Times New Roman"/>
          <w:b/>
          <w:spacing w:val="-11"/>
          <w:sz w:val="24"/>
        </w:rPr>
        <w:t xml:space="preserve"> </w:t>
      </w:r>
      <w:r>
        <w:rPr>
          <w:rFonts w:hint="default" w:ascii="Times New Roman" w:hAnsi="Times New Roman" w:cs="Times New Roman"/>
          <w:b/>
          <w:sz w:val="24"/>
        </w:rPr>
        <w:t>DE CONTRATAÇÃO ANUAL:</w:t>
      </w:r>
      <w:r>
        <w:rPr>
          <w:rFonts w:hint="default" w:ascii="Times New Roman" w:hAnsi="Times New Roman" w:cs="Times New Roman"/>
          <w:b/>
          <w:sz w:val="24"/>
          <w:lang w:val="pt-BR"/>
        </w:rPr>
        <w:t xml:space="preserve"> </w:t>
      </w:r>
      <w:r>
        <w:rPr>
          <w:rFonts w:hint="default" w:ascii="Times New Roman" w:hAnsi="Times New Roman" w:cs="Times New Roman"/>
          <w:b/>
          <w:sz w:val="24"/>
        </w:rPr>
        <w:t>(</w:t>
      </w:r>
      <w:r>
        <w:rPr>
          <w:rFonts w:hint="default" w:ascii="Times New Roman" w:hAnsi="Times New Roman" w:cs="Times New Roman"/>
          <w:b/>
          <w:spacing w:val="80"/>
          <w:sz w:val="24"/>
        </w:rPr>
        <w:t xml:space="preserve"> </w:t>
      </w:r>
      <w:r>
        <w:rPr>
          <w:rFonts w:hint="default" w:ascii="Times New Roman" w:hAnsi="Times New Roman" w:cs="Times New Roman"/>
          <w:b/>
          <w:spacing w:val="80"/>
          <w:sz w:val="24"/>
          <w:lang w:val="pt-BR"/>
        </w:rPr>
        <w:t>X</w:t>
      </w:r>
      <w:r>
        <w:rPr>
          <w:rFonts w:hint="default" w:ascii="Times New Roman" w:hAnsi="Times New Roman" w:cs="Times New Roman"/>
          <w:b/>
          <w:sz w:val="24"/>
        </w:rPr>
        <w:t>) SIM</w:t>
      </w:r>
      <w:r>
        <w:rPr>
          <w:rFonts w:hint="default" w:ascii="Times New Roman" w:hAnsi="Times New Roman" w:cs="Times New Roman"/>
          <w:b/>
          <w:sz w:val="24"/>
          <w:lang w:val="pt-BR"/>
        </w:rPr>
        <w:t xml:space="preserve"> </w:t>
      </w:r>
      <w:r>
        <w:rPr>
          <w:rFonts w:hint="default" w:ascii="Times New Roman" w:hAnsi="Times New Roman" w:cs="Times New Roman"/>
          <w:b/>
          <w:spacing w:val="-10"/>
          <w:sz w:val="24"/>
        </w:rPr>
        <w:t>(</w:t>
      </w:r>
      <w:r>
        <w:rPr>
          <w:rFonts w:hint="default" w:ascii="Times New Roman" w:hAnsi="Times New Roman" w:cs="Times New Roman"/>
          <w:b/>
          <w:spacing w:val="-10"/>
          <w:sz w:val="24"/>
          <w:lang w:val="pt-BR"/>
        </w:rPr>
        <w:t xml:space="preserve">  </w:t>
      </w:r>
      <w:r>
        <w:rPr>
          <w:rFonts w:hint="default" w:ascii="Times New Roman" w:hAnsi="Times New Roman" w:cs="Times New Roman"/>
          <w:b/>
          <w:sz w:val="24"/>
        </w:rPr>
        <w:t>) NÃO</w:t>
      </w:r>
    </w:p>
    <w:p w14:paraId="37BDA1FA">
      <w:pPr>
        <w:jc w:val="center"/>
        <w:rPr>
          <w:rFonts w:hint="default"/>
          <w:b/>
          <w:sz w:val="24"/>
          <w:lang w:val="pt-BR"/>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73527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2100847B">
            <w:pPr>
              <w:numPr>
                <w:ilvl w:val="0"/>
                <w:numId w:val="13"/>
              </w:numPr>
              <w:jc w:val="center"/>
              <w:rPr>
                <w:rFonts w:hint="default" w:ascii="Times New Roman" w:hAnsi="Times New Roman" w:cs="Times New Roman"/>
                <w:b/>
                <w:sz w:val="24"/>
                <w:highlight w:val="green"/>
                <w:vertAlign w:val="baseline"/>
                <w:lang w:val="pt-BR"/>
              </w:rPr>
            </w:pPr>
            <w:r>
              <w:rPr>
                <w:rFonts w:hint="default" w:ascii="Times New Roman" w:hAnsi="Times New Roman" w:cs="Times New Roman"/>
                <w:b/>
                <w:sz w:val="24"/>
                <w:highlight w:val="none"/>
                <w:vertAlign w:val="baseline"/>
                <w:lang w:val="pt-BR"/>
              </w:rPr>
              <w:t>ÁREA DEMANDANTE</w:t>
            </w:r>
          </w:p>
        </w:tc>
      </w:tr>
    </w:tbl>
    <w:p w14:paraId="316B2125">
      <w:pPr>
        <w:jc w:val="center"/>
        <w:rPr>
          <w:rFonts w:hint="default"/>
          <w:b/>
          <w:sz w:val="24"/>
          <w:lang w:val="pt-BR"/>
        </w:rPr>
      </w:pPr>
    </w:p>
    <w:p w14:paraId="066196D3">
      <w:pPr>
        <w:spacing w:line="360" w:lineRule="auto"/>
        <w:jc w:val="left"/>
        <w:rPr>
          <w:rFonts w:hint="default" w:ascii="Arial" w:hAnsi="Arial" w:cs="Arial"/>
          <w:b w:val="0"/>
          <w:bCs/>
          <w:sz w:val="22"/>
          <w:szCs w:val="22"/>
          <w:lang w:val="pt-BR"/>
        </w:rPr>
      </w:pPr>
      <w:r>
        <w:rPr>
          <w:rFonts w:hint="default" w:ascii="Arial" w:hAnsi="Arial" w:cs="Arial"/>
          <w:b/>
          <w:sz w:val="22"/>
          <w:szCs w:val="22"/>
          <w:lang w:val="pt-BR"/>
        </w:rPr>
        <w:t xml:space="preserve">Secretaria Demandante: </w:t>
      </w:r>
      <w:r>
        <w:rPr>
          <w:rFonts w:hint="default" w:ascii="Arial" w:hAnsi="Arial" w:cs="Arial"/>
          <w:b w:val="0"/>
          <w:bCs/>
          <w:sz w:val="22"/>
          <w:szCs w:val="22"/>
          <w:lang w:val="pt-BR"/>
        </w:rPr>
        <w:t>Secretaria de Administração</w:t>
      </w:r>
    </w:p>
    <w:p w14:paraId="1DB28EBB">
      <w:pPr>
        <w:spacing w:line="360" w:lineRule="auto"/>
        <w:jc w:val="left"/>
        <w:rPr>
          <w:rFonts w:hint="default" w:ascii="Arial" w:hAnsi="Arial" w:cs="Arial"/>
          <w:b w:val="0"/>
          <w:bCs/>
          <w:sz w:val="22"/>
          <w:szCs w:val="22"/>
          <w:highlight w:val="none"/>
        </w:rPr>
      </w:pPr>
      <w:r>
        <w:rPr>
          <w:rFonts w:hint="default" w:ascii="Arial" w:hAnsi="Arial" w:cs="Arial"/>
          <w:b/>
          <w:bCs w:val="0"/>
          <w:sz w:val="22"/>
          <w:szCs w:val="22"/>
          <w:lang w:val="pt-BR"/>
        </w:rPr>
        <w:t xml:space="preserve">Secretária: </w:t>
      </w:r>
      <w:r>
        <w:rPr>
          <w:rFonts w:hint="default" w:ascii="Arial" w:hAnsi="Arial" w:cs="Arial"/>
          <w:b w:val="0"/>
          <w:bCs/>
          <w:sz w:val="22"/>
          <w:szCs w:val="22"/>
          <w:highlight w:val="none"/>
        </w:rPr>
        <w:t>Silvia Cristina Villar Borges De Oliveira</w:t>
      </w:r>
    </w:p>
    <w:p w14:paraId="783BDE0B">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b w:val="0"/>
          <w:bCs/>
          <w:sz w:val="22"/>
          <w:szCs w:val="22"/>
          <w:highlight w:val="none"/>
          <w:lang w:val="pt-BR"/>
        </w:rPr>
      </w:pPr>
      <w:r>
        <w:rPr>
          <w:rFonts w:hint="default" w:ascii="Arial" w:hAnsi="Arial" w:cs="Arial"/>
          <w:b/>
          <w:sz w:val="22"/>
          <w:szCs w:val="22"/>
          <w:highlight w:val="none"/>
        </w:rPr>
        <w:t>Email</w:t>
      </w:r>
      <w:r>
        <w:rPr>
          <w:rFonts w:hint="default" w:ascii="Arial" w:hAnsi="Arial" w:cs="Arial"/>
          <w:b/>
          <w:spacing w:val="-4"/>
          <w:sz w:val="22"/>
          <w:szCs w:val="22"/>
          <w:highlight w:val="none"/>
        </w:rPr>
        <w:t xml:space="preserve"> </w:t>
      </w:r>
      <w:r>
        <w:rPr>
          <w:rFonts w:hint="default" w:ascii="Arial" w:hAnsi="Arial" w:cs="Arial"/>
          <w:b/>
          <w:sz w:val="22"/>
          <w:szCs w:val="22"/>
          <w:highlight w:val="none"/>
        </w:rPr>
        <w:t>(institucional):</w:t>
      </w:r>
      <w:r>
        <w:rPr>
          <w:rFonts w:hint="default" w:ascii="Arial" w:hAnsi="Arial" w:cs="Arial"/>
          <w:b w:val="0"/>
          <w:bCs/>
          <w:sz w:val="22"/>
          <w:szCs w:val="22"/>
          <w:highlight w:val="none"/>
          <w:lang w:val="pt-BR"/>
        </w:rPr>
        <w:t xml:space="preserve"> sinopcompras@gmail.com</w:t>
      </w:r>
    </w:p>
    <w:p w14:paraId="7A4C3727">
      <w:pPr>
        <w:spacing w:line="360" w:lineRule="auto"/>
        <w:jc w:val="left"/>
        <w:rPr>
          <w:rFonts w:hint="default" w:ascii="Arial" w:hAnsi="Arial" w:cs="Arial"/>
          <w:b w:val="0"/>
          <w:bCs/>
          <w:sz w:val="22"/>
          <w:szCs w:val="22"/>
          <w:highlight w:val="none"/>
          <w:lang w:val="pt-BR"/>
        </w:rPr>
      </w:pPr>
      <w:r>
        <w:rPr>
          <w:rFonts w:hint="default" w:ascii="Arial" w:hAnsi="Arial" w:cs="Arial"/>
          <w:b/>
          <w:sz w:val="22"/>
          <w:szCs w:val="22"/>
          <w:highlight w:val="none"/>
        </w:rPr>
        <w:t>Telefone</w:t>
      </w:r>
      <w:r>
        <w:rPr>
          <w:rFonts w:hint="default" w:ascii="Arial" w:hAnsi="Arial" w:cs="Arial"/>
          <w:b/>
          <w:spacing w:val="-5"/>
          <w:sz w:val="22"/>
          <w:szCs w:val="22"/>
          <w:highlight w:val="none"/>
        </w:rPr>
        <w:t xml:space="preserve"> </w:t>
      </w:r>
      <w:r>
        <w:rPr>
          <w:rFonts w:hint="default" w:ascii="Arial" w:hAnsi="Arial" w:cs="Arial"/>
          <w:b/>
          <w:sz w:val="22"/>
          <w:szCs w:val="22"/>
          <w:highlight w:val="none"/>
        </w:rPr>
        <w:t>(Institucional):</w:t>
      </w:r>
      <w:r>
        <w:rPr>
          <w:rFonts w:hint="default" w:ascii="Arial" w:hAnsi="Arial" w:cs="Arial"/>
          <w:b/>
          <w:sz w:val="22"/>
          <w:szCs w:val="22"/>
          <w:highlight w:val="none"/>
          <w:lang w:val="pt-BR"/>
        </w:rPr>
        <w:t xml:space="preserve"> </w:t>
      </w:r>
      <w:r>
        <w:rPr>
          <w:rFonts w:hint="default" w:ascii="Arial" w:hAnsi="Arial" w:cs="Arial"/>
          <w:b w:val="0"/>
          <w:bCs/>
          <w:sz w:val="22"/>
          <w:szCs w:val="22"/>
          <w:highlight w:val="none"/>
          <w:lang w:val="pt-BR"/>
        </w:rPr>
        <w:t>(66) 3520 - 7255</w:t>
      </w:r>
    </w:p>
    <w:p w14:paraId="0B84DE56">
      <w:pPr>
        <w:jc w:val="left"/>
        <w:rPr>
          <w:rFonts w:hint="default" w:ascii="Times New Roman" w:hAnsi="Times New Roman" w:cs="Times New Roman"/>
          <w:b w:val="0"/>
          <w:bCs/>
          <w:sz w:val="22"/>
          <w:szCs w:val="22"/>
          <w:highlight w:val="none"/>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79D38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6D400728">
            <w:pPr>
              <w:numPr>
                <w:ilvl w:val="0"/>
                <w:numId w:val="13"/>
              </w:numPr>
              <w:jc w:val="center"/>
              <w:rPr>
                <w:rFonts w:hint="default" w:ascii="Times New Roman" w:hAnsi="Times New Roman" w:cs="Times New Roman"/>
                <w:b/>
                <w:sz w:val="24"/>
                <w:highlight w:val="green"/>
                <w:vertAlign w:val="baseline"/>
                <w:lang w:val="pt-BR"/>
              </w:rPr>
            </w:pPr>
            <w:r>
              <w:rPr>
                <w:rFonts w:hint="default" w:ascii="Times New Roman" w:hAnsi="Times New Roman" w:cs="Times New Roman"/>
                <w:b/>
                <w:sz w:val="24"/>
                <w:highlight w:val="none"/>
                <w:vertAlign w:val="baseline"/>
                <w:lang w:val="pt-BR"/>
              </w:rPr>
              <w:t>OBJETO</w:t>
            </w:r>
          </w:p>
        </w:tc>
      </w:tr>
    </w:tbl>
    <w:p w14:paraId="110659FA">
      <w:pPr>
        <w:jc w:val="left"/>
        <w:rPr>
          <w:rFonts w:hint="default" w:ascii="Times New Roman" w:hAnsi="Times New Roman" w:cs="Times New Roman"/>
          <w:b w:val="0"/>
          <w:bCs/>
          <w:sz w:val="22"/>
          <w:szCs w:val="22"/>
          <w:highlight w:val="none"/>
          <w:lang w:val="pt-BR"/>
        </w:rPr>
      </w:pPr>
    </w:p>
    <w:p w14:paraId="2E500710">
      <w:pPr>
        <w:spacing w:line="360" w:lineRule="auto"/>
        <w:contextualSpacing/>
        <w:jc w:val="both"/>
        <w:rPr>
          <w:rFonts w:hint="default" w:ascii="Arial" w:hAnsi="Arial" w:cs="Arial"/>
          <w:b/>
          <w:spacing w:val="-2"/>
          <w:sz w:val="22"/>
          <w:szCs w:val="22"/>
          <w:highlight w:val="none"/>
        </w:rPr>
      </w:pPr>
      <w:r>
        <w:rPr>
          <w:rFonts w:hint="default" w:ascii="Arial" w:hAnsi="Arial" w:cs="Arial"/>
          <w:b/>
          <w:sz w:val="22"/>
          <w:szCs w:val="22"/>
          <w:highlight w:val="none"/>
        </w:rPr>
        <w:t>2.1</w:t>
      </w:r>
      <w:r>
        <w:rPr>
          <w:rFonts w:hint="default" w:ascii="Arial" w:hAnsi="Arial" w:cs="Arial"/>
          <w:b/>
          <w:sz w:val="22"/>
          <w:szCs w:val="22"/>
          <w:highlight w:val="none"/>
          <w:lang w:val="pt-BR"/>
        </w:rPr>
        <w:t>.</w:t>
      </w:r>
      <w:r>
        <w:rPr>
          <w:rFonts w:hint="default" w:ascii="Arial" w:hAnsi="Arial" w:cs="Arial"/>
          <w:b/>
          <w:spacing w:val="-2"/>
          <w:sz w:val="22"/>
          <w:szCs w:val="22"/>
          <w:highlight w:val="none"/>
        </w:rPr>
        <w:t xml:space="preserve"> </w:t>
      </w:r>
      <w:r>
        <w:rPr>
          <w:rFonts w:hint="default" w:ascii="Arial" w:hAnsi="Arial" w:cs="Arial"/>
          <w:b/>
          <w:sz w:val="22"/>
          <w:szCs w:val="22"/>
          <w:highlight w:val="none"/>
        </w:rPr>
        <w:t>Especificação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do</w:t>
      </w:r>
      <w:r>
        <w:rPr>
          <w:rFonts w:hint="default" w:ascii="Arial" w:hAnsi="Arial" w:cs="Arial"/>
          <w:b/>
          <w:spacing w:val="-1"/>
          <w:sz w:val="22"/>
          <w:szCs w:val="22"/>
          <w:highlight w:val="none"/>
        </w:rPr>
        <w:t xml:space="preserve"> </w:t>
      </w:r>
      <w:r>
        <w:rPr>
          <w:rFonts w:hint="default" w:ascii="Arial" w:hAnsi="Arial" w:cs="Arial"/>
          <w:b/>
          <w:spacing w:val="-2"/>
          <w:sz w:val="22"/>
          <w:szCs w:val="22"/>
          <w:highlight w:val="none"/>
        </w:rPr>
        <w:t>objeto:</w:t>
      </w:r>
    </w:p>
    <w:p w14:paraId="76858D74">
      <w:pPr>
        <w:pStyle w:val="127"/>
        <w:numPr>
          <w:ilvl w:val="0"/>
          <w:numId w:val="0"/>
        </w:numPr>
        <w:tabs>
          <w:tab w:val="left" w:pos="1954"/>
        </w:tabs>
        <w:spacing w:before="1" w:after="0" w:line="360" w:lineRule="auto"/>
        <w:ind w:right="0" w:rightChars="0"/>
        <w:jc w:val="both"/>
        <w:rPr>
          <w:rFonts w:hint="default" w:ascii="Arial" w:hAnsi="Arial" w:cs="Arial"/>
          <w:sz w:val="22"/>
        </w:rPr>
      </w:pPr>
      <w:r>
        <w:rPr>
          <w:rFonts w:hint="default" w:ascii="Arial" w:hAnsi="Arial" w:cs="Arial"/>
          <w:sz w:val="22"/>
        </w:rPr>
        <w:t xml:space="preserve">Contratação de empresa especializada </w:t>
      </w:r>
      <w:r>
        <w:rPr>
          <w:rFonts w:hint="default" w:ascii="Arial" w:hAnsi="Arial" w:cs="Arial"/>
          <w:sz w:val="22"/>
          <w:lang w:val="pt-BR"/>
        </w:rPr>
        <w:t>no s</w:t>
      </w:r>
      <w:r>
        <w:rPr>
          <w:rFonts w:hint="default" w:ascii="Arial" w:hAnsi="Arial" w:cs="Arial"/>
          <w:sz w:val="22"/>
          <w:szCs w:val="22"/>
        </w:rPr>
        <w:t>erviço continuado SEM dedicação exclusiva de mão de</w:t>
      </w:r>
      <w:r>
        <w:rPr>
          <w:rFonts w:hint="default" w:ascii="Arial" w:hAnsi="Arial" w:cs="Arial"/>
          <w:spacing w:val="-1"/>
          <w:sz w:val="22"/>
          <w:szCs w:val="22"/>
        </w:rPr>
        <w:t xml:space="preserve"> </w:t>
      </w:r>
      <w:r>
        <w:rPr>
          <w:rFonts w:hint="default" w:ascii="Arial" w:hAnsi="Arial" w:cs="Arial"/>
          <w:sz w:val="22"/>
          <w:szCs w:val="22"/>
        </w:rPr>
        <w:t>obra</w:t>
      </w:r>
      <w:r>
        <w:rPr>
          <w:rFonts w:hint="default" w:ascii="Arial" w:hAnsi="Arial" w:cs="Arial"/>
          <w:sz w:val="22"/>
          <w:szCs w:val="22"/>
          <w:lang w:val="pt-BR"/>
        </w:rPr>
        <w:t xml:space="preserve"> com execução por empreitada por preço unitário</w:t>
      </w:r>
      <w:r>
        <w:rPr>
          <w:rFonts w:hint="default" w:ascii="Arial" w:hAnsi="Arial" w:cs="Arial"/>
          <w:sz w:val="22"/>
          <w:lang w:val="pt-BR"/>
        </w:rPr>
        <w:t xml:space="preserve"> na</w:t>
      </w:r>
      <w:r>
        <w:rPr>
          <w:rFonts w:hint="default" w:ascii="Arial" w:hAnsi="Arial" w:cs="Arial"/>
          <w:sz w:val="22"/>
        </w:rPr>
        <w:t xml:space="preserve"> manutenção completa de ar condicionado, recarga de gás e instalação de equipamento de ar condicionado, que se faz necessária para atender às necessidades das Secretarias Municipais, bem como</w:t>
      </w:r>
      <w:r>
        <w:rPr>
          <w:rFonts w:hint="default" w:ascii="Arial" w:hAnsi="Arial" w:cs="Arial"/>
          <w:spacing w:val="40"/>
          <w:sz w:val="22"/>
        </w:rPr>
        <w:t xml:space="preserve"> </w:t>
      </w:r>
      <w:r>
        <w:rPr>
          <w:rFonts w:hint="default" w:ascii="Arial" w:hAnsi="Arial" w:cs="Arial"/>
          <w:sz w:val="22"/>
        </w:rPr>
        <w:t>de seus departamentos em atendimento a população.</w:t>
      </w:r>
    </w:p>
    <w:p w14:paraId="37B3E9FB">
      <w:pPr>
        <w:numPr>
          <w:ilvl w:val="0"/>
          <w:numId w:val="0"/>
        </w:numPr>
        <w:spacing w:line="360" w:lineRule="auto"/>
        <w:ind w:leftChars="0"/>
        <w:contextualSpacing/>
        <w:jc w:val="both"/>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2.2.</w:t>
      </w:r>
      <w:r>
        <w:rPr>
          <w:rFonts w:hint="default" w:ascii="Arial" w:hAnsi="Arial" w:cs="Arial"/>
          <w:color w:val="000000" w:themeColor="text1"/>
          <w:sz w:val="22"/>
          <w:szCs w:val="22"/>
          <w:lang w:val="pt-BR"/>
          <w14:textFill>
            <w14:solidFill>
              <w14:schemeClr w14:val="tx1"/>
            </w14:solidFill>
          </w14:textFill>
        </w:rPr>
        <w:t xml:space="preserve"> </w:t>
      </w:r>
      <w:r>
        <w:rPr>
          <w:rFonts w:hint="default" w:ascii="Arial" w:hAnsi="Arial" w:cs="Arial"/>
          <w:b/>
          <w:bCs/>
          <w:color w:val="000000" w:themeColor="text1"/>
          <w:sz w:val="22"/>
          <w:szCs w:val="22"/>
          <w:lang w:val="pt-BR"/>
          <w14:textFill>
            <w14:solidFill>
              <w14:schemeClr w14:val="tx1"/>
            </w14:solidFill>
          </w14:textFill>
        </w:rPr>
        <w:t>Do Catalogo de padronização:</w:t>
      </w:r>
    </w:p>
    <w:p w14:paraId="376C48A6">
      <w:pPr>
        <w:numPr>
          <w:ilvl w:val="0"/>
          <w:numId w:val="0"/>
        </w:numPr>
        <w:spacing w:line="360" w:lineRule="auto"/>
        <w:contextualSpacing/>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O</w:t>
      </w:r>
      <w:r>
        <w:rPr>
          <w:rFonts w:hint="default" w:ascii="Arial" w:hAnsi="Arial" w:cs="Arial"/>
          <w:color w:val="000000" w:themeColor="text1"/>
          <w:sz w:val="22"/>
          <w:szCs w:val="22"/>
          <w14:textFill>
            <w14:solidFill>
              <w14:schemeClr w14:val="tx1"/>
            </w14:solidFill>
          </w14:textFill>
        </w:rPr>
        <w:t xml:space="preserve"> TCE/MT </w:t>
      </w:r>
      <w:r>
        <w:rPr>
          <w:rFonts w:hint="default" w:ascii="Arial" w:hAnsi="Arial" w:cs="Arial"/>
          <w:color w:val="000000" w:themeColor="text1"/>
          <w:sz w:val="22"/>
          <w:szCs w:val="22"/>
          <w:lang w:val="pt-BR"/>
          <w14:textFill>
            <w14:solidFill>
              <w14:schemeClr w14:val="tx1"/>
            </w14:solidFill>
          </w14:textFill>
        </w:rPr>
        <w:t xml:space="preserve">(Tribunal de Contas do Estado de Mato Grosso) </w:t>
      </w:r>
      <w:r>
        <w:rPr>
          <w:rFonts w:hint="default" w:ascii="Arial" w:hAnsi="Arial" w:cs="Arial"/>
          <w:color w:val="000000" w:themeColor="text1"/>
          <w:sz w:val="22"/>
          <w:szCs w:val="22"/>
          <w14:textFill>
            <w14:solidFill>
              <w14:schemeClr w14:val="tx1"/>
            </w14:solidFill>
          </w14:textFill>
        </w:rPr>
        <w:t xml:space="preserve">desenvolveu e mantém o Catálogo de Materiais e Serviços que é um banco de especificações de </w:t>
      </w:r>
      <w:r>
        <w:rPr>
          <w:rFonts w:hint="default" w:ascii="Arial" w:hAnsi="Arial" w:cs="Arial"/>
          <w:color w:val="000000" w:themeColor="text1"/>
          <w:sz w:val="22"/>
          <w:szCs w:val="22"/>
          <w:u w:val="none"/>
          <w14:textFill>
            <w14:solidFill>
              <w14:schemeClr w14:val="tx1"/>
            </w14:solidFill>
          </w14:textFill>
        </w:rPr>
        <w:t xml:space="preserve">itens licitáveis de uso obrigatório para todos os órgãos sob a jurisdição do TCE/MT. </w:t>
      </w:r>
      <w:r>
        <w:rPr>
          <w:rFonts w:hint="default" w:ascii="Arial" w:hAnsi="Arial" w:cs="Arial"/>
          <w:color w:val="000000" w:themeColor="text1"/>
          <w:sz w:val="22"/>
          <w:szCs w:val="22"/>
          <w14:textFill>
            <w14:solidFill>
              <w14:schemeClr w14:val="tx1"/>
            </w14:solidFill>
          </w14:textFill>
        </w:rPr>
        <w:t xml:space="preserve">Dessa forma, o </w:t>
      </w:r>
      <w:r>
        <w:rPr>
          <w:rFonts w:hint="default" w:ascii="Arial" w:hAnsi="Arial" w:cs="Arial"/>
          <w:color w:val="000000" w:themeColor="text1"/>
          <w:sz w:val="22"/>
          <w:szCs w:val="22"/>
          <w:lang w:val="pt-BR"/>
          <w14:textFill>
            <w14:solidFill>
              <w14:schemeClr w14:val="tx1"/>
            </w14:solidFill>
          </w14:textFill>
        </w:rPr>
        <w:t>M</w:t>
      </w:r>
      <w:r>
        <w:rPr>
          <w:rFonts w:hint="default" w:ascii="Arial" w:hAnsi="Arial" w:cs="Arial"/>
          <w:color w:val="000000" w:themeColor="text1"/>
          <w:sz w:val="22"/>
          <w:szCs w:val="22"/>
          <w14:textFill>
            <w14:solidFill>
              <w14:schemeClr w14:val="tx1"/>
            </w14:solidFill>
          </w14:textFill>
        </w:rPr>
        <w:t>unicípio de Sinop utiliza desse catálogo eletrônico desde 2017.</w:t>
      </w:r>
    </w:p>
    <w:p w14:paraId="1BC47AA3">
      <w:pPr>
        <w:numPr>
          <w:ilvl w:val="0"/>
          <w:numId w:val="0"/>
        </w:numPr>
        <w:spacing w:line="360" w:lineRule="auto"/>
        <w:ind w:leftChars="0"/>
        <w:contextualSpacing/>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14:textFill>
            <w14:solidFill>
              <w14:schemeClr w14:val="tx1"/>
            </w14:solidFill>
          </w14:textFill>
        </w:rPr>
        <w:t>A padronização de descrições de itens de compra estimula a ampla concorrência entre produtos equivalentes nas licitações públicas e possibilita o estabelecimento de banco de dados confiável para análises e estudos de preços praticados nas compras públicas realizadas no estado de Mato Grosso.</w:t>
      </w:r>
      <w:r>
        <w:rPr>
          <w:rFonts w:hint="default" w:ascii="Arial" w:hAnsi="Arial" w:cs="Arial"/>
          <w:color w:val="000000" w:themeColor="text1"/>
          <w:sz w:val="22"/>
          <w:szCs w:val="22"/>
          <w:lang w:val="pt-BR"/>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O catálogo abrange desde alimentos, produtos de higiene, artigos de vestuário, produtos químicos, armamentos, maquinários, material de expediente, medicamentos e demais materiais ou serviços.</w:t>
      </w:r>
    </w:p>
    <w:p w14:paraId="7CCB0F2A">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highlight w:val="none"/>
          <w:lang w:val="pt-BR"/>
        </w:rPr>
      </w:pPr>
    </w:p>
    <w:p w14:paraId="1765236E">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highlight w:val="none"/>
          <w:lang w:val="pt-BR"/>
        </w:rPr>
      </w:pPr>
    </w:p>
    <w:p w14:paraId="2294230C">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highlight w:val="none"/>
          <w:lang w:val="pt-BR"/>
        </w:rPr>
      </w:pPr>
    </w:p>
    <w:p w14:paraId="3F5664BE">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highlight w:val="none"/>
          <w:lang w:val="pt-BR"/>
        </w:rPr>
      </w:pPr>
    </w:p>
    <w:p w14:paraId="2F483E6B">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highlight w:val="none"/>
          <w:lang w:val="pt-BR"/>
        </w:rPr>
      </w:pPr>
    </w:p>
    <w:p w14:paraId="0F8E9D01">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highlight w:val="none"/>
          <w:lang w:val="pt-BR"/>
        </w:rPr>
      </w:pPr>
    </w:p>
    <w:p w14:paraId="5434A017">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highlight w:val="none"/>
          <w:lang w:val="pt-BR"/>
        </w:rPr>
      </w:pPr>
    </w:p>
    <w:p w14:paraId="5012E6D7">
      <w:pPr>
        <w:shd w:val="clear"/>
        <w:ind w:right="720" w:rightChars="300"/>
        <w:jc w:val="left"/>
        <w:rPr>
          <w:rFonts w:hint="default" w:ascii="Arial" w:hAnsi="Arial" w:cs="Arial"/>
          <w:b/>
          <w:bCs w:val="0"/>
          <w:sz w:val="22"/>
          <w:szCs w:val="22"/>
          <w:highlight w:val="none"/>
          <w:lang w:val="pt-BR"/>
        </w:rPr>
      </w:pPr>
      <w:r>
        <w:rPr>
          <w:rFonts w:hint="default" w:ascii="Arial" w:hAnsi="Arial" w:cs="Arial"/>
          <w:b/>
          <w:bCs w:val="0"/>
          <w:sz w:val="22"/>
          <w:szCs w:val="22"/>
          <w:highlight w:val="none"/>
          <w:lang w:val="pt-BR"/>
        </w:rPr>
        <w:t>2.3. Descrição e quantidades:</w:t>
      </w:r>
    </w:p>
    <w:p w14:paraId="478EB559">
      <w:pPr>
        <w:shd w:val="clear"/>
        <w:jc w:val="left"/>
        <w:rPr>
          <w:rFonts w:hint="default" w:ascii="Arial" w:hAnsi="Arial" w:cs="Arial"/>
          <w:b/>
          <w:bCs w:val="0"/>
          <w:sz w:val="22"/>
          <w:szCs w:val="22"/>
          <w:highlight w:val="none"/>
          <w:lang w:val="pt-BR"/>
        </w:rPr>
      </w:pPr>
    </w:p>
    <w:p w14:paraId="4E6CFD78">
      <w:pPr>
        <w:shd w:val="clear"/>
        <w:jc w:val="left"/>
        <w:rPr>
          <w:rFonts w:hint="default" w:ascii="Arial" w:hAnsi="Arial" w:cs="Arial"/>
          <w:b/>
          <w:bCs w:val="0"/>
          <w:sz w:val="22"/>
          <w:szCs w:val="22"/>
          <w:highlight w:val="none"/>
          <w:lang w:val="pt-BR"/>
        </w:rPr>
      </w:pPr>
    </w:p>
    <w:tbl>
      <w:tblPr>
        <w:tblStyle w:val="10"/>
        <w:tblW w:w="8758"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88"/>
        <w:gridCol w:w="546"/>
        <w:gridCol w:w="634"/>
        <w:gridCol w:w="2929"/>
        <w:gridCol w:w="721"/>
        <w:gridCol w:w="810"/>
        <w:gridCol w:w="1020"/>
        <w:gridCol w:w="1410"/>
      </w:tblGrid>
      <w:tr w14:paraId="03A43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8758" w:type="dxa"/>
            <w:gridSpan w:val="8"/>
            <w:shd w:val="clear" w:color="BFBFBF" w:fill="BEBEBE" w:themeFill="background1" w:themeFillShade="BF"/>
            <w:vAlign w:val="bottom"/>
          </w:tcPr>
          <w:p w14:paraId="2C112199">
            <w:pPr>
              <w:keepNext w:val="0"/>
              <w:keepLines w:val="0"/>
              <w:widowControl/>
              <w:suppressLineNumbers w:val="0"/>
              <w:jc w:val="center"/>
              <w:textAlignment w:val="center"/>
              <w:rPr>
                <w:rFonts w:hint="default" w:ascii="Arial" w:hAnsi="Arial" w:eastAsia="SimSun" w:cs="Arial"/>
                <w:b/>
                <w:bCs/>
                <w:i w:val="0"/>
                <w:iCs w:val="0"/>
                <w:color w:val="000000"/>
                <w:kern w:val="0"/>
                <w:sz w:val="20"/>
                <w:szCs w:val="20"/>
                <w:u w:val="none"/>
                <w:lang w:val="pt-BR" w:eastAsia="zh-CN" w:bidi="ar"/>
              </w:rPr>
            </w:pPr>
            <w:r>
              <w:rPr>
                <w:rFonts w:hint="default" w:ascii="Arial" w:hAnsi="Arial" w:eastAsia="SimSun" w:cs="Arial"/>
                <w:b/>
                <w:bCs/>
                <w:i w:val="0"/>
                <w:iCs w:val="0"/>
                <w:color w:val="000000"/>
                <w:kern w:val="0"/>
                <w:sz w:val="20"/>
                <w:szCs w:val="20"/>
                <w:u w:val="none"/>
                <w:lang w:val="pt-BR" w:eastAsia="zh-CN" w:bidi="ar"/>
              </w:rPr>
              <w:t>GRUPO 1 - AMPLA CONCORRÊNCIA</w:t>
            </w:r>
          </w:p>
        </w:tc>
      </w:tr>
      <w:tr w14:paraId="367F2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688" w:type="dxa"/>
            <w:shd w:val="clear" w:color="BFBFBF" w:fill="BFBFBF"/>
            <w:vAlign w:val="bottom"/>
          </w:tcPr>
          <w:p w14:paraId="03ED3714">
            <w:pPr>
              <w:keepNext w:val="0"/>
              <w:keepLines w:val="0"/>
              <w:widowControl/>
              <w:suppressLineNumbers w:val="0"/>
              <w:jc w:val="center"/>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Item</w:t>
            </w:r>
          </w:p>
        </w:tc>
        <w:tc>
          <w:tcPr>
            <w:tcW w:w="546" w:type="dxa"/>
            <w:shd w:val="clear" w:color="BFBFBF" w:fill="BFBFBF"/>
            <w:vAlign w:val="center"/>
          </w:tcPr>
          <w:p w14:paraId="0F388DD0">
            <w:pPr>
              <w:keepNext w:val="0"/>
              <w:keepLines w:val="0"/>
              <w:widowControl/>
              <w:suppressLineNumbers w:val="0"/>
              <w:jc w:val="center"/>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COD TCE</w:t>
            </w:r>
          </w:p>
        </w:tc>
        <w:tc>
          <w:tcPr>
            <w:tcW w:w="634" w:type="dxa"/>
            <w:shd w:val="clear" w:color="BFBFBF" w:fill="BFBFBF"/>
            <w:vAlign w:val="center"/>
          </w:tcPr>
          <w:p w14:paraId="0F38565D">
            <w:pPr>
              <w:keepNext w:val="0"/>
              <w:keepLines w:val="0"/>
              <w:widowControl/>
              <w:suppressLineNumbers w:val="0"/>
              <w:jc w:val="center"/>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COD PREF.</w:t>
            </w:r>
          </w:p>
        </w:tc>
        <w:tc>
          <w:tcPr>
            <w:tcW w:w="2929" w:type="dxa"/>
            <w:shd w:val="clear" w:color="BFBFBF" w:fill="BFBFBF"/>
            <w:vAlign w:val="bottom"/>
          </w:tcPr>
          <w:p w14:paraId="1928FCB9">
            <w:pPr>
              <w:keepNext w:val="0"/>
              <w:keepLines w:val="0"/>
              <w:widowControl/>
              <w:suppressLineNumbers w:val="0"/>
              <w:jc w:val="center"/>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Descrição e especificação</w:t>
            </w:r>
          </w:p>
        </w:tc>
        <w:tc>
          <w:tcPr>
            <w:tcW w:w="721" w:type="dxa"/>
            <w:shd w:val="clear" w:color="BFBFBF" w:fill="BFBFBF"/>
            <w:vAlign w:val="center"/>
          </w:tcPr>
          <w:p w14:paraId="0F67ED1B">
            <w:pPr>
              <w:keepNext w:val="0"/>
              <w:keepLines w:val="0"/>
              <w:widowControl/>
              <w:suppressLineNumbers w:val="0"/>
              <w:jc w:val="center"/>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Unidade de medida</w:t>
            </w:r>
          </w:p>
        </w:tc>
        <w:tc>
          <w:tcPr>
            <w:tcW w:w="810" w:type="dxa"/>
            <w:shd w:val="clear" w:color="BFBFBF" w:fill="BFBFBF"/>
            <w:vAlign w:val="bottom"/>
          </w:tcPr>
          <w:p w14:paraId="3DD9F00C">
            <w:pPr>
              <w:keepNext w:val="0"/>
              <w:keepLines w:val="0"/>
              <w:widowControl/>
              <w:suppressLineNumbers w:val="0"/>
              <w:jc w:val="center"/>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Quantidade total 12 Meses</w:t>
            </w:r>
          </w:p>
        </w:tc>
        <w:tc>
          <w:tcPr>
            <w:tcW w:w="1020" w:type="dxa"/>
            <w:shd w:val="clear" w:color="auto" w:fill="BFBFBF"/>
            <w:vAlign w:val="center"/>
          </w:tcPr>
          <w:p w14:paraId="596B2F38">
            <w:pPr>
              <w:keepNext w:val="0"/>
              <w:keepLines w:val="0"/>
              <w:widowControl/>
              <w:suppressLineNumbers w:val="0"/>
              <w:jc w:val="center"/>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MEDIANA</w:t>
            </w:r>
          </w:p>
        </w:tc>
        <w:tc>
          <w:tcPr>
            <w:tcW w:w="1410" w:type="dxa"/>
            <w:shd w:val="clear" w:color="auto" w:fill="BFBFBF"/>
            <w:vAlign w:val="center"/>
          </w:tcPr>
          <w:p w14:paraId="659B0551">
            <w:pPr>
              <w:keepNext w:val="0"/>
              <w:keepLines w:val="0"/>
              <w:widowControl/>
              <w:suppressLineNumbers w:val="0"/>
              <w:jc w:val="center"/>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TOTAL</w:t>
            </w:r>
          </w:p>
        </w:tc>
      </w:tr>
      <w:tr w14:paraId="60AB6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5" w:hRule="atLeast"/>
        </w:trPr>
        <w:tc>
          <w:tcPr>
            <w:tcW w:w="688" w:type="dxa"/>
            <w:shd w:val="clear" w:color="auto" w:fill="auto"/>
            <w:noWrap/>
            <w:vAlign w:val="center"/>
          </w:tcPr>
          <w:p w14:paraId="1D1D3DF1">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1</w:t>
            </w:r>
          </w:p>
        </w:tc>
        <w:tc>
          <w:tcPr>
            <w:tcW w:w="546" w:type="dxa"/>
            <w:shd w:val="clear" w:color="auto" w:fill="auto"/>
            <w:noWrap/>
            <w:vAlign w:val="center"/>
          </w:tcPr>
          <w:p w14:paraId="6FD59332">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215163-4</w:t>
            </w:r>
          </w:p>
        </w:tc>
        <w:tc>
          <w:tcPr>
            <w:tcW w:w="634" w:type="dxa"/>
            <w:shd w:val="clear" w:color="FFFFFF" w:fill="FFFFFF"/>
            <w:noWrap/>
            <w:vAlign w:val="center"/>
          </w:tcPr>
          <w:p w14:paraId="5A1CAE14">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397879</w:t>
            </w:r>
          </w:p>
        </w:tc>
        <w:tc>
          <w:tcPr>
            <w:tcW w:w="2929" w:type="dxa"/>
            <w:shd w:val="clear" w:color="auto" w:fill="auto"/>
            <w:vAlign w:val="bottom"/>
          </w:tcPr>
          <w:p w14:paraId="3DDE4C46">
            <w:pPr>
              <w:keepNext w:val="0"/>
              <w:keepLines w:val="0"/>
              <w:widowControl/>
              <w:suppressLineNumbers w:val="0"/>
              <w:jc w:val="both"/>
              <w:textAlignment w:val="bottom"/>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PRESTAÇAO DE SERVIÇOS DE MANUTENÇAO COMPLETA DE APARELHO DE AR CONDICIONADO TIPO SPLIT 9.000 A 12.000 BTUS, COM SERVIÇOS DE VERIFICAR E ELIMINAR SUJEIRAS, DANOS E CORROSAO NO GABINETE, NA MOLDURA E NA SERPENTINA; VERIFICAR E CORRIGIR RUIDOS E VIBRAÇOES ANORMAIS, INSPECIONAR O NIVEL DE AQUECIMENTO DO MOTOR; VERIFICAR, LIMPAR E DESENTUPIR A TUBULAÇAO E DRENO DE AGUA, VERIFICAR TERMOSTATO, TOMADA, CHAVE SELETORA, E OUTROS COMPONENTES ELETRICOS; REALIZAR TESTES E CORRIGIR VAZAMENTOS NAS CONEXOES E TUBULAÇOES DE GAS REFRIGERANTE; VERIFICAR O FUNCIONAMENTO, LEITURA E REGISTRO DAS TEMPERATURAS; VERIFICAR O FUNCIONAMENTO, LEITURA E REGISTRO DO COMPRESSOR E MOTOR; VERIFICAR TENSAO DE ALIMENTAÇAO E AMPERAGEM; VERIFICAR A VEDAÇAO DO PAINEL DE FECHAMENTO DO GABINETE; COMUNICAR O SETOR REQUSITANTE EM CASOS DE NECESSIDADE SUBISTITUIÇAO DE PEÇAS E PROCEDER COM O SERVIÇO DE SUBSTITUIÇAO DESTA TÃO LOGO SEJA FORNECIDA, PROCEDER COM TODOS OS AJUSTES E CORREÇOES, INCLUSO SERVIÇOS DE TIRAR, LAVAR E RE-COLOCAR O APARELHO CONDENSADOR E EVAPORADOR, COM A SUBSTITUIÇAO DOS MATERIAIS E ELEMENTOS DE ISOLAÇÃO TERMICA, SENDO QUE O SERVIÇO DE LIMPEZA E LAVAGEM DEVERÁ SER REALIZADO NO LOCAL QUE O EQUIPAMENTO ENCONTRA-SE INSTALADO, SALVO CASOS EXCEPCIONAIS E COM A DEVIDA ANUENCIA DO RESPONSÁVEL DO SETOR/ SECRETARIA REQUISITANTE, O EQUIPAMENTO PODERÁ SAIR DO LOCAL DE ORIGEM.</w:t>
            </w:r>
          </w:p>
        </w:tc>
        <w:tc>
          <w:tcPr>
            <w:tcW w:w="721" w:type="dxa"/>
            <w:shd w:val="clear" w:color="auto" w:fill="auto"/>
            <w:noWrap/>
            <w:vAlign w:val="center"/>
          </w:tcPr>
          <w:p w14:paraId="34C46A47">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UND</w:t>
            </w:r>
          </w:p>
        </w:tc>
        <w:tc>
          <w:tcPr>
            <w:tcW w:w="810" w:type="dxa"/>
            <w:shd w:val="clear" w:color="auto" w:fill="auto"/>
            <w:noWrap/>
            <w:vAlign w:val="center"/>
          </w:tcPr>
          <w:p w14:paraId="7E4D54BE">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1.110</w:t>
            </w:r>
          </w:p>
        </w:tc>
        <w:tc>
          <w:tcPr>
            <w:tcW w:w="1020" w:type="dxa"/>
            <w:shd w:val="clear" w:color="auto" w:fill="auto"/>
            <w:noWrap/>
            <w:vAlign w:val="center"/>
          </w:tcPr>
          <w:p w14:paraId="138FA5C2">
            <w:pPr>
              <w:keepNext w:val="0"/>
              <w:keepLines w:val="0"/>
              <w:widowControl/>
              <w:suppressLineNumbers w:val="0"/>
              <w:jc w:val="both"/>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 xml:space="preserve">R$687,40 </w:t>
            </w:r>
          </w:p>
        </w:tc>
        <w:tc>
          <w:tcPr>
            <w:tcW w:w="1410" w:type="dxa"/>
            <w:shd w:val="clear" w:color="auto" w:fill="auto"/>
            <w:noWrap/>
            <w:vAlign w:val="center"/>
          </w:tcPr>
          <w:p w14:paraId="624829F5">
            <w:pPr>
              <w:keepNext w:val="0"/>
              <w:keepLines w:val="0"/>
              <w:widowControl/>
              <w:suppressLineNumbers w:val="0"/>
              <w:jc w:val="both"/>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 xml:space="preserve">R$763.014,00 </w:t>
            </w:r>
          </w:p>
        </w:tc>
      </w:tr>
      <w:tr w14:paraId="50178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3" w:hRule="atLeast"/>
        </w:trPr>
        <w:tc>
          <w:tcPr>
            <w:tcW w:w="688" w:type="dxa"/>
            <w:shd w:val="clear" w:color="auto" w:fill="auto"/>
            <w:noWrap/>
            <w:vAlign w:val="center"/>
          </w:tcPr>
          <w:p w14:paraId="3A060327">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2</w:t>
            </w:r>
          </w:p>
        </w:tc>
        <w:tc>
          <w:tcPr>
            <w:tcW w:w="546" w:type="dxa"/>
            <w:shd w:val="clear" w:color="auto" w:fill="auto"/>
            <w:noWrap/>
            <w:vAlign w:val="center"/>
          </w:tcPr>
          <w:p w14:paraId="25540C12">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215163-4</w:t>
            </w:r>
          </w:p>
        </w:tc>
        <w:tc>
          <w:tcPr>
            <w:tcW w:w="634" w:type="dxa"/>
            <w:shd w:val="clear" w:color="FFFFFF" w:fill="FFFFFF"/>
            <w:noWrap/>
            <w:vAlign w:val="center"/>
          </w:tcPr>
          <w:p w14:paraId="426484F7">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397880</w:t>
            </w:r>
          </w:p>
        </w:tc>
        <w:tc>
          <w:tcPr>
            <w:tcW w:w="2929" w:type="dxa"/>
            <w:shd w:val="clear" w:color="auto" w:fill="auto"/>
            <w:vAlign w:val="bottom"/>
          </w:tcPr>
          <w:p w14:paraId="4CA9D3EF">
            <w:pPr>
              <w:keepNext w:val="0"/>
              <w:keepLines w:val="0"/>
              <w:widowControl/>
              <w:suppressLineNumbers w:val="0"/>
              <w:jc w:val="both"/>
              <w:textAlignment w:val="bottom"/>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PRESTAÇAO DE SERVIÇOS DE MANUTENÇAO COMPLETA DE APARELHO DE AR CONDICIONADO TIPO SPLIT 18.000 Á 24.000 BTUS, COM SERVIÇOS DE VERIFICAR E ELIMINAR SUJEIRAS, DANOS E CORROSAO NO GABINETE, NA MOLDURA E NA SERPENTINA; VERIFICAR E CORRIGIR RUIDOS E VIBRAÇOES ANORMAIS, INSPECIONAR O NIVEL DE AQUECIMENTO DO MOTOR; VERIFICAR, LIMPAR E DESENTUPIR A TUBULAÇAO E DRENO DE AGUA, VERIFICAR TERMOSTATO, TOMADA, CHAVE SELETORA, E OUTROS COMPONENTES ELETRICOS; REALIZAR TESTES E CORRIGIR  VAZAMENTOS NAS CONEXOES E TUBULAÇOES DE GAS REFRIGERANTE; VERIFICAR O FUNCIONAMENTO, LEITURA E REGISTRO DAS TEMPERATURAS; VERIFICAR O FUNCIONAMENTO, LEITURA E REGISTRO DO COMPRESSOR E MOTOR; VERIFICAR TENSAO DE ALIMENTAÇAO E AMPERAGEM; VERIFICAR A VEDAÇAO DO PAINEL DE FECHAMENTO DO GABINETE; COMUNICAR O SETOR REQUSITANTE EM CASOS DE NECESSIDADE SUBISTITUIÇAO DE PEÇAS E PROCEDER COM O SERVIÇO DE SUBSTITUIÇAO DESTA TÃO LOGO SEJA FORNECIDA, PROCEDER COM TODOS OS AJUSTES E CORREÇOES, INCLUSO SERVIÇOS DE TIRAR, LAVAR E RE-COLOCAR O APARELHO CONDENSADOR E EVAPORADOR, COM A SUBISTITUIÇAO DOS MATERIAIS E ELEMENTOS DE ISOLAÇÃO TERMICA, SENDO QUE O SERVIÇO DE LIMPEZA E LAVAGEM DEVERÁ SER REALIZADO NO LOCAL QUE O EQUIPAMENTO ENCONTRA-SE INSTALADO, SALVO CASOS EXCEPCIONAIS E COM A DEVIDA ANUENCIA DO RESPONSÁVEL DO SETOR/ SECRETARIA REQUISITANTE, O EQUIPAMENTO PODERÁ SAIR DO LOCAL DE ORIGEM.</w:t>
            </w:r>
          </w:p>
        </w:tc>
        <w:tc>
          <w:tcPr>
            <w:tcW w:w="721" w:type="dxa"/>
            <w:shd w:val="clear" w:color="auto" w:fill="auto"/>
            <w:noWrap/>
            <w:vAlign w:val="center"/>
          </w:tcPr>
          <w:p w14:paraId="0E6505F4">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UND</w:t>
            </w:r>
          </w:p>
        </w:tc>
        <w:tc>
          <w:tcPr>
            <w:tcW w:w="810" w:type="dxa"/>
            <w:shd w:val="clear" w:color="auto" w:fill="auto"/>
            <w:noWrap/>
            <w:vAlign w:val="center"/>
          </w:tcPr>
          <w:p w14:paraId="526C0618">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559</w:t>
            </w:r>
          </w:p>
        </w:tc>
        <w:tc>
          <w:tcPr>
            <w:tcW w:w="1020" w:type="dxa"/>
            <w:shd w:val="clear" w:color="auto" w:fill="auto"/>
            <w:noWrap/>
            <w:vAlign w:val="center"/>
          </w:tcPr>
          <w:p w14:paraId="0AE5E38A">
            <w:pPr>
              <w:keepNext w:val="0"/>
              <w:keepLines w:val="0"/>
              <w:widowControl/>
              <w:suppressLineNumbers w:val="0"/>
              <w:jc w:val="both"/>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 xml:space="preserve">R$ 840,00 </w:t>
            </w:r>
          </w:p>
        </w:tc>
        <w:tc>
          <w:tcPr>
            <w:tcW w:w="1410" w:type="dxa"/>
            <w:shd w:val="clear" w:color="auto" w:fill="auto"/>
            <w:noWrap/>
            <w:vAlign w:val="center"/>
          </w:tcPr>
          <w:p w14:paraId="0E8B56A3">
            <w:pPr>
              <w:keepNext w:val="0"/>
              <w:keepLines w:val="0"/>
              <w:widowControl/>
              <w:suppressLineNumbers w:val="0"/>
              <w:jc w:val="both"/>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 xml:space="preserve">R$ 469.560,00 </w:t>
            </w:r>
          </w:p>
        </w:tc>
      </w:tr>
      <w:tr w14:paraId="33B57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380" w:hRule="atLeast"/>
        </w:trPr>
        <w:tc>
          <w:tcPr>
            <w:tcW w:w="688" w:type="dxa"/>
            <w:shd w:val="clear" w:color="auto" w:fill="auto"/>
            <w:noWrap/>
            <w:vAlign w:val="center"/>
          </w:tcPr>
          <w:p w14:paraId="1DB690FD">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3</w:t>
            </w:r>
          </w:p>
        </w:tc>
        <w:tc>
          <w:tcPr>
            <w:tcW w:w="546" w:type="dxa"/>
            <w:shd w:val="clear" w:color="auto" w:fill="auto"/>
            <w:noWrap/>
            <w:vAlign w:val="center"/>
          </w:tcPr>
          <w:p w14:paraId="336767E9">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215163-4</w:t>
            </w:r>
          </w:p>
        </w:tc>
        <w:tc>
          <w:tcPr>
            <w:tcW w:w="634" w:type="dxa"/>
            <w:shd w:val="clear" w:color="FFFFFF" w:fill="FFFFFF"/>
            <w:noWrap/>
            <w:vAlign w:val="center"/>
          </w:tcPr>
          <w:p w14:paraId="6FD91243">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397881</w:t>
            </w:r>
          </w:p>
        </w:tc>
        <w:tc>
          <w:tcPr>
            <w:tcW w:w="2929" w:type="dxa"/>
            <w:shd w:val="clear" w:color="auto" w:fill="auto"/>
            <w:vAlign w:val="bottom"/>
          </w:tcPr>
          <w:p w14:paraId="10451382">
            <w:pPr>
              <w:keepNext w:val="0"/>
              <w:keepLines w:val="0"/>
              <w:widowControl/>
              <w:suppressLineNumbers w:val="0"/>
              <w:jc w:val="both"/>
              <w:textAlignment w:val="bottom"/>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PRESTAÇAO DE SERVIÇOS DE MANUTENÇAO COMPLETA DE APARELHO DE AR CONDICIONADO TIPO SPLIT 30.000 A 48.000 BTUS, COM SERVIÇOS DE VERIFICAR E ELIMINAR SUJEIRAS, DANOS E CORROSAO NO GABINETE, NA MOLDURA E NA SERPENTINA; VERIFICAR E CORRIGIR RUIDOS E VIBRAÇOES ANORMAIS, INSPECIONAR O NIVEL DE AQUECIMENTO DO MOTOR; VERIFICAR, LIMPAR E DESENTUPIR A TUBULAÇAO E DRENO DE AGUA, VERIFICAR TERMOSTATO, TOMADA, CHAVE SELETORA, E OUTROS COMPONENTES ELETRICOS; REALIZAR TESTES E CORRIGIR VAZAMENTOS NAS CONEXOES E TUBULAÇOES DE GAS REFRIGERANTE; VERIFICAR O FUNCIONAMENTO, LEITURA E REGISTRO DAS TEMPERATURAS; VERIFICAR O FUNCIONAMENTO, LEITURA E REGISTRO DO COMPRESSOR E MOTOR; VERIFICAR TENSAO DE ALIMENTAÇAO E AMPERAGEM; VERIFICAR A VEDAÇAO DO PAINEL DE FECHAMENTO DO GABINETE; COMUNICAR O SETOR REQUSITANTE EM CASOS DE NECESSIDADE SUBISTITUIÇAO DE PEÇAS E PROCEDER COM O SERVIÇO DE SUBSTITUIÇAO DESTA TÃO LOGO SEJA FORNECIDA, PROCEDER COM TODOS OS AJUSTES E CORREÇOES, INCLUSO SERVIÇOS DE TIRAR, LAVAR E RE-COLOCAR O APARELHO CONDENSADOR E EVAPORADOR, COM A SUBISTITUIÇAO DOS MATERIAIS E ELEMENTOS DE ISOLAÇÃO TERMICA, SENDO QUE O SERVIÇO DE LIMPEZA E LAVAGEM DEVERÁ SER REALIZADO NO LOCAL QUE O EQUIPAMENTO ENCONTRA-SE INSTALADO, SALVO CASOS EXCEPCIONAIS E COM A DEVIDA ANUENCIA DO RESPONSÁVEL DO SETOR/ SECRETARIA REQUISITANTE, O EQUIPAMENTO PODERÁ SAIR DO LOCAL DE ORIGEM.</w:t>
            </w:r>
          </w:p>
        </w:tc>
        <w:tc>
          <w:tcPr>
            <w:tcW w:w="721" w:type="dxa"/>
            <w:shd w:val="clear" w:color="auto" w:fill="auto"/>
            <w:noWrap/>
            <w:vAlign w:val="center"/>
          </w:tcPr>
          <w:p w14:paraId="7910F069">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UND</w:t>
            </w:r>
          </w:p>
        </w:tc>
        <w:tc>
          <w:tcPr>
            <w:tcW w:w="810" w:type="dxa"/>
            <w:shd w:val="clear" w:color="auto" w:fill="auto"/>
            <w:noWrap/>
            <w:vAlign w:val="center"/>
          </w:tcPr>
          <w:p w14:paraId="72AC58E3">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231</w:t>
            </w:r>
          </w:p>
        </w:tc>
        <w:tc>
          <w:tcPr>
            <w:tcW w:w="1020" w:type="dxa"/>
            <w:shd w:val="clear" w:color="auto" w:fill="auto"/>
            <w:noWrap/>
            <w:vAlign w:val="center"/>
          </w:tcPr>
          <w:p w14:paraId="162BE0F1">
            <w:pPr>
              <w:keepNext w:val="0"/>
              <w:keepLines w:val="0"/>
              <w:widowControl/>
              <w:suppressLineNumbers w:val="0"/>
              <w:jc w:val="both"/>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 xml:space="preserve">R$834,54 </w:t>
            </w:r>
          </w:p>
        </w:tc>
        <w:tc>
          <w:tcPr>
            <w:tcW w:w="1410" w:type="dxa"/>
            <w:shd w:val="clear" w:color="auto" w:fill="auto"/>
            <w:noWrap/>
            <w:vAlign w:val="center"/>
          </w:tcPr>
          <w:p w14:paraId="13B40D32">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 xml:space="preserve">R$ 192.778,74 </w:t>
            </w:r>
          </w:p>
        </w:tc>
      </w:tr>
      <w:tr w14:paraId="3EDA4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85" w:hRule="atLeast"/>
        </w:trPr>
        <w:tc>
          <w:tcPr>
            <w:tcW w:w="688" w:type="dxa"/>
            <w:shd w:val="clear" w:color="auto" w:fill="auto"/>
            <w:noWrap/>
            <w:vAlign w:val="center"/>
          </w:tcPr>
          <w:p w14:paraId="57829C53">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4</w:t>
            </w:r>
          </w:p>
        </w:tc>
        <w:tc>
          <w:tcPr>
            <w:tcW w:w="546" w:type="dxa"/>
            <w:shd w:val="clear" w:color="auto" w:fill="auto"/>
            <w:noWrap/>
            <w:vAlign w:val="center"/>
          </w:tcPr>
          <w:p w14:paraId="13D78DCD">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369345-7</w:t>
            </w:r>
          </w:p>
        </w:tc>
        <w:tc>
          <w:tcPr>
            <w:tcW w:w="634" w:type="dxa"/>
            <w:shd w:val="clear" w:color="FFFFFF" w:fill="FFFFFF"/>
            <w:noWrap/>
            <w:vAlign w:val="center"/>
          </w:tcPr>
          <w:p w14:paraId="39315494">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397882</w:t>
            </w:r>
          </w:p>
        </w:tc>
        <w:tc>
          <w:tcPr>
            <w:tcW w:w="2929" w:type="dxa"/>
            <w:shd w:val="clear" w:color="auto" w:fill="auto"/>
            <w:vAlign w:val="bottom"/>
          </w:tcPr>
          <w:p w14:paraId="213A2F25">
            <w:pPr>
              <w:keepNext w:val="0"/>
              <w:keepLines w:val="0"/>
              <w:widowControl/>
              <w:suppressLineNumbers w:val="0"/>
              <w:jc w:val="both"/>
              <w:textAlignment w:val="bottom"/>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PRESTAÇAO DE SERVIÇOS DE MANUTENÇAO COMPLETA DE APARELHO DE AR CONDICIONADO TIPO SPLIT 58.000 A 60.000 BTUS, COM SERVIÇOS DE VERIFICAR E ELIMINAR SUJEIRAS, DANOS E CORROSAO NO GABINETE, NA MOLDURA E NA SERPENTINA; VERIFICAR E CORRIGIR RUIDOS E VIBRAÇOES ANORMAIS, INSPECIONAR O NIVEL DE AQUECIMENTO DO MOTOR; VERIFICAR, LIMPAR E DESENTUPIR A TUBULAÇAO E DRENO DE AGUA, VERIFICAR TERMOSTATO, TOMADA, CHAVE SELETORA, E OUTROS COMPONENTES ELETRICOS; REALIZAR TESTES E CORRIGIR  VAZAMENTOS NAS CONEXOES E TUBULAÇOES DE GAS REFRIGERANTE; VERIFICAR O FUNCIONAMENTO, LEITURA E REGISTRO DAS TEMPERATURAS; VERIFICAR O FUNCIONAMENTO, LEITURA E REGISTRO DO COMPRESSOR E MOTOR; VERIFICAR TENSAO DE ALIMENTAÇAO E AMPERAGEM; VERIFICAR A VEDAÇAO DO PAINEL DE FECHAMENTO DO GABINETE; COMUNICAR O SETOR REQUSITANTE EM CASOS DE NECESSIDADE SUBISTITUIÇAO DE PEÇAS E PROCEDER COM O SERVIÇO DE SUBSTITUIÇAO DESTA TÃO LOGO SEJA FORNECIDA, PROCEDER COM TODOS OS AJUSTES E CORREÇOES, INCLUSO SERVIÇOS DE TIRAR, LAVAR E RE-COLOCAR O APARELHO CONDENSADOR E EVAPORADOR, COM A SUBISTITUIÇAO DOS MATERIAIS E ELEMENTOS DE ISOLAÇÃO TERMICA, SENDO QUE O SERVIÇO DE LIMPEZA E LAVAGEM DEVERÁ SER REALIZADO NO LOCAL QUE O EQUIPAMENTO ENCONTRA-SE INSTALADO, SALVO CASOS EXCEPCIONAIS E COM A DEVIDA ANUENCIA DO RESPONSÁVEL DO SETOR/ SECRETARIA REQUISITANTE, O EQUIPAMENTO PODERÁ SAIR DO LOCAL DE ORIGEM.</w:t>
            </w:r>
          </w:p>
        </w:tc>
        <w:tc>
          <w:tcPr>
            <w:tcW w:w="721" w:type="dxa"/>
            <w:shd w:val="clear" w:color="auto" w:fill="auto"/>
            <w:noWrap/>
            <w:vAlign w:val="center"/>
          </w:tcPr>
          <w:p w14:paraId="38B4D5DA">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UND</w:t>
            </w:r>
          </w:p>
        </w:tc>
        <w:tc>
          <w:tcPr>
            <w:tcW w:w="810" w:type="dxa"/>
            <w:shd w:val="clear" w:color="auto" w:fill="auto"/>
            <w:noWrap/>
            <w:vAlign w:val="center"/>
          </w:tcPr>
          <w:p w14:paraId="74A74519">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201</w:t>
            </w:r>
          </w:p>
        </w:tc>
        <w:tc>
          <w:tcPr>
            <w:tcW w:w="1020" w:type="dxa"/>
            <w:shd w:val="clear" w:color="auto" w:fill="auto"/>
            <w:noWrap/>
            <w:vAlign w:val="center"/>
          </w:tcPr>
          <w:p w14:paraId="2D4EFE7F">
            <w:pPr>
              <w:keepNext w:val="0"/>
              <w:keepLines w:val="0"/>
              <w:widowControl/>
              <w:suppressLineNumbers w:val="0"/>
              <w:jc w:val="both"/>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 xml:space="preserve">R$ 1.300,00 </w:t>
            </w:r>
          </w:p>
        </w:tc>
        <w:tc>
          <w:tcPr>
            <w:tcW w:w="1410" w:type="dxa"/>
            <w:shd w:val="clear" w:color="auto" w:fill="auto"/>
            <w:noWrap/>
            <w:vAlign w:val="center"/>
          </w:tcPr>
          <w:p w14:paraId="4B126531">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 xml:space="preserve">R$ 261.300,00 </w:t>
            </w:r>
          </w:p>
        </w:tc>
      </w:tr>
      <w:tr w14:paraId="21DC6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10" w:hRule="atLeast"/>
        </w:trPr>
        <w:tc>
          <w:tcPr>
            <w:tcW w:w="688" w:type="dxa"/>
            <w:shd w:val="clear" w:color="auto" w:fill="auto"/>
            <w:noWrap/>
            <w:vAlign w:val="center"/>
          </w:tcPr>
          <w:p w14:paraId="6D22CECC">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5</w:t>
            </w:r>
          </w:p>
        </w:tc>
        <w:tc>
          <w:tcPr>
            <w:tcW w:w="546" w:type="dxa"/>
            <w:shd w:val="clear" w:color="auto" w:fill="auto"/>
            <w:noWrap/>
            <w:vAlign w:val="center"/>
          </w:tcPr>
          <w:p w14:paraId="380A1DA5">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166375-5</w:t>
            </w:r>
          </w:p>
        </w:tc>
        <w:tc>
          <w:tcPr>
            <w:tcW w:w="634" w:type="dxa"/>
            <w:shd w:val="clear" w:color="FFFFFF" w:fill="FFFFFF"/>
            <w:noWrap/>
            <w:vAlign w:val="center"/>
          </w:tcPr>
          <w:p w14:paraId="542F2EF7">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397883</w:t>
            </w:r>
          </w:p>
        </w:tc>
        <w:tc>
          <w:tcPr>
            <w:tcW w:w="2929" w:type="dxa"/>
            <w:shd w:val="clear" w:color="auto" w:fill="auto"/>
            <w:vAlign w:val="bottom"/>
          </w:tcPr>
          <w:p w14:paraId="41AD71E2">
            <w:pPr>
              <w:keepNext w:val="0"/>
              <w:keepLines w:val="0"/>
              <w:widowControl/>
              <w:suppressLineNumbers w:val="0"/>
              <w:jc w:val="both"/>
              <w:textAlignment w:val="bottom"/>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RECARGA DE GAS R22 PARA AR CONDICIONADO TIPO SPLIT DE 9.000 A 12.000 BTUS</w:t>
            </w:r>
          </w:p>
        </w:tc>
        <w:tc>
          <w:tcPr>
            <w:tcW w:w="721" w:type="dxa"/>
            <w:shd w:val="clear" w:color="auto" w:fill="auto"/>
            <w:noWrap/>
            <w:vAlign w:val="center"/>
          </w:tcPr>
          <w:p w14:paraId="157EDBD1">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UND</w:t>
            </w:r>
          </w:p>
        </w:tc>
        <w:tc>
          <w:tcPr>
            <w:tcW w:w="810" w:type="dxa"/>
            <w:shd w:val="clear" w:color="auto" w:fill="auto"/>
            <w:noWrap/>
            <w:vAlign w:val="center"/>
          </w:tcPr>
          <w:p w14:paraId="0508C16F">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259</w:t>
            </w:r>
          </w:p>
        </w:tc>
        <w:tc>
          <w:tcPr>
            <w:tcW w:w="1020" w:type="dxa"/>
            <w:shd w:val="clear" w:color="auto" w:fill="auto"/>
            <w:noWrap/>
            <w:vAlign w:val="center"/>
          </w:tcPr>
          <w:p w14:paraId="7372CD5D">
            <w:pPr>
              <w:keepNext w:val="0"/>
              <w:keepLines w:val="0"/>
              <w:widowControl/>
              <w:suppressLineNumbers w:val="0"/>
              <w:jc w:val="both"/>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 xml:space="preserve">R$416,25 </w:t>
            </w:r>
          </w:p>
        </w:tc>
        <w:tc>
          <w:tcPr>
            <w:tcW w:w="1410" w:type="dxa"/>
            <w:shd w:val="clear" w:color="auto" w:fill="auto"/>
            <w:noWrap/>
            <w:vAlign w:val="center"/>
          </w:tcPr>
          <w:p w14:paraId="1F09317A">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 xml:space="preserve">R$ 107.808,75 </w:t>
            </w:r>
          </w:p>
        </w:tc>
      </w:tr>
      <w:tr w14:paraId="10AD9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88" w:type="dxa"/>
            <w:shd w:val="clear" w:color="auto" w:fill="auto"/>
            <w:noWrap/>
            <w:vAlign w:val="center"/>
          </w:tcPr>
          <w:p w14:paraId="4171FEA9">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6</w:t>
            </w:r>
          </w:p>
        </w:tc>
        <w:tc>
          <w:tcPr>
            <w:tcW w:w="546" w:type="dxa"/>
            <w:shd w:val="clear" w:color="auto" w:fill="auto"/>
            <w:noWrap/>
            <w:vAlign w:val="center"/>
          </w:tcPr>
          <w:p w14:paraId="31EE8016">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166375-5</w:t>
            </w:r>
          </w:p>
        </w:tc>
        <w:tc>
          <w:tcPr>
            <w:tcW w:w="634" w:type="dxa"/>
            <w:shd w:val="clear" w:color="FFFFFF" w:fill="FFFFFF"/>
            <w:noWrap/>
            <w:vAlign w:val="center"/>
          </w:tcPr>
          <w:p w14:paraId="50BEC5F9">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397884</w:t>
            </w:r>
          </w:p>
        </w:tc>
        <w:tc>
          <w:tcPr>
            <w:tcW w:w="2929" w:type="dxa"/>
            <w:shd w:val="clear" w:color="auto" w:fill="auto"/>
            <w:vAlign w:val="bottom"/>
          </w:tcPr>
          <w:p w14:paraId="1F6D2373">
            <w:pPr>
              <w:keepNext w:val="0"/>
              <w:keepLines w:val="0"/>
              <w:widowControl/>
              <w:suppressLineNumbers w:val="0"/>
              <w:jc w:val="both"/>
              <w:textAlignment w:val="bottom"/>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RECARGA DE GAS R22 PARA AR CONDICIONADO TIPO SPLIT DE 18.000 A 24.000 BTUS</w:t>
            </w:r>
          </w:p>
        </w:tc>
        <w:tc>
          <w:tcPr>
            <w:tcW w:w="721" w:type="dxa"/>
            <w:shd w:val="clear" w:color="auto" w:fill="auto"/>
            <w:noWrap/>
            <w:vAlign w:val="center"/>
          </w:tcPr>
          <w:p w14:paraId="20E6D505">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UND</w:t>
            </w:r>
          </w:p>
        </w:tc>
        <w:tc>
          <w:tcPr>
            <w:tcW w:w="810" w:type="dxa"/>
            <w:shd w:val="clear" w:color="auto" w:fill="auto"/>
            <w:noWrap/>
            <w:vAlign w:val="center"/>
          </w:tcPr>
          <w:p w14:paraId="4080DD2D">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189</w:t>
            </w:r>
          </w:p>
        </w:tc>
        <w:tc>
          <w:tcPr>
            <w:tcW w:w="1020" w:type="dxa"/>
            <w:shd w:val="clear" w:color="auto" w:fill="auto"/>
            <w:noWrap/>
            <w:vAlign w:val="center"/>
          </w:tcPr>
          <w:p w14:paraId="5645C0B1">
            <w:pPr>
              <w:keepNext w:val="0"/>
              <w:keepLines w:val="0"/>
              <w:widowControl/>
              <w:suppressLineNumbers w:val="0"/>
              <w:jc w:val="both"/>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 xml:space="preserve">R$367,50 </w:t>
            </w:r>
          </w:p>
        </w:tc>
        <w:tc>
          <w:tcPr>
            <w:tcW w:w="1410" w:type="dxa"/>
            <w:shd w:val="clear" w:color="auto" w:fill="auto"/>
            <w:noWrap/>
            <w:vAlign w:val="center"/>
          </w:tcPr>
          <w:p w14:paraId="166A1B79">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 xml:space="preserve">R$ 69.457,50 </w:t>
            </w:r>
          </w:p>
        </w:tc>
      </w:tr>
      <w:tr w14:paraId="59F19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88" w:type="dxa"/>
            <w:shd w:val="clear" w:color="auto" w:fill="auto"/>
            <w:noWrap/>
            <w:vAlign w:val="center"/>
          </w:tcPr>
          <w:p w14:paraId="00BDAF38">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7</w:t>
            </w:r>
          </w:p>
        </w:tc>
        <w:tc>
          <w:tcPr>
            <w:tcW w:w="546" w:type="dxa"/>
            <w:shd w:val="clear" w:color="auto" w:fill="auto"/>
            <w:noWrap/>
            <w:vAlign w:val="center"/>
          </w:tcPr>
          <w:p w14:paraId="5A1FCEE4">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166375-5</w:t>
            </w:r>
          </w:p>
        </w:tc>
        <w:tc>
          <w:tcPr>
            <w:tcW w:w="634" w:type="dxa"/>
            <w:shd w:val="clear" w:color="FFFFFF" w:fill="FFFFFF"/>
            <w:noWrap/>
            <w:vAlign w:val="center"/>
          </w:tcPr>
          <w:p w14:paraId="261388A0">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397885</w:t>
            </w:r>
          </w:p>
        </w:tc>
        <w:tc>
          <w:tcPr>
            <w:tcW w:w="2929" w:type="dxa"/>
            <w:shd w:val="clear" w:color="auto" w:fill="auto"/>
            <w:vAlign w:val="bottom"/>
          </w:tcPr>
          <w:p w14:paraId="40B9CCEA">
            <w:pPr>
              <w:keepNext w:val="0"/>
              <w:keepLines w:val="0"/>
              <w:widowControl/>
              <w:suppressLineNumbers w:val="0"/>
              <w:jc w:val="both"/>
              <w:textAlignment w:val="bottom"/>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RECARGA DE GAS R22 PARA AR CONDICIONADO TIPO SPLIT DE 30.000 A 48.000 BTUS</w:t>
            </w:r>
          </w:p>
        </w:tc>
        <w:tc>
          <w:tcPr>
            <w:tcW w:w="721" w:type="dxa"/>
            <w:shd w:val="clear" w:color="auto" w:fill="auto"/>
            <w:noWrap/>
            <w:vAlign w:val="center"/>
          </w:tcPr>
          <w:p w14:paraId="63ECF24F">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UND</w:t>
            </w:r>
          </w:p>
        </w:tc>
        <w:tc>
          <w:tcPr>
            <w:tcW w:w="810" w:type="dxa"/>
            <w:shd w:val="clear" w:color="auto" w:fill="auto"/>
            <w:noWrap/>
            <w:vAlign w:val="center"/>
          </w:tcPr>
          <w:p w14:paraId="3957E80E">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83</w:t>
            </w:r>
          </w:p>
        </w:tc>
        <w:tc>
          <w:tcPr>
            <w:tcW w:w="1020" w:type="dxa"/>
            <w:shd w:val="clear" w:color="auto" w:fill="auto"/>
            <w:noWrap/>
            <w:vAlign w:val="center"/>
          </w:tcPr>
          <w:p w14:paraId="3B722792">
            <w:pPr>
              <w:keepNext w:val="0"/>
              <w:keepLines w:val="0"/>
              <w:widowControl/>
              <w:suppressLineNumbers w:val="0"/>
              <w:jc w:val="both"/>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 xml:space="preserve">R$400,00 </w:t>
            </w:r>
          </w:p>
        </w:tc>
        <w:tc>
          <w:tcPr>
            <w:tcW w:w="1410" w:type="dxa"/>
            <w:shd w:val="clear" w:color="auto" w:fill="auto"/>
            <w:noWrap/>
            <w:vAlign w:val="center"/>
          </w:tcPr>
          <w:p w14:paraId="4BE395C5">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 xml:space="preserve">R$ 33.200,00 </w:t>
            </w:r>
          </w:p>
        </w:tc>
      </w:tr>
      <w:tr w14:paraId="5E5CC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88" w:type="dxa"/>
            <w:shd w:val="clear" w:color="auto" w:fill="auto"/>
            <w:noWrap/>
            <w:vAlign w:val="center"/>
          </w:tcPr>
          <w:p w14:paraId="03CD28FB">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8</w:t>
            </w:r>
          </w:p>
        </w:tc>
        <w:tc>
          <w:tcPr>
            <w:tcW w:w="546" w:type="dxa"/>
            <w:shd w:val="clear" w:color="auto" w:fill="auto"/>
            <w:noWrap/>
            <w:vAlign w:val="center"/>
          </w:tcPr>
          <w:p w14:paraId="57476E8A">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16508</w:t>
            </w:r>
          </w:p>
        </w:tc>
        <w:tc>
          <w:tcPr>
            <w:tcW w:w="634" w:type="dxa"/>
            <w:shd w:val="clear" w:color="FFFFFF" w:fill="FFFFFF"/>
            <w:noWrap/>
            <w:vAlign w:val="center"/>
          </w:tcPr>
          <w:p w14:paraId="433EF91C">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397886</w:t>
            </w:r>
          </w:p>
        </w:tc>
        <w:tc>
          <w:tcPr>
            <w:tcW w:w="2929" w:type="dxa"/>
            <w:shd w:val="clear" w:color="auto" w:fill="auto"/>
            <w:vAlign w:val="bottom"/>
          </w:tcPr>
          <w:p w14:paraId="62CBCB5E">
            <w:pPr>
              <w:keepNext w:val="0"/>
              <w:keepLines w:val="0"/>
              <w:widowControl/>
              <w:suppressLineNumbers w:val="0"/>
              <w:jc w:val="both"/>
              <w:textAlignment w:val="bottom"/>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RECARGA DE GAS R22 PARA AR CONDICIONADO TIPO SPLIT DE 58.000 A 60.000 BTUS</w:t>
            </w:r>
          </w:p>
        </w:tc>
        <w:tc>
          <w:tcPr>
            <w:tcW w:w="721" w:type="dxa"/>
            <w:shd w:val="clear" w:color="auto" w:fill="auto"/>
            <w:noWrap/>
            <w:vAlign w:val="center"/>
          </w:tcPr>
          <w:p w14:paraId="0B92A265">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UND</w:t>
            </w:r>
          </w:p>
        </w:tc>
        <w:tc>
          <w:tcPr>
            <w:tcW w:w="810" w:type="dxa"/>
            <w:shd w:val="clear" w:color="auto" w:fill="auto"/>
            <w:noWrap/>
            <w:vAlign w:val="center"/>
          </w:tcPr>
          <w:p w14:paraId="0CBFB905">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107</w:t>
            </w:r>
          </w:p>
        </w:tc>
        <w:tc>
          <w:tcPr>
            <w:tcW w:w="1020" w:type="dxa"/>
            <w:shd w:val="clear" w:color="auto" w:fill="auto"/>
            <w:noWrap/>
            <w:vAlign w:val="center"/>
          </w:tcPr>
          <w:p w14:paraId="739B88E0">
            <w:pPr>
              <w:keepNext w:val="0"/>
              <w:keepLines w:val="0"/>
              <w:widowControl/>
              <w:suppressLineNumbers w:val="0"/>
              <w:jc w:val="both"/>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 xml:space="preserve">R$860,00 </w:t>
            </w:r>
          </w:p>
        </w:tc>
        <w:tc>
          <w:tcPr>
            <w:tcW w:w="1410" w:type="dxa"/>
            <w:shd w:val="clear" w:color="auto" w:fill="auto"/>
            <w:noWrap/>
            <w:vAlign w:val="center"/>
          </w:tcPr>
          <w:p w14:paraId="3816ED4C">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 xml:space="preserve">R$ 92.020,00 </w:t>
            </w:r>
          </w:p>
        </w:tc>
      </w:tr>
      <w:tr w14:paraId="3A79C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88" w:type="dxa"/>
            <w:shd w:val="clear" w:color="auto" w:fill="auto"/>
            <w:noWrap/>
            <w:vAlign w:val="center"/>
          </w:tcPr>
          <w:p w14:paraId="20E76212">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9</w:t>
            </w:r>
          </w:p>
        </w:tc>
        <w:tc>
          <w:tcPr>
            <w:tcW w:w="546" w:type="dxa"/>
            <w:shd w:val="clear" w:color="auto" w:fill="auto"/>
            <w:noWrap/>
            <w:vAlign w:val="center"/>
          </w:tcPr>
          <w:p w14:paraId="15601E07">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16509</w:t>
            </w:r>
          </w:p>
        </w:tc>
        <w:tc>
          <w:tcPr>
            <w:tcW w:w="634" w:type="dxa"/>
            <w:shd w:val="clear" w:color="FFFFFF" w:fill="FFFFFF"/>
            <w:noWrap/>
            <w:vAlign w:val="center"/>
          </w:tcPr>
          <w:p w14:paraId="5BB7DDFA">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397887</w:t>
            </w:r>
          </w:p>
        </w:tc>
        <w:tc>
          <w:tcPr>
            <w:tcW w:w="2929" w:type="dxa"/>
            <w:shd w:val="clear" w:color="auto" w:fill="auto"/>
            <w:vAlign w:val="bottom"/>
          </w:tcPr>
          <w:p w14:paraId="04B2AB92">
            <w:pPr>
              <w:keepNext w:val="0"/>
              <w:keepLines w:val="0"/>
              <w:widowControl/>
              <w:suppressLineNumbers w:val="0"/>
              <w:jc w:val="both"/>
              <w:textAlignment w:val="bottom"/>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RECARGA DE GAS R410 PARA AR CONDICIONADO TIPO INVERTER DE 9.000 A 12.000 BTUS</w:t>
            </w:r>
          </w:p>
        </w:tc>
        <w:tc>
          <w:tcPr>
            <w:tcW w:w="721" w:type="dxa"/>
            <w:shd w:val="clear" w:color="auto" w:fill="auto"/>
            <w:noWrap/>
            <w:vAlign w:val="center"/>
          </w:tcPr>
          <w:p w14:paraId="5E28A953">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UND</w:t>
            </w:r>
          </w:p>
        </w:tc>
        <w:tc>
          <w:tcPr>
            <w:tcW w:w="810" w:type="dxa"/>
            <w:shd w:val="clear" w:color="auto" w:fill="auto"/>
            <w:noWrap/>
            <w:vAlign w:val="center"/>
          </w:tcPr>
          <w:p w14:paraId="3DC01140">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606</w:t>
            </w:r>
          </w:p>
        </w:tc>
        <w:tc>
          <w:tcPr>
            <w:tcW w:w="1020" w:type="dxa"/>
            <w:shd w:val="clear" w:color="auto" w:fill="auto"/>
            <w:noWrap/>
            <w:vAlign w:val="center"/>
          </w:tcPr>
          <w:p w14:paraId="1DEB22F5">
            <w:pPr>
              <w:keepNext w:val="0"/>
              <w:keepLines w:val="0"/>
              <w:widowControl/>
              <w:suppressLineNumbers w:val="0"/>
              <w:jc w:val="both"/>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 xml:space="preserve">R$496,72 </w:t>
            </w:r>
          </w:p>
        </w:tc>
        <w:tc>
          <w:tcPr>
            <w:tcW w:w="1410" w:type="dxa"/>
            <w:shd w:val="clear" w:color="auto" w:fill="auto"/>
            <w:noWrap/>
            <w:vAlign w:val="center"/>
          </w:tcPr>
          <w:p w14:paraId="5171FC27">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 xml:space="preserve">R$ 301.012,32 </w:t>
            </w:r>
          </w:p>
        </w:tc>
      </w:tr>
      <w:tr w14:paraId="074FF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88" w:type="dxa"/>
            <w:shd w:val="clear" w:color="auto" w:fill="auto"/>
            <w:noWrap/>
            <w:vAlign w:val="center"/>
          </w:tcPr>
          <w:p w14:paraId="108B5567">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10</w:t>
            </w:r>
          </w:p>
        </w:tc>
        <w:tc>
          <w:tcPr>
            <w:tcW w:w="546" w:type="dxa"/>
            <w:shd w:val="clear" w:color="auto" w:fill="auto"/>
            <w:noWrap/>
            <w:vAlign w:val="center"/>
          </w:tcPr>
          <w:p w14:paraId="6923BA59">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16509</w:t>
            </w:r>
          </w:p>
        </w:tc>
        <w:tc>
          <w:tcPr>
            <w:tcW w:w="634" w:type="dxa"/>
            <w:shd w:val="clear" w:color="FFFFFF" w:fill="FFFFFF"/>
            <w:noWrap/>
            <w:vAlign w:val="center"/>
          </w:tcPr>
          <w:p w14:paraId="459494DD">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397888</w:t>
            </w:r>
          </w:p>
        </w:tc>
        <w:tc>
          <w:tcPr>
            <w:tcW w:w="2929" w:type="dxa"/>
            <w:shd w:val="clear" w:color="auto" w:fill="auto"/>
            <w:vAlign w:val="bottom"/>
          </w:tcPr>
          <w:p w14:paraId="5174C058">
            <w:pPr>
              <w:keepNext w:val="0"/>
              <w:keepLines w:val="0"/>
              <w:widowControl/>
              <w:suppressLineNumbers w:val="0"/>
              <w:jc w:val="both"/>
              <w:textAlignment w:val="bottom"/>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RECARGA DE GAS R410 PARA AR CONDICIONADO TIPO INVERTER DE 18.000 A 24.000 BTUS</w:t>
            </w:r>
          </w:p>
        </w:tc>
        <w:tc>
          <w:tcPr>
            <w:tcW w:w="721" w:type="dxa"/>
            <w:shd w:val="clear" w:color="auto" w:fill="auto"/>
            <w:noWrap/>
            <w:vAlign w:val="center"/>
          </w:tcPr>
          <w:p w14:paraId="2FE51FC6">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UND</w:t>
            </w:r>
          </w:p>
        </w:tc>
        <w:tc>
          <w:tcPr>
            <w:tcW w:w="810" w:type="dxa"/>
            <w:shd w:val="clear" w:color="auto" w:fill="auto"/>
            <w:noWrap/>
            <w:vAlign w:val="center"/>
          </w:tcPr>
          <w:p w14:paraId="72476D64">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373</w:t>
            </w:r>
          </w:p>
        </w:tc>
        <w:tc>
          <w:tcPr>
            <w:tcW w:w="1020" w:type="dxa"/>
            <w:shd w:val="clear" w:color="auto" w:fill="auto"/>
            <w:noWrap/>
            <w:vAlign w:val="center"/>
          </w:tcPr>
          <w:p w14:paraId="226FDAE3">
            <w:pPr>
              <w:keepNext w:val="0"/>
              <w:keepLines w:val="0"/>
              <w:widowControl/>
              <w:suppressLineNumbers w:val="0"/>
              <w:jc w:val="both"/>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 xml:space="preserve">R$550,00 </w:t>
            </w:r>
          </w:p>
        </w:tc>
        <w:tc>
          <w:tcPr>
            <w:tcW w:w="1410" w:type="dxa"/>
            <w:shd w:val="clear" w:color="auto" w:fill="auto"/>
            <w:noWrap/>
            <w:vAlign w:val="center"/>
          </w:tcPr>
          <w:p w14:paraId="42D8A4B8">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 xml:space="preserve">R$ 205.150,00 </w:t>
            </w:r>
          </w:p>
        </w:tc>
      </w:tr>
      <w:tr w14:paraId="7EE23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88" w:type="dxa"/>
            <w:shd w:val="clear" w:color="auto" w:fill="auto"/>
            <w:noWrap/>
            <w:vAlign w:val="center"/>
          </w:tcPr>
          <w:p w14:paraId="34E544B6">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11</w:t>
            </w:r>
          </w:p>
        </w:tc>
        <w:tc>
          <w:tcPr>
            <w:tcW w:w="546" w:type="dxa"/>
            <w:shd w:val="clear" w:color="auto" w:fill="auto"/>
            <w:noWrap/>
            <w:vAlign w:val="center"/>
          </w:tcPr>
          <w:p w14:paraId="2E25AC49">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16508</w:t>
            </w:r>
          </w:p>
        </w:tc>
        <w:tc>
          <w:tcPr>
            <w:tcW w:w="634" w:type="dxa"/>
            <w:shd w:val="clear" w:color="FFFFFF" w:fill="FFFFFF"/>
            <w:noWrap/>
            <w:vAlign w:val="center"/>
          </w:tcPr>
          <w:p w14:paraId="54964EA1">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397889</w:t>
            </w:r>
          </w:p>
        </w:tc>
        <w:tc>
          <w:tcPr>
            <w:tcW w:w="2929" w:type="dxa"/>
            <w:shd w:val="clear" w:color="auto" w:fill="auto"/>
            <w:vAlign w:val="bottom"/>
          </w:tcPr>
          <w:p w14:paraId="0373EF9E">
            <w:pPr>
              <w:keepNext w:val="0"/>
              <w:keepLines w:val="0"/>
              <w:widowControl/>
              <w:suppressLineNumbers w:val="0"/>
              <w:jc w:val="both"/>
              <w:textAlignment w:val="bottom"/>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RECARGA DE GAS R410 PARA AR CONDICIONADO TIPO INVERTER DE 30.000 A 48.000 BTUS</w:t>
            </w:r>
          </w:p>
        </w:tc>
        <w:tc>
          <w:tcPr>
            <w:tcW w:w="721" w:type="dxa"/>
            <w:shd w:val="clear" w:color="auto" w:fill="auto"/>
            <w:noWrap/>
            <w:vAlign w:val="center"/>
          </w:tcPr>
          <w:p w14:paraId="25F98D0C">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UND</w:t>
            </w:r>
          </w:p>
        </w:tc>
        <w:tc>
          <w:tcPr>
            <w:tcW w:w="810" w:type="dxa"/>
            <w:shd w:val="clear" w:color="auto" w:fill="auto"/>
            <w:noWrap/>
            <w:vAlign w:val="center"/>
          </w:tcPr>
          <w:p w14:paraId="20AD2B33">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151</w:t>
            </w:r>
          </w:p>
        </w:tc>
        <w:tc>
          <w:tcPr>
            <w:tcW w:w="1020" w:type="dxa"/>
            <w:shd w:val="clear" w:color="auto" w:fill="auto"/>
            <w:noWrap/>
            <w:vAlign w:val="center"/>
          </w:tcPr>
          <w:p w14:paraId="5FA406E2">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 xml:space="preserve">R$ 518,75 </w:t>
            </w:r>
          </w:p>
        </w:tc>
        <w:tc>
          <w:tcPr>
            <w:tcW w:w="1410" w:type="dxa"/>
            <w:shd w:val="clear" w:color="auto" w:fill="auto"/>
            <w:noWrap/>
            <w:vAlign w:val="center"/>
          </w:tcPr>
          <w:p w14:paraId="439AA025">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 xml:space="preserve">R$ 78.331,25 </w:t>
            </w:r>
          </w:p>
        </w:tc>
      </w:tr>
      <w:tr w14:paraId="5F9BD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88" w:type="dxa"/>
            <w:shd w:val="clear" w:color="auto" w:fill="auto"/>
            <w:noWrap/>
            <w:vAlign w:val="center"/>
          </w:tcPr>
          <w:p w14:paraId="54BE55A9">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12</w:t>
            </w:r>
          </w:p>
        </w:tc>
        <w:tc>
          <w:tcPr>
            <w:tcW w:w="546" w:type="dxa"/>
            <w:shd w:val="clear" w:color="auto" w:fill="auto"/>
            <w:noWrap/>
            <w:vAlign w:val="center"/>
          </w:tcPr>
          <w:p w14:paraId="317DB77F">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16509</w:t>
            </w:r>
          </w:p>
        </w:tc>
        <w:tc>
          <w:tcPr>
            <w:tcW w:w="634" w:type="dxa"/>
            <w:shd w:val="clear" w:color="FFFFFF" w:fill="FFFFFF"/>
            <w:noWrap/>
            <w:vAlign w:val="center"/>
          </w:tcPr>
          <w:p w14:paraId="52ABEE3B">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397890</w:t>
            </w:r>
          </w:p>
        </w:tc>
        <w:tc>
          <w:tcPr>
            <w:tcW w:w="2929" w:type="dxa"/>
            <w:shd w:val="clear" w:color="auto" w:fill="auto"/>
            <w:vAlign w:val="bottom"/>
          </w:tcPr>
          <w:p w14:paraId="6259D4DA">
            <w:pPr>
              <w:keepNext w:val="0"/>
              <w:keepLines w:val="0"/>
              <w:widowControl/>
              <w:suppressLineNumbers w:val="0"/>
              <w:jc w:val="both"/>
              <w:textAlignment w:val="bottom"/>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RECARGA DE GAS R410 PARA AR CONDICIONADO TIPO INVERTER DE 58.000 A 60.000 BTUS</w:t>
            </w:r>
          </w:p>
        </w:tc>
        <w:tc>
          <w:tcPr>
            <w:tcW w:w="721" w:type="dxa"/>
            <w:shd w:val="clear" w:color="auto" w:fill="auto"/>
            <w:noWrap/>
            <w:vAlign w:val="center"/>
          </w:tcPr>
          <w:p w14:paraId="63069B4A">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UND</w:t>
            </w:r>
          </w:p>
        </w:tc>
        <w:tc>
          <w:tcPr>
            <w:tcW w:w="810" w:type="dxa"/>
            <w:shd w:val="clear" w:color="auto" w:fill="auto"/>
            <w:noWrap/>
            <w:vAlign w:val="center"/>
          </w:tcPr>
          <w:p w14:paraId="34DD239C">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134</w:t>
            </w:r>
          </w:p>
        </w:tc>
        <w:tc>
          <w:tcPr>
            <w:tcW w:w="1020" w:type="dxa"/>
            <w:shd w:val="clear" w:color="auto" w:fill="auto"/>
            <w:noWrap/>
            <w:vAlign w:val="center"/>
          </w:tcPr>
          <w:p w14:paraId="3868CE95">
            <w:pPr>
              <w:keepNext w:val="0"/>
              <w:keepLines w:val="0"/>
              <w:widowControl/>
              <w:suppressLineNumbers w:val="0"/>
              <w:jc w:val="both"/>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 xml:space="preserve">R$630,00 </w:t>
            </w:r>
          </w:p>
        </w:tc>
        <w:tc>
          <w:tcPr>
            <w:tcW w:w="1410" w:type="dxa"/>
            <w:shd w:val="clear" w:color="auto" w:fill="auto"/>
            <w:noWrap/>
            <w:vAlign w:val="center"/>
          </w:tcPr>
          <w:p w14:paraId="3FC7E90D">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 xml:space="preserve">R$ 84.420,00 </w:t>
            </w:r>
          </w:p>
        </w:tc>
      </w:tr>
      <w:tr w14:paraId="34216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758" w:type="dxa"/>
            <w:gridSpan w:val="8"/>
            <w:shd w:val="clear" w:color="auto" w:fill="BEBEBE" w:themeFill="background1" w:themeFillShade="BF"/>
            <w:noWrap/>
            <w:vAlign w:val="center"/>
          </w:tcPr>
          <w:p w14:paraId="50AB0E09">
            <w:pPr>
              <w:keepNext w:val="0"/>
              <w:keepLines w:val="0"/>
              <w:widowControl/>
              <w:suppressLineNumbers w:val="0"/>
              <w:jc w:val="both"/>
              <w:textAlignment w:val="center"/>
              <w:rPr>
                <w:rFonts w:hint="default" w:ascii="Calibri" w:hAnsi="Calibri" w:eastAsia="SimSun" w:cs="Calibri"/>
                <w:i w:val="0"/>
                <w:iCs w:val="0"/>
                <w:color w:val="000000"/>
                <w:kern w:val="0"/>
                <w:sz w:val="20"/>
                <w:szCs w:val="20"/>
                <w:highlight w:val="lightGray"/>
                <w:u w:val="none"/>
                <w:lang w:val="pt-BR" w:eastAsia="zh-CN" w:bidi="ar"/>
              </w:rPr>
            </w:pPr>
            <w:r>
              <w:rPr>
                <w:rFonts w:hint="default" w:ascii="Calibri" w:hAnsi="Calibri" w:eastAsia="SimSun" w:cs="Calibri"/>
                <w:b/>
                <w:bCs/>
                <w:i w:val="0"/>
                <w:iCs w:val="0"/>
                <w:color w:val="000000"/>
                <w:kern w:val="0"/>
                <w:sz w:val="20"/>
                <w:szCs w:val="20"/>
                <w:highlight w:val="lightGray"/>
                <w:u w:val="none"/>
                <w:lang w:val="pt-BR" w:eastAsia="zh-CN" w:bidi="ar"/>
              </w:rPr>
              <w:t>GRUPO - 2 - AMPLA CONCORRÊNCIA</w:t>
            </w:r>
          </w:p>
        </w:tc>
      </w:tr>
      <w:tr w14:paraId="4A045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15" w:hRule="atLeast"/>
        </w:trPr>
        <w:tc>
          <w:tcPr>
            <w:tcW w:w="688" w:type="dxa"/>
            <w:shd w:val="clear" w:color="auto" w:fill="auto"/>
            <w:noWrap/>
            <w:vAlign w:val="center"/>
          </w:tcPr>
          <w:p w14:paraId="7EDE98D3">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1</w:t>
            </w:r>
          </w:p>
        </w:tc>
        <w:tc>
          <w:tcPr>
            <w:tcW w:w="546" w:type="dxa"/>
            <w:shd w:val="clear" w:color="auto" w:fill="auto"/>
            <w:noWrap/>
            <w:vAlign w:val="center"/>
          </w:tcPr>
          <w:p w14:paraId="055FC9DE">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425850-9</w:t>
            </w:r>
          </w:p>
        </w:tc>
        <w:tc>
          <w:tcPr>
            <w:tcW w:w="634" w:type="dxa"/>
            <w:shd w:val="clear" w:color="FFFFFF" w:fill="FFFFFF"/>
            <w:noWrap/>
            <w:vAlign w:val="center"/>
          </w:tcPr>
          <w:p w14:paraId="619FD4DB">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397900</w:t>
            </w:r>
          </w:p>
        </w:tc>
        <w:tc>
          <w:tcPr>
            <w:tcW w:w="2929" w:type="dxa"/>
            <w:shd w:val="clear" w:color="auto" w:fill="auto"/>
            <w:vAlign w:val="bottom"/>
          </w:tcPr>
          <w:p w14:paraId="0AB95D02">
            <w:pPr>
              <w:keepNext w:val="0"/>
              <w:keepLines w:val="0"/>
              <w:widowControl/>
              <w:suppressLineNumbers w:val="0"/>
              <w:jc w:val="both"/>
              <w:textAlignment w:val="bottom"/>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CONTRATAÇÃO DE EMPRESA ESPECIALIZADA EM INSTALAÇÃO DE AR CONDICIONADO TIPO SPLIT HI WALL 9.000 A 12.000 BTUS, COM TUBULAÇÃO DE COBRE COM ATÉ 03 METROS POR CADA ELEMENTO SENDO: 1/4, 3/8 E 1/2; COM TODOS OS ITENS DE ISOLAÇÃO TERMICA NECESSÁRIOS, INCLUSO DEMAIS ESTRUTURAS/MATERIAIS PARA ELEVAÇÃO DO EQUIPAMENTO NA ALTURA/LOCALIDADE INDICADA PELA CONTRATANTE E LIGAÇÃO NO PONTO DE ENERGIA.</w:t>
            </w:r>
          </w:p>
        </w:tc>
        <w:tc>
          <w:tcPr>
            <w:tcW w:w="721" w:type="dxa"/>
            <w:shd w:val="clear" w:color="auto" w:fill="auto"/>
            <w:noWrap/>
            <w:vAlign w:val="center"/>
          </w:tcPr>
          <w:p w14:paraId="5BC53C94">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UND</w:t>
            </w:r>
          </w:p>
        </w:tc>
        <w:tc>
          <w:tcPr>
            <w:tcW w:w="810" w:type="dxa"/>
            <w:shd w:val="clear" w:color="auto" w:fill="auto"/>
            <w:noWrap/>
            <w:vAlign w:val="center"/>
          </w:tcPr>
          <w:p w14:paraId="18ABA7C3">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260</w:t>
            </w:r>
          </w:p>
        </w:tc>
        <w:tc>
          <w:tcPr>
            <w:tcW w:w="1020" w:type="dxa"/>
            <w:shd w:val="clear" w:color="auto" w:fill="auto"/>
            <w:noWrap/>
            <w:vAlign w:val="center"/>
          </w:tcPr>
          <w:p w14:paraId="78052431">
            <w:pPr>
              <w:keepNext w:val="0"/>
              <w:keepLines w:val="0"/>
              <w:widowControl/>
              <w:suppressLineNumbers w:val="0"/>
              <w:jc w:val="both"/>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 xml:space="preserve">R$526,00 </w:t>
            </w:r>
          </w:p>
        </w:tc>
        <w:tc>
          <w:tcPr>
            <w:tcW w:w="1410" w:type="dxa"/>
            <w:shd w:val="clear" w:color="auto" w:fill="auto"/>
            <w:noWrap/>
            <w:vAlign w:val="center"/>
          </w:tcPr>
          <w:p w14:paraId="12E8949E">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 xml:space="preserve">R$ 136.760,00 </w:t>
            </w:r>
          </w:p>
        </w:tc>
      </w:tr>
      <w:tr w14:paraId="11405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85" w:hRule="atLeast"/>
        </w:trPr>
        <w:tc>
          <w:tcPr>
            <w:tcW w:w="688" w:type="dxa"/>
            <w:shd w:val="clear" w:color="auto" w:fill="auto"/>
            <w:noWrap/>
            <w:vAlign w:val="center"/>
          </w:tcPr>
          <w:p w14:paraId="64DA9CBB">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2</w:t>
            </w:r>
          </w:p>
        </w:tc>
        <w:tc>
          <w:tcPr>
            <w:tcW w:w="546" w:type="dxa"/>
            <w:shd w:val="clear" w:color="auto" w:fill="auto"/>
            <w:noWrap/>
            <w:vAlign w:val="center"/>
          </w:tcPr>
          <w:p w14:paraId="4E0953BC">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431274-0</w:t>
            </w:r>
          </w:p>
        </w:tc>
        <w:tc>
          <w:tcPr>
            <w:tcW w:w="634" w:type="dxa"/>
            <w:shd w:val="clear" w:color="FFFFFF" w:fill="FFFFFF"/>
            <w:noWrap/>
            <w:vAlign w:val="center"/>
          </w:tcPr>
          <w:p w14:paraId="04DC907E">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397901</w:t>
            </w:r>
          </w:p>
        </w:tc>
        <w:tc>
          <w:tcPr>
            <w:tcW w:w="2929" w:type="dxa"/>
            <w:shd w:val="clear" w:color="auto" w:fill="auto"/>
            <w:vAlign w:val="bottom"/>
          </w:tcPr>
          <w:p w14:paraId="1322CC94">
            <w:pPr>
              <w:keepNext w:val="0"/>
              <w:keepLines w:val="0"/>
              <w:widowControl/>
              <w:suppressLineNumbers w:val="0"/>
              <w:jc w:val="both"/>
              <w:textAlignment w:val="bottom"/>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CONTRATAÇÃO DE EMPRESA ESPECIALIZADA EM INSTALAÇÃO DE AR CONDICIONADO TIPO SPLIT HI WALL 18.000 BTUS INCLUSO TUBULAÇÃO DE COBRE COM ATÉ 03 METROS POR CADA ELEMENTO SENDO: 1/4, 3/8, 1/2, E SE NECESSÁRIO, 5/8; COM TODOS OS ITENS DE ISOLAÇÃO TERMICA NECESSÁRIOS, INCLUSO DEMAIS ESTRUTURAS/MATERIAIS PARA ELEVAÇÃO DO EQUIPAMENTO NA ALTURA/LOCALIDADE INDICADA PELA CONTRATANTE E LIGAÇÃO NO PONTO DE ENERGIA.</w:t>
            </w:r>
          </w:p>
        </w:tc>
        <w:tc>
          <w:tcPr>
            <w:tcW w:w="721" w:type="dxa"/>
            <w:shd w:val="clear" w:color="auto" w:fill="auto"/>
            <w:noWrap/>
            <w:vAlign w:val="center"/>
          </w:tcPr>
          <w:p w14:paraId="7F39296D">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UND</w:t>
            </w:r>
          </w:p>
        </w:tc>
        <w:tc>
          <w:tcPr>
            <w:tcW w:w="810" w:type="dxa"/>
            <w:shd w:val="clear" w:color="auto" w:fill="auto"/>
            <w:noWrap/>
            <w:vAlign w:val="center"/>
          </w:tcPr>
          <w:p w14:paraId="7460450D">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203</w:t>
            </w:r>
          </w:p>
        </w:tc>
        <w:tc>
          <w:tcPr>
            <w:tcW w:w="1020" w:type="dxa"/>
            <w:shd w:val="clear" w:color="auto" w:fill="auto"/>
            <w:noWrap/>
            <w:vAlign w:val="center"/>
          </w:tcPr>
          <w:p w14:paraId="0A7C3A6A">
            <w:pPr>
              <w:keepNext w:val="0"/>
              <w:keepLines w:val="0"/>
              <w:widowControl/>
              <w:suppressLineNumbers w:val="0"/>
              <w:jc w:val="both"/>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 xml:space="preserve">R$705,42 </w:t>
            </w:r>
          </w:p>
        </w:tc>
        <w:tc>
          <w:tcPr>
            <w:tcW w:w="1410" w:type="dxa"/>
            <w:shd w:val="clear" w:color="auto" w:fill="auto"/>
            <w:noWrap/>
            <w:vAlign w:val="center"/>
          </w:tcPr>
          <w:p w14:paraId="64215109">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 xml:space="preserve">R$ 143.200,26 </w:t>
            </w:r>
          </w:p>
        </w:tc>
      </w:tr>
      <w:tr w14:paraId="4693E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85" w:hRule="atLeast"/>
        </w:trPr>
        <w:tc>
          <w:tcPr>
            <w:tcW w:w="688" w:type="dxa"/>
            <w:shd w:val="clear" w:color="auto" w:fill="auto"/>
            <w:noWrap/>
            <w:vAlign w:val="center"/>
          </w:tcPr>
          <w:p w14:paraId="07EB1CE6">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3</w:t>
            </w:r>
          </w:p>
        </w:tc>
        <w:tc>
          <w:tcPr>
            <w:tcW w:w="546" w:type="dxa"/>
            <w:shd w:val="clear" w:color="auto" w:fill="auto"/>
            <w:noWrap/>
            <w:vAlign w:val="center"/>
          </w:tcPr>
          <w:p w14:paraId="28B32ACB">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370526-9</w:t>
            </w:r>
          </w:p>
        </w:tc>
        <w:tc>
          <w:tcPr>
            <w:tcW w:w="634" w:type="dxa"/>
            <w:shd w:val="clear" w:color="FFFFFF" w:fill="FFFFFF"/>
            <w:noWrap/>
            <w:vAlign w:val="center"/>
          </w:tcPr>
          <w:p w14:paraId="32EFEB44">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397902</w:t>
            </w:r>
          </w:p>
        </w:tc>
        <w:tc>
          <w:tcPr>
            <w:tcW w:w="2929" w:type="dxa"/>
            <w:shd w:val="clear" w:color="auto" w:fill="auto"/>
            <w:vAlign w:val="bottom"/>
          </w:tcPr>
          <w:p w14:paraId="30E86B63">
            <w:pPr>
              <w:keepNext w:val="0"/>
              <w:keepLines w:val="0"/>
              <w:widowControl/>
              <w:suppressLineNumbers w:val="0"/>
              <w:jc w:val="both"/>
              <w:textAlignment w:val="bottom"/>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CONTRATAÇÃO DE EMPRESA ESPECIALIZADA EM INSTALAÇÃO DE AR CONDICIONADO TIPO SPLIT HI WALL 24.000 BTUS - INCLUSO TUBULAÇÃO DE COBRE COM ATÉ 03 METROS POR CADA ELEMENTO SENDO: 1/4, 3/8, 1/2 e 5/8; COM TODOS OS ELEMENTOS DE ISOLAÇÃO TERMICA, INCLUSO DEMAIS ESTRUTURAS/MATERIAIS PARA ELEVAÇÃO DO EQUIPAMENTO NA ALTURA/LOCALIDADE INDICADA PELA CONTRATANTE E LIGAÇÃO NO PONTO DE ENERGIA.</w:t>
            </w:r>
          </w:p>
        </w:tc>
        <w:tc>
          <w:tcPr>
            <w:tcW w:w="721" w:type="dxa"/>
            <w:shd w:val="clear" w:color="auto" w:fill="auto"/>
            <w:noWrap/>
            <w:vAlign w:val="center"/>
          </w:tcPr>
          <w:p w14:paraId="02785064">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UND</w:t>
            </w:r>
          </w:p>
        </w:tc>
        <w:tc>
          <w:tcPr>
            <w:tcW w:w="810" w:type="dxa"/>
            <w:shd w:val="clear" w:color="auto" w:fill="auto"/>
            <w:noWrap/>
            <w:vAlign w:val="center"/>
          </w:tcPr>
          <w:p w14:paraId="41D1590B">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318</w:t>
            </w:r>
          </w:p>
        </w:tc>
        <w:tc>
          <w:tcPr>
            <w:tcW w:w="1020" w:type="dxa"/>
            <w:shd w:val="clear" w:color="auto" w:fill="auto"/>
            <w:noWrap/>
            <w:vAlign w:val="center"/>
          </w:tcPr>
          <w:p w14:paraId="1C0214BD">
            <w:pPr>
              <w:keepNext w:val="0"/>
              <w:keepLines w:val="0"/>
              <w:widowControl/>
              <w:suppressLineNumbers w:val="0"/>
              <w:jc w:val="both"/>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 xml:space="preserve">R$928,50 </w:t>
            </w:r>
          </w:p>
        </w:tc>
        <w:tc>
          <w:tcPr>
            <w:tcW w:w="1410" w:type="dxa"/>
            <w:shd w:val="clear" w:color="auto" w:fill="auto"/>
            <w:noWrap/>
            <w:vAlign w:val="center"/>
          </w:tcPr>
          <w:p w14:paraId="2B3D2652">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 xml:space="preserve">R$ 295.263,00 </w:t>
            </w:r>
          </w:p>
        </w:tc>
      </w:tr>
      <w:tr w14:paraId="3A3DB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85" w:hRule="atLeast"/>
        </w:trPr>
        <w:tc>
          <w:tcPr>
            <w:tcW w:w="688" w:type="dxa"/>
            <w:shd w:val="clear" w:color="auto" w:fill="auto"/>
            <w:noWrap/>
            <w:vAlign w:val="center"/>
          </w:tcPr>
          <w:p w14:paraId="51783B74">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4</w:t>
            </w:r>
          </w:p>
        </w:tc>
        <w:tc>
          <w:tcPr>
            <w:tcW w:w="546" w:type="dxa"/>
            <w:shd w:val="clear" w:color="auto" w:fill="auto"/>
            <w:noWrap/>
            <w:vAlign w:val="center"/>
          </w:tcPr>
          <w:p w14:paraId="37442F1F">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431278-3</w:t>
            </w:r>
          </w:p>
        </w:tc>
        <w:tc>
          <w:tcPr>
            <w:tcW w:w="634" w:type="dxa"/>
            <w:shd w:val="clear" w:color="FFFFFF" w:fill="FFFFFF"/>
            <w:noWrap/>
            <w:vAlign w:val="center"/>
          </w:tcPr>
          <w:p w14:paraId="7AA2903D">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397903</w:t>
            </w:r>
          </w:p>
        </w:tc>
        <w:tc>
          <w:tcPr>
            <w:tcW w:w="2929" w:type="dxa"/>
            <w:shd w:val="clear" w:color="auto" w:fill="auto"/>
            <w:vAlign w:val="bottom"/>
          </w:tcPr>
          <w:p w14:paraId="1D300916">
            <w:pPr>
              <w:keepNext w:val="0"/>
              <w:keepLines w:val="0"/>
              <w:widowControl/>
              <w:suppressLineNumbers w:val="0"/>
              <w:jc w:val="both"/>
              <w:textAlignment w:val="bottom"/>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CONTRATAÇÃO DE EMPRESA ESPECIALIZADA EM INSTALAÇÃO DE AR CONDICIONADO TIPO SPLIT HI WALL 30.000 BTUS - INCLUSO TUBULAÇÃO DE COBRE COM ATÉ 04 METROS POR CADA ELEMENTO (1/4, 3/8, 1/2 e 5/8); COM TODOS OS ITENS DE ISOLAÇÃO TERMICA NECESSÁRIOS, INCLUSO DEMAIS ESTRUTURAS/MATERIAIS PARA ELEVAÇÃO DO EQUIPAMENTO NA ALTURA/LOCALIDADE INDICADA PELA CONTRATANTE E LIGAÇÃO NO PONTO DE ENERGIA.</w:t>
            </w:r>
          </w:p>
        </w:tc>
        <w:tc>
          <w:tcPr>
            <w:tcW w:w="721" w:type="dxa"/>
            <w:shd w:val="clear" w:color="auto" w:fill="auto"/>
            <w:noWrap/>
            <w:vAlign w:val="center"/>
          </w:tcPr>
          <w:p w14:paraId="4997A986">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UND</w:t>
            </w:r>
          </w:p>
        </w:tc>
        <w:tc>
          <w:tcPr>
            <w:tcW w:w="810" w:type="dxa"/>
            <w:shd w:val="clear" w:color="auto" w:fill="auto"/>
            <w:noWrap/>
            <w:vAlign w:val="center"/>
          </w:tcPr>
          <w:p w14:paraId="0427600B">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117</w:t>
            </w:r>
          </w:p>
        </w:tc>
        <w:tc>
          <w:tcPr>
            <w:tcW w:w="1020" w:type="dxa"/>
            <w:shd w:val="clear" w:color="auto" w:fill="auto"/>
            <w:noWrap/>
            <w:vAlign w:val="center"/>
          </w:tcPr>
          <w:p w14:paraId="38116AEC">
            <w:pPr>
              <w:keepNext w:val="0"/>
              <w:keepLines w:val="0"/>
              <w:widowControl/>
              <w:suppressLineNumbers w:val="0"/>
              <w:jc w:val="both"/>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 xml:space="preserve">R$1.129,16 </w:t>
            </w:r>
          </w:p>
        </w:tc>
        <w:tc>
          <w:tcPr>
            <w:tcW w:w="1410" w:type="dxa"/>
            <w:shd w:val="clear" w:color="auto" w:fill="auto"/>
            <w:noWrap/>
            <w:vAlign w:val="center"/>
          </w:tcPr>
          <w:p w14:paraId="0AD38C83">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 xml:space="preserve">R$ 132.111,72 </w:t>
            </w:r>
          </w:p>
        </w:tc>
      </w:tr>
      <w:tr w14:paraId="16B21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85" w:hRule="atLeast"/>
        </w:trPr>
        <w:tc>
          <w:tcPr>
            <w:tcW w:w="688" w:type="dxa"/>
            <w:shd w:val="clear" w:color="auto" w:fill="auto"/>
            <w:noWrap/>
            <w:vAlign w:val="center"/>
          </w:tcPr>
          <w:p w14:paraId="3341274F">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5</w:t>
            </w:r>
          </w:p>
        </w:tc>
        <w:tc>
          <w:tcPr>
            <w:tcW w:w="546" w:type="dxa"/>
            <w:shd w:val="clear" w:color="auto" w:fill="auto"/>
            <w:noWrap/>
            <w:vAlign w:val="center"/>
          </w:tcPr>
          <w:p w14:paraId="65C7E9AD">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441171-4</w:t>
            </w:r>
          </w:p>
        </w:tc>
        <w:tc>
          <w:tcPr>
            <w:tcW w:w="634" w:type="dxa"/>
            <w:shd w:val="clear" w:color="FFFFFF" w:fill="FFFFFF"/>
            <w:noWrap/>
            <w:vAlign w:val="center"/>
          </w:tcPr>
          <w:p w14:paraId="2F86FD6B">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397904</w:t>
            </w:r>
          </w:p>
        </w:tc>
        <w:tc>
          <w:tcPr>
            <w:tcW w:w="2929" w:type="dxa"/>
            <w:shd w:val="clear" w:color="auto" w:fill="auto"/>
            <w:vAlign w:val="bottom"/>
          </w:tcPr>
          <w:p w14:paraId="12B5DE91">
            <w:pPr>
              <w:keepNext w:val="0"/>
              <w:keepLines w:val="0"/>
              <w:widowControl/>
              <w:suppressLineNumbers w:val="0"/>
              <w:jc w:val="both"/>
              <w:textAlignment w:val="bottom"/>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CONTRATAÇÃO DE EMPRESA ESPECIALIZADA EM INSTALAÇÃO DE AR CONDICIONADO TIPO SPLIT HI WALL 36.000 A 48.000 BTUS - INCLUSO TUBULAÇÃO DE COBRE COM ATÉ 03 METROS POR CADA ELEMENTO SENDO: 1/4,  3/8,  5/8 E 3/4; COM TODOS OS ITENS DE ISOLAÇÃO TERMICA NECESSÁRIOS, INCLUSO DEMAIS ESTRUTURAS/MATERIAIS PARA ELEVAÇÃO DO EQUIPAMENTO NA ALTURA/LOCALIDADE INDICADA PELA CONTRATANTE E LIGAÇÃO NO PONTO DE ENERGIA.</w:t>
            </w:r>
          </w:p>
        </w:tc>
        <w:tc>
          <w:tcPr>
            <w:tcW w:w="721" w:type="dxa"/>
            <w:shd w:val="clear" w:color="auto" w:fill="auto"/>
            <w:noWrap/>
            <w:vAlign w:val="center"/>
          </w:tcPr>
          <w:p w14:paraId="21A46025">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UND</w:t>
            </w:r>
          </w:p>
        </w:tc>
        <w:tc>
          <w:tcPr>
            <w:tcW w:w="810" w:type="dxa"/>
            <w:shd w:val="clear" w:color="auto" w:fill="auto"/>
            <w:noWrap/>
            <w:vAlign w:val="center"/>
          </w:tcPr>
          <w:p w14:paraId="2917BDAF">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75</w:t>
            </w:r>
          </w:p>
        </w:tc>
        <w:tc>
          <w:tcPr>
            <w:tcW w:w="1020" w:type="dxa"/>
            <w:shd w:val="clear" w:color="auto" w:fill="auto"/>
            <w:noWrap/>
            <w:vAlign w:val="center"/>
          </w:tcPr>
          <w:p w14:paraId="6E2E49BD">
            <w:pPr>
              <w:keepNext w:val="0"/>
              <w:keepLines w:val="0"/>
              <w:widowControl/>
              <w:suppressLineNumbers w:val="0"/>
              <w:jc w:val="both"/>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 xml:space="preserve">R$1.163,81 </w:t>
            </w:r>
          </w:p>
        </w:tc>
        <w:tc>
          <w:tcPr>
            <w:tcW w:w="1410" w:type="dxa"/>
            <w:shd w:val="clear" w:color="auto" w:fill="auto"/>
            <w:noWrap/>
            <w:vAlign w:val="center"/>
          </w:tcPr>
          <w:p w14:paraId="7B93DB76">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 xml:space="preserve">R$ 87.285,75 </w:t>
            </w:r>
          </w:p>
        </w:tc>
      </w:tr>
      <w:tr w14:paraId="42544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00" w:hRule="atLeast"/>
        </w:trPr>
        <w:tc>
          <w:tcPr>
            <w:tcW w:w="688" w:type="dxa"/>
            <w:shd w:val="clear" w:color="auto" w:fill="auto"/>
            <w:noWrap/>
            <w:vAlign w:val="center"/>
          </w:tcPr>
          <w:p w14:paraId="02A40D76">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6</w:t>
            </w:r>
          </w:p>
        </w:tc>
        <w:tc>
          <w:tcPr>
            <w:tcW w:w="546" w:type="dxa"/>
            <w:shd w:val="clear" w:color="auto" w:fill="auto"/>
            <w:noWrap/>
            <w:vAlign w:val="center"/>
          </w:tcPr>
          <w:p w14:paraId="4AFD6A9C">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422234-2</w:t>
            </w:r>
          </w:p>
        </w:tc>
        <w:tc>
          <w:tcPr>
            <w:tcW w:w="634" w:type="dxa"/>
            <w:shd w:val="clear" w:color="FFFFFF" w:fill="FFFFFF"/>
            <w:noWrap/>
            <w:vAlign w:val="center"/>
          </w:tcPr>
          <w:p w14:paraId="4C56234E">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397905</w:t>
            </w:r>
          </w:p>
        </w:tc>
        <w:tc>
          <w:tcPr>
            <w:tcW w:w="2929" w:type="dxa"/>
            <w:shd w:val="clear" w:color="auto" w:fill="auto"/>
            <w:vAlign w:val="bottom"/>
          </w:tcPr>
          <w:p w14:paraId="2E1BC382">
            <w:pPr>
              <w:keepNext w:val="0"/>
              <w:keepLines w:val="0"/>
              <w:widowControl/>
              <w:suppressLineNumbers w:val="0"/>
              <w:jc w:val="both"/>
              <w:textAlignment w:val="bottom"/>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CONTRATAÇÃO DE EMPRESA ESPECIALIZADA EM INSTALAÇÃO DE AR CONDICIONADO TIPO SPLIT HI WALL 58.000 A 60.000 BTUS - INCLUSO TUBULAÇÃO DE COBRE COM ATÉ 03 METROS POR CADA ELEMENTO SENDO: 1/4,  3/8,  5/8 E 3/4; COM TODOS OS ITENS DE ISOLAÇÃO TERMICA NECESSÁRIOS, INCLUSO DEMAIS ESTRUTURAS/MATERIAIS PARA ELEVAÇÃO DO EQUIPAMENTO NA ALTURA/LOCALIDADE INDICADA PELA CONTRATANTE E LIGAÇÃO NO PONTO DE ENERGIA.</w:t>
            </w:r>
          </w:p>
        </w:tc>
        <w:tc>
          <w:tcPr>
            <w:tcW w:w="721" w:type="dxa"/>
            <w:shd w:val="clear" w:color="auto" w:fill="auto"/>
            <w:noWrap/>
            <w:vAlign w:val="center"/>
          </w:tcPr>
          <w:p w14:paraId="12ACD76B">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UND</w:t>
            </w:r>
          </w:p>
        </w:tc>
        <w:tc>
          <w:tcPr>
            <w:tcW w:w="810" w:type="dxa"/>
            <w:shd w:val="clear" w:color="auto" w:fill="auto"/>
            <w:noWrap/>
            <w:vAlign w:val="center"/>
          </w:tcPr>
          <w:p w14:paraId="599FEB68">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60</w:t>
            </w:r>
          </w:p>
        </w:tc>
        <w:tc>
          <w:tcPr>
            <w:tcW w:w="1020" w:type="dxa"/>
            <w:shd w:val="clear" w:color="auto" w:fill="auto"/>
            <w:noWrap/>
            <w:vAlign w:val="center"/>
          </w:tcPr>
          <w:p w14:paraId="23543A5B">
            <w:pPr>
              <w:keepNext w:val="0"/>
              <w:keepLines w:val="0"/>
              <w:widowControl/>
              <w:suppressLineNumbers w:val="0"/>
              <w:jc w:val="both"/>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 xml:space="preserve">R$ 2.047,50 </w:t>
            </w:r>
          </w:p>
        </w:tc>
        <w:tc>
          <w:tcPr>
            <w:tcW w:w="1410" w:type="dxa"/>
            <w:shd w:val="clear" w:color="auto" w:fill="auto"/>
            <w:noWrap/>
            <w:vAlign w:val="center"/>
          </w:tcPr>
          <w:p w14:paraId="3454B5A6">
            <w:pPr>
              <w:keepNext w:val="0"/>
              <w:keepLines w:val="0"/>
              <w:widowControl/>
              <w:suppressLineNumbers w:val="0"/>
              <w:jc w:val="center"/>
              <w:textAlignment w:val="center"/>
              <w:rPr>
                <w:rFonts w:hint="default" w:ascii="Calibri" w:hAnsi="Calibri" w:cs="Calibri"/>
                <w:i w:val="0"/>
                <w:iCs w:val="0"/>
                <w:color w:val="000000"/>
                <w:sz w:val="20"/>
                <w:szCs w:val="20"/>
                <w:u w:val="none"/>
              </w:rPr>
            </w:pPr>
            <w:r>
              <w:rPr>
                <w:rFonts w:hint="default" w:ascii="Calibri" w:hAnsi="Calibri" w:eastAsia="SimSun" w:cs="Calibri"/>
                <w:i w:val="0"/>
                <w:iCs w:val="0"/>
                <w:color w:val="000000"/>
                <w:kern w:val="0"/>
                <w:sz w:val="20"/>
                <w:szCs w:val="20"/>
                <w:u w:val="none"/>
                <w:lang w:val="en-US" w:eastAsia="zh-CN" w:bidi="ar"/>
              </w:rPr>
              <w:t xml:space="preserve">R$ 122.850,00 </w:t>
            </w:r>
          </w:p>
        </w:tc>
      </w:tr>
      <w:tr w14:paraId="1DC3F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328" w:type="dxa"/>
            <w:gridSpan w:val="6"/>
            <w:shd w:val="clear" w:color="auto" w:fill="BEBEBE" w:themeFill="background1" w:themeFillShade="BF"/>
            <w:noWrap/>
            <w:vAlign w:val="center"/>
          </w:tcPr>
          <w:p w14:paraId="04850BED">
            <w:pPr>
              <w:keepNext w:val="0"/>
              <w:keepLines w:val="0"/>
              <w:widowControl/>
              <w:suppressLineNumbers w:val="0"/>
              <w:jc w:val="center"/>
              <w:textAlignment w:val="center"/>
              <w:rPr>
                <w:rFonts w:hint="default" w:ascii="Calibri" w:hAnsi="Calibri" w:eastAsia="SimSun" w:cs="Calibri"/>
                <w:i w:val="0"/>
                <w:iCs w:val="0"/>
                <w:color w:val="000000"/>
                <w:kern w:val="0"/>
                <w:sz w:val="20"/>
                <w:szCs w:val="20"/>
                <w:highlight w:val="lightGray"/>
                <w:u w:val="none"/>
                <w:lang w:val="pt-BR" w:eastAsia="zh-CN" w:bidi="ar"/>
              </w:rPr>
            </w:pPr>
            <w:r>
              <w:rPr>
                <w:rFonts w:hint="default" w:ascii="Calibri" w:hAnsi="Calibri" w:eastAsia="SimSun" w:cs="Calibri"/>
                <w:b/>
                <w:bCs/>
                <w:i w:val="0"/>
                <w:iCs w:val="0"/>
                <w:color w:val="000000"/>
                <w:kern w:val="0"/>
                <w:sz w:val="20"/>
                <w:szCs w:val="20"/>
                <w:highlight w:val="lightGray"/>
                <w:u w:val="none"/>
                <w:lang w:val="pt-BR" w:eastAsia="zh-CN" w:bidi="ar"/>
              </w:rPr>
              <w:t>TOTAL</w:t>
            </w:r>
          </w:p>
        </w:tc>
        <w:tc>
          <w:tcPr>
            <w:tcW w:w="2430" w:type="dxa"/>
            <w:gridSpan w:val="2"/>
            <w:shd w:val="clear" w:color="auto" w:fill="BEBEBE" w:themeFill="background1" w:themeFillShade="BF"/>
            <w:noWrap/>
            <w:vAlign w:val="center"/>
          </w:tcPr>
          <w:p w14:paraId="2E9E5075">
            <w:pPr>
              <w:keepNext w:val="0"/>
              <w:keepLines w:val="0"/>
              <w:widowControl/>
              <w:suppressLineNumbers w:val="0"/>
              <w:jc w:val="center"/>
              <w:textAlignment w:val="center"/>
              <w:rPr>
                <w:rFonts w:hint="default" w:ascii="Calibri" w:hAnsi="Calibri" w:eastAsia="SimSun" w:cs="Calibri"/>
                <w:i w:val="0"/>
                <w:iCs w:val="0"/>
                <w:color w:val="000000"/>
                <w:kern w:val="0"/>
                <w:sz w:val="20"/>
                <w:szCs w:val="20"/>
                <w:highlight w:val="lightGray"/>
                <w:u w:val="none"/>
                <w:lang w:val="en-US" w:eastAsia="zh-CN" w:bidi="ar"/>
              </w:rPr>
            </w:pPr>
            <w:r>
              <w:rPr>
                <w:rFonts w:hint="default" w:ascii="Calibri" w:hAnsi="Calibri" w:eastAsia="SimSun" w:cs="Calibri"/>
                <w:b/>
                <w:bCs/>
                <w:i w:val="0"/>
                <w:iCs w:val="0"/>
                <w:color w:val="000000"/>
                <w:kern w:val="0"/>
                <w:sz w:val="20"/>
                <w:szCs w:val="20"/>
                <w:highlight w:val="lightGray"/>
                <w:u w:val="none"/>
                <w:lang w:val="en-US" w:eastAsia="zh-CN" w:bidi="ar"/>
              </w:rPr>
              <w:t xml:space="preserve">R$ 3.575.523,29 </w:t>
            </w:r>
          </w:p>
        </w:tc>
      </w:tr>
    </w:tbl>
    <w:p w14:paraId="1EB7119F">
      <w:pPr>
        <w:shd w:val="clear"/>
        <w:jc w:val="left"/>
        <w:rPr>
          <w:rFonts w:hint="default" w:ascii="Calibri" w:hAnsi="Calibri" w:cs="Calibri"/>
          <w:b/>
          <w:bCs w:val="0"/>
          <w:sz w:val="22"/>
          <w:szCs w:val="22"/>
          <w:highlight w:val="yellow"/>
          <w:lang w:val="pt-BR"/>
        </w:rPr>
      </w:pPr>
    </w:p>
    <w:p w14:paraId="63E07897">
      <w:pPr>
        <w:keepNext w:val="0"/>
        <w:keepLines w:val="0"/>
        <w:pageBreakBefore w:val="0"/>
        <w:widowControl/>
        <w:shd w:val="clear"/>
        <w:kinsoku/>
        <w:wordWrap/>
        <w:overflowPunct/>
        <w:topLinePunct w:val="0"/>
        <w:autoSpaceDE/>
        <w:autoSpaceDN/>
        <w:bidi w:val="0"/>
        <w:adjustRightInd/>
        <w:snapToGrid/>
        <w:spacing w:line="360" w:lineRule="auto"/>
        <w:jc w:val="both"/>
        <w:textAlignment w:val="auto"/>
        <w:rPr>
          <w:rFonts w:hint="default" w:ascii="Arial" w:hAnsi="Arial" w:cs="Arial"/>
          <w:b/>
          <w:sz w:val="22"/>
          <w:szCs w:val="22"/>
          <w:highlight w:val="none"/>
          <w:lang w:val="pt-BR"/>
        </w:rPr>
      </w:pPr>
      <w:r>
        <w:rPr>
          <w:rFonts w:hint="default" w:ascii="Arial" w:hAnsi="Arial" w:cs="Arial"/>
          <w:b/>
          <w:bCs w:val="0"/>
          <w:sz w:val="22"/>
          <w:szCs w:val="22"/>
          <w:highlight w:val="none"/>
          <w:lang w:val="pt-BR"/>
        </w:rPr>
        <w:t>2.4. E</w:t>
      </w:r>
      <w:r>
        <w:rPr>
          <w:rFonts w:hint="default" w:ascii="Arial" w:hAnsi="Arial" w:cs="Arial"/>
          <w:b/>
          <w:bCs w:val="0"/>
          <w:sz w:val="22"/>
          <w:szCs w:val="22"/>
          <w:highlight w:val="none"/>
        </w:rPr>
        <w:t>s</w:t>
      </w:r>
      <w:r>
        <w:rPr>
          <w:rFonts w:hint="default" w:ascii="Arial" w:hAnsi="Arial" w:cs="Arial"/>
          <w:b/>
          <w:sz w:val="22"/>
          <w:szCs w:val="22"/>
          <w:highlight w:val="none"/>
        </w:rPr>
        <w:t>timativa</w:t>
      </w:r>
      <w:r>
        <w:rPr>
          <w:rFonts w:hint="default" w:ascii="Arial" w:hAnsi="Arial" w:cs="Arial"/>
          <w:b/>
          <w:spacing w:val="-2"/>
          <w:sz w:val="22"/>
          <w:szCs w:val="22"/>
          <w:highlight w:val="none"/>
        </w:rPr>
        <w:t xml:space="preserve"> </w:t>
      </w:r>
      <w:r>
        <w:rPr>
          <w:rFonts w:hint="default" w:ascii="Arial" w:hAnsi="Arial" w:cs="Arial"/>
          <w:b/>
          <w:sz w:val="22"/>
          <w:szCs w:val="22"/>
          <w:highlight w:val="none"/>
        </w:rPr>
        <w:t>de</w:t>
      </w:r>
      <w:r>
        <w:rPr>
          <w:rFonts w:hint="default" w:ascii="Arial" w:hAnsi="Arial" w:cs="Arial"/>
          <w:b/>
          <w:spacing w:val="-2"/>
          <w:sz w:val="22"/>
          <w:szCs w:val="22"/>
          <w:highlight w:val="none"/>
        </w:rPr>
        <w:t xml:space="preserve"> </w:t>
      </w:r>
      <w:r>
        <w:rPr>
          <w:rFonts w:hint="default" w:ascii="Arial" w:hAnsi="Arial" w:cs="Arial"/>
          <w:b/>
          <w:sz w:val="22"/>
          <w:szCs w:val="22"/>
          <w:highlight w:val="none"/>
        </w:rPr>
        <w:t>consumo</w:t>
      </w:r>
      <w:r>
        <w:rPr>
          <w:rFonts w:hint="default" w:ascii="Arial" w:hAnsi="Arial" w:cs="Arial"/>
          <w:b/>
          <w:spacing w:val="-1"/>
          <w:sz w:val="22"/>
          <w:szCs w:val="22"/>
          <w:highlight w:val="none"/>
        </w:rPr>
        <w:t xml:space="preserve"> </w:t>
      </w:r>
      <w:r>
        <w:rPr>
          <w:rFonts w:hint="default" w:ascii="Arial" w:hAnsi="Arial" w:cs="Arial"/>
          <w:b/>
          <w:sz w:val="22"/>
          <w:szCs w:val="22"/>
          <w:highlight w:val="none"/>
        </w:rPr>
        <w:t>individualizada</w:t>
      </w:r>
      <w:r>
        <w:rPr>
          <w:rFonts w:hint="default" w:ascii="Arial" w:hAnsi="Arial" w:cs="Arial"/>
          <w:b/>
          <w:spacing w:val="-3"/>
          <w:sz w:val="22"/>
          <w:szCs w:val="22"/>
          <w:highlight w:val="none"/>
        </w:rPr>
        <w:t xml:space="preserve"> </w:t>
      </w:r>
      <w:r>
        <w:rPr>
          <w:rFonts w:hint="default" w:ascii="Arial" w:hAnsi="Arial" w:cs="Arial"/>
          <w:b/>
          <w:sz w:val="22"/>
          <w:szCs w:val="22"/>
          <w:highlight w:val="none"/>
        </w:rPr>
        <w:t>de</w:t>
      </w:r>
      <w:r>
        <w:rPr>
          <w:rFonts w:hint="default" w:ascii="Arial" w:hAnsi="Arial" w:cs="Arial"/>
          <w:b/>
          <w:spacing w:val="-2"/>
          <w:sz w:val="22"/>
          <w:szCs w:val="22"/>
          <w:highlight w:val="none"/>
        </w:rPr>
        <w:t xml:space="preserve"> </w:t>
      </w:r>
      <w:r>
        <w:rPr>
          <w:rFonts w:hint="default" w:ascii="Arial" w:hAnsi="Arial" w:cs="Arial"/>
          <w:b/>
          <w:sz w:val="22"/>
          <w:szCs w:val="22"/>
          <w:highlight w:val="none"/>
        </w:rPr>
        <w:t>cada</w:t>
      </w:r>
      <w:r>
        <w:rPr>
          <w:rFonts w:hint="default" w:ascii="Arial" w:hAnsi="Arial" w:cs="Arial"/>
          <w:b/>
          <w:spacing w:val="-1"/>
          <w:sz w:val="22"/>
          <w:szCs w:val="22"/>
          <w:highlight w:val="none"/>
        </w:rPr>
        <w:t xml:space="preserve"> </w:t>
      </w:r>
      <w:r>
        <w:rPr>
          <w:rFonts w:hint="default" w:ascii="Arial" w:hAnsi="Arial" w:cs="Arial"/>
          <w:b/>
          <w:sz w:val="22"/>
          <w:szCs w:val="22"/>
          <w:highlight w:val="none"/>
        </w:rPr>
        <w:t>um</w:t>
      </w:r>
      <w:r>
        <w:rPr>
          <w:rFonts w:hint="default" w:ascii="Arial" w:hAnsi="Arial" w:cs="Arial"/>
          <w:b/>
          <w:spacing w:val="-2"/>
          <w:sz w:val="22"/>
          <w:szCs w:val="22"/>
          <w:highlight w:val="none"/>
        </w:rPr>
        <w:t xml:space="preserve"> </w:t>
      </w:r>
      <w:r>
        <w:rPr>
          <w:rFonts w:hint="default" w:ascii="Arial" w:hAnsi="Arial" w:cs="Arial"/>
          <w:b/>
          <w:sz w:val="22"/>
          <w:szCs w:val="22"/>
          <w:highlight w:val="none"/>
        </w:rPr>
        <w:t>dos</w:t>
      </w:r>
      <w:r>
        <w:rPr>
          <w:rFonts w:hint="default" w:ascii="Arial" w:hAnsi="Arial" w:cs="Arial"/>
          <w:b/>
          <w:spacing w:val="-1"/>
          <w:sz w:val="22"/>
          <w:szCs w:val="22"/>
          <w:highlight w:val="none"/>
        </w:rPr>
        <w:t xml:space="preserve"> </w:t>
      </w:r>
      <w:r>
        <w:rPr>
          <w:rFonts w:hint="default" w:ascii="Arial" w:hAnsi="Arial" w:cs="Arial"/>
          <w:b/>
          <w:sz w:val="22"/>
          <w:szCs w:val="22"/>
          <w:highlight w:val="none"/>
        </w:rPr>
        <w:t>órgãos</w:t>
      </w:r>
      <w:r>
        <w:rPr>
          <w:rFonts w:hint="default" w:ascii="Arial" w:hAnsi="Arial" w:cs="Arial"/>
          <w:b/>
          <w:spacing w:val="-1"/>
          <w:sz w:val="22"/>
          <w:szCs w:val="22"/>
          <w:highlight w:val="none"/>
        </w:rPr>
        <w:t xml:space="preserve"> </w:t>
      </w:r>
      <w:r>
        <w:rPr>
          <w:rFonts w:hint="default" w:ascii="Arial" w:hAnsi="Arial" w:cs="Arial"/>
          <w:b/>
          <w:spacing w:val="-1"/>
          <w:sz w:val="22"/>
          <w:szCs w:val="22"/>
          <w:highlight w:val="none"/>
          <w:lang w:val="pt-BR"/>
        </w:rPr>
        <w:t>p</w:t>
      </w:r>
      <w:r>
        <w:rPr>
          <w:rFonts w:hint="default" w:ascii="Arial" w:hAnsi="Arial" w:cs="Arial"/>
          <w:b/>
          <w:sz w:val="22"/>
          <w:szCs w:val="22"/>
          <w:highlight w:val="none"/>
        </w:rPr>
        <w:t>articipantes</w:t>
      </w:r>
      <w:r>
        <w:rPr>
          <w:rFonts w:hint="default" w:ascii="Arial" w:hAnsi="Arial" w:cs="Arial"/>
          <w:b/>
          <w:sz w:val="22"/>
          <w:szCs w:val="22"/>
          <w:highlight w:val="none"/>
          <w:lang w:val="pt-BR"/>
        </w:rPr>
        <w:t xml:space="preserve">: </w:t>
      </w:r>
    </w:p>
    <w:p w14:paraId="01C65A91">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olor w:val="000000" w:themeColor="text1"/>
          <w:sz w:val="22"/>
          <w:szCs w:val="22"/>
          <w:highlight w:val="none"/>
          <w:lang w:val="pt-BR"/>
          <w14:textFill>
            <w14:solidFill>
              <w14:schemeClr w14:val="tx1"/>
            </w14:solidFill>
          </w14:textFill>
        </w:rPr>
      </w:pPr>
      <w:r>
        <w:rPr>
          <w:rFonts w:hint="default" w:ascii="Arial" w:hAnsi="Arial"/>
          <w:color w:val="000000" w:themeColor="text1"/>
          <w:sz w:val="22"/>
          <w:szCs w:val="22"/>
          <w:highlight w:val="none"/>
          <w:lang w:val="pt-BR"/>
          <w14:textFill>
            <w14:solidFill>
              <w14:schemeClr w14:val="tx1"/>
            </w14:solidFill>
          </w14:textFill>
        </w:rPr>
        <w:t xml:space="preserve">A estimativa de quantidades está fundamentada na Lei 14.133/2021 e para tanto a fase preparatória do processo licitatório é exigido:  </w:t>
      </w:r>
    </w:p>
    <w:p w14:paraId="47FE8CE9">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Arial" w:hAnsi="Arial"/>
          <w:color w:val="000000" w:themeColor="text1"/>
          <w:sz w:val="22"/>
          <w:szCs w:val="22"/>
          <w:highlight w:val="none"/>
          <w:lang w:val="pt-BR"/>
          <w14:textFill>
            <w14:solidFill>
              <w14:schemeClr w14:val="tx1"/>
            </w14:solidFill>
          </w14:textFill>
        </w:rPr>
      </w:pPr>
    </w:p>
    <w:p w14:paraId="4F21A1B4">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olor w:val="000000" w:themeColor="text1"/>
          <w:sz w:val="22"/>
          <w:szCs w:val="22"/>
          <w:highlight w:val="none"/>
          <w:lang w:val="pt-BR"/>
          <w14:textFill>
            <w14:solidFill>
              <w14:schemeClr w14:val="tx1"/>
            </w14:solidFill>
          </w14:textFill>
        </w:rPr>
      </w:pPr>
      <w:r>
        <w:rPr>
          <w:rFonts w:hint="default" w:ascii="Arial" w:hAnsi="Arial"/>
          <w:color w:val="000000" w:themeColor="text1"/>
          <w:sz w:val="22"/>
          <w:szCs w:val="22"/>
          <w:highlight w:val="none"/>
          <w:lang w:val="pt-BR"/>
          <w14:textFill>
            <w14:solidFill>
              <w14:schemeClr w14:val="tx1"/>
            </w14:solidFill>
          </w14:textFill>
        </w:rPr>
        <w:t>Estimativa das quantidades a serem contratadas, acompanhada das memórias de cálculo e dos documentos que lhe dão suporte, considerando a interdependência com outras contratações, de modo a possibilitar economia de escala (inciso IV do § 1° do art. 18 da Lei 14.133/21).</w:t>
      </w:r>
    </w:p>
    <w:p w14:paraId="729D6B45">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Arial" w:hAnsi="Arial"/>
          <w:color w:val="000000" w:themeColor="text1"/>
          <w:sz w:val="22"/>
          <w:szCs w:val="22"/>
          <w:highlight w:val="none"/>
          <w:lang w:val="pt-BR"/>
          <w14:textFill>
            <w14:solidFill>
              <w14:schemeClr w14:val="tx1"/>
            </w14:solidFill>
          </w14:textFill>
        </w:rPr>
      </w:pPr>
    </w:p>
    <w:p w14:paraId="53DBB2EE">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olor w:val="000000" w:themeColor="text1"/>
          <w:sz w:val="22"/>
          <w:szCs w:val="22"/>
          <w:highlight w:val="none"/>
          <w:lang w:val="pt-BR"/>
          <w14:textFill>
            <w14:solidFill>
              <w14:schemeClr w14:val="tx1"/>
            </w14:solidFill>
          </w14:textFill>
        </w:rPr>
      </w:pPr>
      <w:r>
        <w:rPr>
          <w:rFonts w:hint="default" w:ascii="Arial" w:hAnsi="Arial"/>
          <w:color w:val="000000" w:themeColor="text1"/>
          <w:sz w:val="22"/>
          <w:szCs w:val="22"/>
          <w:highlight w:val="none"/>
          <w:lang w:val="pt-BR"/>
          <w14:textFill>
            <w14:solidFill>
              <w14:schemeClr w14:val="tx1"/>
            </w14:solidFill>
          </w14:textFill>
        </w:rPr>
        <w:t xml:space="preserve">Para complementar a forma de se chegar à quantidade estimada da contratação, segundo o Decreto Municipal 359/2023, pode-se chegar às quantidades estimadas com base no consumo anterior ou da provável utilização. </w:t>
      </w:r>
    </w:p>
    <w:p w14:paraId="1C6109BE">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olor w:val="000000" w:themeColor="text1"/>
          <w:sz w:val="22"/>
          <w:szCs w:val="22"/>
          <w:highlight w:val="none"/>
          <w:lang w:val="pt-BR"/>
          <w14:textFill>
            <w14:solidFill>
              <w14:schemeClr w14:val="tx1"/>
            </w14:solidFill>
          </w14:textFill>
        </w:rPr>
      </w:pPr>
      <w:r>
        <w:rPr>
          <w:rFonts w:hint="default" w:ascii="Arial" w:hAnsi="Arial"/>
          <w:color w:val="000000" w:themeColor="text1"/>
          <w:sz w:val="22"/>
          <w:szCs w:val="22"/>
          <w:highlight w:val="none"/>
          <w:lang w:val="pt-BR"/>
          <w14:textFill>
            <w14:solidFill>
              <w14:schemeClr w14:val="tx1"/>
            </w14:solidFill>
          </w14:textFill>
        </w:rPr>
        <w:t>No caso em questão, que é uma Contratação de empresa especializada em manutenção completa de ar condicionado, recarga de gás e instalação de equipamento de ar condicionado, quanto à metodologia de levantamento das estimativas de quantidades apresentado, foi estabelecido a partir do histórico de consumo dos itens e a demanda das unidades solicitantes, levando em consideração a sua projeção média futura, para atender às necessidades das unidades requisitantes. A mesma se deu mediante documentos recebidos de cada secretaria com a intenção de participação no processo, por meio online via e-mail e com documentos físicos, protocolizados - Gabinete - Ofício n° 145; Secretaria de Administração - Ofício n° 124; Secretaria de Finanças - Ofício n° 112; Secretaria de Obras - Ofício n° 065; Secretaria de Desenvolvimento Econômico - Ofício n° ;  Secretaria de Segurança e Trânsito- ofício n° 691; Secretaria de Educação - Ofício n° 103; Secretaria de Assistência Social - Ofício n° 775; Secretaria de Meio Ambiente - Ofício N° 265; Secretaria de Saúde - Ofício n°099 ; Secretaria de Governo e Planejamento Estratégico - Ofício n° 147; Secretaria de Cultura, Esporte e Turismo - Ofício n° 135; Procuradoria Geral do Município n°055 e seus anexos na Secretaria de Administração e Modernização. As secretarias também levam em consideração o publicado no Plano de Contratações Anual — PCA, respeitando histórico de consumo médio do exercício 2023 bem como previsão de iminente acréscimo no consumo e eventos a serem realizados durante o próximo ano e ainda considerando o nível de estoque atual.  Conforme Contrato anterior n° 076/2023, Pregão Eletronico 034/2023.</w:t>
      </w:r>
    </w:p>
    <w:p w14:paraId="4A642549">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Arial" w:hAnsi="Arial"/>
          <w:color w:val="000000" w:themeColor="text1"/>
          <w:sz w:val="22"/>
          <w:szCs w:val="22"/>
          <w:highlight w:val="none"/>
          <w:lang w:val="pt-BR"/>
          <w14:textFill>
            <w14:solidFill>
              <w14:schemeClr w14:val="tx1"/>
            </w14:solidFill>
          </w14:textFill>
        </w:rPr>
      </w:pPr>
    </w:p>
    <w:p w14:paraId="092E55AC">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olor w:val="000000" w:themeColor="text1"/>
          <w:sz w:val="22"/>
          <w:szCs w:val="22"/>
          <w:highlight w:val="none"/>
          <w:lang w:val="pt-BR"/>
          <w14:textFill>
            <w14:solidFill>
              <w14:schemeClr w14:val="tx1"/>
            </w14:solidFill>
          </w14:textFill>
        </w:rPr>
      </w:pPr>
      <w:r>
        <w:rPr>
          <w:rFonts w:hint="default" w:ascii="Arial" w:hAnsi="Arial"/>
          <w:color w:val="000000" w:themeColor="text1"/>
          <w:sz w:val="22"/>
          <w:szCs w:val="22"/>
          <w:highlight w:val="none"/>
          <w:lang w:val="pt-BR"/>
          <w14:textFill>
            <w14:solidFill>
              <w14:schemeClr w14:val="tx1"/>
            </w14:solidFill>
          </w14:textFill>
        </w:rPr>
        <w:t>Além disso, a previsão no PCA (Plano de Contratações Anual) tem conferência por parte da Secretaria de Administração e Modernização no início de cada processo, a fim de verificar discrepâncias nos valores por parte das secretarias, configurando uma amarração de dados de consumo e de previsão de gastos futuros.</w:t>
      </w:r>
    </w:p>
    <w:p w14:paraId="6DD8759D">
      <w:pPr>
        <w:jc w:val="left"/>
        <w:rPr>
          <w:rFonts w:hint="default" w:ascii="Arial" w:hAnsi="Arial" w:cs="Arial"/>
          <w:b/>
          <w:bCs w:val="0"/>
          <w:sz w:val="22"/>
          <w:szCs w:val="22"/>
          <w:highlight w:val="none"/>
          <w:lang w:val="pt-BR"/>
        </w:rPr>
      </w:pPr>
    </w:p>
    <w:p w14:paraId="567E642C">
      <w:pPr>
        <w:jc w:val="left"/>
        <w:rPr>
          <w:rFonts w:hint="default" w:ascii="Arial" w:hAnsi="Arial" w:cs="Arial"/>
          <w:b w:val="0"/>
          <w:bCs/>
          <w:sz w:val="22"/>
          <w:szCs w:val="22"/>
          <w:highlight w:val="none"/>
          <w:lang w:val="pt-BR"/>
        </w:rPr>
      </w:pPr>
      <w:r>
        <w:rPr>
          <w:rFonts w:hint="default" w:ascii="Arial" w:hAnsi="Arial" w:cs="Arial"/>
          <w:b/>
          <w:bCs w:val="0"/>
          <w:sz w:val="22"/>
          <w:szCs w:val="22"/>
          <w:highlight w:val="none"/>
          <w:lang w:val="pt-BR"/>
        </w:rPr>
        <w:t xml:space="preserve">2.4.1. </w:t>
      </w:r>
      <w:r>
        <w:rPr>
          <w:rFonts w:hint="default" w:ascii="Arial" w:hAnsi="Arial" w:cs="Arial"/>
          <w:b w:val="0"/>
          <w:bCs/>
          <w:sz w:val="22"/>
          <w:szCs w:val="22"/>
          <w:highlight w:val="none"/>
          <w:lang w:val="pt-BR"/>
        </w:rPr>
        <w:t>Gabinete</w:t>
      </w:r>
    </w:p>
    <w:p w14:paraId="0B480649">
      <w:pPr>
        <w:jc w:val="left"/>
        <w:rPr>
          <w:rFonts w:hint="default" w:ascii="Arial" w:hAnsi="Arial" w:cs="Arial"/>
          <w:b w:val="0"/>
          <w:bCs/>
          <w:sz w:val="22"/>
          <w:szCs w:val="22"/>
          <w:highlight w:val="yellow"/>
          <w:lang w:val="pt-BR"/>
        </w:rPr>
      </w:pPr>
    </w:p>
    <w:tbl>
      <w:tblPr>
        <w:tblStyle w:val="10"/>
        <w:tblW w:w="8878"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78"/>
        <w:gridCol w:w="600"/>
        <w:gridCol w:w="4365"/>
        <w:gridCol w:w="975"/>
        <w:gridCol w:w="795"/>
        <w:gridCol w:w="675"/>
        <w:gridCol w:w="690"/>
      </w:tblGrid>
      <w:tr w14:paraId="460F4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49" w:hRule="atLeast"/>
        </w:trPr>
        <w:tc>
          <w:tcPr>
            <w:tcW w:w="778" w:type="dxa"/>
            <w:shd w:val="clear" w:color="BFBFBF" w:fill="BFBFBF"/>
            <w:vAlign w:val="bottom"/>
          </w:tcPr>
          <w:p w14:paraId="621D1D8F">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Grupo</w:t>
            </w:r>
          </w:p>
        </w:tc>
        <w:tc>
          <w:tcPr>
            <w:tcW w:w="600" w:type="dxa"/>
            <w:shd w:val="clear" w:color="BFBFBF" w:fill="BFBFBF"/>
            <w:vAlign w:val="bottom"/>
          </w:tcPr>
          <w:p w14:paraId="7E656EB7">
            <w:pPr>
              <w:keepNext w:val="0"/>
              <w:keepLines w:val="0"/>
              <w:widowControl/>
              <w:suppressLineNumbers w:val="0"/>
              <w:jc w:val="both"/>
              <w:textAlignment w:val="bottom"/>
              <w:rPr>
                <w:rFonts w:hint="default" w:ascii="Arial" w:hAnsi="Arial" w:cs="Arial"/>
                <w:b/>
                <w:bCs/>
                <w:i w:val="0"/>
                <w:iCs w:val="0"/>
                <w:color w:val="000000"/>
                <w:sz w:val="20"/>
                <w:szCs w:val="20"/>
                <w:u w:val="none"/>
                <w:lang w:val="pt-BR"/>
              </w:rPr>
            </w:pPr>
            <w:r>
              <w:rPr>
                <w:rFonts w:hint="default" w:ascii="Arial" w:hAnsi="Arial" w:eastAsia="SimSun" w:cs="Arial"/>
                <w:b/>
                <w:bCs/>
                <w:i w:val="0"/>
                <w:iCs w:val="0"/>
                <w:color w:val="000000"/>
                <w:kern w:val="0"/>
                <w:sz w:val="20"/>
                <w:szCs w:val="20"/>
                <w:u w:val="none"/>
                <w:lang w:val="en-US" w:eastAsia="zh-CN" w:bidi="ar"/>
              </w:rPr>
              <w:t>Ite</w:t>
            </w:r>
            <w:r>
              <w:rPr>
                <w:rFonts w:hint="default" w:ascii="Arial" w:hAnsi="Arial" w:cs="Arial"/>
                <w:b/>
                <w:bCs/>
                <w:i w:val="0"/>
                <w:iCs w:val="0"/>
                <w:color w:val="000000"/>
                <w:kern w:val="0"/>
                <w:sz w:val="20"/>
                <w:szCs w:val="20"/>
                <w:u w:val="none"/>
                <w:lang w:val="pt-BR" w:eastAsia="zh-CN" w:bidi="ar"/>
              </w:rPr>
              <w:t>m</w:t>
            </w:r>
          </w:p>
        </w:tc>
        <w:tc>
          <w:tcPr>
            <w:tcW w:w="4365" w:type="dxa"/>
            <w:shd w:val="clear" w:color="BFBFBF" w:fill="BFBFBF"/>
            <w:vAlign w:val="bottom"/>
          </w:tcPr>
          <w:p w14:paraId="3AF0EC61">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Descrição e especificação</w:t>
            </w:r>
          </w:p>
        </w:tc>
        <w:tc>
          <w:tcPr>
            <w:tcW w:w="975" w:type="dxa"/>
            <w:shd w:val="clear" w:color="BFBFBF" w:fill="BFBFBF"/>
            <w:vAlign w:val="bottom"/>
          </w:tcPr>
          <w:p w14:paraId="5320EE75">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Unidade de medida</w:t>
            </w:r>
          </w:p>
        </w:tc>
        <w:tc>
          <w:tcPr>
            <w:tcW w:w="795" w:type="dxa"/>
            <w:shd w:val="clear" w:color="FFF2CC" w:fill="FFF2CC"/>
            <w:vAlign w:val="bottom"/>
          </w:tcPr>
          <w:p w14:paraId="4F5AB4D7">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Por Solicitação mínima</w:t>
            </w:r>
          </w:p>
        </w:tc>
        <w:tc>
          <w:tcPr>
            <w:tcW w:w="675" w:type="dxa"/>
            <w:shd w:val="clear" w:color="FFF2CC" w:fill="FFF2CC"/>
            <w:vAlign w:val="bottom"/>
          </w:tcPr>
          <w:p w14:paraId="75FFACA6">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Por Solicitação máxima</w:t>
            </w:r>
          </w:p>
        </w:tc>
        <w:tc>
          <w:tcPr>
            <w:tcW w:w="690" w:type="dxa"/>
            <w:shd w:val="clear" w:color="FFF2CC" w:fill="FFF2CC"/>
            <w:vAlign w:val="bottom"/>
          </w:tcPr>
          <w:p w14:paraId="5C665DF7">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Quantidade total 12 Meses</w:t>
            </w:r>
          </w:p>
        </w:tc>
      </w:tr>
      <w:tr w14:paraId="76807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33" w:hRule="atLeast"/>
        </w:trPr>
        <w:tc>
          <w:tcPr>
            <w:tcW w:w="778" w:type="dxa"/>
            <w:vMerge w:val="restart"/>
            <w:shd w:val="clear" w:color="auto" w:fill="auto"/>
            <w:noWrap/>
            <w:vAlign w:val="center"/>
          </w:tcPr>
          <w:p w14:paraId="1BA72F55">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GRUPO 1</w:t>
            </w:r>
          </w:p>
        </w:tc>
        <w:tc>
          <w:tcPr>
            <w:tcW w:w="600" w:type="dxa"/>
            <w:shd w:val="clear" w:color="auto" w:fill="auto"/>
            <w:noWrap/>
            <w:vAlign w:val="center"/>
          </w:tcPr>
          <w:p w14:paraId="4049A95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4365" w:type="dxa"/>
            <w:shd w:val="clear" w:color="auto" w:fill="auto"/>
            <w:vAlign w:val="center"/>
          </w:tcPr>
          <w:p w14:paraId="5161C0A1">
            <w:pPr>
              <w:keepNext w:val="0"/>
              <w:keepLines w:val="0"/>
              <w:widowControl/>
              <w:suppressLineNumbers w:val="0"/>
              <w:jc w:val="both"/>
              <w:textAlignment w:val="center"/>
              <w:rPr>
                <w:rFonts w:hint="default" w:ascii="Arial" w:hAnsi="Arial" w:cs="Arial"/>
                <w:i w:val="0"/>
                <w:iCs w:val="0"/>
                <w:color w:val="000000"/>
                <w:sz w:val="20"/>
                <w:szCs w:val="20"/>
                <w:u w:val="none"/>
                <w:lang w:val="pt-BR"/>
              </w:rPr>
            </w:pPr>
            <w:r>
              <w:rPr>
                <w:rFonts w:hint="default" w:ascii="Arial" w:hAnsi="Arial" w:eastAsia="SimSun" w:cs="Arial"/>
                <w:i w:val="0"/>
                <w:iCs w:val="0"/>
                <w:color w:val="000000"/>
                <w:kern w:val="0"/>
                <w:sz w:val="20"/>
                <w:szCs w:val="20"/>
                <w:u w:val="none"/>
                <w:lang w:val="en-US" w:eastAsia="zh-CN" w:bidi="ar"/>
              </w:rPr>
              <w:t>PRESTAÇAO DE SERVIÇOS DE MANUTENÇAO COMPLETA DE APARELHO DE AR CONDICIONADO TIPO SPLIT 9.000 A 12.000 BTUS, COM SERVIÇOS DE VERIFICAR E ELIMINAR SUJEIRAS, DANOS E CORROSAO NO GABINETE, NA MOLDURA E NA SERPENTINA; VERIFICAR E CORRIGIR RUIDOS E VIBRAÇOES ANORMAIS, INSPECIONAR O NIVEL DE AQUECIMENTO DO MOTOR; VERIFICAR, LIMPAR E DESENTUPIR A TUBULAÇAO E DRENO DE AGUA, VERIFICAR TERMOSTATO, TOMADA, CHAVE SELETORA, E OUTROS COMPONENTES ELETRICOS; REALIZAR TESTES E CORRIGIR VAZAMENTOS NAS CONEXOES E TUBULAÇOES DE GAS REFRIGERANTE; VERIFICAR O FUNCIONAMENTO, LEITURA E REGISTRO DAS TEMPERATURAS; VERIFICAR O FUNCIONAMENTO, LEITURA E REGISTRO DO COMPRESSOR E MOTOR; VERIFICAR TENSAO DE ALIMENTAÇAO E AMPERAGEM; VERIFICAR A VEDAÇAO DO PAINEL DE FECHAMENTO DO GABINETE; COMUNICAR O SETOR REQUSITANTE EM CASOS DE NECESSIDADE SUBISTITUIÇAO DE PEÇAS E PROCEDER COM O SERVIÇO DE SUBSTITUIÇAO DESTA TÃO LOGO SEJA FORNECIDA, PROCEDER COM TODOS OS AJUSTES E CORREÇOES, INCLUSO SERVIÇOS DE TIRAR, LAVAR E RE-COLOCAR O APARELHO CONDENSADOR E EVAPORADOR, COM A SUBSTITUIÇAO DOS MATERIAIS E ELEMENTOS DE ISOLAÇÃO TERMICA, SENDO QUE O SERVIÇO DE LIMPEZA E LAVAGEM DEVERÁ SER REALIZADO NO LOCAL QUE O EQUIPAMENTO ENCONTRA-SE INSTALADO, SALVO CASOS EXCEPCIONAIS E COM A DEVIDA ANUENCIA DO RESPONSÁVEL DO SETOR/ SECRETARIA REQUISITANTE, O EQUIPAMENTO PODERÁ SAIR DO LOCAL DE ORIGEM.</w:t>
            </w:r>
            <w:r>
              <w:rPr>
                <w:rFonts w:hint="default" w:ascii="Arial" w:hAnsi="Arial" w:cs="Arial"/>
                <w:i w:val="0"/>
                <w:iCs w:val="0"/>
                <w:color w:val="000000"/>
                <w:kern w:val="0"/>
                <w:sz w:val="20"/>
                <w:szCs w:val="20"/>
                <w:u w:val="none"/>
                <w:lang w:val="pt-BR" w:eastAsia="zh-CN" w:bidi="ar"/>
              </w:rPr>
              <w:t xml:space="preserve"> </w:t>
            </w:r>
          </w:p>
        </w:tc>
        <w:tc>
          <w:tcPr>
            <w:tcW w:w="975" w:type="dxa"/>
            <w:shd w:val="clear" w:color="auto" w:fill="auto"/>
            <w:noWrap/>
            <w:vAlign w:val="center"/>
          </w:tcPr>
          <w:p w14:paraId="3625EF2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795" w:type="dxa"/>
            <w:shd w:val="clear" w:color="FFF2CC" w:fill="FFF2CC"/>
            <w:noWrap/>
            <w:vAlign w:val="center"/>
          </w:tcPr>
          <w:p w14:paraId="47B6EEB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675" w:type="dxa"/>
            <w:shd w:val="clear" w:color="FFF2CC" w:fill="FFF2CC"/>
            <w:noWrap/>
            <w:vAlign w:val="center"/>
          </w:tcPr>
          <w:p w14:paraId="3793D55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15</w:t>
            </w:r>
          </w:p>
        </w:tc>
        <w:tc>
          <w:tcPr>
            <w:tcW w:w="690" w:type="dxa"/>
            <w:shd w:val="clear" w:color="FFF2CC" w:fill="FFF2CC"/>
            <w:noWrap/>
            <w:vAlign w:val="center"/>
          </w:tcPr>
          <w:p w14:paraId="2C41CAB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26</w:t>
            </w:r>
          </w:p>
        </w:tc>
      </w:tr>
      <w:tr w14:paraId="4BF59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4" w:hRule="atLeast"/>
        </w:trPr>
        <w:tc>
          <w:tcPr>
            <w:tcW w:w="778" w:type="dxa"/>
            <w:vMerge w:val="continue"/>
            <w:shd w:val="clear" w:color="auto" w:fill="auto"/>
            <w:noWrap/>
            <w:vAlign w:val="center"/>
          </w:tcPr>
          <w:p w14:paraId="3E2B8302">
            <w:pPr>
              <w:jc w:val="both"/>
              <w:rPr>
                <w:rFonts w:hint="default" w:ascii="Arial" w:hAnsi="Arial" w:cs="Arial"/>
                <w:b/>
                <w:bCs/>
                <w:i w:val="0"/>
                <w:iCs w:val="0"/>
                <w:color w:val="000000"/>
                <w:sz w:val="20"/>
                <w:szCs w:val="20"/>
                <w:u w:val="none"/>
              </w:rPr>
            </w:pPr>
          </w:p>
        </w:tc>
        <w:tc>
          <w:tcPr>
            <w:tcW w:w="600" w:type="dxa"/>
            <w:shd w:val="clear" w:color="auto" w:fill="auto"/>
            <w:noWrap/>
            <w:vAlign w:val="center"/>
          </w:tcPr>
          <w:p w14:paraId="14F1CE9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4365" w:type="dxa"/>
            <w:shd w:val="clear" w:color="auto" w:fill="auto"/>
            <w:vAlign w:val="center"/>
          </w:tcPr>
          <w:p w14:paraId="0D6BB69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PRESTAÇAO DE SERVIÇOS DE MANUTENÇAO COMPLETA DE APARELHO DE AR CONDICIONADO TIPO SPLIT 18.000 Á 24.000 BTUS, COM SERVIÇOS DE VERIFICAR E ELIMINAR SUJEIRAS, DANOS E CORROSAO NO GABINETE, NA MOLDURA E NA SERPENTINA; VERIFICAR E CORRIGIR RUIDOS E VIBRAÇOES ANORMAIS, INSPECIONAR O NIVEL DE AQUECIMENTO DO MOTOR; VERIFICAR, LIMPAR E DESENTUPIR A TUBULAÇAO E DRENO DE AGUA, VERIFICAR TERMOSTATO, TOMADA, CHAVE SELETORA, E OUTROS COMPONENTES ELETRICOS; REALIZAR TESTES E CORRIGIR  VAZAMENTOS NAS CONEXOES E TUBULAÇOES DE GAS REFRIGERANTE; VERIFICAR O FUNCIONAMENTO, LEITURA E REGISTRO DAS TEMPERATURAS; VERIFICAR O FUNCIONAMENTO, LEITURA E REGISTRO DO COMPRESSOR E MOTOR; VERIFICAR TENSAO DE ALIMENTAÇAO E AMPERAGEM; VERIFICAR A VEDAÇAO DO PAINEL DE FECHAMENTO DO GABINETE; COMUNICAR O SETOR REQUSITANTE EM CASOS DE NECESSIDADE SUBISTITUIÇAO DE PEÇAS E PROCEDER COM O SERVIÇO DE SUBSTITUIÇAO DESTA TÃO LOGO SEJA FORNECIDA, PROCEDER COM TODOS OS AJUSTES E CORREÇOES, INCLUSO SERVIÇOS DE TIRAR, LAVAR E RE-COLOCAR O APARELHO CONDENSADOR E EVAPORADOR, COM A SUBISTITUIÇAO DOS MATERIAIS E ELEMENTOS DE ISOLAÇÃO TERMICA, SENDO QUE O SERVIÇO DE LIMPEZA E LAVAGEM DEVERÁ SER REALIZADO NO LOCAL QUE O EQUIPAMENTO ENCONTRA-SE INSTALADO, SALVO CASOS EXCEPCIONAIS E COM A DEVIDA ANUENCIA DO RESPONSÁVEL DO SETOR/ SECRETARIA REQUISITANTE, O EQUIPAMENTO PODERÁ SAIR DO LOCAL DE ORIGEM.</w:t>
            </w:r>
          </w:p>
        </w:tc>
        <w:tc>
          <w:tcPr>
            <w:tcW w:w="975" w:type="dxa"/>
            <w:shd w:val="clear" w:color="auto" w:fill="auto"/>
            <w:noWrap/>
            <w:vAlign w:val="center"/>
          </w:tcPr>
          <w:p w14:paraId="7F3540D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795" w:type="dxa"/>
            <w:shd w:val="clear" w:color="FFF2CC" w:fill="FFF2CC"/>
            <w:noWrap/>
            <w:vAlign w:val="center"/>
          </w:tcPr>
          <w:p w14:paraId="0922AF4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675" w:type="dxa"/>
            <w:shd w:val="clear" w:color="FFF2CC" w:fill="FFF2CC"/>
            <w:noWrap/>
            <w:vAlign w:val="center"/>
          </w:tcPr>
          <w:p w14:paraId="1BD8237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15</w:t>
            </w:r>
          </w:p>
        </w:tc>
        <w:tc>
          <w:tcPr>
            <w:tcW w:w="690" w:type="dxa"/>
            <w:shd w:val="clear" w:color="FFF2CC" w:fill="FFF2CC"/>
            <w:noWrap/>
            <w:vAlign w:val="center"/>
          </w:tcPr>
          <w:p w14:paraId="589A52D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37</w:t>
            </w:r>
          </w:p>
        </w:tc>
      </w:tr>
      <w:tr w14:paraId="15E54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151" w:hRule="atLeast"/>
        </w:trPr>
        <w:tc>
          <w:tcPr>
            <w:tcW w:w="778" w:type="dxa"/>
            <w:vMerge w:val="continue"/>
            <w:shd w:val="clear" w:color="auto" w:fill="auto"/>
            <w:noWrap/>
            <w:vAlign w:val="center"/>
          </w:tcPr>
          <w:p w14:paraId="068E1A92">
            <w:pPr>
              <w:jc w:val="both"/>
              <w:rPr>
                <w:rFonts w:hint="default" w:ascii="Arial" w:hAnsi="Arial" w:cs="Arial"/>
                <w:b/>
                <w:bCs/>
                <w:i w:val="0"/>
                <w:iCs w:val="0"/>
                <w:color w:val="000000"/>
                <w:sz w:val="20"/>
                <w:szCs w:val="20"/>
                <w:u w:val="none"/>
              </w:rPr>
            </w:pPr>
          </w:p>
        </w:tc>
        <w:tc>
          <w:tcPr>
            <w:tcW w:w="600" w:type="dxa"/>
            <w:shd w:val="clear" w:color="auto" w:fill="auto"/>
            <w:noWrap/>
            <w:vAlign w:val="center"/>
          </w:tcPr>
          <w:p w14:paraId="3310D38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c>
          <w:tcPr>
            <w:tcW w:w="4365" w:type="dxa"/>
            <w:shd w:val="clear" w:color="auto" w:fill="auto"/>
            <w:vAlign w:val="center"/>
          </w:tcPr>
          <w:p w14:paraId="1CD8806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PRESTAÇAO DE SERVIÇOS DE MANUTENÇAO COMPLETA DE APARELHO DE AR CONDICIONADO TIPO SPLIT 30.000 A 48.000 BTUS, COM SERVIÇOS DE VERIFICAR E ELIMINAR SUJEIRAS, DANOS E CORROSAO NO GABINETE, NA MOLDURA E NA SERPENTINA; VERIFICAR E CORRIGIR RUIDOS E VIBRAÇOES ANORMAIS, INSPECIONAR O NIVEL DE AQUECIMENTO DO MOTOR; VERIFICAR, LIMPAR E DESENTUPIR A TUBULAÇAO E DRENO DE AGUA, VERIFICAR TERMOSTATO, TOMADA, CHAVE SELETORA, E OUTROS COMPONENTES ELETRICOS; REALIZAR TESTES E CORRIGIR VAZAMENTOS NAS CONEXOES E TUBULAÇOES DE GAS REFRIGERANTE; VERIFICAR O FUNCIONAMENTO, LEITURA E REGISTRO DAS TEMPERATURAS; VERIFICAR O FUNCIONAMENTO, LEITURA E REGISTRO DO COMPRESSOR E MOTOR; VERIFICAR TENSAO DE ALIMENTAÇAO E AMPERAGEM; VERIFICAR A VEDAÇAO DO PAINEL DE FECHAMENTO DO GABINETE; COMUNICAR O SETOR REQUSITANTE EM CASOS DE NECESSIDADE SUBISTITUIÇAO DE PEÇAS E PROCEDER COM O SERVIÇO DE SUBSTITUIÇAO DESTA TÃO LOGO SEJA FORNECIDA, PROCEDER COM TODOS OS AJUSTES E CORREÇOES, INCLUSO SERVIÇOS DE TIRAR, LAVAR E RE-COLOCAR O APARELHO CONDENSADOR E EVAPORADOR, COM A SUBISTITUIÇAO DOS MATERIAIS E ELEMENTOS DE ISOLAÇÃO TERMICA, SENDO QUE O SERVIÇO DE LIMPEZA E LAVAGEM DEVERÁ SER REALIZADO NO LOCAL QUE O EQUIPAMENTO ENCONTRA-SE INSTALADO, SALVO CASOS EXCEPCIONAIS E COM A DEVIDA ANUENCIA DO RESPONSÁVEL DO SETOR/ SECRETARIA REQUISITANTE, O EQUIPAMENTO PODERÁ SAIR DO LOCAL DE ORIGEM.</w:t>
            </w:r>
          </w:p>
        </w:tc>
        <w:tc>
          <w:tcPr>
            <w:tcW w:w="975" w:type="dxa"/>
            <w:shd w:val="clear" w:color="auto" w:fill="auto"/>
            <w:noWrap/>
            <w:vAlign w:val="center"/>
          </w:tcPr>
          <w:p w14:paraId="7836A9F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795" w:type="dxa"/>
            <w:shd w:val="clear" w:color="FFF2CC" w:fill="FFF2CC"/>
            <w:noWrap/>
            <w:vAlign w:val="center"/>
          </w:tcPr>
          <w:p w14:paraId="5CE63B5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675" w:type="dxa"/>
            <w:shd w:val="clear" w:color="FFF2CC" w:fill="FFF2CC"/>
            <w:noWrap/>
            <w:vAlign w:val="center"/>
          </w:tcPr>
          <w:p w14:paraId="6AA0DF3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w:t>
            </w:r>
          </w:p>
        </w:tc>
        <w:tc>
          <w:tcPr>
            <w:tcW w:w="690" w:type="dxa"/>
            <w:shd w:val="clear" w:color="FFF2CC" w:fill="FFF2CC"/>
            <w:noWrap/>
            <w:vAlign w:val="center"/>
          </w:tcPr>
          <w:p w14:paraId="11286CA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r>
      <w:tr w14:paraId="02A66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610" w:hRule="atLeast"/>
        </w:trPr>
        <w:tc>
          <w:tcPr>
            <w:tcW w:w="778" w:type="dxa"/>
            <w:vMerge w:val="continue"/>
            <w:shd w:val="clear" w:color="auto" w:fill="auto"/>
            <w:noWrap/>
            <w:vAlign w:val="center"/>
          </w:tcPr>
          <w:p w14:paraId="45D8FE5D">
            <w:pPr>
              <w:jc w:val="both"/>
              <w:rPr>
                <w:rFonts w:hint="default" w:ascii="Arial" w:hAnsi="Arial" w:cs="Arial"/>
                <w:b/>
                <w:bCs/>
                <w:i w:val="0"/>
                <w:iCs w:val="0"/>
                <w:color w:val="000000"/>
                <w:sz w:val="20"/>
                <w:szCs w:val="20"/>
                <w:u w:val="none"/>
              </w:rPr>
            </w:pPr>
          </w:p>
        </w:tc>
        <w:tc>
          <w:tcPr>
            <w:tcW w:w="600" w:type="dxa"/>
            <w:shd w:val="clear" w:color="auto" w:fill="auto"/>
            <w:noWrap/>
            <w:vAlign w:val="center"/>
          </w:tcPr>
          <w:p w14:paraId="110E197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w:t>
            </w:r>
          </w:p>
        </w:tc>
        <w:tc>
          <w:tcPr>
            <w:tcW w:w="4365" w:type="dxa"/>
            <w:shd w:val="clear" w:color="auto" w:fill="auto"/>
            <w:vAlign w:val="center"/>
          </w:tcPr>
          <w:p w14:paraId="4ADE52DE">
            <w:pPr>
              <w:keepNext w:val="0"/>
              <w:keepLines w:val="0"/>
              <w:widowControl/>
              <w:suppressLineNumbers w:val="0"/>
              <w:spacing w:line="240" w:lineRule="auto"/>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PRESTAÇAO DE SERVIÇOS DE MANUTENÇAO COMPLETA DE APARELHO DE AR CONDICIONADO TIPO SPLIT 58.000 A 60.000 BTUS, COM SERVIÇOS DE VERIFICAR E ELIMINAR SUJEIRAS, DANOS E CORROSAO NO GABINETE, NA MOLDURA E NA SERPENTINA; VERIFICAR E CORRIGIR RUIDOS E VIBRAÇOES ANORMAIS, INSPECIONAR O NIVEL DE AQUECIMENTO DO MOTOR; VERIFICAR, LIMPAR E DESENTUPIR A TUBULAÇAO E DRENO DE AGUA, VERIFICAR TERMOSTATO, TOMADA, CHAVE SELETORA, E OUTROS COMPONENTES ELETRICOS; REALIZAR TESTES E CORRIGIR  VAZAMENTOS NAS CONEXOES E TUBULAÇOES DE GAS REFRIGERANTE; VERIFICAR O FUNCIONAMENTO, LEITURA E REGISTRO DAS TEMPERATURAS; VERIFICAR O FUNCIONAMENTO, LEITURA E REGISTRO DO COMPRESSOR E MOTOR; VERIFICAR TENSAO DE ALIMENTAÇAO E AMPERAGEM; VERIFICAR A VEDAÇAO DO PAINEL DE FECHAMENTO DO GABINETE; COMUNICAR O SETOR REQUSITANTE EM CASOS DE NECESSIDADE SUBISTITUIÇAO DE PEÇAS E PROCEDER COM O SERVIÇO DE SUBSTITUIÇAO DESTA TÃO LOGO SEJA FORNECIDA, PROCEDER COM TODOS OS AJUSTES E CORREÇOES, INCLUSO SERVIÇOS DE TIRAR, LAVAR E RE-COLOCAR O APARELHO CONDENSADOR E EVAPORADOR, COM A SUBISTITUIÇAO DOS MATERIAIS E ELEMENTOS DE ISOLAÇÃO TERMICA, SENDO QUE O SERVIÇO DE LIMPEZA E LAVAGEM DEVERÁ SER REALIZADO NO LOCAL QUE O EQUIPAMENTO ENCONTRA-SE INSTALADO, SALVO CASOS EXCEPCIONAIS E COM A DEVIDA ANUENCIA DO RESPONSÁVEL DO SETOR/ SECRETARIA REQUISITANTE, O EQUIPAMENTO PODERÁ SAIR DO LOCAL DE ORIGEM.</w:t>
            </w:r>
          </w:p>
        </w:tc>
        <w:tc>
          <w:tcPr>
            <w:tcW w:w="975" w:type="dxa"/>
            <w:shd w:val="clear" w:color="auto" w:fill="auto"/>
            <w:noWrap/>
            <w:vAlign w:val="center"/>
          </w:tcPr>
          <w:p w14:paraId="56C2A373">
            <w:pPr>
              <w:keepNext w:val="0"/>
              <w:keepLines w:val="0"/>
              <w:widowControl/>
              <w:suppressLineNumbers w:val="0"/>
              <w:spacing w:line="240" w:lineRule="auto"/>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795" w:type="dxa"/>
            <w:shd w:val="clear" w:color="FFF2CC" w:fill="FFF2CC"/>
            <w:noWrap/>
            <w:vAlign w:val="center"/>
          </w:tcPr>
          <w:p w14:paraId="4FF0948D">
            <w:pPr>
              <w:keepNext w:val="0"/>
              <w:keepLines w:val="0"/>
              <w:widowControl/>
              <w:suppressLineNumbers w:val="0"/>
              <w:spacing w:line="240" w:lineRule="auto"/>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675" w:type="dxa"/>
            <w:shd w:val="clear" w:color="FFF2CC" w:fill="FFF2CC"/>
            <w:noWrap/>
            <w:vAlign w:val="center"/>
          </w:tcPr>
          <w:p w14:paraId="4DD8D5ED">
            <w:pPr>
              <w:keepNext w:val="0"/>
              <w:keepLines w:val="0"/>
              <w:widowControl/>
              <w:suppressLineNumbers w:val="0"/>
              <w:spacing w:line="240" w:lineRule="auto"/>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w:t>
            </w:r>
          </w:p>
        </w:tc>
        <w:tc>
          <w:tcPr>
            <w:tcW w:w="690" w:type="dxa"/>
            <w:shd w:val="clear" w:color="FFF2CC" w:fill="FFF2CC"/>
            <w:noWrap/>
            <w:vAlign w:val="center"/>
          </w:tcPr>
          <w:p w14:paraId="6BCD632E">
            <w:pPr>
              <w:keepNext w:val="0"/>
              <w:keepLines w:val="0"/>
              <w:widowControl/>
              <w:suppressLineNumbers w:val="0"/>
              <w:spacing w:line="240" w:lineRule="auto"/>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w:t>
            </w:r>
          </w:p>
        </w:tc>
      </w:tr>
      <w:tr w14:paraId="15BF7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78" w:type="dxa"/>
            <w:vMerge w:val="continue"/>
            <w:shd w:val="clear" w:color="auto" w:fill="auto"/>
            <w:noWrap/>
            <w:vAlign w:val="center"/>
          </w:tcPr>
          <w:p w14:paraId="26ACD980">
            <w:pPr>
              <w:jc w:val="both"/>
              <w:rPr>
                <w:rFonts w:hint="default" w:ascii="Arial" w:hAnsi="Arial" w:cs="Arial"/>
                <w:b/>
                <w:bCs/>
                <w:i w:val="0"/>
                <w:iCs w:val="0"/>
                <w:color w:val="000000"/>
                <w:sz w:val="20"/>
                <w:szCs w:val="20"/>
                <w:u w:val="none"/>
              </w:rPr>
            </w:pPr>
          </w:p>
        </w:tc>
        <w:tc>
          <w:tcPr>
            <w:tcW w:w="600" w:type="dxa"/>
            <w:shd w:val="clear" w:color="auto" w:fill="auto"/>
            <w:noWrap/>
            <w:vAlign w:val="center"/>
          </w:tcPr>
          <w:p w14:paraId="75A2843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c>
          <w:tcPr>
            <w:tcW w:w="4365" w:type="dxa"/>
            <w:shd w:val="clear" w:color="auto" w:fill="auto"/>
            <w:vAlign w:val="center"/>
          </w:tcPr>
          <w:p w14:paraId="71B9DA12">
            <w:pPr>
              <w:keepNext w:val="0"/>
              <w:keepLines w:val="0"/>
              <w:widowControl/>
              <w:suppressLineNumbers w:val="0"/>
              <w:spacing w:line="240" w:lineRule="auto"/>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R22 PARA AR CONDICIONADO TIPO SPLIT DE 9.000 A 12.000 BTUS</w:t>
            </w:r>
          </w:p>
        </w:tc>
        <w:tc>
          <w:tcPr>
            <w:tcW w:w="975" w:type="dxa"/>
            <w:shd w:val="clear" w:color="auto" w:fill="auto"/>
            <w:noWrap/>
            <w:vAlign w:val="center"/>
          </w:tcPr>
          <w:p w14:paraId="54F02D63">
            <w:pPr>
              <w:keepNext w:val="0"/>
              <w:keepLines w:val="0"/>
              <w:widowControl/>
              <w:suppressLineNumbers w:val="0"/>
              <w:spacing w:line="240" w:lineRule="auto"/>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795" w:type="dxa"/>
            <w:shd w:val="clear" w:color="FFF2CC" w:fill="FFF2CC"/>
            <w:noWrap/>
            <w:vAlign w:val="center"/>
          </w:tcPr>
          <w:p w14:paraId="5A8D5CA6">
            <w:pPr>
              <w:keepNext w:val="0"/>
              <w:keepLines w:val="0"/>
              <w:widowControl/>
              <w:suppressLineNumbers w:val="0"/>
              <w:spacing w:line="240" w:lineRule="auto"/>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675" w:type="dxa"/>
            <w:shd w:val="clear" w:color="FFF2CC" w:fill="FFF2CC"/>
            <w:noWrap/>
            <w:vAlign w:val="center"/>
          </w:tcPr>
          <w:p w14:paraId="31209AE8">
            <w:pPr>
              <w:keepNext w:val="0"/>
              <w:keepLines w:val="0"/>
              <w:widowControl/>
              <w:suppressLineNumbers w:val="0"/>
              <w:spacing w:line="240" w:lineRule="auto"/>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c>
          <w:tcPr>
            <w:tcW w:w="690" w:type="dxa"/>
            <w:shd w:val="clear" w:color="FFF2CC" w:fill="FFF2CC"/>
            <w:noWrap/>
            <w:vAlign w:val="center"/>
          </w:tcPr>
          <w:p w14:paraId="52F23432">
            <w:pPr>
              <w:keepNext w:val="0"/>
              <w:keepLines w:val="0"/>
              <w:widowControl/>
              <w:suppressLineNumbers w:val="0"/>
              <w:spacing w:line="240" w:lineRule="auto"/>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9</w:t>
            </w:r>
          </w:p>
        </w:tc>
      </w:tr>
      <w:tr w14:paraId="5E59D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2" w:hRule="atLeast"/>
        </w:trPr>
        <w:tc>
          <w:tcPr>
            <w:tcW w:w="778" w:type="dxa"/>
            <w:vMerge w:val="continue"/>
            <w:shd w:val="clear" w:color="auto" w:fill="auto"/>
            <w:noWrap/>
            <w:vAlign w:val="center"/>
          </w:tcPr>
          <w:p w14:paraId="3E9D6910">
            <w:pPr>
              <w:jc w:val="both"/>
              <w:rPr>
                <w:rFonts w:hint="default" w:ascii="Arial" w:hAnsi="Arial" w:cs="Arial"/>
                <w:b/>
                <w:bCs/>
                <w:i w:val="0"/>
                <w:iCs w:val="0"/>
                <w:color w:val="000000"/>
                <w:sz w:val="20"/>
                <w:szCs w:val="20"/>
                <w:u w:val="none"/>
              </w:rPr>
            </w:pPr>
          </w:p>
        </w:tc>
        <w:tc>
          <w:tcPr>
            <w:tcW w:w="600" w:type="dxa"/>
            <w:shd w:val="clear" w:color="auto" w:fill="auto"/>
            <w:noWrap/>
            <w:vAlign w:val="center"/>
          </w:tcPr>
          <w:p w14:paraId="01D5CFE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c>
          <w:tcPr>
            <w:tcW w:w="4365" w:type="dxa"/>
            <w:shd w:val="clear" w:color="auto" w:fill="auto"/>
            <w:vAlign w:val="center"/>
          </w:tcPr>
          <w:p w14:paraId="6F051240">
            <w:pPr>
              <w:keepNext w:val="0"/>
              <w:keepLines w:val="0"/>
              <w:widowControl/>
              <w:suppressLineNumbers w:val="0"/>
              <w:spacing w:line="240" w:lineRule="auto"/>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R22 PARA AR CONDICIONADO TIPO SPLIT DE 18.000 A 24.000 BTUS</w:t>
            </w:r>
          </w:p>
        </w:tc>
        <w:tc>
          <w:tcPr>
            <w:tcW w:w="975" w:type="dxa"/>
            <w:shd w:val="clear" w:color="auto" w:fill="auto"/>
            <w:noWrap/>
            <w:vAlign w:val="center"/>
          </w:tcPr>
          <w:p w14:paraId="21E4A354">
            <w:pPr>
              <w:keepNext w:val="0"/>
              <w:keepLines w:val="0"/>
              <w:widowControl/>
              <w:suppressLineNumbers w:val="0"/>
              <w:spacing w:line="240" w:lineRule="auto"/>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795" w:type="dxa"/>
            <w:shd w:val="clear" w:color="FFF2CC" w:fill="FFF2CC"/>
            <w:noWrap/>
            <w:vAlign w:val="center"/>
          </w:tcPr>
          <w:p w14:paraId="305CFEE6">
            <w:pPr>
              <w:keepNext w:val="0"/>
              <w:keepLines w:val="0"/>
              <w:widowControl/>
              <w:suppressLineNumbers w:val="0"/>
              <w:spacing w:line="240" w:lineRule="auto"/>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675" w:type="dxa"/>
            <w:shd w:val="clear" w:color="FFF2CC" w:fill="FFF2CC"/>
            <w:noWrap/>
            <w:vAlign w:val="center"/>
          </w:tcPr>
          <w:p w14:paraId="1F0FC77D">
            <w:pPr>
              <w:keepNext w:val="0"/>
              <w:keepLines w:val="0"/>
              <w:widowControl/>
              <w:suppressLineNumbers w:val="0"/>
              <w:spacing w:line="240" w:lineRule="auto"/>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c>
          <w:tcPr>
            <w:tcW w:w="690" w:type="dxa"/>
            <w:shd w:val="clear" w:color="FFF2CC" w:fill="FFF2CC"/>
            <w:noWrap/>
            <w:vAlign w:val="center"/>
          </w:tcPr>
          <w:p w14:paraId="24B98708">
            <w:pPr>
              <w:keepNext w:val="0"/>
              <w:keepLines w:val="0"/>
              <w:widowControl/>
              <w:suppressLineNumbers w:val="0"/>
              <w:spacing w:line="240" w:lineRule="auto"/>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9</w:t>
            </w:r>
          </w:p>
        </w:tc>
      </w:tr>
      <w:tr w14:paraId="72EF2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1" w:hRule="atLeast"/>
        </w:trPr>
        <w:tc>
          <w:tcPr>
            <w:tcW w:w="778" w:type="dxa"/>
            <w:vMerge w:val="continue"/>
            <w:shd w:val="clear" w:color="auto" w:fill="auto"/>
            <w:noWrap/>
            <w:vAlign w:val="center"/>
          </w:tcPr>
          <w:p w14:paraId="2EF8F55C">
            <w:pPr>
              <w:jc w:val="both"/>
              <w:rPr>
                <w:rFonts w:hint="default" w:ascii="Arial" w:hAnsi="Arial" w:cs="Arial"/>
                <w:b/>
                <w:bCs/>
                <w:i w:val="0"/>
                <w:iCs w:val="0"/>
                <w:color w:val="000000"/>
                <w:sz w:val="20"/>
                <w:szCs w:val="20"/>
                <w:u w:val="none"/>
              </w:rPr>
            </w:pPr>
          </w:p>
        </w:tc>
        <w:tc>
          <w:tcPr>
            <w:tcW w:w="600" w:type="dxa"/>
            <w:shd w:val="clear" w:color="auto" w:fill="auto"/>
            <w:noWrap/>
            <w:vAlign w:val="center"/>
          </w:tcPr>
          <w:p w14:paraId="3A29296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7</w:t>
            </w:r>
          </w:p>
        </w:tc>
        <w:tc>
          <w:tcPr>
            <w:tcW w:w="4365" w:type="dxa"/>
            <w:shd w:val="clear" w:color="auto" w:fill="auto"/>
            <w:vAlign w:val="center"/>
          </w:tcPr>
          <w:p w14:paraId="71F4AD7A">
            <w:pPr>
              <w:keepNext w:val="0"/>
              <w:keepLines w:val="0"/>
              <w:widowControl/>
              <w:suppressLineNumbers w:val="0"/>
              <w:spacing w:line="240" w:lineRule="auto"/>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R22 PARA AR CONDICIONADO TIPO SPLIT DE 30.000 A 48.000 BTUS</w:t>
            </w:r>
          </w:p>
        </w:tc>
        <w:tc>
          <w:tcPr>
            <w:tcW w:w="975" w:type="dxa"/>
            <w:shd w:val="clear" w:color="auto" w:fill="auto"/>
            <w:noWrap/>
            <w:vAlign w:val="center"/>
          </w:tcPr>
          <w:p w14:paraId="79B363B7">
            <w:pPr>
              <w:keepNext w:val="0"/>
              <w:keepLines w:val="0"/>
              <w:widowControl/>
              <w:suppressLineNumbers w:val="0"/>
              <w:spacing w:line="240" w:lineRule="auto"/>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795" w:type="dxa"/>
            <w:shd w:val="clear" w:color="FFF2CC" w:fill="FFF2CC"/>
            <w:noWrap/>
            <w:vAlign w:val="center"/>
          </w:tcPr>
          <w:p w14:paraId="1047B128">
            <w:pPr>
              <w:spacing w:line="240" w:lineRule="auto"/>
              <w:jc w:val="both"/>
              <w:rPr>
                <w:rFonts w:hint="default" w:ascii="Arial" w:hAnsi="Arial" w:cs="Arial"/>
                <w:i w:val="0"/>
                <w:iCs w:val="0"/>
                <w:color w:val="000000"/>
                <w:sz w:val="20"/>
                <w:szCs w:val="20"/>
                <w:u w:val="none"/>
              </w:rPr>
            </w:pPr>
          </w:p>
        </w:tc>
        <w:tc>
          <w:tcPr>
            <w:tcW w:w="675" w:type="dxa"/>
            <w:shd w:val="clear" w:color="FFF2CC" w:fill="FFF2CC"/>
            <w:noWrap/>
            <w:vAlign w:val="center"/>
          </w:tcPr>
          <w:p w14:paraId="07A6AAD1">
            <w:pPr>
              <w:spacing w:line="240" w:lineRule="auto"/>
              <w:jc w:val="both"/>
              <w:rPr>
                <w:rFonts w:hint="default" w:ascii="Arial" w:hAnsi="Arial" w:cs="Arial"/>
                <w:i w:val="0"/>
                <w:iCs w:val="0"/>
                <w:color w:val="000000"/>
                <w:sz w:val="20"/>
                <w:szCs w:val="20"/>
                <w:u w:val="none"/>
              </w:rPr>
            </w:pPr>
          </w:p>
        </w:tc>
        <w:tc>
          <w:tcPr>
            <w:tcW w:w="690" w:type="dxa"/>
            <w:shd w:val="clear" w:color="FFF2CC" w:fill="FFF2CC"/>
            <w:noWrap/>
            <w:vAlign w:val="center"/>
          </w:tcPr>
          <w:p w14:paraId="4CE1E38E">
            <w:pPr>
              <w:spacing w:line="240" w:lineRule="auto"/>
              <w:jc w:val="both"/>
              <w:rPr>
                <w:rFonts w:hint="default" w:ascii="Arial" w:hAnsi="Arial" w:cs="Arial"/>
                <w:i w:val="0"/>
                <w:iCs w:val="0"/>
                <w:color w:val="000000"/>
                <w:sz w:val="20"/>
                <w:szCs w:val="20"/>
                <w:u w:val="none"/>
              </w:rPr>
            </w:pPr>
          </w:p>
        </w:tc>
      </w:tr>
      <w:tr w14:paraId="4E992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 w:hRule="atLeast"/>
        </w:trPr>
        <w:tc>
          <w:tcPr>
            <w:tcW w:w="778" w:type="dxa"/>
            <w:vMerge w:val="continue"/>
            <w:shd w:val="clear" w:color="auto" w:fill="auto"/>
            <w:noWrap/>
            <w:vAlign w:val="center"/>
          </w:tcPr>
          <w:p w14:paraId="200464E0">
            <w:pPr>
              <w:jc w:val="both"/>
              <w:rPr>
                <w:rFonts w:hint="default" w:ascii="Arial" w:hAnsi="Arial" w:cs="Arial"/>
                <w:b/>
                <w:bCs/>
                <w:i w:val="0"/>
                <w:iCs w:val="0"/>
                <w:color w:val="000000"/>
                <w:sz w:val="20"/>
                <w:szCs w:val="20"/>
                <w:u w:val="none"/>
              </w:rPr>
            </w:pPr>
          </w:p>
        </w:tc>
        <w:tc>
          <w:tcPr>
            <w:tcW w:w="600" w:type="dxa"/>
            <w:shd w:val="clear" w:color="auto" w:fill="auto"/>
            <w:noWrap/>
            <w:vAlign w:val="center"/>
          </w:tcPr>
          <w:p w14:paraId="03B74DA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8</w:t>
            </w:r>
          </w:p>
        </w:tc>
        <w:tc>
          <w:tcPr>
            <w:tcW w:w="4365" w:type="dxa"/>
            <w:shd w:val="clear" w:color="auto" w:fill="auto"/>
            <w:vAlign w:val="center"/>
          </w:tcPr>
          <w:p w14:paraId="48907160">
            <w:pPr>
              <w:keepNext w:val="0"/>
              <w:keepLines w:val="0"/>
              <w:widowControl/>
              <w:suppressLineNumbers w:val="0"/>
              <w:spacing w:line="240" w:lineRule="auto"/>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R22 PARA AR CONDICIONADO TIPO SPLIT DE 58.000 A 60.000 BTUS</w:t>
            </w:r>
          </w:p>
        </w:tc>
        <w:tc>
          <w:tcPr>
            <w:tcW w:w="975" w:type="dxa"/>
            <w:shd w:val="clear" w:color="auto" w:fill="auto"/>
            <w:noWrap/>
            <w:vAlign w:val="center"/>
          </w:tcPr>
          <w:p w14:paraId="2E3CAD79">
            <w:pPr>
              <w:keepNext w:val="0"/>
              <w:keepLines w:val="0"/>
              <w:widowControl/>
              <w:suppressLineNumbers w:val="0"/>
              <w:spacing w:line="240" w:lineRule="auto"/>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795" w:type="dxa"/>
            <w:shd w:val="clear" w:color="FFF2CC" w:fill="FFF2CC"/>
            <w:noWrap/>
            <w:vAlign w:val="center"/>
          </w:tcPr>
          <w:p w14:paraId="3CA1E0A2">
            <w:pPr>
              <w:keepNext w:val="0"/>
              <w:keepLines w:val="0"/>
              <w:widowControl/>
              <w:suppressLineNumbers w:val="0"/>
              <w:spacing w:line="240" w:lineRule="auto"/>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675" w:type="dxa"/>
            <w:shd w:val="clear" w:color="FFF2CC" w:fill="FFF2CC"/>
            <w:noWrap/>
            <w:vAlign w:val="center"/>
          </w:tcPr>
          <w:p w14:paraId="1FD07133">
            <w:pPr>
              <w:keepNext w:val="0"/>
              <w:keepLines w:val="0"/>
              <w:widowControl/>
              <w:suppressLineNumbers w:val="0"/>
              <w:spacing w:line="240" w:lineRule="auto"/>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690" w:type="dxa"/>
            <w:shd w:val="clear" w:color="FFF2CC" w:fill="FFF2CC"/>
            <w:noWrap/>
            <w:vAlign w:val="center"/>
          </w:tcPr>
          <w:p w14:paraId="1F7FC4CF">
            <w:pPr>
              <w:keepNext w:val="0"/>
              <w:keepLines w:val="0"/>
              <w:widowControl/>
              <w:suppressLineNumbers w:val="0"/>
              <w:spacing w:line="240" w:lineRule="auto"/>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r>
      <w:tr w14:paraId="08886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0" w:hRule="atLeast"/>
        </w:trPr>
        <w:tc>
          <w:tcPr>
            <w:tcW w:w="778" w:type="dxa"/>
            <w:vMerge w:val="continue"/>
            <w:shd w:val="clear" w:color="auto" w:fill="auto"/>
            <w:noWrap/>
            <w:vAlign w:val="center"/>
          </w:tcPr>
          <w:p w14:paraId="04470426">
            <w:pPr>
              <w:jc w:val="both"/>
              <w:rPr>
                <w:rFonts w:hint="default" w:ascii="Arial" w:hAnsi="Arial" w:cs="Arial"/>
                <w:b/>
                <w:bCs/>
                <w:i w:val="0"/>
                <w:iCs w:val="0"/>
                <w:color w:val="000000"/>
                <w:sz w:val="20"/>
                <w:szCs w:val="20"/>
                <w:u w:val="none"/>
              </w:rPr>
            </w:pPr>
          </w:p>
        </w:tc>
        <w:tc>
          <w:tcPr>
            <w:tcW w:w="600" w:type="dxa"/>
            <w:shd w:val="clear" w:color="auto" w:fill="auto"/>
            <w:noWrap/>
            <w:vAlign w:val="center"/>
          </w:tcPr>
          <w:p w14:paraId="438D60B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9</w:t>
            </w:r>
          </w:p>
        </w:tc>
        <w:tc>
          <w:tcPr>
            <w:tcW w:w="4365" w:type="dxa"/>
            <w:shd w:val="clear" w:color="auto" w:fill="auto"/>
            <w:vAlign w:val="center"/>
          </w:tcPr>
          <w:p w14:paraId="15122283">
            <w:pPr>
              <w:keepNext w:val="0"/>
              <w:keepLines w:val="0"/>
              <w:widowControl/>
              <w:suppressLineNumbers w:val="0"/>
              <w:spacing w:line="240" w:lineRule="auto"/>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R410 PARA AR CONDICIONADO TIPO INVERTER DE 9.000 A 12.000 BTUS</w:t>
            </w:r>
          </w:p>
        </w:tc>
        <w:tc>
          <w:tcPr>
            <w:tcW w:w="975" w:type="dxa"/>
            <w:shd w:val="clear" w:color="auto" w:fill="auto"/>
            <w:noWrap/>
            <w:vAlign w:val="center"/>
          </w:tcPr>
          <w:p w14:paraId="5A5FD96C">
            <w:pPr>
              <w:keepNext w:val="0"/>
              <w:keepLines w:val="0"/>
              <w:widowControl/>
              <w:suppressLineNumbers w:val="0"/>
              <w:spacing w:line="240" w:lineRule="auto"/>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795" w:type="dxa"/>
            <w:shd w:val="clear" w:color="FFF2CC" w:fill="FFF2CC"/>
            <w:noWrap/>
            <w:vAlign w:val="center"/>
          </w:tcPr>
          <w:p w14:paraId="2E19D36F">
            <w:pPr>
              <w:keepNext w:val="0"/>
              <w:keepLines w:val="0"/>
              <w:widowControl/>
              <w:suppressLineNumbers w:val="0"/>
              <w:spacing w:line="240" w:lineRule="auto"/>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675" w:type="dxa"/>
            <w:shd w:val="clear" w:color="FFF2CC" w:fill="FFF2CC"/>
            <w:noWrap/>
            <w:vAlign w:val="center"/>
          </w:tcPr>
          <w:p w14:paraId="2213797E">
            <w:pPr>
              <w:keepNext w:val="0"/>
              <w:keepLines w:val="0"/>
              <w:widowControl/>
              <w:suppressLineNumbers w:val="0"/>
              <w:spacing w:line="240" w:lineRule="auto"/>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18</w:t>
            </w:r>
          </w:p>
        </w:tc>
        <w:tc>
          <w:tcPr>
            <w:tcW w:w="690" w:type="dxa"/>
            <w:shd w:val="clear" w:color="FFF2CC" w:fill="FFF2CC"/>
            <w:noWrap/>
            <w:vAlign w:val="center"/>
          </w:tcPr>
          <w:p w14:paraId="0EC7D02C">
            <w:pPr>
              <w:keepNext w:val="0"/>
              <w:keepLines w:val="0"/>
              <w:widowControl/>
              <w:suppressLineNumbers w:val="0"/>
              <w:spacing w:line="240" w:lineRule="auto"/>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37</w:t>
            </w:r>
          </w:p>
        </w:tc>
      </w:tr>
      <w:tr w14:paraId="7647A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7" w:hRule="atLeast"/>
        </w:trPr>
        <w:tc>
          <w:tcPr>
            <w:tcW w:w="778" w:type="dxa"/>
            <w:vMerge w:val="continue"/>
            <w:shd w:val="clear" w:color="auto" w:fill="auto"/>
            <w:noWrap/>
            <w:vAlign w:val="center"/>
          </w:tcPr>
          <w:p w14:paraId="74F3CC2B">
            <w:pPr>
              <w:jc w:val="both"/>
              <w:rPr>
                <w:rFonts w:hint="default" w:ascii="Arial" w:hAnsi="Arial" w:cs="Arial"/>
                <w:b/>
                <w:bCs/>
                <w:i w:val="0"/>
                <w:iCs w:val="0"/>
                <w:color w:val="000000"/>
                <w:sz w:val="20"/>
                <w:szCs w:val="20"/>
                <w:u w:val="none"/>
              </w:rPr>
            </w:pPr>
          </w:p>
        </w:tc>
        <w:tc>
          <w:tcPr>
            <w:tcW w:w="600" w:type="dxa"/>
            <w:shd w:val="clear" w:color="auto" w:fill="auto"/>
            <w:noWrap/>
            <w:vAlign w:val="center"/>
          </w:tcPr>
          <w:p w14:paraId="7C39BA4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c>
          <w:tcPr>
            <w:tcW w:w="4365" w:type="dxa"/>
            <w:shd w:val="clear" w:color="auto" w:fill="auto"/>
            <w:vAlign w:val="center"/>
          </w:tcPr>
          <w:p w14:paraId="4B4DBD16">
            <w:pPr>
              <w:keepNext w:val="0"/>
              <w:keepLines w:val="0"/>
              <w:widowControl/>
              <w:suppressLineNumbers w:val="0"/>
              <w:spacing w:line="240" w:lineRule="auto"/>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R410 PARA AR CONDICIONADO TIPO INVERTER DE 18.000 A 24.000 BTUS</w:t>
            </w:r>
          </w:p>
        </w:tc>
        <w:tc>
          <w:tcPr>
            <w:tcW w:w="975" w:type="dxa"/>
            <w:shd w:val="clear" w:color="auto" w:fill="auto"/>
            <w:noWrap/>
            <w:vAlign w:val="center"/>
          </w:tcPr>
          <w:p w14:paraId="2A6D59A3">
            <w:pPr>
              <w:keepNext w:val="0"/>
              <w:keepLines w:val="0"/>
              <w:widowControl/>
              <w:suppressLineNumbers w:val="0"/>
              <w:spacing w:line="240" w:lineRule="auto"/>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795" w:type="dxa"/>
            <w:shd w:val="clear" w:color="FFF2CC" w:fill="FFF2CC"/>
            <w:noWrap/>
            <w:vAlign w:val="center"/>
          </w:tcPr>
          <w:p w14:paraId="08A798BC">
            <w:pPr>
              <w:keepNext w:val="0"/>
              <w:keepLines w:val="0"/>
              <w:widowControl/>
              <w:suppressLineNumbers w:val="0"/>
              <w:spacing w:line="240" w:lineRule="auto"/>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675" w:type="dxa"/>
            <w:shd w:val="clear" w:color="FFF2CC" w:fill="FFF2CC"/>
            <w:noWrap/>
            <w:vAlign w:val="center"/>
          </w:tcPr>
          <w:p w14:paraId="25E22CD3">
            <w:pPr>
              <w:keepNext w:val="0"/>
              <w:keepLines w:val="0"/>
              <w:widowControl/>
              <w:suppressLineNumbers w:val="0"/>
              <w:spacing w:line="240" w:lineRule="auto"/>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12</w:t>
            </w:r>
          </w:p>
        </w:tc>
        <w:tc>
          <w:tcPr>
            <w:tcW w:w="690" w:type="dxa"/>
            <w:shd w:val="clear" w:color="FFF2CC" w:fill="FFF2CC"/>
            <w:noWrap/>
            <w:vAlign w:val="center"/>
          </w:tcPr>
          <w:p w14:paraId="61AF127E">
            <w:pPr>
              <w:keepNext w:val="0"/>
              <w:keepLines w:val="0"/>
              <w:widowControl/>
              <w:suppressLineNumbers w:val="0"/>
              <w:spacing w:line="240" w:lineRule="auto"/>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25</w:t>
            </w:r>
          </w:p>
        </w:tc>
      </w:tr>
      <w:tr w14:paraId="1C86C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5" w:hRule="atLeast"/>
        </w:trPr>
        <w:tc>
          <w:tcPr>
            <w:tcW w:w="778" w:type="dxa"/>
            <w:vMerge w:val="continue"/>
            <w:shd w:val="clear" w:color="auto" w:fill="auto"/>
            <w:noWrap/>
            <w:vAlign w:val="center"/>
          </w:tcPr>
          <w:p w14:paraId="6CB67DF1">
            <w:pPr>
              <w:jc w:val="both"/>
              <w:rPr>
                <w:rFonts w:hint="default" w:ascii="Arial" w:hAnsi="Arial" w:cs="Arial"/>
                <w:b/>
                <w:bCs/>
                <w:i w:val="0"/>
                <w:iCs w:val="0"/>
                <w:color w:val="000000"/>
                <w:sz w:val="20"/>
                <w:szCs w:val="20"/>
                <w:u w:val="none"/>
              </w:rPr>
            </w:pPr>
          </w:p>
        </w:tc>
        <w:tc>
          <w:tcPr>
            <w:tcW w:w="600" w:type="dxa"/>
            <w:shd w:val="clear" w:color="auto" w:fill="auto"/>
            <w:noWrap/>
            <w:vAlign w:val="center"/>
          </w:tcPr>
          <w:p w14:paraId="67F0701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11</w:t>
            </w:r>
          </w:p>
        </w:tc>
        <w:tc>
          <w:tcPr>
            <w:tcW w:w="4365" w:type="dxa"/>
            <w:shd w:val="clear" w:color="auto" w:fill="auto"/>
            <w:vAlign w:val="center"/>
          </w:tcPr>
          <w:p w14:paraId="6A4B6AC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R410 PARA AR CONDICIONADO TIPO INVERTER DE 30.000 A 48.000 BTUS</w:t>
            </w:r>
          </w:p>
        </w:tc>
        <w:tc>
          <w:tcPr>
            <w:tcW w:w="975" w:type="dxa"/>
            <w:shd w:val="clear" w:color="auto" w:fill="auto"/>
            <w:noWrap/>
            <w:vAlign w:val="center"/>
          </w:tcPr>
          <w:p w14:paraId="49F3F80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795" w:type="dxa"/>
            <w:shd w:val="clear" w:color="FFF2CC" w:fill="FFF2CC"/>
            <w:noWrap/>
            <w:vAlign w:val="center"/>
          </w:tcPr>
          <w:p w14:paraId="645792B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675" w:type="dxa"/>
            <w:shd w:val="clear" w:color="FFF2CC" w:fill="FFF2CC"/>
            <w:noWrap/>
            <w:vAlign w:val="center"/>
          </w:tcPr>
          <w:p w14:paraId="13C876D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c>
          <w:tcPr>
            <w:tcW w:w="690" w:type="dxa"/>
            <w:shd w:val="clear" w:color="FFF2CC" w:fill="FFF2CC"/>
            <w:noWrap/>
            <w:vAlign w:val="center"/>
          </w:tcPr>
          <w:p w14:paraId="466BD07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r>
      <w:tr w14:paraId="275E1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8" w:hRule="atLeast"/>
        </w:trPr>
        <w:tc>
          <w:tcPr>
            <w:tcW w:w="778" w:type="dxa"/>
            <w:vMerge w:val="continue"/>
            <w:shd w:val="clear" w:color="auto" w:fill="auto"/>
            <w:noWrap/>
            <w:vAlign w:val="center"/>
          </w:tcPr>
          <w:p w14:paraId="54F441DB">
            <w:pPr>
              <w:jc w:val="both"/>
              <w:rPr>
                <w:rFonts w:hint="default" w:ascii="Arial" w:hAnsi="Arial" w:cs="Arial"/>
                <w:b/>
                <w:bCs/>
                <w:i w:val="0"/>
                <w:iCs w:val="0"/>
                <w:color w:val="000000"/>
                <w:sz w:val="20"/>
                <w:szCs w:val="20"/>
                <w:u w:val="none"/>
              </w:rPr>
            </w:pPr>
          </w:p>
        </w:tc>
        <w:tc>
          <w:tcPr>
            <w:tcW w:w="600" w:type="dxa"/>
            <w:shd w:val="clear" w:color="auto" w:fill="auto"/>
            <w:noWrap/>
            <w:vAlign w:val="center"/>
          </w:tcPr>
          <w:p w14:paraId="542A3A1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12</w:t>
            </w:r>
          </w:p>
        </w:tc>
        <w:tc>
          <w:tcPr>
            <w:tcW w:w="4365" w:type="dxa"/>
            <w:shd w:val="clear" w:color="auto" w:fill="auto"/>
            <w:vAlign w:val="center"/>
          </w:tcPr>
          <w:p w14:paraId="0DCEF7F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R410 PARA AR CONDICIONADO TIPO INVERTER DE 58.000 A 60.000 BTUS</w:t>
            </w:r>
          </w:p>
        </w:tc>
        <w:tc>
          <w:tcPr>
            <w:tcW w:w="975" w:type="dxa"/>
            <w:shd w:val="clear" w:color="auto" w:fill="auto"/>
            <w:noWrap/>
            <w:vAlign w:val="center"/>
          </w:tcPr>
          <w:p w14:paraId="4E79700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795" w:type="dxa"/>
            <w:shd w:val="clear" w:color="FFF2CC" w:fill="FFF2CC"/>
            <w:noWrap/>
            <w:vAlign w:val="center"/>
          </w:tcPr>
          <w:p w14:paraId="6408CB3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675" w:type="dxa"/>
            <w:shd w:val="clear" w:color="FFF2CC" w:fill="FFF2CC"/>
            <w:noWrap/>
            <w:vAlign w:val="center"/>
          </w:tcPr>
          <w:p w14:paraId="144DB5B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c>
          <w:tcPr>
            <w:tcW w:w="690" w:type="dxa"/>
            <w:shd w:val="clear" w:color="FFF2CC" w:fill="FFF2CC"/>
            <w:noWrap/>
            <w:vAlign w:val="center"/>
          </w:tcPr>
          <w:p w14:paraId="25590A7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8</w:t>
            </w:r>
          </w:p>
        </w:tc>
      </w:tr>
      <w:tr w14:paraId="389B4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65" w:hRule="atLeast"/>
        </w:trPr>
        <w:tc>
          <w:tcPr>
            <w:tcW w:w="778" w:type="dxa"/>
            <w:vMerge w:val="restart"/>
            <w:shd w:val="clear" w:color="auto" w:fill="auto"/>
            <w:noWrap/>
            <w:vAlign w:val="center"/>
          </w:tcPr>
          <w:p w14:paraId="670670A7">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GRUPO 2</w:t>
            </w:r>
          </w:p>
        </w:tc>
        <w:tc>
          <w:tcPr>
            <w:tcW w:w="600" w:type="dxa"/>
            <w:shd w:val="clear" w:color="auto" w:fill="auto"/>
            <w:noWrap/>
            <w:vAlign w:val="center"/>
          </w:tcPr>
          <w:p w14:paraId="667529F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4365" w:type="dxa"/>
            <w:shd w:val="clear" w:color="auto" w:fill="auto"/>
            <w:vAlign w:val="center"/>
          </w:tcPr>
          <w:p w14:paraId="4BE4CAC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9.000 A 12.000 BTUS, COM TUBULAÇÃO DE COBRE COM ATÉ 03 METROS POR CADA ELEMENTO SENDO: 1/4, 3/8 E 1/2; COM TODOS OS ITENS DE ISOLAÇÃO TERMICA NECESSÁRIOS, INCLUSO DEMAIS ESTRUTURAS/MATERIAIS PARA ELEVAÇÃO DO EQUIPAMENTO NA ALTURA/LOCALIDADE INDICADA PELA CONTRATANTE E LIGAÇÃO NO PONTO DE ENERGIA.</w:t>
            </w:r>
          </w:p>
        </w:tc>
        <w:tc>
          <w:tcPr>
            <w:tcW w:w="975" w:type="dxa"/>
            <w:shd w:val="clear" w:color="auto" w:fill="auto"/>
            <w:noWrap/>
            <w:vAlign w:val="center"/>
          </w:tcPr>
          <w:p w14:paraId="2DEBBF7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795" w:type="dxa"/>
            <w:shd w:val="clear" w:color="FFF2CC" w:fill="FFF2CC"/>
            <w:noWrap/>
            <w:vAlign w:val="center"/>
          </w:tcPr>
          <w:p w14:paraId="3CB4F39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675" w:type="dxa"/>
            <w:shd w:val="clear" w:color="FFF2CC" w:fill="FFF2CC"/>
            <w:noWrap/>
            <w:vAlign w:val="center"/>
          </w:tcPr>
          <w:p w14:paraId="4FC170D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w:t>
            </w:r>
          </w:p>
        </w:tc>
        <w:tc>
          <w:tcPr>
            <w:tcW w:w="690" w:type="dxa"/>
            <w:shd w:val="clear" w:color="FFF2CC" w:fill="FFF2CC"/>
            <w:noWrap/>
            <w:vAlign w:val="center"/>
          </w:tcPr>
          <w:p w14:paraId="7C7E375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7</w:t>
            </w:r>
          </w:p>
        </w:tc>
      </w:tr>
      <w:tr w14:paraId="7FC6F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rPr>
        <w:tc>
          <w:tcPr>
            <w:tcW w:w="778" w:type="dxa"/>
            <w:vMerge w:val="continue"/>
            <w:shd w:val="clear" w:color="auto" w:fill="auto"/>
            <w:noWrap/>
            <w:vAlign w:val="center"/>
          </w:tcPr>
          <w:p w14:paraId="7BA37468">
            <w:pPr>
              <w:jc w:val="both"/>
              <w:rPr>
                <w:rFonts w:hint="default" w:ascii="Arial" w:hAnsi="Arial" w:cs="Arial"/>
                <w:b/>
                <w:bCs/>
                <w:i w:val="0"/>
                <w:iCs w:val="0"/>
                <w:color w:val="000000"/>
                <w:sz w:val="20"/>
                <w:szCs w:val="20"/>
                <w:u w:val="none"/>
              </w:rPr>
            </w:pPr>
          </w:p>
        </w:tc>
        <w:tc>
          <w:tcPr>
            <w:tcW w:w="600" w:type="dxa"/>
            <w:shd w:val="clear" w:color="auto" w:fill="auto"/>
            <w:noWrap/>
            <w:vAlign w:val="center"/>
          </w:tcPr>
          <w:p w14:paraId="06B98FA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4365" w:type="dxa"/>
            <w:shd w:val="clear" w:color="auto" w:fill="auto"/>
            <w:vAlign w:val="center"/>
          </w:tcPr>
          <w:p w14:paraId="1A1A5E4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18.000 BTUS INCLUSO TUBULAÇÃO DE COBRE COM ATÉ 03 METROS POR CADA ELEMENTO SENDO: 1/4, 3/8, 1/2, E SE NECESSÁRIO, 5/8; COM TODOS OS ITENS DE ISOLAÇÃO TERMICA NECESSÁRIOS, INCLUSO DEMAIS ESTRUTURAS/MATERIAIS PARA ELEVAÇÃO DO EQUIPAMENTO NA ALTURA/LOCALIDADE INDICADA PELA CONTRATANTE E LIGAÇÃO NO PONTO DE ENERGIA.</w:t>
            </w:r>
          </w:p>
        </w:tc>
        <w:tc>
          <w:tcPr>
            <w:tcW w:w="975" w:type="dxa"/>
            <w:shd w:val="clear" w:color="auto" w:fill="auto"/>
            <w:noWrap/>
            <w:vAlign w:val="center"/>
          </w:tcPr>
          <w:p w14:paraId="62055A6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795" w:type="dxa"/>
            <w:shd w:val="clear" w:color="FFF2CC" w:fill="FFF2CC"/>
            <w:noWrap/>
            <w:vAlign w:val="center"/>
          </w:tcPr>
          <w:p w14:paraId="6810D2E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675" w:type="dxa"/>
            <w:shd w:val="clear" w:color="FFF2CC" w:fill="FFF2CC"/>
            <w:noWrap/>
            <w:vAlign w:val="center"/>
          </w:tcPr>
          <w:p w14:paraId="72EC38D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c>
          <w:tcPr>
            <w:tcW w:w="690" w:type="dxa"/>
            <w:shd w:val="clear" w:color="FFF2CC" w:fill="FFF2CC"/>
            <w:noWrap/>
            <w:vAlign w:val="center"/>
          </w:tcPr>
          <w:p w14:paraId="0A607A9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r>
      <w:tr w14:paraId="5F051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3" w:hRule="atLeast"/>
        </w:trPr>
        <w:tc>
          <w:tcPr>
            <w:tcW w:w="778" w:type="dxa"/>
            <w:vMerge w:val="continue"/>
            <w:shd w:val="clear" w:color="auto" w:fill="auto"/>
            <w:noWrap/>
            <w:vAlign w:val="center"/>
          </w:tcPr>
          <w:p w14:paraId="250B5634">
            <w:pPr>
              <w:jc w:val="both"/>
              <w:rPr>
                <w:rFonts w:hint="default" w:ascii="Arial" w:hAnsi="Arial" w:cs="Arial"/>
                <w:b/>
                <w:bCs/>
                <w:i w:val="0"/>
                <w:iCs w:val="0"/>
                <w:color w:val="000000"/>
                <w:sz w:val="20"/>
                <w:szCs w:val="20"/>
                <w:u w:val="none"/>
              </w:rPr>
            </w:pPr>
          </w:p>
        </w:tc>
        <w:tc>
          <w:tcPr>
            <w:tcW w:w="600" w:type="dxa"/>
            <w:shd w:val="clear" w:color="auto" w:fill="auto"/>
            <w:noWrap/>
            <w:vAlign w:val="center"/>
          </w:tcPr>
          <w:p w14:paraId="178DFA1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c>
          <w:tcPr>
            <w:tcW w:w="4365" w:type="dxa"/>
            <w:shd w:val="clear" w:color="auto" w:fill="auto"/>
            <w:vAlign w:val="center"/>
          </w:tcPr>
          <w:p w14:paraId="2F76064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24.000 BTUS - INCLUSO TUBULAÇÃO DE COBRE COM ATÉ 03 METROS POR CADA ELEMENTO SENDO: 1/4, 3/8, 1/2 e 5/8; COM TODOS OS ELEMENTOS DE ISOLAÇÃO TERMICA, INCLUSO DEMAIS ESTRUTURAS/MATERIAIS PARA ELEVAÇÃO DO EQUIPAMENTO NA ALTURA/LOCALIDADE INDICADA PELA CONTRATANTE E LIGAÇÃO NO PONTO DE ENERGIA.</w:t>
            </w:r>
          </w:p>
        </w:tc>
        <w:tc>
          <w:tcPr>
            <w:tcW w:w="975" w:type="dxa"/>
            <w:shd w:val="clear" w:color="auto" w:fill="auto"/>
            <w:noWrap/>
            <w:vAlign w:val="center"/>
          </w:tcPr>
          <w:p w14:paraId="60D96D3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795" w:type="dxa"/>
            <w:shd w:val="clear" w:color="FFF2CC" w:fill="FFF2CC"/>
            <w:noWrap/>
            <w:vAlign w:val="center"/>
          </w:tcPr>
          <w:p w14:paraId="72AB41E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675" w:type="dxa"/>
            <w:shd w:val="clear" w:color="FFF2CC" w:fill="FFF2CC"/>
            <w:noWrap/>
            <w:vAlign w:val="center"/>
          </w:tcPr>
          <w:p w14:paraId="5C2C633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c>
          <w:tcPr>
            <w:tcW w:w="690" w:type="dxa"/>
            <w:shd w:val="clear" w:color="FFF2CC" w:fill="FFF2CC"/>
            <w:noWrap/>
            <w:vAlign w:val="center"/>
          </w:tcPr>
          <w:p w14:paraId="6C6D6D3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r>
      <w:tr w14:paraId="5AFDB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66" w:hRule="atLeast"/>
        </w:trPr>
        <w:tc>
          <w:tcPr>
            <w:tcW w:w="778" w:type="dxa"/>
            <w:vMerge w:val="continue"/>
            <w:shd w:val="clear" w:color="auto" w:fill="auto"/>
            <w:noWrap/>
            <w:vAlign w:val="center"/>
          </w:tcPr>
          <w:p w14:paraId="3523F08E">
            <w:pPr>
              <w:jc w:val="both"/>
              <w:rPr>
                <w:rFonts w:hint="default" w:ascii="Arial" w:hAnsi="Arial" w:cs="Arial"/>
                <w:b/>
                <w:bCs/>
                <w:i w:val="0"/>
                <w:iCs w:val="0"/>
                <w:color w:val="000000"/>
                <w:sz w:val="20"/>
                <w:szCs w:val="20"/>
                <w:u w:val="none"/>
              </w:rPr>
            </w:pPr>
          </w:p>
        </w:tc>
        <w:tc>
          <w:tcPr>
            <w:tcW w:w="600" w:type="dxa"/>
            <w:shd w:val="clear" w:color="auto" w:fill="auto"/>
            <w:noWrap/>
            <w:vAlign w:val="center"/>
          </w:tcPr>
          <w:p w14:paraId="537ACD3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w:t>
            </w:r>
          </w:p>
        </w:tc>
        <w:tc>
          <w:tcPr>
            <w:tcW w:w="4365" w:type="dxa"/>
            <w:shd w:val="clear" w:color="auto" w:fill="auto"/>
            <w:vAlign w:val="center"/>
          </w:tcPr>
          <w:p w14:paraId="39DD95D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30.000 BTUS - INCLUSO TUBULAÇÃO DE COBRE COM ATÉ 04 METROS POR CADA ELEMENTO (1/4, 3/8, 1/2 e 5/8); COM TODOS OS ITENS DE ISOLAÇÃO TERMICA NECESSÁRIOS, INCLUSO DEMAIS ESTRUTURAS/MATERIAIS PARA ELEVAÇÃO DO EQUIPAMENTO NA ALTURA/LOCALIDADE INDICADA PELA CONTRATANTE E LIGAÇÃO NO PONTO DE ENERGIA.</w:t>
            </w:r>
          </w:p>
        </w:tc>
        <w:tc>
          <w:tcPr>
            <w:tcW w:w="975" w:type="dxa"/>
            <w:shd w:val="clear" w:color="auto" w:fill="auto"/>
            <w:noWrap/>
            <w:vAlign w:val="center"/>
          </w:tcPr>
          <w:p w14:paraId="0037E46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795" w:type="dxa"/>
            <w:shd w:val="clear" w:color="FFF2CC" w:fill="FFF2CC"/>
            <w:noWrap/>
            <w:vAlign w:val="center"/>
          </w:tcPr>
          <w:p w14:paraId="3388FC0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675" w:type="dxa"/>
            <w:shd w:val="clear" w:color="FFF2CC" w:fill="FFF2CC"/>
            <w:noWrap/>
            <w:vAlign w:val="center"/>
          </w:tcPr>
          <w:p w14:paraId="0C00199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690" w:type="dxa"/>
            <w:shd w:val="clear" w:color="FFF2CC" w:fill="FFF2CC"/>
            <w:noWrap/>
            <w:vAlign w:val="center"/>
          </w:tcPr>
          <w:p w14:paraId="2C488C1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r>
      <w:tr w14:paraId="6E5CF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00" w:hRule="atLeast"/>
        </w:trPr>
        <w:tc>
          <w:tcPr>
            <w:tcW w:w="778" w:type="dxa"/>
            <w:vMerge w:val="continue"/>
            <w:shd w:val="clear" w:color="auto" w:fill="auto"/>
            <w:noWrap/>
            <w:vAlign w:val="center"/>
          </w:tcPr>
          <w:p w14:paraId="4C0C9A11">
            <w:pPr>
              <w:jc w:val="both"/>
              <w:rPr>
                <w:rFonts w:hint="default" w:ascii="Arial" w:hAnsi="Arial" w:cs="Arial"/>
                <w:b/>
                <w:bCs/>
                <w:i w:val="0"/>
                <w:iCs w:val="0"/>
                <w:color w:val="000000"/>
                <w:sz w:val="20"/>
                <w:szCs w:val="20"/>
                <w:u w:val="none"/>
              </w:rPr>
            </w:pPr>
          </w:p>
        </w:tc>
        <w:tc>
          <w:tcPr>
            <w:tcW w:w="600" w:type="dxa"/>
            <w:shd w:val="clear" w:color="auto" w:fill="auto"/>
            <w:noWrap/>
            <w:vAlign w:val="center"/>
          </w:tcPr>
          <w:p w14:paraId="54FC440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c>
          <w:tcPr>
            <w:tcW w:w="4365" w:type="dxa"/>
            <w:shd w:val="clear" w:color="auto" w:fill="auto"/>
            <w:vAlign w:val="center"/>
          </w:tcPr>
          <w:p w14:paraId="2F5DECC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36.000 A 48.000 BTUS - INCLUSO TUBULAÇÃO DE COBRE COM ATÉ 03 METROS POR CADA ELEMENTO SENDO: 1/4,  3/8,  5/8 E 3/4; COM TODOS OS ITENS DE ISOLAÇÃO TERMICA NECESSÁRIOS, INCLUSO DEMAIS ESTRUTURAS/MATERIAIS PARA ELEVAÇÃO DO EQUIPAMENTO NA ALTURA/LOCALIDADE INDICADA PELA CONTRATANTE E LIGAÇÃO NO PONTO DE ENERGIA.</w:t>
            </w:r>
          </w:p>
        </w:tc>
        <w:tc>
          <w:tcPr>
            <w:tcW w:w="975" w:type="dxa"/>
            <w:shd w:val="clear" w:color="auto" w:fill="auto"/>
            <w:noWrap/>
            <w:vAlign w:val="center"/>
          </w:tcPr>
          <w:p w14:paraId="17E03A6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795" w:type="dxa"/>
            <w:shd w:val="clear" w:color="FFF2CC" w:fill="FFF2CC"/>
            <w:noWrap/>
            <w:vAlign w:val="center"/>
          </w:tcPr>
          <w:p w14:paraId="207F3F1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675" w:type="dxa"/>
            <w:shd w:val="clear" w:color="FFF2CC" w:fill="FFF2CC"/>
            <w:noWrap/>
            <w:vAlign w:val="center"/>
          </w:tcPr>
          <w:p w14:paraId="012AB7F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c>
          <w:tcPr>
            <w:tcW w:w="690" w:type="dxa"/>
            <w:shd w:val="clear" w:color="FFF2CC" w:fill="FFF2CC"/>
            <w:noWrap/>
            <w:vAlign w:val="center"/>
          </w:tcPr>
          <w:p w14:paraId="373663E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r>
    </w:tbl>
    <w:p w14:paraId="2E974E25">
      <w:pPr>
        <w:jc w:val="left"/>
        <w:rPr>
          <w:rFonts w:hint="default" w:ascii="Arial" w:hAnsi="Arial" w:cs="Arial"/>
          <w:b w:val="0"/>
          <w:bCs/>
          <w:sz w:val="22"/>
          <w:szCs w:val="22"/>
          <w:highlight w:val="yellow"/>
          <w:lang w:val="pt-BR"/>
        </w:rPr>
      </w:pPr>
    </w:p>
    <w:p w14:paraId="66EB03FD">
      <w:pPr>
        <w:jc w:val="left"/>
        <w:rPr>
          <w:rFonts w:hint="default" w:ascii="Arial" w:hAnsi="Arial" w:cs="Arial"/>
          <w:b w:val="0"/>
          <w:bCs/>
          <w:sz w:val="22"/>
          <w:szCs w:val="22"/>
          <w:highlight w:val="none"/>
          <w:lang w:val="pt-BR"/>
        </w:rPr>
      </w:pPr>
      <w:r>
        <w:rPr>
          <w:rFonts w:hint="default" w:ascii="Arial" w:hAnsi="Arial" w:cs="Arial"/>
          <w:b/>
          <w:bCs w:val="0"/>
          <w:sz w:val="22"/>
          <w:szCs w:val="22"/>
          <w:highlight w:val="none"/>
          <w:lang w:val="pt-BR"/>
        </w:rPr>
        <w:t xml:space="preserve">2.4.2. </w:t>
      </w:r>
      <w:r>
        <w:rPr>
          <w:rFonts w:hint="default" w:ascii="Arial" w:hAnsi="Arial" w:cs="Arial"/>
          <w:b w:val="0"/>
          <w:bCs/>
          <w:sz w:val="22"/>
          <w:szCs w:val="22"/>
          <w:highlight w:val="none"/>
          <w:lang w:val="pt-BR"/>
        </w:rPr>
        <w:t>Secretaria de Administração e Modernização:</w:t>
      </w:r>
    </w:p>
    <w:p w14:paraId="694417AB">
      <w:pPr>
        <w:jc w:val="left"/>
        <w:rPr>
          <w:rFonts w:hint="default" w:ascii="Arial" w:hAnsi="Arial" w:cs="Arial"/>
          <w:b w:val="0"/>
          <w:bCs/>
          <w:sz w:val="22"/>
          <w:szCs w:val="22"/>
          <w:highlight w:val="none"/>
          <w:lang w:val="pt-BR"/>
        </w:rPr>
      </w:pPr>
    </w:p>
    <w:tbl>
      <w:tblPr>
        <w:tblStyle w:val="10"/>
        <w:tblW w:w="8878"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48"/>
        <w:gridCol w:w="660"/>
        <w:gridCol w:w="4335"/>
        <w:gridCol w:w="990"/>
        <w:gridCol w:w="765"/>
        <w:gridCol w:w="690"/>
        <w:gridCol w:w="690"/>
      </w:tblGrid>
      <w:tr w14:paraId="36939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0" w:hRule="atLeast"/>
        </w:trPr>
        <w:tc>
          <w:tcPr>
            <w:tcW w:w="748" w:type="dxa"/>
            <w:shd w:val="clear" w:color="BFBFBF" w:fill="BFBFBF"/>
            <w:vAlign w:val="bottom"/>
          </w:tcPr>
          <w:p w14:paraId="42204CB8">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Grupo</w:t>
            </w:r>
          </w:p>
        </w:tc>
        <w:tc>
          <w:tcPr>
            <w:tcW w:w="660" w:type="dxa"/>
            <w:shd w:val="clear" w:color="BFBFBF" w:fill="BFBFBF"/>
            <w:vAlign w:val="bottom"/>
          </w:tcPr>
          <w:p w14:paraId="7A5960EE">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Item</w:t>
            </w:r>
          </w:p>
        </w:tc>
        <w:tc>
          <w:tcPr>
            <w:tcW w:w="4335" w:type="dxa"/>
            <w:shd w:val="clear" w:color="BFBFBF" w:fill="BFBFBF"/>
            <w:vAlign w:val="bottom"/>
          </w:tcPr>
          <w:p w14:paraId="20F5A68B">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Descrição e especificação</w:t>
            </w:r>
          </w:p>
        </w:tc>
        <w:tc>
          <w:tcPr>
            <w:tcW w:w="990" w:type="dxa"/>
            <w:shd w:val="clear" w:color="BFBFBF" w:fill="BFBFBF"/>
            <w:vAlign w:val="bottom"/>
          </w:tcPr>
          <w:p w14:paraId="4A90876F">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Unidade de medida</w:t>
            </w:r>
          </w:p>
        </w:tc>
        <w:tc>
          <w:tcPr>
            <w:tcW w:w="765" w:type="dxa"/>
            <w:shd w:val="clear" w:color="FFF2CC" w:fill="FFF2CC"/>
            <w:vAlign w:val="center"/>
          </w:tcPr>
          <w:p w14:paraId="0E46FFED">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Por Solicitação mínima</w:t>
            </w:r>
          </w:p>
        </w:tc>
        <w:tc>
          <w:tcPr>
            <w:tcW w:w="690" w:type="dxa"/>
            <w:shd w:val="clear" w:color="FFF2CC" w:fill="FFF2CC"/>
            <w:vAlign w:val="center"/>
          </w:tcPr>
          <w:p w14:paraId="3016FB50">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Por Solicitação máxima</w:t>
            </w:r>
          </w:p>
        </w:tc>
        <w:tc>
          <w:tcPr>
            <w:tcW w:w="690" w:type="dxa"/>
            <w:shd w:val="clear" w:color="FFF2CC" w:fill="FFF2CC"/>
            <w:vAlign w:val="center"/>
          </w:tcPr>
          <w:p w14:paraId="49C17FF2">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Quantidade total 12 Meses</w:t>
            </w:r>
          </w:p>
        </w:tc>
      </w:tr>
      <w:tr w14:paraId="3EBD3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8" w:hRule="atLeast"/>
        </w:trPr>
        <w:tc>
          <w:tcPr>
            <w:tcW w:w="748" w:type="dxa"/>
            <w:vMerge w:val="restart"/>
            <w:shd w:val="clear" w:color="auto" w:fill="auto"/>
            <w:vAlign w:val="center"/>
          </w:tcPr>
          <w:p w14:paraId="3B946CCC">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GRUPO 1</w:t>
            </w:r>
          </w:p>
        </w:tc>
        <w:tc>
          <w:tcPr>
            <w:tcW w:w="660" w:type="dxa"/>
            <w:shd w:val="clear" w:color="auto" w:fill="auto"/>
            <w:vAlign w:val="center"/>
          </w:tcPr>
          <w:p w14:paraId="6DEBC0D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4335" w:type="dxa"/>
            <w:shd w:val="clear" w:color="auto" w:fill="auto"/>
            <w:vAlign w:val="top"/>
          </w:tcPr>
          <w:p w14:paraId="02F56D77">
            <w:pPr>
              <w:keepNext w:val="0"/>
              <w:keepLines w:val="0"/>
              <w:widowControl/>
              <w:suppressLineNumbers w:val="0"/>
              <w:jc w:val="both"/>
              <w:textAlignment w:val="top"/>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PRESTAÇAO DE SERVIÇOS DE MANUTENÇAO COMPLETA DE APARELHO DE AR CONDICIONADO TIPO SPLIT 9.000 A 12.000 BTUS, COM SERVIÇOS DE VERIFICAR E ELIMINAR SUJEIRAS, DANOS E CORROSAO NO GABINETE, NA MOLDURA E NA SERPENTINA; VERIFICAR E CORRIGIR RUIDOS E VIBRAÇOES ANORMAIS, INSPECIONAR O NIVEL DE AQUECIMENTO DO MOTOR; VERIFICAR, LIMPAR E DESENTUPIR A TUBULAÇAO E DRENO DE AGUA, VERIFICAR TERMOSTATO, TOMADA, CHAVE SELETORA, E OUTROS COMPONENTES ELETRICOS; REALIZAR TESTES E CORRIGIR VAZAMENTOS NAS CONEXOES E TUBULAÇOES DE GAS REFRIGERANTE; VERIFICAR O FUNCIONAMENTO, LEITURA E REGISTRO DAS TEMPERATURAS; VERIFICAR O FUNCIONAMENTO, LEITURA E REGISTRO DO COMPRESSOR E MOTOR; VERIFICAR TENSAO DE ALIMENTAÇAO E AMPERAGEM; VERIFICAR A VEDAÇAO DO PAINEL DE FECHAMENTO DO GABINETE; COMUNICAR O SETOR REQUSITANTE EM CASOS DE NECESSIDADE SUBISTITUIÇAO DE PEÇAS E PROCEDER COM O SERVIÇO DE SUBSTITUIÇAO DESTA TÃO LOGO SEJA FORNECIDA, PROCEDER COM TODOS OS AJUSTES E CORREÇOES, INCLUSO SERVIÇOS DE TIRAR, LAVAR E RE-COLOCAR O APARELHO CONDENSADOR E EVAPORADOR, COM A SUBSTITUIÇAO DOS MATERIAIS E ELEMENTOS DE ISOLAÇÃO TERMICA, SENDO QUE O SERVIÇO DE LIMPEZA E LAVAGEM DEVERÁ SER REALIZADO NO LOCAL QUE O EQUIPAMENTO ENCONTRA-SE INSTALADO, SALVO CASOS EXCEPCIONAIS E COM A DEVIDA ANUENCIA DO RESPONSÁVEL DO SETOR/ SECRETARIA REQUISITANTE, O EQUIPAMENTO PODERÁ SAIR DO LOCAL DE ORIGEM.</w:t>
            </w:r>
          </w:p>
        </w:tc>
        <w:tc>
          <w:tcPr>
            <w:tcW w:w="990" w:type="dxa"/>
            <w:shd w:val="clear" w:color="auto" w:fill="auto"/>
            <w:vAlign w:val="center"/>
          </w:tcPr>
          <w:p w14:paraId="7706AB7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765" w:type="dxa"/>
            <w:shd w:val="clear" w:color="FFF2CC" w:fill="FFF2CC"/>
            <w:noWrap/>
            <w:vAlign w:val="center"/>
          </w:tcPr>
          <w:p w14:paraId="158D30F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690" w:type="dxa"/>
            <w:shd w:val="clear" w:color="FFF2CC" w:fill="FFF2CC"/>
            <w:noWrap/>
            <w:vAlign w:val="center"/>
          </w:tcPr>
          <w:p w14:paraId="6D09E6D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16</w:t>
            </w:r>
          </w:p>
        </w:tc>
        <w:tc>
          <w:tcPr>
            <w:tcW w:w="690" w:type="dxa"/>
            <w:shd w:val="clear" w:color="FFF2CC" w:fill="FFF2CC"/>
            <w:noWrap/>
            <w:vAlign w:val="center"/>
          </w:tcPr>
          <w:p w14:paraId="11BC6A3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16</w:t>
            </w:r>
          </w:p>
        </w:tc>
      </w:tr>
      <w:tr w14:paraId="49537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360" w:hRule="atLeast"/>
        </w:trPr>
        <w:tc>
          <w:tcPr>
            <w:tcW w:w="748" w:type="dxa"/>
            <w:vMerge w:val="continue"/>
            <w:shd w:val="clear" w:color="auto" w:fill="auto"/>
            <w:vAlign w:val="center"/>
          </w:tcPr>
          <w:p w14:paraId="0EBAA687">
            <w:pPr>
              <w:jc w:val="both"/>
              <w:rPr>
                <w:rFonts w:hint="default" w:ascii="Arial" w:hAnsi="Arial" w:cs="Arial"/>
                <w:b/>
                <w:bCs/>
                <w:i w:val="0"/>
                <w:iCs w:val="0"/>
                <w:color w:val="000000"/>
                <w:sz w:val="20"/>
                <w:szCs w:val="20"/>
                <w:u w:val="none"/>
              </w:rPr>
            </w:pPr>
          </w:p>
        </w:tc>
        <w:tc>
          <w:tcPr>
            <w:tcW w:w="660" w:type="dxa"/>
            <w:shd w:val="clear" w:color="auto" w:fill="auto"/>
            <w:vAlign w:val="center"/>
          </w:tcPr>
          <w:p w14:paraId="110444B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4335" w:type="dxa"/>
            <w:shd w:val="clear" w:color="auto" w:fill="auto"/>
            <w:vAlign w:val="center"/>
          </w:tcPr>
          <w:p w14:paraId="58A79DF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PRESTAÇAO DE SERVIÇOS DE MANUTENÇAO COMPLETA DE APARELHO DE AR CONDICIONADO TIPO SPLIT 18.000 Á 24.000 BTUS, COM SERVIÇOS DE VERIFICAR E ELIMINAR SUJEIRAS, DANOS E CORROSAO NO GABINETE, NA MOLDURA E NA SERPENTINA; VERIFICAR E CORRIGIR RUIDOS E VIBRAÇOES ANORMAIS, INSPECIONAR O NIVEL DE AQUECIMENTO DO MOTOR; VERIFICAR, LIMPAR E DESENTUPIR A TUBULAÇAO E DRENO DE AGUA, VERIFICAR TERMOSTATO, TOMADA, CHAVE SELETORA, E OUTROS COMPONENTES ELETRICOS; REALIZAR TESTES E CORRIGIR  VAZAMENTOS NAS CONEXOES E TUBULAÇOES DE GAS REFRIGERANTE; VERIFICAR O FUNCIONAMENTO, LEITURA E REGISTRO DAS TEMPERATURAS; VERIFICAR O FUNCIONAMENTO, LEITURA E REGISTRO DO COMPRESSOR E MOTOR; VERIFICAR TENSAO DE ALIMENTAÇAO E AMPERAGEM; VERIFICAR A VEDAÇAO DO PAINEL DE FECHAMENTO DO GABINETE; COMUNICAR O SETOR REQUSITANTE EM CASOS DE NECESSIDADE SUBISTITUIÇAO DE PEÇAS E PROCEDER COM O SERVIÇO DE SUBSTITUIÇAO DESTA TÃO LOGO SEJA FORNECIDA, PROCEDER COM TODOS OS AJUSTES E CORREÇOES, INCLUSO SERVIÇOS DE TIRAR, LAVAR E RE-COLOCAR O APARELHO CONDENSADOR E EVAPORADOR, COM A SUBISTITUIÇAO DOS MATERIAIS E ELEMENTOS DE ISOLAÇÃO TERMICA, SENDO QUE O SERVIÇO DE LIMPEZA E LAVAGEM DEVERÁ SER REALIZADO NO LOCAL QUE O EQUIPAMENTO ENCONTRA-SE INSTALADO, SALVO CASOS EXCEPCIONAIS E COM A DEVIDA ANUENCIA DO RESPONSÁVEL DO SETOR/ SECRETARIA REQUISITANTE, O EQUIPAMENTO PODERÁ SAIR DO LOCAL DE ORIGEM.</w:t>
            </w:r>
          </w:p>
        </w:tc>
        <w:tc>
          <w:tcPr>
            <w:tcW w:w="990" w:type="dxa"/>
            <w:shd w:val="clear" w:color="auto" w:fill="auto"/>
            <w:noWrap/>
            <w:vAlign w:val="center"/>
          </w:tcPr>
          <w:p w14:paraId="552137E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765" w:type="dxa"/>
            <w:shd w:val="clear" w:color="FFF2CC" w:fill="FFF2CC"/>
            <w:noWrap/>
            <w:vAlign w:val="center"/>
          </w:tcPr>
          <w:p w14:paraId="22BD13E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690" w:type="dxa"/>
            <w:shd w:val="clear" w:color="FFF2CC" w:fill="FFF2CC"/>
            <w:noWrap/>
            <w:vAlign w:val="center"/>
          </w:tcPr>
          <w:p w14:paraId="1D1425F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14</w:t>
            </w:r>
          </w:p>
        </w:tc>
        <w:tc>
          <w:tcPr>
            <w:tcW w:w="690" w:type="dxa"/>
            <w:shd w:val="clear" w:color="FFF2CC" w:fill="FFF2CC"/>
            <w:noWrap/>
            <w:vAlign w:val="center"/>
          </w:tcPr>
          <w:p w14:paraId="23D7A09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14</w:t>
            </w:r>
          </w:p>
        </w:tc>
      </w:tr>
      <w:tr w14:paraId="39285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35" w:hRule="atLeast"/>
        </w:trPr>
        <w:tc>
          <w:tcPr>
            <w:tcW w:w="748" w:type="dxa"/>
            <w:vMerge w:val="continue"/>
            <w:shd w:val="clear" w:color="auto" w:fill="auto"/>
            <w:vAlign w:val="center"/>
          </w:tcPr>
          <w:p w14:paraId="1B3E7A75">
            <w:pPr>
              <w:jc w:val="both"/>
              <w:rPr>
                <w:rFonts w:hint="default" w:ascii="Arial" w:hAnsi="Arial" w:cs="Arial"/>
                <w:b/>
                <w:bCs/>
                <w:i w:val="0"/>
                <w:iCs w:val="0"/>
                <w:color w:val="000000"/>
                <w:sz w:val="20"/>
                <w:szCs w:val="20"/>
                <w:u w:val="none"/>
              </w:rPr>
            </w:pPr>
          </w:p>
        </w:tc>
        <w:tc>
          <w:tcPr>
            <w:tcW w:w="660" w:type="dxa"/>
            <w:shd w:val="clear" w:color="auto" w:fill="auto"/>
            <w:vAlign w:val="center"/>
          </w:tcPr>
          <w:p w14:paraId="35B7711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c>
          <w:tcPr>
            <w:tcW w:w="4335" w:type="dxa"/>
            <w:shd w:val="clear" w:color="auto" w:fill="auto"/>
            <w:vAlign w:val="top"/>
          </w:tcPr>
          <w:p w14:paraId="5E4C98F9">
            <w:pPr>
              <w:keepNext w:val="0"/>
              <w:keepLines w:val="0"/>
              <w:widowControl/>
              <w:suppressLineNumbers w:val="0"/>
              <w:jc w:val="both"/>
              <w:textAlignment w:val="top"/>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PRESTAÇAO DE SERVIÇOS DE MANUTENÇAO COMPLETA DE APARELHO DE AR CONDICIONADO TIPO SPLIT 30.000 A 48.000 BTUS, COM SERVIÇOS DE VERIFICAR E ELIMINAR SUJEIRAS, DANOS E CORROSAO NO GABINETE, NA MOLDURA E NA SERPENTINA; VERIFICAR E CORRIGIR RUIDOS E VIBRAÇOES ANORMAIS, INSPECIONAR O NIVEL DE AQUECIMENTO DO MOTOR; VERIFICAR, LIMPAR E DESENTUPIR A TUBULAÇAO E DRENO DE AGUA, VERIFICAR TERMOSTATO, TOMADA, CHAVE SELETORA, E OUTROS COMPONENTES ELETRICOS; REALIZAR TESTES E CORRIGIR VAZAMENTOS NAS CONEXOES E TUBULAÇOES DE GAS REFRIGERANTE; VERIFICAR O FUNCIONAMENTO, LEITURA E REGISTRO DAS TEMPERATURAS; VERIFICAR O FUNCIONAMENTO, LEITURA E REGISTRO DO COMPRESSOR E MOTOR; VERIFICAR TENSAO DE ALIMENTAÇAO E AMPERAGEM; VERIFICAR A VEDAÇAO DO PAINEL DE FECHAMENTO DO GABINETE; COMUNICAR O SETOR REQUSITANTE EM CASOS DE NECESSIDADE SUBISTITUIÇAO DE PEÇAS E PROCEDER COM O SERVIÇO DE SUBSTITUIÇAO DESTA TÃO LOGO SEJA FORNECIDA, PROCEDER COM TODOS OS AJUSTES E CORREÇOES, INCLUSO SERVIÇOS DE TIRAR, LAVAR E RE-COLOCAR O APARELHO CONDENSADOR E EVAPORADOR, COM A SUBISTITUIÇAO DOS MATERIAIS E ELEMENTOS DE ISOLAÇÃO TERMICA, SENDO QUE O SERVIÇO DE LIMPEZA E LAVAGEM DEVERÁ SER REALIZADO NO LOCAL QUE O EQUIPAMENTO ENCONTRA-SE INSTALADO, SALVO CASOS EXCEPCIONAIS E COM A DEVIDA ANUENCIA DO RESPONSÁVEL DO SETOR/ SECRETARIA REQUISITANTE, O EQUIPAMENTO PODERÁ SAIR DO LOCAL DE ORIGEM.</w:t>
            </w:r>
          </w:p>
        </w:tc>
        <w:tc>
          <w:tcPr>
            <w:tcW w:w="990" w:type="dxa"/>
            <w:shd w:val="clear" w:color="auto" w:fill="auto"/>
            <w:noWrap/>
            <w:vAlign w:val="center"/>
          </w:tcPr>
          <w:p w14:paraId="71D107C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765" w:type="dxa"/>
            <w:shd w:val="clear" w:color="FFF2CC" w:fill="FFF2CC"/>
            <w:noWrap/>
            <w:vAlign w:val="center"/>
          </w:tcPr>
          <w:p w14:paraId="0F85B38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690" w:type="dxa"/>
            <w:shd w:val="clear" w:color="FFF2CC" w:fill="FFF2CC"/>
            <w:noWrap/>
            <w:vAlign w:val="center"/>
          </w:tcPr>
          <w:p w14:paraId="20DCF60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8</w:t>
            </w:r>
          </w:p>
        </w:tc>
        <w:tc>
          <w:tcPr>
            <w:tcW w:w="690" w:type="dxa"/>
            <w:shd w:val="clear" w:color="FFF2CC" w:fill="FFF2CC"/>
            <w:noWrap/>
            <w:vAlign w:val="center"/>
          </w:tcPr>
          <w:p w14:paraId="4F8C4B1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8</w:t>
            </w:r>
          </w:p>
        </w:tc>
      </w:tr>
      <w:tr w14:paraId="7DDEC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10" w:hRule="atLeast"/>
        </w:trPr>
        <w:tc>
          <w:tcPr>
            <w:tcW w:w="748" w:type="dxa"/>
            <w:vMerge w:val="continue"/>
            <w:shd w:val="clear" w:color="auto" w:fill="auto"/>
            <w:vAlign w:val="center"/>
          </w:tcPr>
          <w:p w14:paraId="1D868057">
            <w:pPr>
              <w:jc w:val="both"/>
              <w:rPr>
                <w:rFonts w:hint="default" w:ascii="Arial" w:hAnsi="Arial" w:cs="Arial"/>
                <w:b/>
                <w:bCs/>
                <w:i w:val="0"/>
                <w:iCs w:val="0"/>
                <w:color w:val="000000"/>
                <w:sz w:val="20"/>
                <w:szCs w:val="20"/>
                <w:u w:val="none"/>
              </w:rPr>
            </w:pPr>
          </w:p>
        </w:tc>
        <w:tc>
          <w:tcPr>
            <w:tcW w:w="660" w:type="dxa"/>
            <w:shd w:val="clear" w:color="auto" w:fill="auto"/>
            <w:vAlign w:val="center"/>
          </w:tcPr>
          <w:p w14:paraId="77BB871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w:t>
            </w:r>
          </w:p>
        </w:tc>
        <w:tc>
          <w:tcPr>
            <w:tcW w:w="4335" w:type="dxa"/>
            <w:shd w:val="clear" w:color="auto" w:fill="auto"/>
            <w:vAlign w:val="center"/>
          </w:tcPr>
          <w:p w14:paraId="42C868A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PRESTAÇAO DE SERVIÇOS DE MANUTENÇAO COMPLETA DE APARELHO DE AR CONDICIONADO TIPO SPLIT 58.000 A 60.000 BTUS, COM SERVIÇOS DE VERIFICAR E ELIMINAR SUJEIRAS, DANOS E CORROSAO NO GABINETE, NA MOLDURA E NA SERPENTINA; VERIFICAR E CORRIGIR RUIDOS E VIBRAÇOES ANORMAIS, INSPECIONAR O NIVEL DE AQUECIMENTO DO MOTOR; VERIFICAR, LIMPAR E DESENTUPIR A TUBULAÇAO E DRENO DE AGUA, VERIFICAR TERMOSTATO, TOMADA, CHAVE SELETORA, E OUTROS COMPONENTES ELETRICOS; REALIZAR TESTES E CORRIGIR  VAZAMENTOS NAS CONEXOES E TUBULAÇOES DE GAS REFRIGERANTE; VERIFICAR O FUNCIONAMENTO, LEITURA E REGISTRO DAS TEMPERATURAS; VERIFICAR O FUNCIONAMENTO, LEITURA E REGISTRO DO COMPRESSOR E MOTOR; VERIFICAR TENSAO DE ALIMENTAÇAO E AMPERAGEM; VERIFICAR A VEDAÇAO DO PAINEL DE FECHAMENTO DO GABINETE; COMUNICAR O SETOR REQUSITANTE EM CASOS DE NECESSIDADE SUBISTITUIÇAO DE PEÇAS E PROCEDER COM O SERVIÇO DE SUBSTITUIÇAO DESTA TÃO LOGO SEJA FORNECIDA, PROCEDER COM TODOS OS AJUSTES E CORREÇOES, INCLUSO SERVIÇOS DE TIRAR, LAVAR E RE-COLOCAR O APARELHO CONDENSADOR E EVAPORADOR, COM A SUBISTITUIÇAO DOS MATERIAIS E ELEMENTOS DE ISOLAÇÃO TERMICA, SENDO QUE O SERVIÇO DE LIMPEZA E LAVAGEM DEVERÁ SER REALIZADO NO LOCAL QUE O EQUIPAMENTO ENCONTRA-SE INSTALADO, SALVO CASOS EXCEPCIONAIS E COM A DEVIDA ANUENCIA DO RESPONSÁVEL DO SETOR/ SECRETARIA REQUISITANTE, O EQUIPAMENTO PODERÁ SAIR DO LOCAL DE ORIGEM.</w:t>
            </w:r>
          </w:p>
        </w:tc>
        <w:tc>
          <w:tcPr>
            <w:tcW w:w="990" w:type="dxa"/>
            <w:shd w:val="clear" w:color="auto" w:fill="auto"/>
            <w:noWrap/>
            <w:vAlign w:val="center"/>
          </w:tcPr>
          <w:p w14:paraId="672458D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765" w:type="dxa"/>
            <w:shd w:val="clear" w:color="FFF2CC" w:fill="FFF2CC"/>
            <w:noWrap/>
            <w:vAlign w:val="center"/>
          </w:tcPr>
          <w:p w14:paraId="0251777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690" w:type="dxa"/>
            <w:shd w:val="clear" w:color="FFF2CC" w:fill="FFF2CC"/>
            <w:noWrap/>
            <w:vAlign w:val="center"/>
          </w:tcPr>
          <w:p w14:paraId="37864E4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c>
          <w:tcPr>
            <w:tcW w:w="690" w:type="dxa"/>
            <w:shd w:val="clear" w:color="FFF2CC" w:fill="FFF2CC"/>
            <w:noWrap/>
            <w:vAlign w:val="center"/>
          </w:tcPr>
          <w:p w14:paraId="4DAFD27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r>
      <w:tr w14:paraId="08B6F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48" w:type="dxa"/>
            <w:vMerge w:val="continue"/>
            <w:shd w:val="clear" w:color="auto" w:fill="auto"/>
            <w:vAlign w:val="center"/>
          </w:tcPr>
          <w:p w14:paraId="6FF3C7AD">
            <w:pPr>
              <w:jc w:val="both"/>
              <w:rPr>
                <w:rFonts w:hint="default" w:ascii="Arial" w:hAnsi="Arial" w:cs="Arial"/>
                <w:b/>
                <w:bCs/>
                <w:i w:val="0"/>
                <w:iCs w:val="0"/>
                <w:color w:val="000000"/>
                <w:sz w:val="20"/>
                <w:szCs w:val="20"/>
                <w:u w:val="none"/>
              </w:rPr>
            </w:pPr>
          </w:p>
        </w:tc>
        <w:tc>
          <w:tcPr>
            <w:tcW w:w="660" w:type="dxa"/>
            <w:shd w:val="clear" w:color="auto" w:fill="auto"/>
            <w:vAlign w:val="center"/>
          </w:tcPr>
          <w:p w14:paraId="131EE04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c>
          <w:tcPr>
            <w:tcW w:w="4335" w:type="dxa"/>
            <w:shd w:val="clear" w:color="auto" w:fill="auto"/>
            <w:vAlign w:val="center"/>
          </w:tcPr>
          <w:p w14:paraId="4D774AA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R22 PARA AR CONDICIONADO TIPO SPLIT DE 9.000 A 12.000 BTUS</w:t>
            </w:r>
          </w:p>
        </w:tc>
        <w:tc>
          <w:tcPr>
            <w:tcW w:w="990" w:type="dxa"/>
            <w:shd w:val="clear" w:color="auto" w:fill="auto"/>
            <w:noWrap/>
            <w:vAlign w:val="center"/>
          </w:tcPr>
          <w:p w14:paraId="2816F9D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765" w:type="dxa"/>
            <w:shd w:val="clear" w:color="FFF2CC" w:fill="FFF2CC"/>
            <w:noWrap/>
            <w:vAlign w:val="center"/>
          </w:tcPr>
          <w:p w14:paraId="172B853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690" w:type="dxa"/>
            <w:shd w:val="clear" w:color="FFF2CC" w:fill="FFF2CC"/>
            <w:noWrap/>
            <w:vAlign w:val="center"/>
          </w:tcPr>
          <w:p w14:paraId="7318CA1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c>
          <w:tcPr>
            <w:tcW w:w="690" w:type="dxa"/>
            <w:shd w:val="clear" w:color="FFF2CC" w:fill="FFF2CC"/>
            <w:noWrap/>
            <w:vAlign w:val="center"/>
          </w:tcPr>
          <w:p w14:paraId="0A97D95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r>
      <w:tr w14:paraId="70357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48" w:type="dxa"/>
            <w:vMerge w:val="continue"/>
            <w:shd w:val="clear" w:color="auto" w:fill="auto"/>
            <w:vAlign w:val="center"/>
          </w:tcPr>
          <w:p w14:paraId="01AD6B75">
            <w:pPr>
              <w:jc w:val="both"/>
              <w:rPr>
                <w:rFonts w:hint="default" w:ascii="Arial" w:hAnsi="Arial" w:cs="Arial"/>
                <w:b/>
                <w:bCs/>
                <w:i w:val="0"/>
                <w:iCs w:val="0"/>
                <w:color w:val="000000"/>
                <w:sz w:val="20"/>
                <w:szCs w:val="20"/>
                <w:u w:val="none"/>
              </w:rPr>
            </w:pPr>
          </w:p>
        </w:tc>
        <w:tc>
          <w:tcPr>
            <w:tcW w:w="660" w:type="dxa"/>
            <w:shd w:val="clear" w:color="auto" w:fill="auto"/>
            <w:vAlign w:val="center"/>
          </w:tcPr>
          <w:p w14:paraId="6DD7F55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c>
          <w:tcPr>
            <w:tcW w:w="4335" w:type="dxa"/>
            <w:shd w:val="clear" w:color="auto" w:fill="auto"/>
            <w:vAlign w:val="center"/>
          </w:tcPr>
          <w:p w14:paraId="7EA1CC0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R22 PARA AR CONDICIONADO TIPO SPLIT DE 18.000 A 24.000 BTUS</w:t>
            </w:r>
          </w:p>
        </w:tc>
        <w:tc>
          <w:tcPr>
            <w:tcW w:w="990" w:type="dxa"/>
            <w:shd w:val="clear" w:color="auto" w:fill="auto"/>
            <w:noWrap/>
            <w:vAlign w:val="center"/>
          </w:tcPr>
          <w:p w14:paraId="4700631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765" w:type="dxa"/>
            <w:shd w:val="clear" w:color="FFF2CC" w:fill="FFF2CC"/>
            <w:noWrap/>
            <w:vAlign w:val="center"/>
          </w:tcPr>
          <w:p w14:paraId="2A9B7D2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690" w:type="dxa"/>
            <w:shd w:val="clear" w:color="FFF2CC" w:fill="FFF2CC"/>
            <w:noWrap/>
            <w:vAlign w:val="center"/>
          </w:tcPr>
          <w:p w14:paraId="494CEEF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w:t>
            </w:r>
          </w:p>
        </w:tc>
        <w:tc>
          <w:tcPr>
            <w:tcW w:w="690" w:type="dxa"/>
            <w:shd w:val="clear" w:color="FFF2CC" w:fill="FFF2CC"/>
            <w:noWrap/>
            <w:vAlign w:val="center"/>
          </w:tcPr>
          <w:p w14:paraId="2875792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w:t>
            </w:r>
          </w:p>
        </w:tc>
      </w:tr>
      <w:tr w14:paraId="1DB4A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48" w:type="dxa"/>
            <w:vMerge w:val="continue"/>
            <w:shd w:val="clear" w:color="auto" w:fill="auto"/>
            <w:vAlign w:val="center"/>
          </w:tcPr>
          <w:p w14:paraId="6C8B05C0">
            <w:pPr>
              <w:jc w:val="both"/>
              <w:rPr>
                <w:rFonts w:hint="default" w:ascii="Arial" w:hAnsi="Arial" w:cs="Arial"/>
                <w:b/>
                <w:bCs/>
                <w:i w:val="0"/>
                <w:iCs w:val="0"/>
                <w:color w:val="000000"/>
                <w:sz w:val="20"/>
                <w:szCs w:val="20"/>
                <w:u w:val="none"/>
              </w:rPr>
            </w:pPr>
          </w:p>
        </w:tc>
        <w:tc>
          <w:tcPr>
            <w:tcW w:w="660" w:type="dxa"/>
            <w:shd w:val="clear" w:color="auto" w:fill="auto"/>
            <w:vAlign w:val="center"/>
          </w:tcPr>
          <w:p w14:paraId="6C5008A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7</w:t>
            </w:r>
          </w:p>
        </w:tc>
        <w:tc>
          <w:tcPr>
            <w:tcW w:w="4335" w:type="dxa"/>
            <w:shd w:val="clear" w:color="auto" w:fill="auto"/>
            <w:vAlign w:val="center"/>
          </w:tcPr>
          <w:p w14:paraId="4C2DFC7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R22 PARA AR CONDICIONADO TIPO SPLIT DE 30.000 A 48.000 BTUS</w:t>
            </w:r>
          </w:p>
        </w:tc>
        <w:tc>
          <w:tcPr>
            <w:tcW w:w="990" w:type="dxa"/>
            <w:shd w:val="clear" w:color="auto" w:fill="auto"/>
            <w:noWrap/>
            <w:vAlign w:val="center"/>
          </w:tcPr>
          <w:p w14:paraId="6D70322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765" w:type="dxa"/>
            <w:shd w:val="clear" w:color="FFF2CC" w:fill="FFF2CC"/>
            <w:noWrap/>
            <w:vAlign w:val="center"/>
          </w:tcPr>
          <w:p w14:paraId="6215520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690" w:type="dxa"/>
            <w:shd w:val="clear" w:color="FFF2CC" w:fill="FFF2CC"/>
            <w:noWrap/>
            <w:vAlign w:val="center"/>
          </w:tcPr>
          <w:p w14:paraId="6922227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690" w:type="dxa"/>
            <w:shd w:val="clear" w:color="FFF2CC" w:fill="FFF2CC"/>
            <w:noWrap/>
            <w:vAlign w:val="center"/>
          </w:tcPr>
          <w:p w14:paraId="32BCA3D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r>
      <w:tr w14:paraId="0B1F3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48" w:type="dxa"/>
            <w:vMerge w:val="continue"/>
            <w:shd w:val="clear" w:color="auto" w:fill="auto"/>
            <w:vAlign w:val="center"/>
          </w:tcPr>
          <w:p w14:paraId="4262E7BE">
            <w:pPr>
              <w:jc w:val="both"/>
              <w:rPr>
                <w:rFonts w:hint="default" w:ascii="Arial" w:hAnsi="Arial" w:cs="Arial"/>
                <w:b/>
                <w:bCs/>
                <w:i w:val="0"/>
                <w:iCs w:val="0"/>
                <w:color w:val="000000"/>
                <w:sz w:val="20"/>
                <w:szCs w:val="20"/>
                <w:u w:val="none"/>
              </w:rPr>
            </w:pPr>
          </w:p>
        </w:tc>
        <w:tc>
          <w:tcPr>
            <w:tcW w:w="660" w:type="dxa"/>
            <w:shd w:val="clear" w:color="auto" w:fill="auto"/>
            <w:vAlign w:val="center"/>
          </w:tcPr>
          <w:p w14:paraId="6CFB953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8</w:t>
            </w:r>
          </w:p>
        </w:tc>
        <w:tc>
          <w:tcPr>
            <w:tcW w:w="4335" w:type="dxa"/>
            <w:shd w:val="clear" w:color="auto" w:fill="auto"/>
            <w:vAlign w:val="center"/>
          </w:tcPr>
          <w:p w14:paraId="038E3C6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R22 PARA AR CONDICIONADO TIPO SPLIT DE 58.000 A 60.000 BTUS</w:t>
            </w:r>
          </w:p>
        </w:tc>
        <w:tc>
          <w:tcPr>
            <w:tcW w:w="990" w:type="dxa"/>
            <w:shd w:val="clear" w:color="auto" w:fill="auto"/>
            <w:noWrap/>
            <w:vAlign w:val="center"/>
          </w:tcPr>
          <w:p w14:paraId="10290EA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765" w:type="dxa"/>
            <w:shd w:val="clear" w:color="FFF2CC" w:fill="FFF2CC"/>
            <w:noWrap/>
            <w:vAlign w:val="center"/>
          </w:tcPr>
          <w:p w14:paraId="7A84DDF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690" w:type="dxa"/>
            <w:shd w:val="clear" w:color="FFF2CC" w:fill="FFF2CC"/>
            <w:noWrap/>
            <w:vAlign w:val="center"/>
          </w:tcPr>
          <w:p w14:paraId="00784AF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690" w:type="dxa"/>
            <w:shd w:val="clear" w:color="FFF2CC" w:fill="FFF2CC"/>
            <w:noWrap/>
            <w:vAlign w:val="center"/>
          </w:tcPr>
          <w:p w14:paraId="56F6390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r>
      <w:tr w14:paraId="53BD9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48" w:type="dxa"/>
            <w:vMerge w:val="continue"/>
            <w:shd w:val="clear" w:color="auto" w:fill="auto"/>
            <w:vAlign w:val="center"/>
          </w:tcPr>
          <w:p w14:paraId="4F6AD72A">
            <w:pPr>
              <w:jc w:val="both"/>
              <w:rPr>
                <w:rFonts w:hint="default" w:ascii="Arial" w:hAnsi="Arial" w:cs="Arial"/>
                <w:b/>
                <w:bCs/>
                <w:i w:val="0"/>
                <w:iCs w:val="0"/>
                <w:color w:val="000000"/>
                <w:sz w:val="20"/>
                <w:szCs w:val="20"/>
                <w:u w:val="none"/>
              </w:rPr>
            </w:pPr>
          </w:p>
        </w:tc>
        <w:tc>
          <w:tcPr>
            <w:tcW w:w="660" w:type="dxa"/>
            <w:shd w:val="clear" w:color="auto" w:fill="auto"/>
            <w:vAlign w:val="center"/>
          </w:tcPr>
          <w:p w14:paraId="7D9DA37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9</w:t>
            </w:r>
          </w:p>
        </w:tc>
        <w:tc>
          <w:tcPr>
            <w:tcW w:w="4335" w:type="dxa"/>
            <w:shd w:val="clear" w:color="auto" w:fill="auto"/>
            <w:vAlign w:val="center"/>
          </w:tcPr>
          <w:p w14:paraId="2F9A2DE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R410 PARA AR CONDICIONADO TIPO INVERTER DE 9.000 A 12.000 BTUS</w:t>
            </w:r>
          </w:p>
        </w:tc>
        <w:tc>
          <w:tcPr>
            <w:tcW w:w="990" w:type="dxa"/>
            <w:shd w:val="clear" w:color="auto" w:fill="auto"/>
            <w:noWrap/>
            <w:vAlign w:val="center"/>
          </w:tcPr>
          <w:p w14:paraId="19197EB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765" w:type="dxa"/>
            <w:shd w:val="clear" w:color="FFF2CC" w:fill="FFF2CC"/>
            <w:noWrap/>
            <w:vAlign w:val="center"/>
          </w:tcPr>
          <w:p w14:paraId="0143C0C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690" w:type="dxa"/>
            <w:shd w:val="clear" w:color="FFF2CC" w:fill="FFF2CC"/>
            <w:noWrap/>
            <w:vAlign w:val="center"/>
          </w:tcPr>
          <w:p w14:paraId="1DC9C2B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16</w:t>
            </w:r>
          </w:p>
        </w:tc>
        <w:tc>
          <w:tcPr>
            <w:tcW w:w="690" w:type="dxa"/>
            <w:shd w:val="clear" w:color="FFF2CC" w:fill="FFF2CC"/>
            <w:noWrap/>
            <w:vAlign w:val="center"/>
          </w:tcPr>
          <w:p w14:paraId="5FCA215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16</w:t>
            </w:r>
          </w:p>
        </w:tc>
      </w:tr>
      <w:tr w14:paraId="29BC7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48" w:type="dxa"/>
            <w:vMerge w:val="continue"/>
            <w:shd w:val="clear" w:color="auto" w:fill="auto"/>
            <w:vAlign w:val="center"/>
          </w:tcPr>
          <w:p w14:paraId="6DAA6BCD">
            <w:pPr>
              <w:jc w:val="both"/>
              <w:rPr>
                <w:rFonts w:hint="default" w:ascii="Arial" w:hAnsi="Arial" w:cs="Arial"/>
                <w:b/>
                <w:bCs/>
                <w:i w:val="0"/>
                <w:iCs w:val="0"/>
                <w:color w:val="000000"/>
                <w:sz w:val="20"/>
                <w:szCs w:val="20"/>
                <w:u w:val="none"/>
              </w:rPr>
            </w:pPr>
          </w:p>
        </w:tc>
        <w:tc>
          <w:tcPr>
            <w:tcW w:w="660" w:type="dxa"/>
            <w:shd w:val="clear" w:color="auto" w:fill="auto"/>
            <w:vAlign w:val="center"/>
          </w:tcPr>
          <w:p w14:paraId="338CEA5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c>
          <w:tcPr>
            <w:tcW w:w="4335" w:type="dxa"/>
            <w:shd w:val="clear" w:color="auto" w:fill="auto"/>
            <w:vAlign w:val="center"/>
          </w:tcPr>
          <w:p w14:paraId="56EB732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R410 PARA AR CONDICIONADO TIPO INVERTER DE 18.000 A 24.000 BTUS</w:t>
            </w:r>
          </w:p>
        </w:tc>
        <w:tc>
          <w:tcPr>
            <w:tcW w:w="990" w:type="dxa"/>
            <w:shd w:val="clear" w:color="auto" w:fill="auto"/>
            <w:noWrap/>
            <w:vAlign w:val="center"/>
          </w:tcPr>
          <w:p w14:paraId="7477F60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765" w:type="dxa"/>
            <w:shd w:val="clear" w:color="FFF2CC" w:fill="FFF2CC"/>
            <w:noWrap/>
            <w:vAlign w:val="center"/>
          </w:tcPr>
          <w:p w14:paraId="758DBC7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690" w:type="dxa"/>
            <w:shd w:val="clear" w:color="FFF2CC" w:fill="FFF2CC"/>
            <w:noWrap/>
            <w:vAlign w:val="center"/>
          </w:tcPr>
          <w:p w14:paraId="5BC8FB9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14</w:t>
            </w:r>
          </w:p>
        </w:tc>
        <w:tc>
          <w:tcPr>
            <w:tcW w:w="690" w:type="dxa"/>
            <w:shd w:val="clear" w:color="FFF2CC" w:fill="FFF2CC"/>
            <w:noWrap/>
            <w:vAlign w:val="center"/>
          </w:tcPr>
          <w:p w14:paraId="1601359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14</w:t>
            </w:r>
          </w:p>
        </w:tc>
      </w:tr>
      <w:tr w14:paraId="389F8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48" w:type="dxa"/>
            <w:vMerge w:val="continue"/>
            <w:shd w:val="clear" w:color="auto" w:fill="auto"/>
            <w:vAlign w:val="center"/>
          </w:tcPr>
          <w:p w14:paraId="5330A6DE">
            <w:pPr>
              <w:jc w:val="both"/>
              <w:rPr>
                <w:rFonts w:hint="default" w:ascii="Arial" w:hAnsi="Arial" w:cs="Arial"/>
                <w:b/>
                <w:bCs/>
                <w:i w:val="0"/>
                <w:iCs w:val="0"/>
                <w:color w:val="000000"/>
                <w:sz w:val="20"/>
                <w:szCs w:val="20"/>
                <w:u w:val="none"/>
              </w:rPr>
            </w:pPr>
          </w:p>
        </w:tc>
        <w:tc>
          <w:tcPr>
            <w:tcW w:w="660" w:type="dxa"/>
            <w:shd w:val="clear" w:color="auto" w:fill="auto"/>
            <w:vAlign w:val="center"/>
          </w:tcPr>
          <w:p w14:paraId="5885438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11</w:t>
            </w:r>
          </w:p>
        </w:tc>
        <w:tc>
          <w:tcPr>
            <w:tcW w:w="4335" w:type="dxa"/>
            <w:shd w:val="clear" w:color="auto" w:fill="auto"/>
            <w:vAlign w:val="center"/>
          </w:tcPr>
          <w:p w14:paraId="66168BF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R410 PARA AR CONDICIONADO TIPO INVERTER DE 30.000 A 48.000 BTUS</w:t>
            </w:r>
          </w:p>
        </w:tc>
        <w:tc>
          <w:tcPr>
            <w:tcW w:w="990" w:type="dxa"/>
            <w:shd w:val="clear" w:color="auto" w:fill="auto"/>
            <w:noWrap/>
            <w:vAlign w:val="center"/>
          </w:tcPr>
          <w:p w14:paraId="4BDA24D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765" w:type="dxa"/>
            <w:shd w:val="clear" w:color="FFF2CC" w:fill="FFF2CC"/>
            <w:noWrap/>
            <w:vAlign w:val="center"/>
          </w:tcPr>
          <w:p w14:paraId="0C2B252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690" w:type="dxa"/>
            <w:shd w:val="clear" w:color="FFF2CC" w:fill="FFF2CC"/>
            <w:noWrap/>
            <w:vAlign w:val="center"/>
          </w:tcPr>
          <w:p w14:paraId="577164C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8</w:t>
            </w:r>
          </w:p>
        </w:tc>
        <w:tc>
          <w:tcPr>
            <w:tcW w:w="690" w:type="dxa"/>
            <w:shd w:val="clear" w:color="FFF2CC" w:fill="FFF2CC"/>
            <w:noWrap/>
            <w:vAlign w:val="center"/>
          </w:tcPr>
          <w:p w14:paraId="1078469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8</w:t>
            </w:r>
          </w:p>
        </w:tc>
      </w:tr>
      <w:tr w14:paraId="5336A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48" w:type="dxa"/>
            <w:vMerge w:val="continue"/>
            <w:shd w:val="clear" w:color="auto" w:fill="auto"/>
            <w:vAlign w:val="center"/>
          </w:tcPr>
          <w:p w14:paraId="1793C6CE">
            <w:pPr>
              <w:jc w:val="both"/>
              <w:rPr>
                <w:rFonts w:hint="default" w:ascii="Arial" w:hAnsi="Arial" w:cs="Arial"/>
                <w:b/>
                <w:bCs/>
                <w:i w:val="0"/>
                <w:iCs w:val="0"/>
                <w:color w:val="000000"/>
                <w:sz w:val="20"/>
                <w:szCs w:val="20"/>
                <w:u w:val="none"/>
              </w:rPr>
            </w:pPr>
          </w:p>
        </w:tc>
        <w:tc>
          <w:tcPr>
            <w:tcW w:w="660" w:type="dxa"/>
            <w:shd w:val="clear" w:color="auto" w:fill="auto"/>
            <w:vAlign w:val="center"/>
          </w:tcPr>
          <w:p w14:paraId="0168A7D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12</w:t>
            </w:r>
          </w:p>
        </w:tc>
        <w:tc>
          <w:tcPr>
            <w:tcW w:w="4335" w:type="dxa"/>
            <w:shd w:val="clear" w:color="auto" w:fill="auto"/>
            <w:vAlign w:val="center"/>
          </w:tcPr>
          <w:p w14:paraId="0224804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R410 PARA AR CONDICIONADO TIPO INVERTER DE 58.000 A 60.000 BTUS</w:t>
            </w:r>
          </w:p>
        </w:tc>
        <w:tc>
          <w:tcPr>
            <w:tcW w:w="990" w:type="dxa"/>
            <w:shd w:val="clear" w:color="auto" w:fill="auto"/>
            <w:noWrap/>
            <w:vAlign w:val="center"/>
          </w:tcPr>
          <w:p w14:paraId="294E461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765" w:type="dxa"/>
            <w:shd w:val="clear" w:color="FFF2CC" w:fill="FFF2CC"/>
            <w:noWrap/>
            <w:vAlign w:val="center"/>
          </w:tcPr>
          <w:p w14:paraId="58323EC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690" w:type="dxa"/>
            <w:shd w:val="clear" w:color="FFF2CC" w:fill="FFF2CC"/>
            <w:noWrap/>
            <w:vAlign w:val="center"/>
          </w:tcPr>
          <w:p w14:paraId="535DF80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c>
          <w:tcPr>
            <w:tcW w:w="690" w:type="dxa"/>
            <w:shd w:val="clear" w:color="FFF2CC" w:fill="FFF2CC"/>
            <w:noWrap/>
            <w:vAlign w:val="center"/>
          </w:tcPr>
          <w:p w14:paraId="664181F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r>
      <w:tr w14:paraId="4972A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12" w:hRule="atLeast"/>
        </w:trPr>
        <w:tc>
          <w:tcPr>
            <w:tcW w:w="748" w:type="dxa"/>
            <w:vMerge w:val="restart"/>
            <w:shd w:val="clear" w:color="auto" w:fill="auto"/>
            <w:noWrap/>
            <w:vAlign w:val="center"/>
          </w:tcPr>
          <w:p w14:paraId="6DCFCD6F">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GRUPO 2</w:t>
            </w:r>
          </w:p>
        </w:tc>
        <w:tc>
          <w:tcPr>
            <w:tcW w:w="660" w:type="dxa"/>
            <w:shd w:val="clear" w:color="auto" w:fill="auto"/>
            <w:noWrap/>
            <w:vAlign w:val="center"/>
          </w:tcPr>
          <w:p w14:paraId="7F7BA8F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4335" w:type="dxa"/>
            <w:shd w:val="clear" w:color="auto" w:fill="auto"/>
            <w:vAlign w:val="center"/>
          </w:tcPr>
          <w:p w14:paraId="73015ED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9.000 A 12.000 BTUS, COM TUBULAÇÃO DE COBRE COM ATÉ 03 METROS POR CADA ELEMENTO SENDO: 1/4, 3/8 E 1/2; COM TODOS OS ITENS DE ISOLAÇÃO TERMICA NECESSÁRIOS, INCLUSO DEMAIS ESTRUTURAS/MATERIAIS PARA ELEVAÇÃO DO EQUIPAMENTO NA ALTURA/LOCALIDADE INDICADA PELA CONTRATANTE E LIGAÇÃO NO PONTO DE ENERGIA.</w:t>
            </w:r>
          </w:p>
        </w:tc>
        <w:tc>
          <w:tcPr>
            <w:tcW w:w="990" w:type="dxa"/>
            <w:shd w:val="clear" w:color="auto" w:fill="auto"/>
            <w:noWrap/>
            <w:vAlign w:val="center"/>
          </w:tcPr>
          <w:p w14:paraId="6B9E008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765" w:type="dxa"/>
            <w:shd w:val="clear" w:color="FFF2CC" w:fill="FFF2CC"/>
            <w:noWrap/>
            <w:vAlign w:val="center"/>
          </w:tcPr>
          <w:p w14:paraId="24B0B9B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690" w:type="dxa"/>
            <w:shd w:val="clear" w:color="FFF2CC" w:fill="FFF2CC"/>
            <w:noWrap/>
            <w:vAlign w:val="center"/>
          </w:tcPr>
          <w:p w14:paraId="521A8B4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c>
          <w:tcPr>
            <w:tcW w:w="690" w:type="dxa"/>
            <w:shd w:val="clear" w:color="FFF2CC" w:fill="FFF2CC"/>
            <w:noWrap/>
            <w:vAlign w:val="center"/>
          </w:tcPr>
          <w:p w14:paraId="0B8A68E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r>
      <w:tr w14:paraId="43B7A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0" w:hRule="atLeast"/>
        </w:trPr>
        <w:tc>
          <w:tcPr>
            <w:tcW w:w="748" w:type="dxa"/>
            <w:vMerge w:val="continue"/>
            <w:shd w:val="clear" w:color="auto" w:fill="auto"/>
            <w:noWrap/>
            <w:vAlign w:val="center"/>
          </w:tcPr>
          <w:p w14:paraId="16AF0885">
            <w:pPr>
              <w:jc w:val="both"/>
              <w:rPr>
                <w:rFonts w:hint="default" w:ascii="Arial" w:hAnsi="Arial" w:cs="Arial"/>
                <w:b/>
                <w:bCs/>
                <w:i w:val="0"/>
                <w:iCs w:val="0"/>
                <w:color w:val="000000"/>
                <w:sz w:val="20"/>
                <w:szCs w:val="20"/>
                <w:u w:val="none"/>
              </w:rPr>
            </w:pPr>
          </w:p>
        </w:tc>
        <w:tc>
          <w:tcPr>
            <w:tcW w:w="660" w:type="dxa"/>
            <w:shd w:val="clear" w:color="auto" w:fill="auto"/>
            <w:noWrap/>
            <w:vAlign w:val="center"/>
          </w:tcPr>
          <w:p w14:paraId="46F5D0A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4335" w:type="dxa"/>
            <w:shd w:val="clear" w:color="auto" w:fill="auto"/>
            <w:vAlign w:val="center"/>
          </w:tcPr>
          <w:p w14:paraId="7286ACA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18.000 BTUS INCLUSO TUBULAÇÃO DE COBRE COM ATÉ 03 METROS POR CADA ELEMENTO SENDO: 1/4, 3/8, 1/2, E SE NECESSÁRIO, 5/8; COM TODOS OS ITENS DE ISOLAÇÃO TERMICA NECESSÁRIOS, INCLUSO DEMAIS ESTRUTURAS/MATERIAIS PARA ELEVAÇÃO DO EQUIPAMENTO NA ALTURA/LOCALIDADE INDICADA PELA CONTRATANTE E LIGAÇÃO NO PONTO DE ENERGIA.</w:t>
            </w:r>
          </w:p>
        </w:tc>
        <w:tc>
          <w:tcPr>
            <w:tcW w:w="990" w:type="dxa"/>
            <w:shd w:val="clear" w:color="auto" w:fill="auto"/>
            <w:noWrap/>
            <w:vAlign w:val="center"/>
          </w:tcPr>
          <w:p w14:paraId="040BB3B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765" w:type="dxa"/>
            <w:shd w:val="clear" w:color="FFF2CC" w:fill="FFF2CC"/>
            <w:noWrap/>
            <w:vAlign w:val="center"/>
          </w:tcPr>
          <w:p w14:paraId="5A0ADEF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690" w:type="dxa"/>
            <w:shd w:val="clear" w:color="FFF2CC" w:fill="FFF2CC"/>
            <w:noWrap/>
            <w:vAlign w:val="center"/>
          </w:tcPr>
          <w:p w14:paraId="3974BDC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7</w:t>
            </w:r>
          </w:p>
        </w:tc>
        <w:tc>
          <w:tcPr>
            <w:tcW w:w="690" w:type="dxa"/>
            <w:shd w:val="clear" w:color="FFF2CC" w:fill="FFF2CC"/>
            <w:noWrap/>
            <w:vAlign w:val="center"/>
          </w:tcPr>
          <w:p w14:paraId="3851579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7</w:t>
            </w:r>
          </w:p>
        </w:tc>
      </w:tr>
      <w:tr w14:paraId="2FE31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748" w:type="dxa"/>
            <w:vMerge w:val="continue"/>
            <w:shd w:val="clear" w:color="auto" w:fill="auto"/>
            <w:noWrap/>
            <w:vAlign w:val="center"/>
          </w:tcPr>
          <w:p w14:paraId="76ADDFDE">
            <w:pPr>
              <w:jc w:val="both"/>
              <w:rPr>
                <w:rFonts w:hint="default" w:ascii="Arial" w:hAnsi="Arial" w:cs="Arial"/>
                <w:b/>
                <w:bCs/>
                <w:i w:val="0"/>
                <w:iCs w:val="0"/>
                <w:color w:val="000000"/>
                <w:sz w:val="20"/>
                <w:szCs w:val="20"/>
                <w:u w:val="none"/>
              </w:rPr>
            </w:pPr>
          </w:p>
        </w:tc>
        <w:tc>
          <w:tcPr>
            <w:tcW w:w="660" w:type="dxa"/>
            <w:shd w:val="clear" w:color="auto" w:fill="auto"/>
            <w:noWrap/>
            <w:vAlign w:val="center"/>
          </w:tcPr>
          <w:p w14:paraId="0B12228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c>
          <w:tcPr>
            <w:tcW w:w="4335" w:type="dxa"/>
            <w:shd w:val="clear" w:color="auto" w:fill="auto"/>
            <w:vAlign w:val="center"/>
          </w:tcPr>
          <w:p w14:paraId="4FA6D6B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24.000 BTUS - INCLUSO TUBULAÇÃO DE COBRE COM ATÉ 03 METROS POR CADA ELEMENTO SENDO: 1/4, 3/8, 1/2 e 5/8; COM TODOS OS ELEMENTOS DE ISOLAÇÃO TERMICA, INCLUSO DEMAIS ESTRUTURAS/MATERIAIS PARA ELEVAÇÃO DO EQUIPAMENTO NA ALTURA/LOCALIDADE INDICADA PELA CONTRATANTE E LIGAÇÃO NO PONTO DE ENERGIA.</w:t>
            </w:r>
          </w:p>
        </w:tc>
        <w:tc>
          <w:tcPr>
            <w:tcW w:w="990" w:type="dxa"/>
            <w:shd w:val="clear" w:color="auto" w:fill="auto"/>
            <w:noWrap/>
            <w:vAlign w:val="center"/>
          </w:tcPr>
          <w:p w14:paraId="7C61577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765" w:type="dxa"/>
            <w:shd w:val="clear" w:color="FFF2CC" w:fill="FFF2CC"/>
            <w:noWrap/>
            <w:vAlign w:val="center"/>
          </w:tcPr>
          <w:p w14:paraId="6BE1246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690" w:type="dxa"/>
            <w:shd w:val="clear" w:color="FFF2CC" w:fill="FFF2CC"/>
            <w:noWrap/>
            <w:vAlign w:val="center"/>
          </w:tcPr>
          <w:p w14:paraId="6EFE494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w:t>
            </w:r>
          </w:p>
        </w:tc>
        <w:tc>
          <w:tcPr>
            <w:tcW w:w="690" w:type="dxa"/>
            <w:shd w:val="clear" w:color="FFF2CC" w:fill="FFF2CC"/>
            <w:noWrap/>
            <w:vAlign w:val="center"/>
          </w:tcPr>
          <w:p w14:paraId="2A224E1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w:t>
            </w:r>
          </w:p>
        </w:tc>
      </w:tr>
      <w:tr w14:paraId="5F11A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748" w:type="dxa"/>
            <w:vMerge w:val="continue"/>
            <w:shd w:val="clear" w:color="auto" w:fill="auto"/>
            <w:noWrap/>
            <w:vAlign w:val="center"/>
          </w:tcPr>
          <w:p w14:paraId="2B60C0C1">
            <w:pPr>
              <w:jc w:val="both"/>
              <w:rPr>
                <w:rFonts w:hint="default" w:ascii="Arial" w:hAnsi="Arial" w:cs="Arial"/>
                <w:b/>
                <w:bCs/>
                <w:i w:val="0"/>
                <w:iCs w:val="0"/>
                <w:color w:val="000000"/>
                <w:sz w:val="20"/>
                <w:szCs w:val="20"/>
                <w:u w:val="none"/>
              </w:rPr>
            </w:pPr>
          </w:p>
        </w:tc>
        <w:tc>
          <w:tcPr>
            <w:tcW w:w="660" w:type="dxa"/>
            <w:shd w:val="clear" w:color="auto" w:fill="auto"/>
            <w:noWrap/>
            <w:vAlign w:val="center"/>
          </w:tcPr>
          <w:p w14:paraId="700CCF4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w:t>
            </w:r>
          </w:p>
        </w:tc>
        <w:tc>
          <w:tcPr>
            <w:tcW w:w="4335" w:type="dxa"/>
            <w:shd w:val="clear" w:color="auto" w:fill="auto"/>
            <w:vAlign w:val="center"/>
          </w:tcPr>
          <w:p w14:paraId="59CEDA0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30.000 BTUS - INCLUSO TUBULAÇÃO DE COBRE COM ATÉ 04 METROS POR CADA ELEMENTO (1/4, 3/8, 1/2 e 5/8); COM TODOS OS ITENS DE ISOLAÇÃO TERMICA NECESSÁRIOS, INCLUSO DEMAIS ESTRUTURAS/MATERIAIS PARA ELEVAÇÃO DO EQUIPAMENTO NA ALTURA/LOCALIDADE INDICADA PELA CONTRATANTE E LIGAÇÃO NO PONTO DE ENERGIA.</w:t>
            </w:r>
          </w:p>
        </w:tc>
        <w:tc>
          <w:tcPr>
            <w:tcW w:w="990" w:type="dxa"/>
            <w:shd w:val="clear" w:color="auto" w:fill="auto"/>
            <w:noWrap/>
            <w:vAlign w:val="center"/>
          </w:tcPr>
          <w:p w14:paraId="1494020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765" w:type="dxa"/>
            <w:shd w:val="clear" w:color="FFF2CC" w:fill="FFF2CC"/>
            <w:noWrap/>
            <w:vAlign w:val="center"/>
          </w:tcPr>
          <w:p w14:paraId="7662DB4F">
            <w:pPr>
              <w:jc w:val="both"/>
              <w:rPr>
                <w:rFonts w:hint="default" w:ascii="Arial" w:hAnsi="Arial" w:cs="Arial"/>
                <w:i w:val="0"/>
                <w:iCs w:val="0"/>
                <w:color w:val="000000"/>
                <w:sz w:val="20"/>
                <w:szCs w:val="20"/>
                <w:u w:val="none"/>
              </w:rPr>
            </w:pPr>
          </w:p>
        </w:tc>
        <w:tc>
          <w:tcPr>
            <w:tcW w:w="690" w:type="dxa"/>
            <w:shd w:val="clear" w:color="FFF2CC" w:fill="FFF2CC"/>
            <w:noWrap/>
            <w:vAlign w:val="center"/>
          </w:tcPr>
          <w:p w14:paraId="29D6B940">
            <w:pPr>
              <w:jc w:val="both"/>
              <w:rPr>
                <w:rFonts w:hint="default" w:ascii="Arial" w:hAnsi="Arial" w:cs="Arial"/>
                <w:i w:val="0"/>
                <w:iCs w:val="0"/>
                <w:color w:val="000000"/>
                <w:sz w:val="20"/>
                <w:szCs w:val="20"/>
                <w:u w:val="none"/>
              </w:rPr>
            </w:pPr>
          </w:p>
        </w:tc>
        <w:tc>
          <w:tcPr>
            <w:tcW w:w="690" w:type="dxa"/>
            <w:shd w:val="clear" w:color="FFF2CC" w:fill="FFF2CC"/>
            <w:noWrap/>
            <w:vAlign w:val="center"/>
          </w:tcPr>
          <w:p w14:paraId="4559E6CA">
            <w:pPr>
              <w:jc w:val="both"/>
              <w:rPr>
                <w:rFonts w:hint="default" w:ascii="Arial" w:hAnsi="Arial" w:cs="Arial"/>
                <w:i w:val="0"/>
                <w:iCs w:val="0"/>
                <w:color w:val="000000"/>
                <w:sz w:val="20"/>
                <w:szCs w:val="20"/>
                <w:u w:val="none"/>
              </w:rPr>
            </w:pPr>
          </w:p>
        </w:tc>
      </w:tr>
      <w:tr w14:paraId="58168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748" w:type="dxa"/>
            <w:vMerge w:val="continue"/>
            <w:shd w:val="clear" w:color="auto" w:fill="auto"/>
            <w:noWrap/>
            <w:vAlign w:val="center"/>
          </w:tcPr>
          <w:p w14:paraId="35B334E8">
            <w:pPr>
              <w:jc w:val="both"/>
              <w:rPr>
                <w:rFonts w:hint="default" w:ascii="Arial" w:hAnsi="Arial" w:cs="Arial"/>
                <w:b/>
                <w:bCs/>
                <w:i w:val="0"/>
                <w:iCs w:val="0"/>
                <w:color w:val="000000"/>
                <w:sz w:val="20"/>
                <w:szCs w:val="20"/>
                <w:u w:val="none"/>
              </w:rPr>
            </w:pPr>
          </w:p>
        </w:tc>
        <w:tc>
          <w:tcPr>
            <w:tcW w:w="660" w:type="dxa"/>
            <w:shd w:val="clear" w:color="auto" w:fill="auto"/>
            <w:noWrap/>
            <w:vAlign w:val="center"/>
          </w:tcPr>
          <w:p w14:paraId="16FF15E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c>
          <w:tcPr>
            <w:tcW w:w="4335" w:type="dxa"/>
            <w:shd w:val="clear" w:color="auto" w:fill="auto"/>
            <w:vAlign w:val="center"/>
          </w:tcPr>
          <w:p w14:paraId="52B2BEB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36.000 A 48.000 BTUS - INCLUSO TUBULAÇÃO DE COBRE COM ATÉ 03 METROS POR CADA ELEMENTO SENDO: 1/4,  3/8,  5/8 E 3/4; COM TODOS OS ITENS DE ISOLAÇÃO TERMICA NECESSÁRIOS, INCLUSO DEMAIS ESTRUTURAS/MATERIAIS PARA ELEVAÇÃO DO EQUIPAMENTO NA ALTURA/LOCALIDADE INDICADA PELA CONTRATANTE E LIGAÇÃO NO PONTO DE ENERGIA.</w:t>
            </w:r>
          </w:p>
        </w:tc>
        <w:tc>
          <w:tcPr>
            <w:tcW w:w="990" w:type="dxa"/>
            <w:shd w:val="clear" w:color="auto" w:fill="auto"/>
            <w:noWrap/>
            <w:vAlign w:val="center"/>
          </w:tcPr>
          <w:p w14:paraId="6CCD5D1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765" w:type="dxa"/>
            <w:shd w:val="clear" w:color="FFF2CC" w:fill="FFF2CC"/>
            <w:noWrap/>
            <w:vAlign w:val="center"/>
          </w:tcPr>
          <w:p w14:paraId="30EBC0F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690" w:type="dxa"/>
            <w:shd w:val="clear" w:color="FFF2CC" w:fill="FFF2CC"/>
            <w:noWrap/>
            <w:vAlign w:val="center"/>
          </w:tcPr>
          <w:p w14:paraId="7BD51B3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c>
          <w:tcPr>
            <w:tcW w:w="690" w:type="dxa"/>
            <w:shd w:val="clear" w:color="FFF2CC" w:fill="FFF2CC"/>
            <w:noWrap/>
            <w:vAlign w:val="center"/>
          </w:tcPr>
          <w:p w14:paraId="7D14B79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r>
      <w:tr w14:paraId="52F0D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75" w:hRule="atLeast"/>
        </w:trPr>
        <w:tc>
          <w:tcPr>
            <w:tcW w:w="748" w:type="dxa"/>
            <w:vMerge w:val="continue"/>
            <w:shd w:val="clear" w:color="auto" w:fill="auto"/>
            <w:noWrap/>
            <w:vAlign w:val="center"/>
          </w:tcPr>
          <w:p w14:paraId="796B2907">
            <w:pPr>
              <w:jc w:val="both"/>
              <w:rPr>
                <w:rFonts w:hint="default" w:ascii="Arial" w:hAnsi="Arial" w:cs="Arial"/>
                <w:b/>
                <w:bCs/>
                <w:i w:val="0"/>
                <w:iCs w:val="0"/>
                <w:color w:val="000000"/>
                <w:sz w:val="20"/>
                <w:szCs w:val="20"/>
                <w:u w:val="none"/>
              </w:rPr>
            </w:pPr>
          </w:p>
        </w:tc>
        <w:tc>
          <w:tcPr>
            <w:tcW w:w="660" w:type="dxa"/>
            <w:shd w:val="clear" w:color="auto" w:fill="auto"/>
            <w:noWrap/>
            <w:vAlign w:val="center"/>
          </w:tcPr>
          <w:p w14:paraId="29C40D3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c>
          <w:tcPr>
            <w:tcW w:w="4335" w:type="dxa"/>
            <w:shd w:val="clear" w:color="auto" w:fill="auto"/>
            <w:vAlign w:val="center"/>
          </w:tcPr>
          <w:p w14:paraId="0E4E01B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58.000 A 60.000 BTUS - INCLUSO TUBULAÇÃO DE COBRE COM ATÉ 03 METROS POR CADA ELEMENTO SENDO: 1/4,  3/8,  5/8 E 3/4; COM TODOS OS ITENS DE ISOLAÇÃO TERMICA NECESSÁRIOS, INCLUSO DEMAIS ESTRUTURAS/MATERIAIS PARA ELEVAÇÃO DO EQUIPAMENTO NA ALTURA/LOCALIDADE INDICADA PELA CONTRATANTE E LIGAÇÃO NO PONTO DE ENERGIA.</w:t>
            </w:r>
          </w:p>
        </w:tc>
        <w:tc>
          <w:tcPr>
            <w:tcW w:w="990" w:type="dxa"/>
            <w:shd w:val="clear" w:color="auto" w:fill="auto"/>
            <w:noWrap/>
            <w:vAlign w:val="center"/>
          </w:tcPr>
          <w:p w14:paraId="50FC716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765" w:type="dxa"/>
            <w:shd w:val="clear" w:color="FFF2CC" w:fill="FFF2CC"/>
            <w:noWrap/>
            <w:vAlign w:val="center"/>
          </w:tcPr>
          <w:p w14:paraId="199C237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690" w:type="dxa"/>
            <w:shd w:val="clear" w:color="FFF2CC" w:fill="FFF2CC"/>
            <w:noWrap/>
            <w:vAlign w:val="center"/>
          </w:tcPr>
          <w:p w14:paraId="6EC7D8E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690" w:type="dxa"/>
            <w:shd w:val="clear" w:color="FFF2CC" w:fill="FFF2CC"/>
            <w:noWrap/>
            <w:vAlign w:val="center"/>
          </w:tcPr>
          <w:p w14:paraId="2372737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r>
    </w:tbl>
    <w:p w14:paraId="06131295">
      <w:pPr>
        <w:jc w:val="both"/>
        <w:rPr>
          <w:rFonts w:hint="default" w:ascii="Arial" w:hAnsi="Arial" w:cs="Arial"/>
          <w:b w:val="0"/>
          <w:bCs/>
          <w:sz w:val="20"/>
          <w:szCs w:val="20"/>
          <w:highlight w:val="yellow"/>
          <w:lang w:val="pt-BR"/>
        </w:rPr>
      </w:pPr>
    </w:p>
    <w:p w14:paraId="42191C9B">
      <w:pPr>
        <w:jc w:val="both"/>
        <w:rPr>
          <w:rFonts w:hint="default" w:ascii="Arial" w:hAnsi="Arial" w:cs="Arial"/>
          <w:b w:val="0"/>
          <w:bCs/>
          <w:sz w:val="20"/>
          <w:szCs w:val="20"/>
          <w:highlight w:val="none"/>
          <w:lang w:val="pt-BR"/>
        </w:rPr>
      </w:pPr>
      <w:r>
        <w:rPr>
          <w:rFonts w:hint="default" w:ascii="Arial" w:hAnsi="Arial" w:cs="Arial"/>
          <w:b/>
          <w:bCs w:val="0"/>
          <w:sz w:val="20"/>
          <w:szCs w:val="20"/>
          <w:highlight w:val="none"/>
          <w:lang w:val="pt-BR"/>
        </w:rPr>
        <w:t>2.4.3.</w:t>
      </w:r>
      <w:r>
        <w:rPr>
          <w:rFonts w:hint="default" w:ascii="Arial" w:hAnsi="Arial" w:cs="Arial"/>
          <w:b w:val="0"/>
          <w:bCs/>
          <w:sz w:val="20"/>
          <w:szCs w:val="20"/>
          <w:highlight w:val="none"/>
          <w:lang w:val="pt-BR"/>
        </w:rPr>
        <w:t xml:space="preserve"> Secretaria de Finanças:</w:t>
      </w:r>
    </w:p>
    <w:p w14:paraId="6F62A6A6">
      <w:pPr>
        <w:jc w:val="both"/>
        <w:rPr>
          <w:rFonts w:hint="default" w:ascii="Arial" w:hAnsi="Arial" w:cs="Arial"/>
          <w:b w:val="0"/>
          <w:bCs/>
          <w:sz w:val="20"/>
          <w:szCs w:val="20"/>
          <w:highlight w:val="yellow"/>
          <w:lang w:val="pt-BR"/>
        </w:rPr>
      </w:pPr>
    </w:p>
    <w:tbl>
      <w:tblPr>
        <w:tblStyle w:val="10"/>
        <w:tblW w:w="8893"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67"/>
        <w:gridCol w:w="741"/>
        <w:gridCol w:w="4335"/>
        <w:gridCol w:w="990"/>
        <w:gridCol w:w="810"/>
        <w:gridCol w:w="630"/>
        <w:gridCol w:w="720"/>
      </w:tblGrid>
      <w:tr w14:paraId="67C3F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667" w:type="dxa"/>
            <w:shd w:val="clear" w:color="BFBFBF" w:fill="BFBFBF"/>
            <w:vAlign w:val="bottom"/>
          </w:tcPr>
          <w:p w14:paraId="41449985">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Grupo</w:t>
            </w:r>
          </w:p>
        </w:tc>
        <w:tc>
          <w:tcPr>
            <w:tcW w:w="741" w:type="dxa"/>
            <w:shd w:val="clear" w:color="BFBFBF" w:fill="BFBFBF"/>
            <w:vAlign w:val="bottom"/>
          </w:tcPr>
          <w:p w14:paraId="558DA3FB">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Item</w:t>
            </w:r>
          </w:p>
        </w:tc>
        <w:tc>
          <w:tcPr>
            <w:tcW w:w="4335" w:type="dxa"/>
            <w:shd w:val="clear" w:color="BFBFBF" w:fill="BFBFBF"/>
            <w:vAlign w:val="bottom"/>
          </w:tcPr>
          <w:p w14:paraId="69698903">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Descrição e especificação</w:t>
            </w:r>
          </w:p>
        </w:tc>
        <w:tc>
          <w:tcPr>
            <w:tcW w:w="990" w:type="dxa"/>
            <w:shd w:val="clear" w:color="BFBFBF" w:fill="BFBFBF"/>
            <w:vAlign w:val="bottom"/>
          </w:tcPr>
          <w:p w14:paraId="0968FF20">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Unidade de medida</w:t>
            </w:r>
          </w:p>
        </w:tc>
        <w:tc>
          <w:tcPr>
            <w:tcW w:w="810" w:type="dxa"/>
            <w:shd w:val="clear" w:color="FFF2CC" w:fill="FFF2CC"/>
            <w:vAlign w:val="bottom"/>
          </w:tcPr>
          <w:p w14:paraId="258D7F25">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Por Solicitação mínima</w:t>
            </w:r>
          </w:p>
        </w:tc>
        <w:tc>
          <w:tcPr>
            <w:tcW w:w="630" w:type="dxa"/>
            <w:shd w:val="clear" w:color="FFF2CC" w:fill="FFF2CC"/>
            <w:vAlign w:val="bottom"/>
          </w:tcPr>
          <w:p w14:paraId="4ACEBC00">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Por Solicitação máxima</w:t>
            </w:r>
          </w:p>
        </w:tc>
        <w:tc>
          <w:tcPr>
            <w:tcW w:w="720" w:type="dxa"/>
            <w:shd w:val="clear" w:color="FFF2CC" w:fill="FFF2CC"/>
            <w:vAlign w:val="bottom"/>
          </w:tcPr>
          <w:p w14:paraId="00B0983B">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Quantidade total 12 Meses</w:t>
            </w:r>
          </w:p>
        </w:tc>
      </w:tr>
      <w:tr w14:paraId="417C4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0" w:hRule="atLeast"/>
        </w:trPr>
        <w:tc>
          <w:tcPr>
            <w:tcW w:w="667" w:type="dxa"/>
            <w:vMerge w:val="restart"/>
            <w:shd w:val="clear" w:color="auto" w:fill="auto"/>
            <w:noWrap/>
            <w:vAlign w:val="center"/>
          </w:tcPr>
          <w:p w14:paraId="2329FE85">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GRUPO 1</w:t>
            </w:r>
          </w:p>
        </w:tc>
        <w:tc>
          <w:tcPr>
            <w:tcW w:w="741" w:type="dxa"/>
            <w:shd w:val="clear" w:color="auto" w:fill="auto"/>
            <w:noWrap/>
            <w:vAlign w:val="center"/>
          </w:tcPr>
          <w:p w14:paraId="4336025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4335" w:type="dxa"/>
            <w:shd w:val="clear" w:color="auto" w:fill="auto"/>
            <w:vAlign w:val="center"/>
          </w:tcPr>
          <w:p w14:paraId="39C99A8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PRESTAÇAO DE SERVIÇOS DE MANUTENÇAO COMPLETA DE APARELHO DE AR CONDICIONADO TIPO SPLIT 9.000 A 12.000 BTUS, COM SERVIÇOS DE VERIFICAR E ELIMINAR SUJEIRAS, DANOS E CORROSAO NO GABINETE, NA MOLDURA E NA SERPENTINA; VERIFICAR E CORRIGIR RUIDOS E VIBRAÇOES ANORMAIS, INSPECIONAR O NIVEL DE AQUECIMENTO DO MOTOR; VERIFICAR, LIMPAR E DESENTUPIR A TUBULAÇAO E DRENO DE AGUA, VERIFICAR TERMOSTATO, TOMADA, CHAVE SELETORA, E OUTROS COMPONENTES ELETRICOS; REALIZAR TESTES E CORRIGIR VAZAMENTOS NAS CONEXOES E TUBULAÇOES DE GAS REFRIGERANTE; VERIFICAR O FUNCIONAMENTO, LEITURA E REGISTRO DAS TEMPERATURAS; VERIFICAR O FUNCIONAMENTO, LEITURA E REGISTRO DO COMPRESSOR E MOTOR; VERIFICAR TENSAO DE ALIMENTAÇAO E AMPERAGEM; VERIFICAR A VEDAÇAO DO PAINEL DE FECHAMENTO DO GABINETE; COMUNICAR O SETOR REQUSITANTE EM CASOS DE NECESSIDADE SUBISTITUIÇAO DE PEÇAS E PROCEDER COM O SERVIÇO DE SUBSTITUIÇAO DESTA TÃO LOGO SEJA FORNECIDA, PROCEDER COM TODOS OS AJUSTES E CORREÇOES, INCLUSO SERVIÇOS DE TIRAR, LAVAR E RE-COLOCAR O APARELHO CONDENSADOR E EVAPORADOR, COM A SUBSTITUIÇAO DOS MATERIAIS E ELEMENTOS DE ISOLAÇÃO TERMICA, SENDO QUE O SERVIÇO DE LIMPEZA E LAVAGEM DEVERÁ SER REALIZADO NO LOCAL QUE O EQUIPAMENTO ENCONTRA-SE INSTALADO, SALVO CASOS EXCEPCIONAIS E COM A DEVIDA ANUENCIA DO RESPONSÁVEL DO SETOR/ SECRETARIA REQUISITANTE, O EQUIPAMENTO PODERÁ SAIR DO LOCAL DE ORIGEM.</w:t>
            </w:r>
          </w:p>
        </w:tc>
        <w:tc>
          <w:tcPr>
            <w:tcW w:w="990" w:type="dxa"/>
            <w:shd w:val="clear" w:color="auto" w:fill="auto"/>
            <w:noWrap/>
            <w:vAlign w:val="center"/>
          </w:tcPr>
          <w:p w14:paraId="2EB288A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810" w:type="dxa"/>
            <w:shd w:val="clear" w:color="FFF2CC" w:fill="FFF2CC"/>
            <w:noWrap/>
            <w:vAlign w:val="center"/>
          </w:tcPr>
          <w:p w14:paraId="6AE2FE1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630" w:type="dxa"/>
            <w:shd w:val="clear" w:color="FFF2CC" w:fill="FFF2CC"/>
            <w:noWrap/>
            <w:vAlign w:val="center"/>
          </w:tcPr>
          <w:p w14:paraId="0617B39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c>
          <w:tcPr>
            <w:tcW w:w="720" w:type="dxa"/>
            <w:shd w:val="clear" w:color="FFF2CC" w:fill="FFF2CC"/>
            <w:noWrap/>
            <w:vAlign w:val="center"/>
          </w:tcPr>
          <w:p w14:paraId="2B4391F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20</w:t>
            </w:r>
          </w:p>
        </w:tc>
      </w:tr>
      <w:tr w14:paraId="7A93C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315" w:hRule="atLeast"/>
        </w:trPr>
        <w:tc>
          <w:tcPr>
            <w:tcW w:w="667" w:type="dxa"/>
            <w:vMerge w:val="continue"/>
            <w:shd w:val="clear" w:color="auto" w:fill="auto"/>
            <w:noWrap/>
            <w:vAlign w:val="center"/>
          </w:tcPr>
          <w:p w14:paraId="65DE0AAE">
            <w:pPr>
              <w:jc w:val="both"/>
              <w:rPr>
                <w:rFonts w:hint="default" w:ascii="Arial" w:hAnsi="Arial" w:cs="Arial"/>
                <w:b/>
                <w:bCs/>
                <w:i w:val="0"/>
                <w:iCs w:val="0"/>
                <w:color w:val="000000"/>
                <w:sz w:val="20"/>
                <w:szCs w:val="20"/>
                <w:u w:val="none"/>
              </w:rPr>
            </w:pPr>
          </w:p>
        </w:tc>
        <w:tc>
          <w:tcPr>
            <w:tcW w:w="741" w:type="dxa"/>
            <w:shd w:val="clear" w:color="auto" w:fill="auto"/>
            <w:noWrap/>
            <w:vAlign w:val="center"/>
          </w:tcPr>
          <w:p w14:paraId="50C80C0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4335" w:type="dxa"/>
            <w:shd w:val="clear" w:color="auto" w:fill="auto"/>
            <w:vAlign w:val="center"/>
          </w:tcPr>
          <w:p w14:paraId="355DC81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PRESTAÇAO DE SERVIÇOS DE MANUTENÇAO COMPLETA DE APARELHO DE AR CONDICIONADO TIPO SPLIT 18.000 Á 24.000 BTUS, COM SERVIÇOS DE VERIFICAR E ELIMINAR SUJEIRAS, DANOS E CORROSAO NO GABINETE, NA MOLDURA E NA SERPENTINA; VERIFICAR E CORRIGIR RUIDOS E VIBRAÇOES ANORMAIS, INSPECIONAR O NIVEL DE AQUECIMENTO DO MOTOR; VERIFICAR, LIMPAR E DESENTUPIR A TUBULAÇAO E DRENO DE AGUA, VERIFICAR TERMOSTATO, TOMADA, CHAVE SELETORA, E OUTROS COMPONENTES ELETRICOS; REALIZAR TESTES E CORRIGIR  VAZAMENTOS NAS CONEXOES E TUBULAÇOES DE GAS REFRIGERANTE; VERIFICAR O FUNCIONAMENTO, LEITURA E REGISTRO DAS TEMPERATURAS; VERIFICAR O FUNCIONAMENTO, LEITURA E REGISTRO DO COMPRESSOR E MOTOR; VERIFICAR TENSAO DE ALIMENTAÇAO E AMPERAGEM; VERIFICAR A VEDAÇAO DO PAINEL DE FECHAMENTO DO GABINETE; COMUNICAR O SETOR REQUSITANTE EM CASOS DE NECESSIDADE SUBISTITUIÇAO DE PEÇAS E PROCEDER COM O SERVIÇO DE SUBSTITUIÇAO DESTA TÃO LOGO SEJA FORNECIDA, PROCEDER COM TODOS OS AJUSTES E CORREÇOES, INCLUSO SERVIÇOS DE TIRAR, LAVAR E RE-COLOCAR O APARELHO CONDENSADOR E EVAPORADOR, COM A SUBISTITUIÇAO DOS MATERIAIS E ELEMENTOS DE ISOLAÇÃO TERMICA, SENDO QUE O SERVIÇO DE LIMPEZA E LAVAGEM DEVERÁ SER REALIZADO NO LOCAL QUE O EQUIPAMENTO ENCONTRA-SE INSTALADO, SALVO CASOS EXCEPCIONAIS E COM A DEVIDA ANUENCIA DO RESPONSÁVEL DO SETOR/ SECRETARIA REQUISITANTE, O EQUIPAMENTO PODERÁ SAIR DO LOCAL DE ORIGEM.</w:t>
            </w:r>
          </w:p>
        </w:tc>
        <w:tc>
          <w:tcPr>
            <w:tcW w:w="990" w:type="dxa"/>
            <w:shd w:val="clear" w:color="auto" w:fill="auto"/>
            <w:noWrap/>
            <w:vAlign w:val="center"/>
          </w:tcPr>
          <w:p w14:paraId="3868FED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810" w:type="dxa"/>
            <w:shd w:val="clear" w:color="FFF2CC" w:fill="FFF2CC"/>
            <w:noWrap/>
            <w:vAlign w:val="center"/>
          </w:tcPr>
          <w:p w14:paraId="4844CBE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630" w:type="dxa"/>
            <w:shd w:val="clear" w:color="FFF2CC" w:fill="FFF2CC"/>
            <w:noWrap/>
            <w:vAlign w:val="center"/>
          </w:tcPr>
          <w:p w14:paraId="305B02D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c>
          <w:tcPr>
            <w:tcW w:w="720" w:type="dxa"/>
            <w:shd w:val="clear" w:color="FFF2CC" w:fill="FFF2CC"/>
            <w:noWrap/>
            <w:vAlign w:val="center"/>
          </w:tcPr>
          <w:p w14:paraId="5581AAE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20</w:t>
            </w:r>
          </w:p>
        </w:tc>
      </w:tr>
      <w:tr w14:paraId="51246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315" w:hRule="atLeast"/>
        </w:trPr>
        <w:tc>
          <w:tcPr>
            <w:tcW w:w="667" w:type="dxa"/>
            <w:vMerge w:val="continue"/>
            <w:shd w:val="clear" w:color="auto" w:fill="auto"/>
            <w:noWrap/>
            <w:vAlign w:val="center"/>
          </w:tcPr>
          <w:p w14:paraId="6B5A8B1A">
            <w:pPr>
              <w:jc w:val="both"/>
              <w:rPr>
                <w:rFonts w:hint="default" w:ascii="Arial" w:hAnsi="Arial" w:cs="Arial"/>
                <w:b/>
                <w:bCs/>
                <w:i w:val="0"/>
                <w:iCs w:val="0"/>
                <w:color w:val="000000"/>
                <w:sz w:val="20"/>
                <w:szCs w:val="20"/>
                <w:u w:val="none"/>
              </w:rPr>
            </w:pPr>
          </w:p>
        </w:tc>
        <w:tc>
          <w:tcPr>
            <w:tcW w:w="741" w:type="dxa"/>
            <w:shd w:val="clear" w:color="auto" w:fill="auto"/>
            <w:noWrap/>
            <w:vAlign w:val="center"/>
          </w:tcPr>
          <w:p w14:paraId="4D9E0C4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c>
          <w:tcPr>
            <w:tcW w:w="4335" w:type="dxa"/>
            <w:shd w:val="clear" w:color="auto" w:fill="auto"/>
            <w:vAlign w:val="center"/>
          </w:tcPr>
          <w:p w14:paraId="27E1D12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PRESTAÇAO DE SERVIÇOS DE MANUTENÇAO COMPLETA DE APARELHO DE AR CONDICIONADO TIPO SPLIT 30.000 A 48.000 BTUS, COM SERVIÇOS DE VERIFICAR E ELIMINAR SUJEIRAS, DANOS E CORROSAO NO GABINETE, NA MOLDURA E NA SERPENTINA; VERIFICAR E CORRIGIR RUIDOS E VIBRAÇOES ANORMAIS, INSPECIONAR O NIVEL DE AQUECIMENTO DO MOTOR; VERIFICAR, LIMPAR E DESENTUPIR A TUBULAÇAO E DRENO DE AGUA, VERIFICAR TERMOSTATO, TOMADA, CHAVE SELETORA, E OUTROS COMPONENTES ELETRICOS; REALIZAR TESTES E CORRIGIR VAZAMENTOS NAS CONEXOES E TUBULAÇOES DE GAS REFRIGERANTE; VERIFICAR O FUNCIONAMENTO, LEITURA E REGISTRO DAS TEMPERATURAS; VERIFICAR O FUNCIONAMENTO, LEITURA E REGISTRO DO COMPRESSOR E MOTOR; VERIFICAR TENSAO DE ALIMENTAÇAO E AMPERAGEM; VERIFICAR A VEDAÇAO DO PAINEL DE FECHAMENTO DO GABINETE; COMUNICAR O SETOR REQUSITANTE EM CASOS DE NECESSIDADE SUBISTITUIÇAO DE PEÇAS E PROCEDER COM O SERVIÇO DE SUBSTITUIÇAO DESTA TÃO LOGO SEJA FORNECIDA, PROCEDER COM TODOS OS AJUSTES E CORREÇOES, INCLUSO SERVIÇOS DE TIRAR, LAVAR E RE-COLOCAR O APARELHO CONDENSADOR E EVAPORADOR, COM A SUBISTITUIÇAO DOS MATERIAIS E ELEMENTOS DE ISOLAÇÃO TERMICA, SENDO QUE O SERVIÇO DE LIMPEZA E LAVAGEM DEVERÁ SER REALIZADO NO LOCAL QUE O EQUIPAMENTO ENCONTRA-SE INSTALADO, SALVO CASOS EXCEPCIONAIS E COM A DEVIDA ANUENCIA DO RESPONSÁVEL DO SETOR/ SECRETARIA REQUISITANTE, O EQUIPAMENTO PODERÁ SAIR DO LOCAL DE ORIGEM.</w:t>
            </w:r>
          </w:p>
        </w:tc>
        <w:tc>
          <w:tcPr>
            <w:tcW w:w="990" w:type="dxa"/>
            <w:shd w:val="clear" w:color="auto" w:fill="auto"/>
            <w:noWrap/>
            <w:vAlign w:val="center"/>
          </w:tcPr>
          <w:p w14:paraId="652CDE5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810" w:type="dxa"/>
            <w:shd w:val="clear" w:color="FFF2CC" w:fill="FFF2CC"/>
            <w:noWrap/>
            <w:vAlign w:val="center"/>
          </w:tcPr>
          <w:p w14:paraId="36E826A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630" w:type="dxa"/>
            <w:shd w:val="clear" w:color="FFF2CC" w:fill="FFF2CC"/>
            <w:noWrap/>
            <w:vAlign w:val="center"/>
          </w:tcPr>
          <w:p w14:paraId="4BAAF8F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c>
          <w:tcPr>
            <w:tcW w:w="720" w:type="dxa"/>
            <w:shd w:val="clear" w:color="FFF2CC" w:fill="FFF2CC"/>
            <w:noWrap/>
            <w:vAlign w:val="center"/>
          </w:tcPr>
          <w:p w14:paraId="1EE40D9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15</w:t>
            </w:r>
          </w:p>
        </w:tc>
      </w:tr>
      <w:tr w14:paraId="765B3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45" w:hRule="atLeast"/>
        </w:trPr>
        <w:tc>
          <w:tcPr>
            <w:tcW w:w="667" w:type="dxa"/>
            <w:vMerge w:val="continue"/>
            <w:shd w:val="clear" w:color="auto" w:fill="auto"/>
            <w:noWrap/>
            <w:vAlign w:val="center"/>
          </w:tcPr>
          <w:p w14:paraId="6852A37A">
            <w:pPr>
              <w:jc w:val="both"/>
              <w:rPr>
                <w:rFonts w:hint="default" w:ascii="Arial" w:hAnsi="Arial" w:cs="Arial"/>
                <w:b/>
                <w:bCs/>
                <w:i w:val="0"/>
                <w:iCs w:val="0"/>
                <w:color w:val="000000"/>
                <w:sz w:val="20"/>
                <w:szCs w:val="20"/>
                <w:u w:val="none"/>
              </w:rPr>
            </w:pPr>
          </w:p>
        </w:tc>
        <w:tc>
          <w:tcPr>
            <w:tcW w:w="741" w:type="dxa"/>
            <w:shd w:val="clear" w:color="auto" w:fill="auto"/>
            <w:noWrap/>
            <w:vAlign w:val="center"/>
          </w:tcPr>
          <w:p w14:paraId="5F076D0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w:t>
            </w:r>
          </w:p>
        </w:tc>
        <w:tc>
          <w:tcPr>
            <w:tcW w:w="4335" w:type="dxa"/>
            <w:shd w:val="clear" w:color="auto" w:fill="auto"/>
            <w:vAlign w:val="center"/>
          </w:tcPr>
          <w:p w14:paraId="2F526B3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PRESTAÇAO DE SERVIÇOS DE MANUTENÇAO COMPLETA DE APARELHO DE AR CONDICIONADO TIPO SPLIT 58.000 A 60.000 BTUS, COM SERVIÇOS DE VERIFICAR E ELIMINAR SUJEIRAS, DANOS E CORROSAO NO GABINETE, NA MOLDURA E NA SERPENTINA; VERIFICAR E CORRIGIR RUIDOS E VIBRAÇOES ANORMAIS, INSPECIONAR O NIVEL DE AQUECIMENTO DO MOTOR; VERIFICAR, LIMPAR E DESENTUPIR A TUBULAÇAO E DRENO DE AGUA, VERIFICAR TERMOSTATO, TOMADA, CHAVE SELETORA, E OUTROS COMPONENTES ELETRICOS; REALIZAR TESTES E CORRIGIR  VAZAMENTOS NAS CONEXOES E TUBULAÇOES DE GAS REFRIGERANTE; VERIFICAR O FUNCIONAMENTO, LEITURA E REGISTRO DAS TEMPERATURAS; VERIFICAR O FUNCIONAMENTO, LEITURA E REGISTRO DO COMPRESSOR E MOTOR; VERIFICAR TENSAO DE ALIMENTAÇAO E AMPERAGEM; VERIFICAR A VEDAÇAO DO PAINEL DE FECHAMENTO DO GABINETE; COMUNICAR O SETOR REQUSITANTE EM CASOS DE NECESSIDADE SUBISTITUIÇAO DE PEÇAS E PROCEDER COM O SERVIÇO DE SUBSTITUIÇAO DESTA TÃO LOGO SEJA FORNECIDA, PROCEDER COM TODOS OS AJUSTES E CORREÇOES, INCLUSO SERVIÇOS DE TIRAR, LAVAR E RE-COLOCAR O APARELHO CONDENSADOR E EVAPORADOR, COM A SUBISTITUIÇAO DOS MATERIAIS E ELEMENTOS DE ISOLAÇÃO TERMICA, SENDO QUE O SERVIÇO DE LIMPEZA E LAVAGEM DEVERÁ SER REALIZADO NO LOCAL QUE O EQUIPAMENTO ENCONTRA-SE INSTALADO, SALVO CASOS EXCEPCIONAIS E COM A DEVIDA ANUENCIA DO RESPONSÁVEL DO SETOR/ SECRETARIA REQUISITANTE, O EQUIPAMENTO PODERÁ SAIR DO LOCAL DE ORIGEM.</w:t>
            </w:r>
          </w:p>
        </w:tc>
        <w:tc>
          <w:tcPr>
            <w:tcW w:w="990" w:type="dxa"/>
            <w:shd w:val="clear" w:color="auto" w:fill="auto"/>
            <w:noWrap/>
            <w:vAlign w:val="center"/>
          </w:tcPr>
          <w:p w14:paraId="08541AB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810" w:type="dxa"/>
            <w:shd w:val="clear" w:color="FFF2CC" w:fill="FFF2CC"/>
            <w:noWrap/>
            <w:vAlign w:val="center"/>
          </w:tcPr>
          <w:p w14:paraId="740EF1B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630" w:type="dxa"/>
            <w:shd w:val="clear" w:color="FFF2CC" w:fill="FFF2CC"/>
            <w:noWrap/>
            <w:vAlign w:val="center"/>
          </w:tcPr>
          <w:p w14:paraId="15E8F43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c>
          <w:tcPr>
            <w:tcW w:w="720" w:type="dxa"/>
            <w:shd w:val="clear" w:color="FFF2CC" w:fill="FFF2CC"/>
            <w:noWrap/>
            <w:vAlign w:val="center"/>
          </w:tcPr>
          <w:p w14:paraId="4E5C568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r>
      <w:tr w14:paraId="79E5E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667" w:type="dxa"/>
            <w:vMerge w:val="continue"/>
            <w:shd w:val="clear" w:color="auto" w:fill="auto"/>
            <w:noWrap/>
            <w:vAlign w:val="center"/>
          </w:tcPr>
          <w:p w14:paraId="66B680B2">
            <w:pPr>
              <w:jc w:val="both"/>
              <w:rPr>
                <w:rFonts w:hint="default" w:ascii="Arial" w:hAnsi="Arial" w:cs="Arial"/>
                <w:b/>
                <w:bCs/>
                <w:i w:val="0"/>
                <w:iCs w:val="0"/>
                <w:color w:val="000000"/>
                <w:sz w:val="20"/>
                <w:szCs w:val="20"/>
                <w:u w:val="none"/>
              </w:rPr>
            </w:pPr>
          </w:p>
        </w:tc>
        <w:tc>
          <w:tcPr>
            <w:tcW w:w="741" w:type="dxa"/>
            <w:shd w:val="clear" w:color="auto" w:fill="auto"/>
            <w:noWrap/>
            <w:vAlign w:val="center"/>
          </w:tcPr>
          <w:p w14:paraId="4914147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c>
          <w:tcPr>
            <w:tcW w:w="4335" w:type="dxa"/>
            <w:shd w:val="clear" w:color="auto" w:fill="auto"/>
            <w:vAlign w:val="center"/>
          </w:tcPr>
          <w:p w14:paraId="77E65DF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R22 PARA AR CONDICIONADO TIPO SPLIT DE 9.000 A 12.000 BTUS</w:t>
            </w:r>
          </w:p>
        </w:tc>
        <w:tc>
          <w:tcPr>
            <w:tcW w:w="990" w:type="dxa"/>
            <w:shd w:val="clear" w:color="auto" w:fill="auto"/>
            <w:noWrap/>
            <w:vAlign w:val="center"/>
          </w:tcPr>
          <w:p w14:paraId="3C38517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810" w:type="dxa"/>
            <w:shd w:val="clear" w:color="FFF2CC" w:fill="FFF2CC"/>
            <w:noWrap/>
            <w:vAlign w:val="center"/>
          </w:tcPr>
          <w:p w14:paraId="366EE98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630" w:type="dxa"/>
            <w:shd w:val="clear" w:color="FFF2CC" w:fill="FFF2CC"/>
            <w:noWrap/>
            <w:vAlign w:val="center"/>
          </w:tcPr>
          <w:p w14:paraId="635CA9A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c>
          <w:tcPr>
            <w:tcW w:w="720" w:type="dxa"/>
            <w:shd w:val="clear" w:color="FFF2CC" w:fill="FFF2CC"/>
            <w:noWrap/>
            <w:vAlign w:val="center"/>
          </w:tcPr>
          <w:p w14:paraId="27FF03A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15</w:t>
            </w:r>
          </w:p>
        </w:tc>
      </w:tr>
      <w:tr w14:paraId="616E3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667" w:type="dxa"/>
            <w:vMerge w:val="continue"/>
            <w:shd w:val="clear" w:color="auto" w:fill="auto"/>
            <w:noWrap/>
            <w:vAlign w:val="center"/>
          </w:tcPr>
          <w:p w14:paraId="5C2B1F80">
            <w:pPr>
              <w:jc w:val="both"/>
              <w:rPr>
                <w:rFonts w:hint="default" w:ascii="Arial" w:hAnsi="Arial" w:cs="Arial"/>
                <w:b/>
                <w:bCs/>
                <w:i w:val="0"/>
                <w:iCs w:val="0"/>
                <w:color w:val="000000"/>
                <w:sz w:val="20"/>
                <w:szCs w:val="20"/>
                <w:u w:val="none"/>
              </w:rPr>
            </w:pPr>
          </w:p>
        </w:tc>
        <w:tc>
          <w:tcPr>
            <w:tcW w:w="741" w:type="dxa"/>
            <w:shd w:val="clear" w:color="auto" w:fill="auto"/>
            <w:noWrap/>
            <w:vAlign w:val="center"/>
          </w:tcPr>
          <w:p w14:paraId="636E118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c>
          <w:tcPr>
            <w:tcW w:w="4335" w:type="dxa"/>
            <w:shd w:val="clear" w:color="auto" w:fill="auto"/>
            <w:vAlign w:val="center"/>
          </w:tcPr>
          <w:p w14:paraId="7476644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R22 PARA AR CONDICIONADO TIPO SPLIT DE 18.000 A 24.000 BTUS</w:t>
            </w:r>
          </w:p>
        </w:tc>
        <w:tc>
          <w:tcPr>
            <w:tcW w:w="990" w:type="dxa"/>
            <w:shd w:val="clear" w:color="auto" w:fill="auto"/>
            <w:noWrap/>
            <w:vAlign w:val="center"/>
          </w:tcPr>
          <w:p w14:paraId="31B163F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810" w:type="dxa"/>
            <w:shd w:val="clear" w:color="FFF2CC" w:fill="FFF2CC"/>
            <w:noWrap/>
            <w:vAlign w:val="center"/>
          </w:tcPr>
          <w:p w14:paraId="56D9530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630" w:type="dxa"/>
            <w:shd w:val="clear" w:color="FFF2CC" w:fill="FFF2CC"/>
            <w:noWrap/>
            <w:vAlign w:val="center"/>
          </w:tcPr>
          <w:p w14:paraId="673DB0E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c>
          <w:tcPr>
            <w:tcW w:w="720" w:type="dxa"/>
            <w:shd w:val="clear" w:color="FFF2CC" w:fill="FFF2CC"/>
            <w:noWrap/>
            <w:vAlign w:val="center"/>
          </w:tcPr>
          <w:p w14:paraId="6B6818D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r>
      <w:tr w14:paraId="32DC1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667" w:type="dxa"/>
            <w:vMerge w:val="continue"/>
            <w:shd w:val="clear" w:color="auto" w:fill="auto"/>
            <w:noWrap/>
            <w:vAlign w:val="center"/>
          </w:tcPr>
          <w:p w14:paraId="57B204DA">
            <w:pPr>
              <w:jc w:val="both"/>
              <w:rPr>
                <w:rFonts w:hint="default" w:ascii="Arial" w:hAnsi="Arial" w:cs="Arial"/>
                <w:b/>
                <w:bCs/>
                <w:i w:val="0"/>
                <w:iCs w:val="0"/>
                <w:color w:val="000000"/>
                <w:sz w:val="20"/>
                <w:szCs w:val="20"/>
                <w:u w:val="none"/>
              </w:rPr>
            </w:pPr>
          </w:p>
        </w:tc>
        <w:tc>
          <w:tcPr>
            <w:tcW w:w="741" w:type="dxa"/>
            <w:shd w:val="clear" w:color="auto" w:fill="auto"/>
            <w:noWrap/>
            <w:vAlign w:val="center"/>
          </w:tcPr>
          <w:p w14:paraId="27ABEC1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7</w:t>
            </w:r>
          </w:p>
        </w:tc>
        <w:tc>
          <w:tcPr>
            <w:tcW w:w="4335" w:type="dxa"/>
            <w:shd w:val="clear" w:color="auto" w:fill="auto"/>
            <w:vAlign w:val="center"/>
          </w:tcPr>
          <w:p w14:paraId="17A6187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R22 PARA AR CONDICIONADO TIPO SPLIT DE 30.000 A 48.000 BTUS</w:t>
            </w:r>
          </w:p>
        </w:tc>
        <w:tc>
          <w:tcPr>
            <w:tcW w:w="990" w:type="dxa"/>
            <w:shd w:val="clear" w:color="auto" w:fill="auto"/>
            <w:noWrap/>
            <w:vAlign w:val="center"/>
          </w:tcPr>
          <w:p w14:paraId="7FAE2DB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810" w:type="dxa"/>
            <w:shd w:val="clear" w:color="FFF2CC" w:fill="FFF2CC"/>
            <w:noWrap/>
            <w:vAlign w:val="center"/>
          </w:tcPr>
          <w:p w14:paraId="7E157E3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630" w:type="dxa"/>
            <w:shd w:val="clear" w:color="FFF2CC" w:fill="FFF2CC"/>
            <w:noWrap/>
            <w:vAlign w:val="center"/>
          </w:tcPr>
          <w:p w14:paraId="71573F1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w:t>
            </w:r>
          </w:p>
        </w:tc>
        <w:tc>
          <w:tcPr>
            <w:tcW w:w="720" w:type="dxa"/>
            <w:shd w:val="clear" w:color="FFF2CC" w:fill="FFF2CC"/>
            <w:noWrap/>
            <w:vAlign w:val="center"/>
          </w:tcPr>
          <w:p w14:paraId="47DFF7F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r>
      <w:tr w14:paraId="15F99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667" w:type="dxa"/>
            <w:vMerge w:val="continue"/>
            <w:shd w:val="clear" w:color="auto" w:fill="auto"/>
            <w:noWrap/>
            <w:vAlign w:val="center"/>
          </w:tcPr>
          <w:p w14:paraId="1D143464">
            <w:pPr>
              <w:jc w:val="both"/>
              <w:rPr>
                <w:rFonts w:hint="default" w:ascii="Arial" w:hAnsi="Arial" w:cs="Arial"/>
                <w:b/>
                <w:bCs/>
                <w:i w:val="0"/>
                <w:iCs w:val="0"/>
                <w:color w:val="000000"/>
                <w:sz w:val="20"/>
                <w:szCs w:val="20"/>
                <w:u w:val="none"/>
              </w:rPr>
            </w:pPr>
          </w:p>
        </w:tc>
        <w:tc>
          <w:tcPr>
            <w:tcW w:w="741" w:type="dxa"/>
            <w:shd w:val="clear" w:color="auto" w:fill="auto"/>
            <w:noWrap/>
            <w:vAlign w:val="center"/>
          </w:tcPr>
          <w:p w14:paraId="6282A49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8</w:t>
            </w:r>
          </w:p>
        </w:tc>
        <w:tc>
          <w:tcPr>
            <w:tcW w:w="4335" w:type="dxa"/>
            <w:shd w:val="clear" w:color="auto" w:fill="auto"/>
            <w:vAlign w:val="center"/>
          </w:tcPr>
          <w:p w14:paraId="3EAC239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R22 PARA AR CONDICIONADO TIPO SPLIT DE 58.000 A 60.000 BTUS</w:t>
            </w:r>
          </w:p>
        </w:tc>
        <w:tc>
          <w:tcPr>
            <w:tcW w:w="990" w:type="dxa"/>
            <w:shd w:val="clear" w:color="auto" w:fill="auto"/>
            <w:noWrap/>
            <w:vAlign w:val="center"/>
          </w:tcPr>
          <w:p w14:paraId="41069A3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810" w:type="dxa"/>
            <w:shd w:val="clear" w:color="FFF2CC" w:fill="FFF2CC"/>
            <w:noWrap/>
            <w:vAlign w:val="center"/>
          </w:tcPr>
          <w:p w14:paraId="6B00A21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630" w:type="dxa"/>
            <w:shd w:val="clear" w:color="FFF2CC" w:fill="FFF2CC"/>
            <w:noWrap/>
            <w:vAlign w:val="center"/>
          </w:tcPr>
          <w:p w14:paraId="4046CF2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c>
          <w:tcPr>
            <w:tcW w:w="720" w:type="dxa"/>
            <w:shd w:val="clear" w:color="FFF2CC" w:fill="FFF2CC"/>
            <w:noWrap/>
            <w:vAlign w:val="center"/>
          </w:tcPr>
          <w:p w14:paraId="6000E90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r>
      <w:tr w14:paraId="04DB1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667" w:type="dxa"/>
            <w:vMerge w:val="continue"/>
            <w:shd w:val="clear" w:color="auto" w:fill="auto"/>
            <w:noWrap/>
            <w:vAlign w:val="center"/>
          </w:tcPr>
          <w:p w14:paraId="2597AB43">
            <w:pPr>
              <w:jc w:val="both"/>
              <w:rPr>
                <w:rFonts w:hint="default" w:ascii="Arial" w:hAnsi="Arial" w:cs="Arial"/>
                <w:b/>
                <w:bCs/>
                <w:i w:val="0"/>
                <w:iCs w:val="0"/>
                <w:color w:val="000000"/>
                <w:sz w:val="20"/>
                <w:szCs w:val="20"/>
                <w:u w:val="none"/>
              </w:rPr>
            </w:pPr>
          </w:p>
        </w:tc>
        <w:tc>
          <w:tcPr>
            <w:tcW w:w="741" w:type="dxa"/>
            <w:shd w:val="clear" w:color="auto" w:fill="auto"/>
            <w:noWrap/>
            <w:vAlign w:val="center"/>
          </w:tcPr>
          <w:p w14:paraId="0C090B3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9</w:t>
            </w:r>
          </w:p>
        </w:tc>
        <w:tc>
          <w:tcPr>
            <w:tcW w:w="4335" w:type="dxa"/>
            <w:shd w:val="clear" w:color="auto" w:fill="auto"/>
            <w:vAlign w:val="center"/>
          </w:tcPr>
          <w:p w14:paraId="7D3A70C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R410 PARA AR CONDICIONADO TIPO INVERTER DE 9.000 A 12.000 BTUS</w:t>
            </w:r>
          </w:p>
        </w:tc>
        <w:tc>
          <w:tcPr>
            <w:tcW w:w="990" w:type="dxa"/>
            <w:shd w:val="clear" w:color="auto" w:fill="auto"/>
            <w:noWrap/>
            <w:vAlign w:val="center"/>
          </w:tcPr>
          <w:p w14:paraId="337B05F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810" w:type="dxa"/>
            <w:shd w:val="clear" w:color="FFF2CC" w:fill="FFF2CC"/>
            <w:noWrap/>
            <w:vAlign w:val="center"/>
          </w:tcPr>
          <w:p w14:paraId="5BFCBA7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630" w:type="dxa"/>
            <w:shd w:val="clear" w:color="FFF2CC" w:fill="FFF2CC"/>
            <w:noWrap/>
            <w:vAlign w:val="center"/>
          </w:tcPr>
          <w:p w14:paraId="661D149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c>
          <w:tcPr>
            <w:tcW w:w="720" w:type="dxa"/>
            <w:shd w:val="clear" w:color="FFF2CC" w:fill="FFF2CC"/>
            <w:noWrap/>
            <w:vAlign w:val="center"/>
          </w:tcPr>
          <w:p w14:paraId="3A3AFB1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15</w:t>
            </w:r>
          </w:p>
        </w:tc>
      </w:tr>
      <w:tr w14:paraId="780B0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667" w:type="dxa"/>
            <w:vMerge w:val="continue"/>
            <w:shd w:val="clear" w:color="auto" w:fill="auto"/>
            <w:noWrap/>
            <w:vAlign w:val="center"/>
          </w:tcPr>
          <w:p w14:paraId="2E3C3227">
            <w:pPr>
              <w:jc w:val="both"/>
              <w:rPr>
                <w:rFonts w:hint="default" w:ascii="Arial" w:hAnsi="Arial" w:cs="Arial"/>
                <w:b/>
                <w:bCs/>
                <w:i w:val="0"/>
                <w:iCs w:val="0"/>
                <w:color w:val="000000"/>
                <w:sz w:val="20"/>
                <w:szCs w:val="20"/>
                <w:u w:val="none"/>
              </w:rPr>
            </w:pPr>
          </w:p>
        </w:tc>
        <w:tc>
          <w:tcPr>
            <w:tcW w:w="741" w:type="dxa"/>
            <w:shd w:val="clear" w:color="auto" w:fill="auto"/>
            <w:noWrap/>
            <w:vAlign w:val="center"/>
          </w:tcPr>
          <w:p w14:paraId="73F18F2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c>
          <w:tcPr>
            <w:tcW w:w="4335" w:type="dxa"/>
            <w:shd w:val="clear" w:color="auto" w:fill="auto"/>
            <w:vAlign w:val="center"/>
          </w:tcPr>
          <w:p w14:paraId="32BF986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R410 PARA AR CONDICIONADO TIPO INVERTER DE 18.000 A 24.000 BTUS</w:t>
            </w:r>
          </w:p>
        </w:tc>
        <w:tc>
          <w:tcPr>
            <w:tcW w:w="990" w:type="dxa"/>
            <w:shd w:val="clear" w:color="auto" w:fill="auto"/>
            <w:noWrap/>
            <w:vAlign w:val="center"/>
          </w:tcPr>
          <w:p w14:paraId="1862991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810" w:type="dxa"/>
            <w:shd w:val="clear" w:color="FFF2CC" w:fill="FFF2CC"/>
            <w:noWrap/>
            <w:vAlign w:val="center"/>
          </w:tcPr>
          <w:p w14:paraId="7B37E68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630" w:type="dxa"/>
            <w:shd w:val="clear" w:color="FFF2CC" w:fill="FFF2CC"/>
            <w:noWrap/>
            <w:vAlign w:val="center"/>
          </w:tcPr>
          <w:p w14:paraId="4E5806A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c>
          <w:tcPr>
            <w:tcW w:w="720" w:type="dxa"/>
            <w:shd w:val="clear" w:color="FFF2CC" w:fill="FFF2CC"/>
            <w:noWrap/>
            <w:vAlign w:val="center"/>
          </w:tcPr>
          <w:p w14:paraId="3822CE6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r>
      <w:tr w14:paraId="1CA0A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667" w:type="dxa"/>
            <w:vMerge w:val="continue"/>
            <w:shd w:val="clear" w:color="auto" w:fill="auto"/>
            <w:noWrap/>
            <w:vAlign w:val="center"/>
          </w:tcPr>
          <w:p w14:paraId="5F557814">
            <w:pPr>
              <w:jc w:val="both"/>
              <w:rPr>
                <w:rFonts w:hint="default" w:ascii="Arial" w:hAnsi="Arial" w:cs="Arial"/>
                <w:b/>
                <w:bCs/>
                <w:i w:val="0"/>
                <w:iCs w:val="0"/>
                <w:color w:val="000000"/>
                <w:sz w:val="20"/>
                <w:szCs w:val="20"/>
                <w:u w:val="none"/>
              </w:rPr>
            </w:pPr>
          </w:p>
        </w:tc>
        <w:tc>
          <w:tcPr>
            <w:tcW w:w="741" w:type="dxa"/>
            <w:shd w:val="clear" w:color="auto" w:fill="auto"/>
            <w:noWrap/>
            <w:vAlign w:val="center"/>
          </w:tcPr>
          <w:p w14:paraId="5DC6E9D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11</w:t>
            </w:r>
          </w:p>
        </w:tc>
        <w:tc>
          <w:tcPr>
            <w:tcW w:w="4335" w:type="dxa"/>
            <w:shd w:val="clear" w:color="auto" w:fill="auto"/>
            <w:vAlign w:val="center"/>
          </w:tcPr>
          <w:p w14:paraId="76DA162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R410 PARA AR CONDICIONADO TIPO INVERTER DE 30.000 A 48.000 BTUS</w:t>
            </w:r>
          </w:p>
        </w:tc>
        <w:tc>
          <w:tcPr>
            <w:tcW w:w="990" w:type="dxa"/>
            <w:shd w:val="clear" w:color="auto" w:fill="auto"/>
            <w:noWrap/>
            <w:vAlign w:val="center"/>
          </w:tcPr>
          <w:p w14:paraId="63BF27A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810" w:type="dxa"/>
            <w:shd w:val="clear" w:color="FFF2CC" w:fill="FFF2CC"/>
            <w:noWrap/>
            <w:vAlign w:val="center"/>
          </w:tcPr>
          <w:p w14:paraId="6E20343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630" w:type="dxa"/>
            <w:shd w:val="clear" w:color="FFF2CC" w:fill="FFF2CC"/>
            <w:noWrap/>
            <w:vAlign w:val="center"/>
          </w:tcPr>
          <w:p w14:paraId="7B2C457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c>
          <w:tcPr>
            <w:tcW w:w="720" w:type="dxa"/>
            <w:shd w:val="clear" w:color="FFF2CC" w:fill="FFF2CC"/>
            <w:noWrap/>
            <w:vAlign w:val="center"/>
          </w:tcPr>
          <w:p w14:paraId="3E172CD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r>
      <w:tr w14:paraId="11AA4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667" w:type="dxa"/>
            <w:vMerge w:val="continue"/>
            <w:shd w:val="clear" w:color="auto" w:fill="auto"/>
            <w:noWrap/>
            <w:vAlign w:val="center"/>
          </w:tcPr>
          <w:p w14:paraId="13146A42">
            <w:pPr>
              <w:jc w:val="both"/>
              <w:rPr>
                <w:rFonts w:hint="default" w:ascii="Arial" w:hAnsi="Arial" w:cs="Arial"/>
                <w:b/>
                <w:bCs/>
                <w:i w:val="0"/>
                <w:iCs w:val="0"/>
                <w:color w:val="000000"/>
                <w:sz w:val="20"/>
                <w:szCs w:val="20"/>
                <w:u w:val="none"/>
              </w:rPr>
            </w:pPr>
          </w:p>
        </w:tc>
        <w:tc>
          <w:tcPr>
            <w:tcW w:w="741" w:type="dxa"/>
            <w:shd w:val="clear" w:color="auto" w:fill="auto"/>
            <w:noWrap/>
            <w:vAlign w:val="center"/>
          </w:tcPr>
          <w:p w14:paraId="16C3E4E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12</w:t>
            </w:r>
          </w:p>
        </w:tc>
        <w:tc>
          <w:tcPr>
            <w:tcW w:w="4335" w:type="dxa"/>
            <w:shd w:val="clear" w:color="auto" w:fill="auto"/>
            <w:vAlign w:val="center"/>
          </w:tcPr>
          <w:p w14:paraId="466B775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R410 PARA AR CONDICIONADO TIPO INVERTER DE 58.000 A 60.000 BTUS</w:t>
            </w:r>
          </w:p>
        </w:tc>
        <w:tc>
          <w:tcPr>
            <w:tcW w:w="990" w:type="dxa"/>
            <w:shd w:val="clear" w:color="auto" w:fill="auto"/>
            <w:noWrap/>
            <w:vAlign w:val="center"/>
          </w:tcPr>
          <w:p w14:paraId="4A9F969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810" w:type="dxa"/>
            <w:shd w:val="clear" w:color="FFF2CC" w:fill="FFF2CC"/>
            <w:noWrap/>
            <w:vAlign w:val="center"/>
          </w:tcPr>
          <w:p w14:paraId="6BE6A61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630" w:type="dxa"/>
            <w:shd w:val="clear" w:color="FFF2CC" w:fill="FFF2CC"/>
            <w:noWrap/>
            <w:vAlign w:val="center"/>
          </w:tcPr>
          <w:p w14:paraId="6BC8874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c>
          <w:tcPr>
            <w:tcW w:w="720" w:type="dxa"/>
            <w:shd w:val="clear" w:color="FFF2CC" w:fill="FFF2CC"/>
            <w:noWrap/>
            <w:vAlign w:val="center"/>
          </w:tcPr>
          <w:p w14:paraId="568EE6F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r>
      <w:tr w14:paraId="68D97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75" w:hRule="atLeast"/>
        </w:trPr>
        <w:tc>
          <w:tcPr>
            <w:tcW w:w="667" w:type="dxa"/>
            <w:vMerge w:val="restart"/>
            <w:shd w:val="clear" w:color="auto" w:fill="auto"/>
            <w:noWrap/>
            <w:vAlign w:val="center"/>
          </w:tcPr>
          <w:p w14:paraId="62B2D4FD">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GRUPO 2</w:t>
            </w:r>
          </w:p>
        </w:tc>
        <w:tc>
          <w:tcPr>
            <w:tcW w:w="741" w:type="dxa"/>
            <w:shd w:val="clear" w:color="auto" w:fill="auto"/>
            <w:noWrap/>
            <w:vAlign w:val="center"/>
          </w:tcPr>
          <w:p w14:paraId="258AED5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4335" w:type="dxa"/>
            <w:shd w:val="clear" w:color="auto" w:fill="auto"/>
            <w:vAlign w:val="center"/>
          </w:tcPr>
          <w:p w14:paraId="3E47C6C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9.000 A 12.000 BTUS, COM TUBULAÇÃO DE COBRE COM ATÉ 03 METROS POR CADA ELEMENTO SENDO: 1/4, 3/8 E 1/2; COM TODOS OS ITENS DE ISOLAÇÃO TERMICA NECESSÁRIOS, INCLUSO DEMAIS ESTRUTURAS/MATERIAIS PARA ELEVAÇÃO DO EQUIPAMENTO NA ALTURA/LOCALIDADE INDICADA PELA CONTRATANTE E LIGAÇÃO NO PONTO DE ENERGIA.</w:t>
            </w:r>
          </w:p>
        </w:tc>
        <w:tc>
          <w:tcPr>
            <w:tcW w:w="990" w:type="dxa"/>
            <w:shd w:val="clear" w:color="auto" w:fill="auto"/>
            <w:noWrap/>
            <w:vAlign w:val="center"/>
          </w:tcPr>
          <w:p w14:paraId="4821F42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810" w:type="dxa"/>
            <w:shd w:val="clear" w:color="FFF2CC" w:fill="FFF2CC"/>
            <w:noWrap/>
            <w:vAlign w:val="center"/>
          </w:tcPr>
          <w:p w14:paraId="38A1C01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630" w:type="dxa"/>
            <w:shd w:val="clear" w:color="FFF2CC" w:fill="FFF2CC"/>
            <w:noWrap/>
            <w:vAlign w:val="center"/>
          </w:tcPr>
          <w:p w14:paraId="2C8362B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c>
          <w:tcPr>
            <w:tcW w:w="720" w:type="dxa"/>
            <w:shd w:val="clear" w:color="FFF2CC" w:fill="FFF2CC"/>
            <w:noWrap/>
            <w:vAlign w:val="center"/>
          </w:tcPr>
          <w:p w14:paraId="43DCAE7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15</w:t>
            </w:r>
          </w:p>
        </w:tc>
      </w:tr>
      <w:tr w14:paraId="4719F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667" w:type="dxa"/>
            <w:vMerge w:val="continue"/>
            <w:shd w:val="clear" w:color="auto" w:fill="auto"/>
            <w:noWrap/>
            <w:vAlign w:val="center"/>
          </w:tcPr>
          <w:p w14:paraId="23BF565F">
            <w:pPr>
              <w:jc w:val="both"/>
              <w:rPr>
                <w:rFonts w:hint="default" w:ascii="Arial" w:hAnsi="Arial" w:cs="Arial"/>
                <w:b/>
                <w:bCs/>
                <w:i w:val="0"/>
                <w:iCs w:val="0"/>
                <w:color w:val="000000"/>
                <w:sz w:val="20"/>
                <w:szCs w:val="20"/>
                <w:u w:val="none"/>
              </w:rPr>
            </w:pPr>
          </w:p>
        </w:tc>
        <w:tc>
          <w:tcPr>
            <w:tcW w:w="741" w:type="dxa"/>
            <w:shd w:val="clear" w:color="auto" w:fill="auto"/>
            <w:noWrap/>
            <w:vAlign w:val="center"/>
          </w:tcPr>
          <w:p w14:paraId="473575C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4335" w:type="dxa"/>
            <w:shd w:val="clear" w:color="auto" w:fill="auto"/>
            <w:vAlign w:val="center"/>
          </w:tcPr>
          <w:p w14:paraId="15F46B8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18.000 BTUS INCLUSO TUBULAÇÃO DE COBRE COM ATÉ 03 METROS POR CADA ELEMENTO SENDO: 1/4, 3/8, 1/2, E SE NECESSÁRIO, 5/8; COM TODOS OS ITENS DE ISOLAÇÃO TERMICA NECESSÁRIOS, INCLUSO DEMAIS ESTRUTURAS/MATERIAIS PARA ELEVAÇÃO DO EQUIPAMENTO NA ALTURA/LOCALIDADE INDICADA PELA CONTRATANTE E LIGAÇÃO NO PONTO DE ENERGIA.</w:t>
            </w:r>
          </w:p>
        </w:tc>
        <w:tc>
          <w:tcPr>
            <w:tcW w:w="990" w:type="dxa"/>
            <w:shd w:val="clear" w:color="auto" w:fill="auto"/>
            <w:noWrap/>
            <w:vAlign w:val="center"/>
          </w:tcPr>
          <w:p w14:paraId="7268167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810" w:type="dxa"/>
            <w:shd w:val="clear" w:color="FFF2CC" w:fill="FFF2CC"/>
            <w:noWrap/>
            <w:vAlign w:val="center"/>
          </w:tcPr>
          <w:p w14:paraId="56C2992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630" w:type="dxa"/>
            <w:shd w:val="clear" w:color="FFF2CC" w:fill="FFF2CC"/>
            <w:noWrap/>
            <w:vAlign w:val="center"/>
          </w:tcPr>
          <w:p w14:paraId="3C46CB3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c>
          <w:tcPr>
            <w:tcW w:w="720" w:type="dxa"/>
            <w:shd w:val="clear" w:color="FFF2CC" w:fill="FFF2CC"/>
            <w:noWrap/>
            <w:vAlign w:val="center"/>
          </w:tcPr>
          <w:p w14:paraId="429C07E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15</w:t>
            </w:r>
          </w:p>
        </w:tc>
      </w:tr>
      <w:tr w14:paraId="0140B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75" w:hRule="atLeast"/>
        </w:trPr>
        <w:tc>
          <w:tcPr>
            <w:tcW w:w="667" w:type="dxa"/>
            <w:vMerge w:val="continue"/>
            <w:shd w:val="clear" w:color="auto" w:fill="auto"/>
            <w:noWrap/>
            <w:vAlign w:val="center"/>
          </w:tcPr>
          <w:p w14:paraId="56A592DA">
            <w:pPr>
              <w:jc w:val="both"/>
              <w:rPr>
                <w:rFonts w:hint="default" w:ascii="Arial" w:hAnsi="Arial" w:cs="Arial"/>
                <w:b/>
                <w:bCs/>
                <w:i w:val="0"/>
                <w:iCs w:val="0"/>
                <w:color w:val="000000"/>
                <w:sz w:val="20"/>
                <w:szCs w:val="20"/>
                <w:u w:val="none"/>
              </w:rPr>
            </w:pPr>
          </w:p>
        </w:tc>
        <w:tc>
          <w:tcPr>
            <w:tcW w:w="741" w:type="dxa"/>
            <w:shd w:val="clear" w:color="auto" w:fill="auto"/>
            <w:noWrap/>
            <w:vAlign w:val="center"/>
          </w:tcPr>
          <w:p w14:paraId="6684A3D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c>
          <w:tcPr>
            <w:tcW w:w="4335" w:type="dxa"/>
            <w:shd w:val="clear" w:color="auto" w:fill="auto"/>
            <w:vAlign w:val="center"/>
          </w:tcPr>
          <w:p w14:paraId="03726E0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24.000 BTUS - INCLUSO TUBULAÇÃO DE COBRE COM ATÉ 03 METROS POR CADA ELEMENTO SENDO: 1/4, 3/8, 1/2 e 5/8; COM TODOS OS ELEMENTOS DE ISOLAÇÃO TERMICA, INCLUSO DEMAIS ESTRUTURAS/MATERIAIS PARA ELEVAÇÃO DO EQUIPAMENTO NA ALTURA/LOCALIDADE INDICADA PELA CONTRATANTE E LIGAÇÃO NO PONTO DE ENERGIA.</w:t>
            </w:r>
          </w:p>
        </w:tc>
        <w:tc>
          <w:tcPr>
            <w:tcW w:w="990" w:type="dxa"/>
            <w:shd w:val="clear" w:color="auto" w:fill="auto"/>
            <w:noWrap/>
            <w:vAlign w:val="center"/>
          </w:tcPr>
          <w:p w14:paraId="374C7C6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810" w:type="dxa"/>
            <w:shd w:val="clear" w:color="FFF2CC" w:fill="FFF2CC"/>
            <w:noWrap/>
            <w:vAlign w:val="center"/>
          </w:tcPr>
          <w:p w14:paraId="36B0E22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630" w:type="dxa"/>
            <w:shd w:val="clear" w:color="FFF2CC" w:fill="FFF2CC"/>
            <w:noWrap/>
            <w:vAlign w:val="center"/>
          </w:tcPr>
          <w:p w14:paraId="7DC6690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w:t>
            </w:r>
          </w:p>
        </w:tc>
        <w:tc>
          <w:tcPr>
            <w:tcW w:w="720" w:type="dxa"/>
            <w:shd w:val="clear" w:color="FFF2CC" w:fill="FFF2CC"/>
            <w:noWrap/>
            <w:vAlign w:val="center"/>
          </w:tcPr>
          <w:p w14:paraId="1BAD463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r>
      <w:tr w14:paraId="6B19D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667" w:type="dxa"/>
            <w:vMerge w:val="continue"/>
            <w:shd w:val="clear" w:color="auto" w:fill="auto"/>
            <w:noWrap/>
            <w:vAlign w:val="center"/>
          </w:tcPr>
          <w:p w14:paraId="6DBE8091">
            <w:pPr>
              <w:jc w:val="both"/>
              <w:rPr>
                <w:rFonts w:hint="default" w:ascii="Arial" w:hAnsi="Arial" w:cs="Arial"/>
                <w:b/>
                <w:bCs/>
                <w:i w:val="0"/>
                <w:iCs w:val="0"/>
                <w:color w:val="000000"/>
                <w:sz w:val="20"/>
                <w:szCs w:val="20"/>
                <w:u w:val="none"/>
              </w:rPr>
            </w:pPr>
          </w:p>
        </w:tc>
        <w:tc>
          <w:tcPr>
            <w:tcW w:w="741" w:type="dxa"/>
            <w:shd w:val="clear" w:color="auto" w:fill="auto"/>
            <w:noWrap/>
            <w:vAlign w:val="center"/>
          </w:tcPr>
          <w:p w14:paraId="3CF04EE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w:t>
            </w:r>
          </w:p>
        </w:tc>
        <w:tc>
          <w:tcPr>
            <w:tcW w:w="4335" w:type="dxa"/>
            <w:shd w:val="clear" w:color="auto" w:fill="auto"/>
            <w:vAlign w:val="center"/>
          </w:tcPr>
          <w:p w14:paraId="6155A59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30.000 BTUS - INCLUSO TUBULAÇÃO DE COBRE COM ATÉ 04 METROS POR CADA ELEMENTO (1/4, 3/8, 1/2 e 5/8); COM TODOS OS ITENS DE ISOLAÇÃO TERMICA NECESSÁRIOS, INCLUSO DEMAIS ESTRUTURAS/MATERIAIS PARA ELEVAÇÃO DO EQUIPAMENTO NA ALTURA/LOCALIDADE INDICADA PELA CONTRATANTE E LIGAÇÃO NO PONTO DE ENERGIA.</w:t>
            </w:r>
          </w:p>
        </w:tc>
        <w:tc>
          <w:tcPr>
            <w:tcW w:w="990" w:type="dxa"/>
            <w:shd w:val="clear" w:color="auto" w:fill="auto"/>
            <w:noWrap/>
            <w:vAlign w:val="center"/>
          </w:tcPr>
          <w:p w14:paraId="6B7C636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810" w:type="dxa"/>
            <w:shd w:val="clear" w:color="FFF2CC" w:fill="FFF2CC"/>
            <w:noWrap/>
            <w:vAlign w:val="center"/>
          </w:tcPr>
          <w:p w14:paraId="19A3ECC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630" w:type="dxa"/>
            <w:shd w:val="clear" w:color="FFF2CC" w:fill="FFF2CC"/>
            <w:noWrap/>
            <w:vAlign w:val="center"/>
          </w:tcPr>
          <w:p w14:paraId="22D25DD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c>
          <w:tcPr>
            <w:tcW w:w="720" w:type="dxa"/>
            <w:shd w:val="clear" w:color="FFF2CC" w:fill="FFF2CC"/>
            <w:noWrap/>
            <w:vAlign w:val="center"/>
          </w:tcPr>
          <w:p w14:paraId="0E1D504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r>
      <w:tr w14:paraId="1B565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667" w:type="dxa"/>
            <w:vMerge w:val="continue"/>
            <w:shd w:val="clear" w:color="auto" w:fill="auto"/>
            <w:noWrap/>
            <w:vAlign w:val="center"/>
          </w:tcPr>
          <w:p w14:paraId="604BB096">
            <w:pPr>
              <w:jc w:val="both"/>
              <w:rPr>
                <w:rFonts w:hint="default" w:ascii="Arial" w:hAnsi="Arial" w:cs="Arial"/>
                <w:b/>
                <w:bCs/>
                <w:i w:val="0"/>
                <w:iCs w:val="0"/>
                <w:color w:val="000000"/>
                <w:sz w:val="20"/>
                <w:szCs w:val="20"/>
                <w:u w:val="none"/>
              </w:rPr>
            </w:pPr>
          </w:p>
        </w:tc>
        <w:tc>
          <w:tcPr>
            <w:tcW w:w="741" w:type="dxa"/>
            <w:shd w:val="clear" w:color="auto" w:fill="auto"/>
            <w:noWrap/>
            <w:vAlign w:val="center"/>
          </w:tcPr>
          <w:p w14:paraId="117112A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c>
          <w:tcPr>
            <w:tcW w:w="4335" w:type="dxa"/>
            <w:shd w:val="clear" w:color="auto" w:fill="auto"/>
            <w:vAlign w:val="center"/>
          </w:tcPr>
          <w:p w14:paraId="59BE6B2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36.000 A 48.000 BTUS - INCLUSO TUBULAÇÃO DE COBRE COM ATÉ 03 METROS POR CADA ELEMENTO SENDO: 1/4,  3/8,  5/8 E 3/4; COM TODOS OS ITENS DE ISOLAÇÃO TERMICA NECESSÁRIOS, INCLUSO DEMAIS ESTRUTURAS/MATERIAIS PARA ELEVAÇÃO DO EQUIPAMENTO NA ALTURA/LOCALIDADE INDICADA PELA CONTRATANTE E LIGAÇÃO NO PONTO DE ENERGIA.</w:t>
            </w:r>
          </w:p>
        </w:tc>
        <w:tc>
          <w:tcPr>
            <w:tcW w:w="990" w:type="dxa"/>
            <w:shd w:val="clear" w:color="auto" w:fill="auto"/>
            <w:noWrap/>
            <w:vAlign w:val="center"/>
          </w:tcPr>
          <w:p w14:paraId="3E1F34E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810" w:type="dxa"/>
            <w:shd w:val="clear" w:color="FFF2CC" w:fill="FFF2CC"/>
            <w:noWrap/>
            <w:vAlign w:val="center"/>
          </w:tcPr>
          <w:p w14:paraId="2CF6EE4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630" w:type="dxa"/>
            <w:shd w:val="clear" w:color="FFF2CC" w:fill="FFF2CC"/>
            <w:noWrap/>
            <w:vAlign w:val="center"/>
          </w:tcPr>
          <w:p w14:paraId="23F32B8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c>
          <w:tcPr>
            <w:tcW w:w="720" w:type="dxa"/>
            <w:shd w:val="clear" w:color="FFF2CC" w:fill="FFF2CC"/>
            <w:noWrap/>
            <w:vAlign w:val="center"/>
          </w:tcPr>
          <w:p w14:paraId="2340135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r>
      <w:tr w14:paraId="49F1E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667" w:type="dxa"/>
            <w:vMerge w:val="continue"/>
            <w:shd w:val="clear" w:color="auto" w:fill="auto"/>
            <w:noWrap/>
            <w:vAlign w:val="center"/>
          </w:tcPr>
          <w:p w14:paraId="1921AB7B">
            <w:pPr>
              <w:jc w:val="both"/>
              <w:rPr>
                <w:rFonts w:hint="default" w:ascii="Arial" w:hAnsi="Arial" w:cs="Arial"/>
                <w:b/>
                <w:bCs/>
                <w:i w:val="0"/>
                <w:iCs w:val="0"/>
                <w:color w:val="000000"/>
                <w:sz w:val="20"/>
                <w:szCs w:val="20"/>
                <w:u w:val="none"/>
              </w:rPr>
            </w:pPr>
          </w:p>
        </w:tc>
        <w:tc>
          <w:tcPr>
            <w:tcW w:w="741" w:type="dxa"/>
            <w:shd w:val="clear" w:color="auto" w:fill="auto"/>
            <w:noWrap/>
            <w:vAlign w:val="center"/>
          </w:tcPr>
          <w:p w14:paraId="19C3A18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c>
          <w:tcPr>
            <w:tcW w:w="4335" w:type="dxa"/>
            <w:shd w:val="clear" w:color="auto" w:fill="auto"/>
            <w:vAlign w:val="center"/>
          </w:tcPr>
          <w:p w14:paraId="386C6AF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58.000 A 60.000 BTUS - INCLUSO TUBULAÇÃO DE COBRE COM ATÉ 03 METROS POR CADA ELEMENTO SENDO: 1/4,  3/8,  5/8 E 3/4; COM TODOS OS ITENS DE ISOLAÇÃO TERMICA NECESSÁRIOS, INCLUSO DEMAIS ESTRUTURAS/MATERIAIS PARA ELEVAÇÃO DO EQUIPAMENTO NA ALTURA/LOCALIDADE INDICADA PELA CONTRATANTE E LIGAÇÃO NO PONTO DE ENERGIA.</w:t>
            </w:r>
          </w:p>
        </w:tc>
        <w:tc>
          <w:tcPr>
            <w:tcW w:w="990" w:type="dxa"/>
            <w:shd w:val="clear" w:color="auto" w:fill="auto"/>
            <w:noWrap/>
            <w:vAlign w:val="center"/>
          </w:tcPr>
          <w:p w14:paraId="0BAF5BC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810" w:type="dxa"/>
            <w:shd w:val="clear" w:color="FFF2CC" w:fill="FFF2CC"/>
            <w:noWrap/>
            <w:vAlign w:val="center"/>
          </w:tcPr>
          <w:p w14:paraId="746A44B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630" w:type="dxa"/>
            <w:shd w:val="clear" w:color="FFF2CC" w:fill="FFF2CC"/>
            <w:noWrap/>
            <w:vAlign w:val="center"/>
          </w:tcPr>
          <w:p w14:paraId="791B521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w:t>
            </w:r>
          </w:p>
        </w:tc>
        <w:tc>
          <w:tcPr>
            <w:tcW w:w="720" w:type="dxa"/>
            <w:shd w:val="clear" w:color="FFF2CC" w:fill="FFF2CC"/>
            <w:noWrap/>
            <w:vAlign w:val="center"/>
          </w:tcPr>
          <w:p w14:paraId="1C97A9C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w:t>
            </w:r>
          </w:p>
        </w:tc>
      </w:tr>
    </w:tbl>
    <w:p w14:paraId="5040327A">
      <w:pPr>
        <w:jc w:val="both"/>
        <w:rPr>
          <w:rFonts w:hint="default" w:ascii="Arial" w:hAnsi="Arial" w:cs="Arial"/>
          <w:b w:val="0"/>
          <w:bCs/>
          <w:sz w:val="20"/>
          <w:szCs w:val="20"/>
          <w:highlight w:val="yellow"/>
          <w:lang w:val="pt-BR"/>
        </w:rPr>
      </w:pPr>
    </w:p>
    <w:p w14:paraId="12274C94">
      <w:pPr>
        <w:jc w:val="both"/>
        <w:rPr>
          <w:rFonts w:hint="default" w:ascii="Arial" w:hAnsi="Arial" w:cs="Arial"/>
          <w:b w:val="0"/>
          <w:bCs/>
          <w:sz w:val="20"/>
          <w:szCs w:val="20"/>
          <w:highlight w:val="yellow"/>
          <w:lang w:val="pt-BR"/>
        </w:rPr>
      </w:pPr>
    </w:p>
    <w:p w14:paraId="26C947AA">
      <w:pPr>
        <w:keepNext w:val="0"/>
        <w:keepLines w:val="0"/>
        <w:pageBreakBefore w:val="0"/>
        <w:widowControl/>
        <w:numPr>
          <w:ilvl w:val="0"/>
          <w:numId w:val="0"/>
        </w:numPr>
        <w:kinsoku/>
        <w:wordWrap/>
        <w:overflowPunct/>
        <w:topLinePunct w:val="0"/>
        <w:autoSpaceDE/>
        <w:autoSpaceDN/>
        <w:bidi w:val="0"/>
        <w:adjustRightInd/>
        <w:snapToGrid/>
        <w:ind w:leftChars="0"/>
        <w:jc w:val="both"/>
        <w:textAlignment w:val="auto"/>
        <w:rPr>
          <w:rFonts w:hint="default" w:ascii="Arial" w:hAnsi="Arial" w:cs="Arial"/>
          <w:b w:val="0"/>
          <w:bCs/>
          <w:sz w:val="20"/>
          <w:szCs w:val="20"/>
          <w:highlight w:val="yellow"/>
          <w:lang w:val="pt-BR"/>
        </w:rPr>
      </w:pPr>
      <w:r>
        <w:rPr>
          <w:rFonts w:hint="default" w:ascii="Arial" w:hAnsi="Arial" w:cs="Arial"/>
          <w:b/>
          <w:bCs w:val="0"/>
          <w:sz w:val="20"/>
          <w:szCs w:val="20"/>
          <w:highlight w:val="none"/>
          <w:lang w:val="pt-BR"/>
        </w:rPr>
        <w:t>2.4.4.</w:t>
      </w:r>
      <w:r>
        <w:rPr>
          <w:rFonts w:hint="default" w:ascii="Arial" w:hAnsi="Arial" w:cs="Arial"/>
          <w:b w:val="0"/>
          <w:bCs/>
          <w:sz w:val="20"/>
          <w:szCs w:val="20"/>
          <w:highlight w:val="none"/>
          <w:lang w:val="pt-BR"/>
        </w:rPr>
        <w:t xml:space="preserve"> Secretaria de Obras:</w:t>
      </w:r>
    </w:p>
    <w:p w14:paraId="5A83621A">
      <w:pPr>
        <w:keepNext w:val="0"/>
        <w:keepLines w:val="0"/>
        <w:pageBreakBefore w:val="0"/>
        <w:widowControl/>
        <w:numPr>
          <w:ilvl w:val="0"/>
          <w:numId w:val="0"/>
        </w:numPr>
        <w:kinsoku/>
        <w:wordWrap/>
        <w:overflowPunct/>
        <w:topLinePunct w:val="0"/>
        <w:autoSpaceDE/>
        <w:autoSpaceDN/>
        <w:bidi w:val="0"/>
        <w:adjustRightInd/>
        <w:snapToGrid/>
        <w:ind w:leftChars="0"/>
        <w:jc w:val="both"/>
        <w:textAlignment w:val="auto"/>
        <w:rPr>
          <w:rFonts w:hint="default" w:ascii="Arial" w:hAnsi="Arial" w:cs="Arial"/>
          <w:b w:val="0"/>
          <w:bCs/>
          <w:sz w:val="20"/>
          <w:szCs w:val="20"/>
          <w:highlight w:val="yellow"/>
          <w:lang w:val="pt-BR"/>
        </w:rPr>
      </w:pPr>
    </w:p>
    <w:tbl>
      <w:tblPr>
        <w:tblStyle w:val="10"/>
        <w:tblW w:w="8923"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58"/>
        <w:gridCol w:w="765"/>
        <w:gridCol w:w="4335"/>
        <w:gridCol w:w="1005"/>
        <w:gridCol w:w="765"/>
        <w:gridCol w:w="675"/>
        <w:gridCol w:w="720"/>
      </w:tblGrid>
      <w:tr w14:paraId="1248F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0" w:hRule="atLeast"/>
        </w:trPr>
        <w:tc>
          <w:tcPr>
            <w:tcW w:w="658" w:type="dxa"/>
            <w:shd w:val="clear" w:color="BFBFBF" w:fill="BFBFBF"/>
            <w:vAlign w:val="bottom"/>
          </w:tcPr>
          <w:p w14:paraId="19BE746B">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Grupo</w:t>
            </w:r>
          </w:p>
        </w:tc>
        <w:tc>
          <w:tcPr>
            <w:tcW w:w="765" w:type="dxa"/>
            <w:shd w:val="clear" w:color="BFBFBF" w:fill="BFBFBF"/>
            <w:vAlign w:val="bottom"/>
          </w:tcPr>
          <w:p w14:paraId="27E880A0">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Item</w:t>
            </w:r>
          </w:p>
        </w:tc>
        <w:tc>
          <w:tcPr>
            <w:tcW w:w="4335" w:type="dxa"/>
            <w:shd w:val="clear" w:color="BFBFBF" w:fill="BFBFBF"/>
            <w:vAlign w:val="bottom"/>
          </w:tcPr>
          <w:p w14:paraId="12E778C2">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Descrição e especificação</w:t>
            </w:r>
          </w:p>
        </w:tc>
        <w:tc>
          <w:tcPr>
            <w:tcW w:w="1005" w:type="dxa"/>
            <w:shd w:val="clear" w:color="BFBFBF" w:fill="BFBFBF"/>
            <w:vAlign w:val="bottom"/>
          </w:tcPr>
          <w:p w14:paraId="6DD701EE">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Unidade de medida</w:t>
            </w:r>
          </w:p>
        </w:tc>
        <w:tc>
          <w:tcPr>
            <w:tcW w:w="765" w:type="dxa"/>
            <w:shd w:val="clear" w:color="FFF2CC" w:fill="FFF2CC"/>
            <w:vAlign w:val="center"/>
          </w:tcPr>
          <w:p w14:paraId="718C58B9">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Por Solicitação mínima</w:t>
            </w:r>
          </w:p>
        </w:tc>
        <w:tc>
          <w:tcPr>
            <w:tcW w:w="675" w:type="dxa"/>
            <w:shd w:val="clear" w:color="FFF2CC" w:fill="FFF2CC"/>
            <w:vAlign w:val="center"/>
          </w:tcPr>
          <w:p w14:paraId="0B85A0E0">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Por Solicitação máxima</w:t>
            </w:r>
          </w:p>
        </w:tc>
        <w:tc>
          <w:tcPr>
            <w:tcW w:w="720" w:type="dxa"/>
            <w:shd w:val="clear" w:color="FFF2CC" w:fill="FFF2CC"/>
            <w:vAlign w:val="center"/>
          </w:tcPr>
          <w:p w14:paraId="510A76DB">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Quantidade total 12 Meses</w:t>
            </w:r>
          </w:p>
        </w:tc>
      </w:tr>
      <w:tr w14:paraId="35872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80" w:hRule="atLeast"/>
        </w:trPr>
        <w:tc>
          <w:tcPr>
            <w:tcW w:w="658" w:type="dxa"/>
            <w:vMerge w:val="restart"/>
            <w:shd w:val="clear" w:color="auto" w:fill="auto"/>
            <w:noWrap/>
            <w:vAlign w:val="center"/>
          </w:tcPr>
          <w:p w14:paraId="6BF8D915">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GRUPO 1</w:t>
            </w:r>
          </w:p>
        </w:tc>
        <w:tc>
          <w:tcPr>
            <w:tcW w:w="765" w:type="dxa"/>
            <w:shd w:val="clear" w:color="auto" w:fill="auto"/>
            <w:noWrap/>
            <w:vAlign w:val="center"/>
          </w:tcPr>
          <w:p w14:paraId="0775E1A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4335" w:type="dxa"/>
            <w:shd w:val="clear" w:color="auto" w:fill="auto"/>
            <w:vAlign w:val="center"/>
          </w:tcPr>
          <w:p w14:paraId="4AB048A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PRESTAÇAO DE SERVIÇOS DE MANUTENÇAO COMPLETA DE APARELHO DE AR CONDICIONADO TIPO SPLIT 9.000 A 12.000 BTUS, COM SERVIÇOS DE VERIFICAR E ELIMINAR SUJEIRAS, DANOS E CORROSAO NO GABINETE, NA MOLDURA E NA SERPENTINA; VERIFICAR E CORRIGIR RUIDOS E VIBRAÇOES ANORMAIS, INSPECIONAR O NIVEL DE AQUECIMENTO DO MOTOR; VERIFICAR, LIMPAR E DESENTUPIR A TUBULAÇAO E DRENO DE AGUA, VERIFICAR TERMOSTATO, TOMADA, CHAVE SELETORA, E OUTROS COMPONENTES ELETRICOS; REALIZAR TESTES E CORRIGIR VAZAMENTOS NAS CONEXOES E TUBULAÇOES DE GAS REFRIGERANTE; VERIFICAR O FUNCIONAMENTO, LEITURA E REGISTRO DAS TEMPERATURAS; VERIFICAR O FUNCIONAMENTO, LEITURA E REGISTRO DO COMPRESSOR E MOTOR; VERIFICAR TENSAO DE ALIMENTAÇAO E AMPERAGEM; VERIFICAR A VEDAÇAO DO PAINEL DE FECHAMENTO DO GABINETE; COMUNICAR O SETOR REQUSITANTE EM CASOS DE NECESSIDADE SUBISTITUIÇAO DE PEÇAS E PROCEDER COM O SERVIÇO DE SUBSTITUIÇAO DESTA TÃO LOGO SEJA FORNECIDA, PROCEDER COM TODOS OS AJUSTES E CORREÇOES, INCLUSO SERVIÇOS DE TIRAR, LAVAR E RE-COLOCAR O APARELHO CONDENSADOR E EVAPORADOR, COM A SUBSTITUIÇAO DOS MATERIAIS E ELEMENTOS DE ISOLAÇÃO TERMICA, SENDO QUE O SERVIÇO DE LIMPEZA E LAVAGEM DEVERÁ SER REALIZADO NO LOCAL QUE O EQUIPAMENTO ENCONTRA-SE INSTALADO, SALVO CASOS EXCEPCIONAIS E COM A DEVIDA ANUENCIA DO RESPONSÁVEL DO SETOR/ SECRETARIA REQUISITANTE, O EQUIPAMENTO PODERÁ SAIR DO LOCAL DE ORIGEM.</w:t>
            </w:r>
          </w:p>
        </w:tc>
        <w:tc>
          <w:tcPr>
            <w:tcW w:w="1005" w:type="dxa"/>
            <w:shd w:val="clear" w:color="auto" w:fill="auto"/>
            <w:noWrap/>
            <w:vAlign w:val="center"/>
          </w:tcPr>
          <w:p w14:paraId="14F0203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765" w:type="dxa"/>
            <w:shd w:val="clear" w:color="FFF2CC" w:fill="FFF2CC"/>
            <w:noWrap/>
            <w:vAlign w:val="center"/>
          </w:tcPr>
          <w:p w14:paraId="58A0F42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675" w:type="dxa"/>
            <w:shd w:val="clear" w:color="FFF2CC" w:fill="FFF2CC"/>
            <w:noWrap/>
            <w:vAlign w:val="center"/>
          </w:tcPr>
          <w:p w14:paraId="04FDFE9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21</w:t>
            </w:r>
          </w:p>
        </w:tc>
        <w:tc>
          <w:tcPr>
            <w:tcW w:w="720" w:type="dxa"/>
            <w:shd w:val="clear" w:color="FFF2CC" w:fill="FFF2CC"/>
            <w:noWrap/>
            <w:vAlign w:val="center"/>
          </w:tcPr>
          <w:p w14:paraId="45D86B4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44</w:t>
            </w:r>
          </w:p>
        </w:tc>
      </w:tr>
      <w:tr w14:paraId="064FD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0" w:hRule="atLeast"/>
        </w:trPr>
        <w:tc>
          <w:tcPr>
            <w:tcW w:w="658" w:type="dxa"/>
            <w:vMerge w:val="continue"/>
            <w:shd w:val="clear" w:color="auto" w:fill="auto"/>
            <w:noWrap/>
            <w:vAlign w:val="center"/>
          </w:tcPr>
          <w:p w14:paraId="477DED60">
            <w:pPr>
              <w:jc w:val="both"/>
              <w:rPr>
                <w:rFonts w:hint="default" w:ascii="Arial" w:hAnsi="Arial" w:cs="Arial"/>
                <w:b/>
                <w:bCs/>
                <w:i w:val="0"/>
                <w:iCs w:val="0"/>
                <w:color w:val="000000"/>
                <w:sz w:val="20"/>
                <w:szCs w:val="20"/>
                <w:u w:val="none"/>
              </w:rPr>
            </w:pPr>
          </w:p>
        </w:tc>
        <w:tc>
          <w:tcPr>
            <w:tcW w:w="765" w:type="dxa"/>
            <w:shd w:val="clear" w:color="auto" w:fill="auto"/>
            <w:noWrap/>
            <w:vAlign w:val="center"/>
          </w:tcPr>
          <w:p w14:paraId="4DBBF66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4335" w:type="dxa"/>
            <w:shd w:val="clear" w:color="auto" w:fill="auto"/>
            <w:vAlign w:val="center"/>
          </w:tcPr>
          <w:p w14:paraId="014918D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PRESTAÇAO DE SERVIÇOS DE MANUTENÇAO COMPLETA DE APARELHO DE AR CONDICIONADO TIPO SPLIT 18.000 Á 24.000 BTUS, COM SERVIÇOS DE VERIFICAR E ELIMINAR SUJEIRAS, DANOS E CORROSAO NO GABINETE, NA MOLDURA E NA SERPENTINA; VERIFICAR E CORRIGIR RUIDOS E VIBRAÇOES ANORMAIS, INSPECIONAR O NIVEL DE AQUECIMENTO DO MOTOR; VERIFICAR, LIMPAR E DESENTUPIR A TUBULAÇAO E DRENO DE AGUA, VERIFICAR TERMOSTATO, TOMADA, CHAVE SELETORA, E OUTROS COMPONENTES ELETRICOS; REALIZAR TESTES E CORRIGIR  VAZAMENTOS NAS CONEXOES E TUBULAÇOES DE GAS REFRIGERANTE; VERIFICAR O FUNCIONAMENTO, LEITURA E REGISTRO DAS TEMPERATURAS; VERIFICAR O FUNCIONAMENTO, LEITURA E REGISTRO DO COMPRESSOR E MOTOR; VERIFICAR TENSAO DE ALIMENTAÇAO E AMPERAGEM; VERIFICAR A VEDAÇAO DO PAINEL DE FECHAMENTO DO GABINETE; COMUNICAR O SETOR REQUSITANTE EM CASOS DE NECESSIDADE SUBISTITUIÇAO DE PEÇAS E PROCEDER COM O SERVIÇO DE SUBSTITUIÇAO DESTA TÃO LOGO SEJA FORNECIDA, PROCEDER COM TODOS OS AJUSTES E CORREÇOES, INCLUSO SERVIÇOS DE TIRAR, LAVAR E RE-COLOCAR O APARELHO CONDENSADOR E EVAPORADOR, COM A SUBISTITUIÇAO DOS MATERIAIS E ELEMENTOS DE ISOLAÇÃO TERMICA, SENDO QUE O SERVIÇO DE LIMPEZA E LAVAGEM DEVERÁ SER REALIZADO NO LOCAL QUE O EQUIPAMENTO ENCONTRA-SE INSTALADO, SALVO CASOS EXCEPCIONAIS E COM A DEVIDA ANUENCIA DO RESPONSÁVEL DO SETOR/ SECRETARIA REQUISITANTE, O EQUIPAMENTO PODERÁ SAIR DO LOCAL DE ORIGEM.</w:t>
            </w:r>
          </w:p>
        </w:tc>
        <w:tc>
          <w:tcPr>
            <w:tcW w:w="1005" w:type="dxa"/>
            <w:shd w:val="clear" w:color="auto" w:fill="auto"/>
            <w:noWrap/>
            <w:vAlign w:val="center"/>
          </w:tcPr>
          <w:p w14:paraId="4BF1495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765" w:type="dxa"/>
            <w:shd w:val="clear" w:color="FFF2CC" w:fill="FFF2CC"/>
            <w:noWrap/>
            <w:vAlign w:val="center"/>
          </w:tcPr>
          <w:p w14:paraId="03BD8F7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675" w:type="dxa"/>
            <w:shd w:val="clear" w:color="FFF2CC" w:fill="FFF2CC"/>
            <w:noWrap/>
            <w:vAlign w:val="center"/>
          </w:tcPr>
          <w:p w14:paraId="1691BB4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720" w:type="dxa"/>
            <w:shd w:val="clear" w:color="FFF2CC" w:fill="FFF2CC"/>
            <w:noWrap/>
            <w:vAlign w:val="center"/>
          </w:tcPr>
          <w:p w14:paraId="0A7CE16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r>
      <w:tr w14:paraId="262B7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0" w:hRule="atLeast"/>
        </w:trPr>
        <w:tc>
          <w:tcPr>
            <w:tcW w:w="658" w:type="dxa"/>
            <w:vMerge w:val="continue"/>
            <w:shd w:val="clear" w:color="auto" w:fill="auto"/>
            <w:noWrap/>
            <w:vAlign w:val="center"/>
          </w:tcPr>
          <w:p w14:paraId="0CBC1FE2">
            <w:pPr>
              <w:jc w:val="both"/>
              <w:rPr>
                <w:rFonts w:hint="default" w:ascii="Arial" w:hAnsi="Arial" w:cs="Arial"/>
                <w:b/>
                <w:bCs/>
                <w:i w:val="0"/>
                <w:iCs w:val="0"/>
                <w:color w:val="000000"/>
                <w:sz w:val="20"/>
                <w:szCs w:val="20"/>
                <w:u w:val="none"/>
              </w:rPr>
            </w:pPr>
          </w:p>
        </w:tc>
        <w:tc>
          <w:tcPr>
            <w:tcW w:w="765" w:type="dxa"/>
            <w:shd w:val="clear" w:color="auto" w:fill="auto"/>
            <w:noWrap/>
            <w:vAlign w:val="center"/>
          </w:tcPr>
          <w:p w14:paraId="7C9F45B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c>
          <w:tcPr>
            <w:tcW w:w="4335" w:type="dxa"/>
            <w:shd w:val="clear" w:color="auto" w:fill="auto"/>
            <w:vAlign w:val="center"/>
          </w:tcPr>
          <w:p w14:paraId="2A0383B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PRESTAÇAO DE SERVIÇOS DE MANUTENÇAO COMPLETA DE APARELHO DE AR CONDICIONADO TIPO SPLIT 30.000 A 48.000 BTUS, COM SERVIÇOS DE VERIFICAR E ELIMINAR SUJEIRAS, DANOS E CORROSAO NO GABINETE, NA MOLDURA E NA SERPENTINA; VERIFICAR E CORRIGIR RUIDOS E VIBRAÇOES ANORMAIS, INSPECIONAR O NIVEL DE AQUECIMENTO DO MOTOR; VERIFICAR, LIMPAR E DESENTUPIR A TUBULAÇAO E DRENO DE AGUA, VERIFICAR TERMOSTATO, TOMADA, CHAVE SELETORA, E OUTROS COMPONENTES ELETRICOS; REALIZAR TESTES E CORRIGIR VAZAMENTOS NAS CONEXOES E TUBULAÇOES DE GAS REFRIGERANTE; VERIFICAR O FUNCIONAMENTO, LEITURA E REGISTRO DAS TEMPERATURAS; VERIFICAR O FUNCIONAMENTO, LEITURA E REGISTRO DO COMPRESSOR E MOTOR; VERIFICAR TENSAO DE ALIMENTAÇAO E AMPERAGEM; VERIFICAR A VEDAÇAO DO PAINEL DE FECHAMENTO DO GABINETE; COMUNICAR O SETOR REQUSITANTE EM CASOS DE NECESSIDADE SUBISTITUIÇAO DE PEÇAS E PROCEDER COM O SERVIÇO DE SUBSTITUIÇAO DESTA TÃO LOGO SEJA FORNECIDA, PROCEDER COM TODOS OS AJUSTES E CORREÇOES, INCLUSO SERVIÇOS DE TIRAR, LAVAR E RE-COLOCAR O APARELHO CONDENSADOR E EVAPORADOR, COM A SUBISTITUIÇAO DOS MATERIAIS E ELEMENTOS DE ISOLAÇÃO TERMICA, SENDO QUE O SERVIÇO DE LIMPEZA E LAVAGEM DEVERÁ SER REALIZADO NO LOCAL QUE O EQUIPAMENTO ENCONTRA-SE INSTALADO, SALVO CASOS EXCEPCIONAIS E COM A DEVIDA ANUENCIA DO RESPONSÁVEL DO SETOR/ SECRETARIA REQUISITANTE, O EQUIPAMENTO PODERÁ SAIR DO LOCAL DE ORIGEM.</w:t>
            </w:r>
          </w:p>
        </w:tc>
        <w:tc>
          <w:tcPr>
            <w:tcW w:w="1005" w:type="dxa"/>
            <w:shd w:val="clear" w:color="auto" w:fill="auto"/>
            <w:noWrap/>
            <w:vAlign w:val="center"/>
          </w:tcPr>
          <w:p w14:paraId="2F4678A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765" w:type="dxa"/>
            <w:shd w:val="clear" w:color="FFF2CC" w:fill="FFF2CC"/>
            <w:noWrap/>
            <w:vAlign w:val="center"/>
          </w:tcPr>
          <w:p w14:paraId="49DCE1E8">
            <w:pPr>
              <w:jc w:val="both"/>
              <w:rPr>
                <w:rFonts w:hint="default" w:ascii="Arial" w:hAnsi="Arial" w:cs="Arial"/>
                <w:i w:val="0"/>
                <w:iCs w:val="0"/>
                <w:color w:val="000000"/>
                <w:sz w:val="20"/>
                <w:szCs w:val="20"/>
                <w:u w:val="none"/>
              </w:rPr>
            </w:pPr>
          </w:p>
        </w:tc>
        <w:tc>
          <w:tcPr>
            <w:tcW w:w="675" w:type="dxa"/>
            <w:shd w:val="clear" w:color="FFF2CC" w:fill="FFF2CC"/>
            <w:noWrap/>
            <w:vAlign w:val="center"/>
          </w:tcPr>
          <w:p w14:paraId="0C3FFFAC">
            <w:pPr>
              <w:jc w:val="both"/>
              <w:rPr>
                <w:rFonts w:hint="default" w:ascii="Arial" w:hAnsi="Arial" w:cs="Arial"/>
                <w:i w:val="0"/>
                <w:iCs w:val="0"/>
                <w:color w:val="000000"/>
                <w:sz w:val="20"/>
                <w:szCs w:val="20"/>
                <w:u w:val="none"/>
              </w:rPr>
            </w:pPr>
          </w:p>
        </w:tc>
        <w:tc>
          <w:tcPr>
            <w:tcW w:w="720" w:type="dxa"/>
            <w:shd w:val="clear" w:color="FFF2CC" w:fill="FFF2CC"/>
            <w:noWrap/>
            <w:vAlign w:val="center"/>
          </w:tcPr>
          <w:p w14:paraId="03714B47">
            <w:pPr>
              <w:jc w:val="both"/>
              <w:rPr>
                <w:rFonts w:hint="default" w:ascii="Arial" w:hAnsi="Arial" w:cs="Arial"/>
                <w:i w:val="0"/>
                <w:iCs w:val="0"/>
                <w:color w:val="000000"/>
                <w:sz w:val="20"/>
                <w:szCs w:val="20"/>
                <w:u w:val="none"/>
              </w:rPr>
            </w:pPr>
          </w:p>
        </w:tc>
      </w:tr>
      <w:tr w14:paraId="2C852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60" w:hRule="atLeast"/>
        </w:trPr>
        <w:tc>
          <w:tcPr>
            <w:tcW w:w="658" w:type="dxa"/>
            <w:vMerge w:val="continue"/>
            <w:shd w:val="clear" w:color="auto" w:fill="auto"/>
            <w:noWrap/>
            <w:vAlign w:val="center"/>
          </w:tcPr>
          <w:p w14:paraId="4ABF12C6">
            <w:pPr>
              <w:jc w:val="both"/>
              <w:rPr>
                <w:rFonts w:hint="default" w:ascii="Arial" w:hAnsi="Arial" w:cs="Arial"/>
                <w:b/>
                <w:bCs/>
                <w:i w:val="0"/>
                <w:iCs w:val="0"/>
                <w:color w:val="000000"/>
                <w:sz w:val="20"/>
                <w:szCs w:val="20"/>
                <w:u w:val="none"/>
              </w:rPr>
            </w:pPr>
          </w:p>
        </w:tc>
        <w:tc>
          <w:tcPr>
            <w:tcW w:w="765" w:type="dxa"/>
            <w:shd w:val="clear" w:color="auto" w:fill="auto"/>
            <w:noWrap/>
            <w:vAlign w:val="center"/>
          </w:tcPr>
          <w:p w14:paraId="6E9D892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w:t>
            </w:r>
          </w:p>
        </w:tc>
        <w:tc>
          <w:tcPr>
            <w:tcW w:w="4335" w:type="dxa"/>
            <w:shd w:val="clear" w:color="auto" w:fill="auto"/>
            <w:vAlign w:val="center"/>
          </w:tcPr>
          <w:p w14:paraId="5AFF794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PRESTAÇAO DE SERVIÇOS DE MANUTENÇAO COMPLETA DE APARELHO DE AR CONDICIONADO TIPO SPLIT 58.000 A 60.000 BTUS, COM SERVIÇOS DE VERIFICAR E ELIMINAR SUJEIRAS, DANOS E CORROSAO NO GABINETE, NA MOLDURA E NA SERPENTINA; VERIFICAR E CORRIGIR RUIDOS E VIBRAÇOES ANORMAIS, INSPECIONAR O NIVEL DE AQUECIMENTO DO MOTOR; VERIFICAR, LIMPAR E DESENTUPIR A TUBULAÇAO E DRENO DE AGUA, VERIFICAR TERMOSTATO, TOMADA, CHAVE SELETORA, E OUTROS COMPONENTES ELETRICOS; REALIZAR TESTES E CORRIGIR  VAZAMENTOS NAS CONEXOES E TUBULAÇOES DE GAS REFRIGERANTE; VERIFICAR O FUNCIONAMENTO, LEITURA E REGISTRO DAS TEMPERATURAS; VERIFICAR O FUNCIONAMENTO, LEITURA E REGISTRO DO COMPRESSOR E MOTOR; VERIFICAR TENSAO DE ALIMENTAÇAO E AMPERAGEM; VERIFICAR A VEDAÇAO DO PAINEL DE FECHAMENTO DO GABINETE; COMUNICAR O SETOR REQUSITANTE EM CASOS DE NECESSIDADE SUBISTITUIÇAO DE PEÇAS E PROCEDER COM O SERVIÇO DE SUBSTITUIÇAO DESTA TÃO LOGO SEJA FORNECIDA, PROCEDER COM TODOS OS AJUSTES E CORREÇOES, INCLUSO SERVIÇOS DE TIRAR, LAVAR E RE-COLOCAR O APARELHO CONDENSADOR E EVAPORADOR, COM A SUBISTITUIÇAO DOS MATERIAIS E ELEMENTOS DE ISOLAÇÃO TERMICA, SENDO QUE O SERVIÇO DE LIMPEZA E LAVAGEM DEVERÁ SER REALIZADO NO LOCAL QUE O EQUIPAMENTO ENCONTRA-SE INSTALADO, SALVO CASOS EXCEPCIONAIS E COM A DEVIDA ANUENCIA DO RESPONSÁVEL DO SETOR/ SECRETARIA REQUISITANTE, O EQUIPAMENTO PODERÁ SAIR DO LOCAL DE ORIGEM.</w:t>
            </w:r>
          </w:p>
        </w:tc>
        <w:tc>
          <w:tcPr>
            <w:tcW w:w="1005" w:type="dxa"/>
            <w:shd w:val="clear" w:color="auto" w:fill="auto"/>
            <w:noWrap/>
            <w:vAlign w:val="center"/>
          </w:tcPr>
          <w:p w14:paraId="53243E0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765" w:type="dxa"/>
            <w:shd w:val="clear" w:color="FFF2CC" w:fill="FFF2CC"/>
            <w:noWrap/>
            <w:vAlign w:val="center"/>
          </w:tcPr>
          <w:p w14:paraId="4AC84215">
            <w:pPr>
              <w:jc w:val="both"/>
              <w:rPr>
                <w:rFonts w:hint="default" w:ascii="Arial" w:hAnsi="Arial" w:cs="Arial"/>
                <w:i w:val="0"/>
                <w:iCs w:val="0"/>
                <w:color w:val="000000"/>
                <w:sz w:val="20"/>
                <w:szCs w:val="20"/>
                <w:u w:val="none"/>
              </w:rPr>
            </w:pPr>
          </w:p>
        </w:tc>
        <w:tc>
          <w:tcPr>
            <w:tcW w:w="675" w:type="dxa"/>
            <w:shd w:val="clear" w:color="FFF2CC" w:fill="FFF2CC"/>
            <w:noWrap/>
            <w:vAlign w:val="center"/>
          </w:tcPr>
          <w:p w14:paraId="2B1FA1FE">
            <w:pPr>
              <w:jc w:val="both"/>
              <w:rPr>
                <w:rFonts w:hint="default" w:ascii="Arial" w:hAnsi="Arial" w:cs="Arial"/>
                <w:i w:val="0"/>
                <w:iCs w:val="0"/>
                <w:color w:val="000000"/>
                <w:sz w:val="20"/>
                <w:szCs w:val="20"/>
                <w:u w:val="none"/>
              </w:rPr>
            </w:pPr>
          </w:p>
        </w:tc>
        <w:tc>
          <w:tcPr>
            <w:tcW w:w="720" w:type="dxa"/>
            <w:shd w:val="clear" w:color="FFF2CC" w:fill="FFF2CC"/>
            <w:noWrap/>
            <w:vAlign w:val="center"/>
          </w:tcPr>
          <w:p w14:paraId="157EA3BF">
            <w:pPr>
              <w:jc w:val="both"/>
              <w:rPr>
                <w:rFonts w:hint="default" w:ascii="Arial" w:hAnsi="Arial" w:cs="Arial"/>
                <w:i w:val="0"/>
                <w:iCs w:val="0"/>
                <w:color w:val="000000"/>
                <w:sz w:val="20"/>
                <w:szCs w:val="20"/>
                <w:u w:val="none"/>
              </w:rPr>
            </w:pPr>
          </w:p>
        </w:tc>
      </w:tr>
      <w:tr w14:paraId="00542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658" w:type="dxa"/>
            <w:vMerge w:val="continue"/>
            <w:shd w:val="clear" w:color="auto" w:fill="auto"/>
            <w:noWrap/>
            <w:vAlign w:val="center"/>
          </w:tcPr>
          <w:p w14:paraId="7E494A0D">
            <w:pPr>
              <w:jc w:val="both"/>
              <w:rPr>
                <w:rFonts w:hint="default" w:ascii="Arial" w:hAnsi="Arial" w:cs="Arial"/>
                <w:b/>
                <w:bCs/>
                <w:i w:val="0"/>
                <w:iCs w:val="0"/>
                <w:color w:val="000000"/>
                <w:sz w:val="20"/>
                <w:szCs w:val="20"/>
                <w:u w:val="none"/>
              </w:rPr>
            </w:pPr>
          </w:p>
        </w:tc>
        <w:tc>
          <w:tcPr>
            <w:tcW w:w="765" w:type="dxa"/>
            <w:shd w:val="clear" w:color="auto" w:fill="auto"/>
            <w:noWrap/>
            <w:vAlign w:val="center"/>
          </w:tcPr>
          <w:p w14:paraId="3A66991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c>
          <w:tcPr>
            <w:tcW w:w="4335" w:type="dxa"/>
            <w:shd w:val="clear" w:color="auto" w:fill="auto"/>
            <w:vAlign w:val="center"/>
          </w:tcPr>
          <w:p w14:paraId="6F8A878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R22 PARA AR CONDICIONADO TIPO SPLIT DE 9.000 A 12.000 BTUS</w:t>
            </w:r>
          </w:p>
        </w:tc>
        <w:tc>
          <w:tcPr>
            <w:tcW w:w="1005" w:type="dxa"/>
            <w:shd w:val="clear" w:color="auto" w:fill="auto"/>
            <w:noWrap/>
            <w:vAlign w:val="center"/>
          </w:tcPr>
          <w:p w14:paraId="18B1F2F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765" w:type="dxa"/>
            <w:shd w:val="clear" w:color="FFF2CC" w:fill="FFF2CC"/>
            <w:noWrap/>
            <w:vAlign w:val="center"/>
          </w:tcPr>
          <w:p w14:paraId="53EB2AA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675" w:type="dxa"/>
            <w:shd w:val="clear" w:color="FFF2CC" w:fill="FFF2CC"/>
            <w:noWrap/>
            <w:vAlign w:val="center"/>
          </w:tcPr>
          <w:p w14:paraId="56807957">
            <w:pPr>
              <w:jc w:val="both"/>
              <w:rPr>
                <w:rFonts w:hint="default" w:ascii="Arial" w:hAnsi="Arial" w:cs="Arial"/>
                <w:i w:val="0"/>
                <w:iCs w:val="0"/>
                <w:color w:val="000000"/>
                <w:sz w:val="20"/>
                <w:szCs w:val="20"/>
                <w:u w:val="none"/>
              </w:rPr>
            </w:pPr>
          </w:p>
        </w:tc>
        <w:tc>
          <w:tcPr>
            <w:tcW w:w="720" w:type="dxa"/>
            <w:shd w:val="clear" w:color="FFF2CC" w:fill="FFF2CC"/>
            <w:noWrap/>
            <w:vAlign w:val="center"/>
          </w:tcPr>
          <w:p w14:paraId="5219651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15</w:t>
            </w:r>
          </w:p>
        </w:tc>
      </w:tr>
      <w:tr w14:paraId="1F5BC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658" w:type="dxa"/>
            <w:vMerge w:val="continue"/>
            <w:shd w:val="clear" w:color="auto" w:fill="auto"/>
            <w:noWrap/>
            <w:vAlign w:val="center"/>
          </w:tcPr>
          <w:p w14:paraId="33E41E17">
            <w:pPr>
              <w:jc w:val="both"/>
              <w:rPr>
                <w:rFonts w:hint="default" w:ascii="Arial" w:hAnsi="Arial" w:cs="Arial"/>
                <w:b/>
                <w:bCs/>
                <w:i w:val="0"/>
                <w:iCs w:val="0"/>
                <w:color w:val="000000"/>
                <w:sz w:val="20"/>
                <w:szCs w:val="20"/>
                <w:u w:val="none"/>
              </w:rPr>
            </w:pPr>
          </w:p>
        </w:tc>
        <w:tc>
          <w:tcPr>
            <w:tcW w:w="765" w:type="dxa"/>
            <w:shd w:val="clear" w:color="auto" w:fill="auto"/>
            <w:noWrap/>
            <w:vAlign w:val="center"/>
          </w:tcPr>
          <w:p w14:paraId="04D08F7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c>
          <w:tcPr>
            <w:tcW w:w="4335" w:type="dxa"/>
            <w:shd w:val="clear" w:color="auto" w:fill="auto"/>
            <w:vAlign w:val="center"/>
          </w:tcPr>
          <w:p w14:paraId="0A064B2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R22 PARA AR CONDICIONADO TIPO SPLIT DE 18.000 A 24.000 BTUS</w:t>
            </w:r>
          </w:p>
        </w:tc>
        <w:tc>
          <w:tcPr>
            <w:tcW w:w="1005" w:type="dxa"/>
            <w:shd w:val="clear" w:color="auto" w:fill="auto"/>
            <w:noWrap/>
            <w:vAlign w:val="center"/>
          </w:tcPr>
          <w:p w14:paraId="6A3CF94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765" w:type="dxa"/>
            <w:shd w:val="clear" w:color="FFF2CC" w:fill="FFF2CC"/>
            <w:noWrap/>
            <w:vAlign w:val="center"/>
          </w:tcPr>
          <w:p w14:paraId="25E455A3">
            <w:pPr>
              <w:jc w:val="both"/>
              <w:rPr>
                <w:rFonts w:hint="default" w:ascii="Arial" w:hAnsi="Arial" w:cs="Arial"/>
                <w:i w:val="0"/>
                <w:iCs w:val="0"/>
                <w:color w:val="000000"/>
                <w:sz w:val="20"/>
                <w:szCs w:val="20"/>
                <w:u w:val="none"/>
              </w:rPr>
            </w:pPr>
          </w:p>
        </w:tc>
        <w:tc>
          <w:tcPr>
            <w:tcW w:w="675" w:type="dxa"/>
            <w:shd w:val="clear" w:color="FFF2CC" w:fill="FFF2CC"/>
            <w:noWrap/>
            <w:vAlign w:val="center"/>
          </w:tcPr>
          <w:p w14:paraId="41B88685">
            <w:pPr>
              <w:jc w:val="both"/>
              <w:rPr>
                <w:rFonts w:hint="default" w:ascii="Arial" w:hAnsi="Arial" w:cs="Arial"/>
                <w:i w:val="0"/>
                <w:iCs w:val="0"/>
                <w:color w:val="000000"/>
                <w:sz w:val="20"/>
                <w:szCs w:val="20"/>
                <w:u w:val="none"/>
              </w:rPr>
            </w:pPr>
          </w:p>
        </w:tc>
        <w:tc>
          <w:tcPr>
            <w:tcW w:w="720" w:type="dxa"/>
            <w:shd w:val="clear" w:color="FFF2CC" w:fill="FFF2CC"/>
            <w:noWrap/>
            <w:vAlign w:val="center"/>
          </w:tcPr>
          <w:p w14:paraId="56A953E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r>
      <w:tr w14:paraId="3B214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658" w:type="dxa"/>
            <w:vMerge w:val="continue"/>
            <w:shd w:val="clear" w:color="auto" w:fill="auto"/>
            <w:noWrap/>
            <w:vAlign w:val="center"/>
          </w:tcPr>
          <w:p w14:paraId="36C756A8">
            <w:pPr>
              <w:jc w:val="both"/>
              <w:rPr>
                <w:rFonts w:hint="default" w:ascii="Arial" w:hAnsi="Arial" w:cs="Arial"/>
                <w:b/>
                <w:bCs/>
                <w:i w:val="0"/>
                <w:iCs w:val="0"/>
                <w:color w:val="000000"/>
                <w:sz w:val="20"/>
                <w:szCs w:val="20"/>
                <w:u w:val="none"/>
              </w:rPr>
            </w:pPr>
          </w:p>
        </w:tc>
        <w:tc>
          <w:tcPr>
            <w:tcW w:w="765" w:type="dxa"/>
            <w:shd w:val="clear" w:color="auto" w:fill="auto"/>
            <w:noWrap/>
            <w:vAlign w:val="center"/>
          </w:tcPr>
          <w:p w14:paraId="230353A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7</w:t>
            </w:r>
          </w:p>
        </w:tc>
        <w:tc>
          <w:tcPr>
            <w:tcW w:w="4335" w:type="dxa"/>
            <w:shd w:val="clear" w:color="auto" w:fill="auto"/>
            <w:vAlign w:val="center"/>
          </w:tcPr>
          <w:p w14:paraId="1532D60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R22 PARA AR CONDICIONADO TIPO SPLIT DE 30.000 A 48.000 BTUS</w:t>
            </w:r>
          </w:p>
        </w:tc>
        <w:tc>
          <w:tcPr>
            <w:tcW w:w="1005" w:type="dxa"/>
            <w:shd w:val="clear" w:color="auto" w:fill="auto"/>
            <w:noWrap/>
            <w:vAlign w:val="center"/>
          </w:tcPr>
          <w:p w14:paraId="2235EF0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765" w:type="dxa"/>
            <w:shd w:val="clear" w:color="FFF2CC" w:fill="FFF2CC"/>
            <w:noWrap/>
            <w:vAlign w:val="center"/>
          </w:tcPr>
          <w:p w14:paraId="0BF6A517">
            <w:pPr>
              <w:jc w:val="both"/>
              <w:rPr>
                <w:rFonts w:hint="default" w:ascii="Arial" w:hAnsi="Arial" w:cs="Arial"/>
                <w:i w:val="0"/>
                <w:iCs w:val="0"/>
                <w:color w:val="000000"/>
                <w:sz w:val="20"/>
                <w:szCs w:val="20"/>
                <w:u w:val="none"/>
              </w:rPr>
            </w:pPr>
          </w:p>
        </w:tc>
        <w:tc>
          <w:tcPr>
            <w:tcW w:w="675" w:type="dxa"/>
            <w:shd w:val="clear" w:color="FFF2CC" w:fill="FFF2CC"/>
            <w:noWrap/>
            <w:vAlign w:val="center"/>
          </w:tcPr>
          <w:p w14:paraId="698BC8B4">
            <w:pPr>
              <w:jc w:val="both"/>
              <w:rPr>
                <w:rFonts w:hint="default" w:ascii="Arial" w:hAnsi="Arial" w:cs="Arial"/>
                <w:i w:val="0"/>
                <w:iCs w:val="0"/>
                <w:color w:val="000000"/>
                <w:sz w:val="20"/>
                <w:szCs w:val="20"/>
                <w:u w:val="none"/>
              </w:rPr>
            </w:pPr>
          </w:p>
        </w:tc>
        <w:tc>
          <w:tcPr>
            <w:tcW w:w="720" w:type="dxa"/>
            <w:shd w:val="clear" w:color="FFF2CC" w:fill="FFF2CC"/>
            <w:noWrap/>
            <w:vAlign w:val="center"/>
          </w:tcPr>
          <w:p w14:paraId="27BEA82E">
            <w:pPr>
              <w:jc w:val="both"/>
              <w:rPr>
                <w:rFonts w:hint="default" w:ascii="Arial" w:hAnsi="Arial" w:cs="Arial"/>
                <w:i w:val="0"/>
                <w:iCs w:val="0"/>
                <w:color w:val="000000"/>
                <w:sz w:val="20"/>
                <w:szCs w:val="20"/>
                <w:u w:val="none"/>
              </w:rPr>
            </w:pPr>
          </w:p>
        </w:tc>
      </w:tr>
      <w:tr w14:paraId="0295A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658" w:type="dxa"/>
            <w:vMerge w:val="continue"/>
            <w:shd w:val="clear" w:color="auto" w:fill="auto"/>
            <w:noWrap/>
            <w:vAlign w:val="center"/>
          </w:tcPr>
          <w:p w14:paraId="0122D2D6">
            <w:pPr>
              <w:jc w:val="both"/>
              <w:rPr>
                <w:rFonts w:hint="default" w:ascii="Arial" w:hAnsi="Arial" w:cs="Arial"/>
                <w:b/>
                <w:bCs/>
                <w:i w:val="0"/>
                <w:iCs w:val="0"/>
                <w:color w:val="000000"/>
                <w:sz w:val="20"/>
                <w:szCs w:val="20"/>
                <w:u w:val="none"/>
              </w:rPr>
            </w:pPr>
          </w:p>
        </w:tc>
        <w:tc>
          <w:tcPr>
            <w:tcW w:w="765" w:type="dxa"/>
            <w:shd w:val="clear" w:color="auto" w:fill="auto"/>
            <w:noWrap/>
            <w:vAlign w:val="center"/>
          </w:tcPr>
          <w:p w14:paraId="180215D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8</w:t>
            </w:r>
          </w:p>
        </w:tc>
        <w:tc>
          <w:tcPr>
            <w:tcW w:w="4335" w:type="dxa"/>
            <w:shd w:val="clear" w:color="auto" w:fill="auto"/>
            <w:vAlign w:val="center"/>
          </w:tcPr>
          <w:p w14:paraId="6F26987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R22 PARA AR CONDICIONADO TIPO SPLIT DE 58.000 A 60.000 BTUS</w:t>
            </w:r>
          </w:p>
        </w:tc>
        <w:tc>
          <w:tcPr>
            <w:tcW w:w="1005" w:type="dxa"/>
            <w:shd w:val="clear" w:color="auto" w:fill="auto"/>
            <w:noWrap/>
            <w:vAlign w:val="center"/>
          </w:tcPr>
          <w:p w14:paraId="25E038E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765" w:type="dxa"/>
            <w:shd w:val="clear" w:color="FFF2CC" w:fill="FFF2CC"/>
            <w:noWrap/>
            <w:vAlign w:val="center"/>
          </w:tcPr>
          <w:p w14:paraId="62F12906">
            <w:pPr>
              <w:jc w:val="both"/>
              <w:rPr>
                <w:rFonts w:hint="default" w:ascii="Arial" w:hAnsi="Arial" w:cs="Arial"/>
                <w:i w:val="0"/>
                <w:iCs w:val="0"/>
                <w:color w:val="000000"/>
                <w:sz w:val="20"/>
                <w:szCs w:val="20"/>
                <w:u w:val="none"/>
              </w:rPr>
            </w:pPr>
          </w:p>
        </w:tc>
        <w:tc>
          <w:tcPr>
            <w:tcW w:w="675" w:type="dxa"/>
            <w:shd w:val="clear" w:color="FFF2CC" w:fill="FFF2CC"/>
            <w:noWrap/>
            <w:vAlign w:val="center"/>
          </w:tcPr>
          <w:p w14:paraId="4E30F001">
            <w:pPr>
              <w:jc w:val="both"/>
              <w:rPr>
                <w:rFonts w:hint="default" w:ascii="Arial" w:hAnsi="Arial" w:cs="Arial"/>
                <w:i w:val="0"/>
                <w:iCs w:val="0"/>
                <w:color w:val="000000"/>
                <w:sz w:val="20"/>
                <w:szCs w:val="20"/>
                <w:u w:val="none"/>
              </w:rPr>
            </w:pPr>
          </w:p>
        </w:tc>
        <w:tc>
          <w:tcPr>
            <w:tcW w:w="720" w:type="dxa"/>
            <w:shd w:val="clear" w:color="FFF2CC" w:fill="FFF2CC"/>
            <w:noWrap/>
            <w:vAlign w:val="center"/>
          </w:tcPr>
          <w:p w14:paraId="75158A50">
            <w:pPr>
              <w:jc w:val="both"/>
              <w:rPr>
                <w:rFonts w:hint="default" w:ascii="Arial" w:hAnsi="Arial" w:cs="Arial"/>
                <w:i w:val="0"/>
                <w:iCs w:val="0"/>
                <w:color w:val="000000"/>
                <w:sz w:val="20"/>
                <w:szCs w:val="20"/>
                <w:u w:val="none"/>
              </w:rPr>
            </w:pPr>
          </w:p>
        </w:tc>
      </w:tr>
      <w:tr w14:paraId="5C83A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658" w:type="dxa"/>
            <w:vMerge w:val="continue"/>
            <w:shd w:val="clear" w:color="auto" w:fill="auto"/>
            <w:noWrap/>
            <w:vAlign w:val="center"/>
          </w:tcPr>
          <w:p w14:paraId="7C8774E4">
            <w:pPr>
              <w:jc w:val="both"/>
              <w:rPr>
                <w:rFonts w:hint="default" w:ascii="Arial" w:hAnsi="Arial" w:cs="Arial"/>
                <w:b/>
                <w:bCs/>
                <w:i w:val="0"/>
                <w:iCs w:val="0"/>
                <w:color w:val="000000"/>
                <w:sz w:val="20"/>
                <w:szCs w:val="20"/>
                <w:u w:val="none"/>
              </w:rPr>
            </w:pPr>
          </w:p>
        </w:tc>
        <w:tc>
          <w:tcPr>
            <w:tcW w:w="765" w:type="dxa"/>
            <w:shd w:val="clear" w:color="auto" w:fill="auto"/>
            <w:noWrap/>
            <w:vAlign w:val="center"/>
          </w:tcPr>
          <w:p w14:paraId="7368B59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9</w:t>
            </w:r>
          </w:p>
        </w:tc>
        <w:tc>
          <w:tcPr>
            <w:tcW w:w="4335" w:type="dxa"/>
            <w:shd w:val="clear" w:color="auto" w:fill="auto"/>
            <w:vAlign w:val="center"/>
          </w:tcPr>
          <w:p w14:paraId="26D146E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R410 PARA AR CONDICIONADO TIPO INVERTER DE 9.000 A 12.000 BTUS</w:t>
            </w:r>
          </w:p>
        </w:tc>
        <w:tc>
          <w:tcPr>
            <w:tcW w:w="1005" w:type="dxa"/>
            <w:shd w:val="clear" w:color="auto" w:fill="auto"/>
            <w:noWrap/>
            <w:vAlign w:val="center"/>
          </w:tcPr>
          <w:p w14:paraId="1E2454E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765" w:type="dxa"/>
            <w:shd w:val="clear" w:color="FFF2CC" w:fill="FFF2CC"/>
            <w:noWrap/>
            <w:vAlign w:val="center"/>
          </w:tcPr>
          <w:p w14:paraId="4AC1A367">
            <w:pPr>
              <w:jc w:val="both"/>
              <w:rPr>
                <w:rFonts w:hint="default" w:ascii="Arial" w:hAnsi="Arial" w:cs="Arial"/>
                <w:i w:val="0"/>
                <w:iCs w:val="0"/>
                <w:color w:val="000000"/>
                <w:sz w:val="20"/>
                <w:szCs w:val="20"/>
                <w:u w:val="none"/>
              </w:rPr>
            </w:pPr>
          </w:p>
        </w:tc>
        <w:tc>
          <w:tcPr>
            <w:tcW w:w="675" w:type="dxa"/>
            <w:shd w:val="clear" w:color="FFF2CC" w:fill="FFF2CC"/>
            <w:noWrap/>
            <w:vAlign w:val="center"/>
          </w:tcPr>
          <w:p w14:paraId="09CF6712">
            <w:pPr>
              <w:jc w:val="both"/>
              <w:rPr>
                <w:rFonts w:hint="default" w:ascii="Arial" w:hAnsi="Arial" w:cs="Arial"/>
                <w:i w:val="0"/>
                <w:iCs w:val="0"/>
                <w:color w:val="000000"/>
                <w:sz w:val="20"/>
                <w:szCs w:val="20"/>
                <w:u w:val="none"/>
              </w:rPr>
            </w:pPr>
          </w:p>
        </w:tc>
        <w:tc>
          <w:tcPr>
            <w:tcW w:w="720" w:type="dxa"/>
            <w:shd w:val="clear" w:color="FFF2CC" w:fill="FFF2CC"/>
            <w:noWrap/>
            <w:vAlign w:val="center"/>
          </w:tcPr>
          <w:p w14:paraId="0288656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r>
      <w:tr w14:paraId="38125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658" w:type="dxa"/>
            <w:vMerge w:val="continue"/>
            <w:shd w:val="clear" w:color="auto" w:fill="auto"/>
            <w:noWrap/>
            <w:vAlign w:val="center"/>
          </w:tcPr>
          <w:p w14:paraId="1905F4C7">
            <w:pPr>
              <w:jc w:val="both"/>
              <w:rPr>
                <w:rFonts w:hint="default" w:ascii="Arial" w:hAnsi="Arial" w:cs="Arial"/>
                <w:b/>
                <w:bCs/>
                <w:i w:val="0"/>
                <w:iCs w:val="0"/>
                <w:color w:val="000000"/>
                <w:sz w:val="20"/>
                <w:szCs w:val="20"/>
                <w:u w:val="none"/>
              </w:rPr>
            </w:pPr>
          </w:p>
        </w:tc>
        <w:tc>
          <w:tcPr>
            <w:tcW w:w="765" w:type="dxa"/>
            <w:shd w:val="clear" w:color="auto" w:fill="auto"/>
            <w:noWrap/>
            <w:vAlign w:val="center"/>
          </w:tcPr>
          <w:p w14:paraId="4997349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c>
          <w:tcPr>
            <w:tcW w:w="4335" w:type="dxa"/>
            <w:shd w:val="clear" w:color="auto" w:fill="auto"/>
            <w:vAlign w:val="center"/>
          </w:tcPr>
          <w:p w14:paraId="1FB348A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R410 PARA AR CONDICIONADO TIPO INVERTER DE 18.000 A 24.000 BTUS</w:t>
            </w:r>
          </w:p>
        </w:tc>
        <w:tc>
          <w:tcPr>
            <w:tcW w:w="1005" w:type="dxa"/>
            <w:shd w:val="clear" w:color="auto" w:fill="auto"/>
            <w:noWrap/>
            <w:vAlign w:val="center"/>
          </w:tcPr>
          <w:p w14:paraId="687D602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765" w:type="dxa"/>
            <w:shd w:val="clear" w:color="FFF2CC" w:fill="FFF2CC"/>
            <w:noWrap/>
            <w:vAlign w:val="center"/>
          </w:tcPr>
          <w:p w14:paraId="213D3854">
            <w:pPr>
              <w:jc w:val="both"/>
              <w:rPr>
                <w:rFonts w:hint="default" w:ascii="Arial" w:hAnsi="Arial" w:cs="Arial"/>
                <w:i w:val="0"/>
                <w:iCs w:val="0"/>
                <w:color w:val="000000"/>
                <w:sz w:val="20"/>
                <w:szCs w:val="20"/>
                <w:u w:val="none"/>
              </w:rPr>
            </w:pPr>
          </w:p>
        </w:tc>
        <w:tc>
          <w:tcPr>
            <w:tcW w:w="675" w:type="dxa"/>
            <w:shd w:val="clear" w:color="FFF2CC" w:fill="FFF2CC"/>
            <w:noWrap/>
            <w:vAlign w:val="center"/>
          </w:tcPr>
          <w:p w14:paraId="77B9AE28">
            <w:pPr>
              <w:jc w:val="both"/>
              <w:rPr>
                <w:rFonts w:hint="default" w:ascii="Arial" w:hAnsi="Arial" w:cs="Arial"/>
                <w:i w:val="0"/>
                <w:iCs w:val="0"/>
                <w:color w:val="000000"/>
                <w:sz w:val="20"/>
                <w:szCs w:val="20"/>
                <w:u w:val="none"/>
              </w:rPr>
            </w:pPr>
          </w:p>
        </w:tc>
        <w:tc>
          <w:tcPr>
            <w:tcW w:w="720" w:type="dxa"/>
            <w:shd w:val="clear" w:color="FFF2CC" w:fill="FFF2CC"/>
            <w:noWrap/>
            <w:vAlign w:val="center"/>
          </w:tcPr>
          <w:p w14:paraId="0E3C3F9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r>
      <w:tr w14:paraId="018FD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658" w:type="dxa"/>
            <w:vMerge w:val="continue"/>
            <w:shd w:val="clear" w:color="auto" w:fill="auto"/>
            <w:noWrap/>
            <w:vAlign w:val="center"/>
          </w:tcPr>
          <w:p w14:paraId="400C1831">
            <w:pPr>
              <w:jc w:val="both"/>
              <w:rPr>
                <w:rFonts w:hint="default" w:ascii="Arial" w:hAnsi="Arial" w:cs="Arial"/>
                <w:b/>
                <w:bCs/>
                <w:i w:val="0"/>
                <w:iCs w:val="0"/>
                <w:color w:val="000000"/>
                <w:sz w:val="20"/>
                <w:szCs w:val="20"/>
                <w:u w:val="none"/>
              </w:rPr>
            </w:pPr>
          </w:p>
        </w:tc>
        <w:tc>
          <w:tcPr>
            <w:tcW w:w="765" w:type="dxa"/>
            <w:shd w:val="clear" w:color="auto" w:fill="auto"/>
            <w:noWrap/>
            <w:vAlign w:val="center"/>
          </w:tcPr>
          <w:p w14:paraId="1D5332C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11</w:t>
            </w:r>
          </w:p>
        </w:tc>
        <w:tc>
          <w:tcPr>
            <w:tcW w:w="4335" w:type="dxa"/>
            <w:shd w:val="clear" w:color="auto" w:fill="auto"/>
            <w:vAlign w:val="center"/>
          </w:tcPr>
          <w:p w14:paraId="36DE82A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R410 PARA AR CONDICIONADO TIPO INVERTER DE 30.000 A 48.000 BTUS</w:t>
            </w:r>
          </w:p>
        </w:tc>
        <w:tc>
          <w:tcPr>
            <w:tcW w:w="1005" w:type="dxa"/>
            <w:shd w:val="clear" w:color="auto" w:fill="auto"/>
            <w:noWrap/>
            <w:vAlign w:val="center"/>
          </w:tcPr>
          <w:p w14:paraId="5C0C50D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765" w:type="dxa"/>
            <w:shd w:val="clear" w:color="FFF2CC" w:fill="FFF2CC"/>
            <w:noWrap/>
            <w:vAlign w:val="center"/>
          </w:tcPr>
          <w:p w14:paraId="527BA3BA">
            <w:pPr>
              <w:jc w:val="both"/>
              <w:rPr>
                <w:rFonts w:hint="default" w:ascii="Arial" w:hAnsi="Arial" w:cs="Arial"/>
                <w:i w:val="0"/>
                <w:iCs w:val="0"/>
                <w:color w:val="000000"/>
                <w:sz w:val="20"/>
                <w:szCs w:val="20"/>
                <w:u w:val="none"/>
              </w:rPr>
            </w:pPr>
          </w:p>
        </w:tc>
        <w:tc>
          <w:tcPr>
            <w:tcW w:w="675" w:type="dxa"/>
            <w:shd w:val="clear" w:color="FFF2CC" w:fill="FFF2CC"/>
            <w:noWrap/>
            <w:vAlign w:val="center"/>
          </w:tcPr>
          <w:p w14:paraId="4EC742D4">
            <w:pPr>
              <w:jc w:val="both"/>
              <w:rPr>
                <w:rFonts w:hint="default" w:ascii="Arial" w:hAnsi="Arial" w:cs="Arial"/>
                <w:i w:val="0"/>
                <w:iCs w:val="0"/>
                <w:color w:val="000000"/>
                <w:sz w:val="20"/>
                <w:szCs w:val="20"/>
                <w:u w:val="none"/>
              </w:rPr>
            </w:pPr>
          </w:p>
        </w:tc>
        <w:tc>
          <w:tcPr>
            <w:tcW w:w="720" w:type="dxa"/>
            <w:shd w:val="clear" w:color="FFF2CC" w:fill="FFF2CC"/>
            <w:noWrap/>
            <w:vAlign w:val="center"/>
          </w:tcPr>
          <w:p w14:paraId="685F5816">
            <w:pPr>
              <w:jc w:val="both"/>
              <w:rPr>
                <w:rFonts w:hint="default" w:ascii="Arial" w:hAnsi="Arial" w:cs="Arial"/>
                <w:i w:val="0"/>
                <w:iCs w:val="0"/>
                <w:color w:val="000000"/>
                <w:sz w:val="20"/>
                <w:szCs w:val="20"/>
                <w:u w:val="none"/>
              </w:rPr>
            </w:pPr>
          </w:p>
        </w:tc>
      </w:tr>
      <w:tr w14:paraId="52DEA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658" w:type="dxa"/>
            <w:vMerge w:val="continue"/>
            <w:shd w:val="clear" w:color="auto" w:fill="auto"/>
            <w:noWrap/>
            <w:vAlign w:val="center"/>
          </w:tcPr>
          <w:p w14:paraId="79D219B1">
            <w:pPr>
              <w:jc w:val="both"/>
              <w:rPr>
                <w:rFonts w:hint="default" w:ascii="Arial" w:hAnsi="Arial" w:cs="Arial"/>
                <w:b/>
                <w:bCs/>
                <w:i w:val="0"/>
                <w:iCs w:val="0"/>
                <w:color w:val="000000"/>
                <w:sz w:val="20"/>
                <w:szCs w:val="20"/>
                <w:u w:val="none"/>
              </w:rPr>
            </w:pPr>
          </w:p>
        </w:tc>
        <w:tc>
          <w:tcPr>
            <w:tcW w:w="765" w:type="dxa"/>
            <w:shd w:val="clear" w:color="auto" w:fill="auto"/>
            <w:noWrap/>
            <w:vAlign w:val="center"/>
          </w:tcPr>
          <w:p w14:paraId="1026C2C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12</w:t>
            </w:r>
          </w:p>
        </w:tc>
        <w:tc>
          <w:tcPr>
            <w:tcW w:w="4335" w:type="dxa"/>
            <w:shd w:val="clear" w:color="auto" w:fill="auto"/>
            <w:vAlign w:val="center"/>
          </w:tcPr>
          <w:p w14:paraId="1672E9F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R410 PARA AR CONDICIONADO TIPO INVERTER DE 58.000 A 60.000 BTUS</w:t>
            </w:r>
          </w:p>
        </w:tc>
        <w:tc>
          <w:tcPr>
            <w:tcW w:w="1005" w:type="dxa"/>
            <w:shd w:val="clear" w:color="auto" w:fill="auto"/>
            <w:noWrap/>
            <w:vAlign w:val="center"/>
          </w:tcPr>
          <w:p w14:paraId="3DD3B00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765" w:type="dxa"/>
            <w:shd w:val="clear" w:color="FFF2CC" w:fill="FFF2CC"/>
            <w:noWrap/>
            <w:vAlign w:val="center"/>
          </w:tcPr>
          <w:p w14:paraId="6C931BC4">
            <w:pPr>
              <w:jc w:val="both"/>
              <w:rPr>
                <w:rFonts w:hint="default" w:ascii="Arial" w:hAnsi="Arial" w:cs="Arial"/>
                <w:i w:val="0"/>
                <w:iCs w:val="0"/>
                <w:color w:val="000000"/>
                <w:sz w:val="20"/>
                <w:szCs w:val="20"/>
                <w:u w:val="none"/>
              </w:rPr>
            </w:pPr>
          </w:p>
        </w:tc>
        <w:tc>
          <w:tcPr>
            <w:tcW w:w="675" w:type="dxa"/>
            <w:shd w:val="clear" w:color="FFF2CC" w:fill="FFF2CC"/>
            <w:noWrap/>
            <w:vAlign w:val="center"/>
          </w:tcPr>
          <w:p w14:paraId="1BDC21DD">
            <w:pPr>
              <w:jc w:val="both"/>
              <w:rPr>
                <w:rFonts w:hint="default" w:ascii="Arial" w:hAnsi="Arial" w:cs="Arial"/>
                <w:i w:val="0"/>
                <w:iCs w:val="0"/>
                <w:color w:val="000000"/>
                <w:sz w:val="20"/>
                <w:szCs w:val="20"/>
                <w:u w:val="none"/>
              </w:rPr>
            </w:pPr>
          </w:p>
        </w:tc>
        <w:tc>
          <w:tcPr>
            <w:tcW w:w="720" w:type="dxa"/>
            <w:shd w:val="clear" w:color="FFF2CC" w:fill="FFF2CC"/>
            <w:noWrap/>
            <w:vAlign w:val="center"/>
          </w:tcPr>
          <w:p w14:paraId="13CC96A9">
            <w:pPr>
              <w:jc w:val="both"/>
              <w:rPr>
                <w:rFonts w:hint="default" w:ascii="Arial" w:hAnsi="Arial" w:cs="Arial"/>
                <w:i w:val="0"/>
                <w:iCs w:val="0"/>
                <w:color w:val="000000"/>
                <w:sz w:val="20"/>
                <w:szCs w:val="20"/>
                <w:u w:val="none"/>
              </w:rPr>
            </w:pPr>
          </w:p>
        </w:tc>
      </w:tr>
      <w:tr w14:paraId="23642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658" w:type="dxa"/>
            <w:vMerge w:val="restart"/>
            <w:shd w:val="clear" w:color="auto" w:fill="auto"/>
            <w:noWrap/>
            <w:vAlign w:val="center"/>
          </w:tcPr>
          <w:p w14:paraId="4AA82FBA">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GRUPO 2</w:t>
            </w:r>
          </w:p>
        </w:tc>
        <w:tc>
          <w:tcPr>
            <w:tcW w:w="765" w:type="dxa"/>
            <w:shd w:val="clear" w:color="auto" w:fill="auto"/>
            <w:noWrap/>
            <w:vAlign w:val="center"/>
          </w:tcPr>
          <w:p w14:paraId="0A09C60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4335" w:type="dxa"/>
            <w:shd w:val="clear" w:color="auto" w:fill="auto"/>
            <w:vAlign w:val="center"/>
          </w:tcPr>
          <w:p w14:paraId="1104A09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9.000 A 12.000 BTUS, COM TUBULAÇÃO DE COBRE COM ATÉ 03 METROS POR CADA ELEMENTO SENDO: 1/4, 3/8 E 1/2; COM TODOS OS ITENS DE ISOLAÇÃO TERMICA NECESSÁRIOS, INCLUSO DEMAIS ESTRUTURAS/MATERIAIS PARA ELEVAÇÃO DO EQUIPAMENTO NA ALTURA/LOCALIDADE INDICADA PELA CONTRATANTE E LIGAÇÃO NO PONTO DE ENERGIA.</w:t>
            </w:r>
          </w:p>
        </w:tc>
        <w:tc>
          <w:tcPr>
            <w:tcW w:w="1005" w:type="dxa"/>
            <w:shd w:val="clear" w:color="auto" w:fill="auto"/>
            <w:noWrap/>
            <w:vAlign w:val="center"/>
          </w:tcPr>
          <w:p w14:paraId="2AD8CEE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765" w:type="dxa"/>
            <w:shd w:val="clear" w:color="FFF2CC" w:fill="FFF2CC"/>
            <w:noWrap/>
            <w:vAlign w:val="center"/>
          </w:tcPr>
          <w:p w14:paraId="23B8E0A7">
            <w:pPr>
              <w:jc w:val="both"/>
              <w:rPr>
                <w:rFonts w:hint="default" w:ascii="Arial" w:hAnsi="Arial" w:cs="Arial"/>
                <w:i w:val="0"/>
                <w:iCs w:val="0"/>
                <w:color w:val="000000"/>
                <w:sz w:val="20"/>
                <w:szCs w:val="20"/>
                <w:u w:val="none"/>
              </w:rPr>
            </w:pPr>
          </w:p>
        </w:tc>
        <w:tc>
          <w:tcPr>
            <w:tcW w:w="675" w:type="dxa"/>
            <w:shd w:val="clear" w:color="FFF2CC" w:fill="FFF2CC"/>
            <w:noWrap/>
            <w:vAlign w:val="center"/>
          </w:tcPr>
          <w:p w14:paraId="50F3E418">
            <w:pPr>
              <w:jc w:val="both"/>
              <w:rPr>
                <w:rFonts w:hint="default" w:ascii="Arial" w:hAnsi="Arial" w:cs="Arial"/>
                <w:i w:val="0"/>
                <w:iCs w:val="0"/>
                <w:color w:val="000000"/>
                <w:sz w:val="20"/>
                <w:szCs w:val="20"/>
                <w:u w:val="none"/>
              </w:rPr>
            </w:pPr>
          </w:p>
        </w:tc>
        <w:tc>
          <w:tcPr>
            <w:tcW w:w="720" w:type="dxa"/>
            <w:shd w:val="clear" w:color="FFF2CC" w:fill="FFF2CC"/>
            <w:noWrap/>
            <w:vAlign w:val="center"/>
          </w:tcPr>
          <w:p w14:paraId="745F76A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r>
      <w:tr w14:paraId="5B3A7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658" w:type="dxa"/>
            <w:vMerge w:val="continue"/>
            <w:shd w:val="clear" w:color="auto" w:fill="auto"/>
            <w:noWrap/>
            <w:vAlign w:val="center"/>
          </w:tcPr>
          <w:p w14:paraId="3F4C0380">
            <w:pPr>
              <w:jc w:val="both"/>
              <w:rPr>
                <w:rFonts w:hint="default" w:ascii="Arial" w:hAnsi="Arial" w:cs="Arial"/>
                <w:b/>
                <w:bCs/>
                <w:i w:val="0"/>
                <w:iCs w:val="0"/>
                <w:color w:val="000000"/>
                <w:sz w:val="20"/>
                <w:szCs w:val="20"/>
                <w:u w:val="none"/>
              </w:rPr>
            </w:pPr>
          </w:p>
        </w:tc>
        <w:tc>
          <w:tcPr>
            <w:tcW w:w="765" w:type="dxa"/>
            <w:shd w:val="clear" w:color="auto" w:fill="auto"/>
            <w:noWrap/>
            <w:vAlign w:val="center"/>
          </w:tcPr>
          <w:p w14:paraId="5BA6B5E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4335" w:type="dxa"/>
            <w:shd w:val="clear" w:color="auto" w:fill="auto"/>
            <w:vAlign w:val="center"/>
          </w:tcPr>
          <w:p w14:paraId="3EA2648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18.000 BTUS INCLUSO TUBULAÇÃO DE COBRE COM ATÉ 03 METROS POR CADA ELEMENTO SENDO: 1/4, 3/8, 1/2, E SE NECESSÁRIO, 5/8; COM TODOS OS ITENS DE ISOLAÇÃO TERMICA NECESSÁRIOS, INCLUSO DEMAIS ESTRUTURAS/MATERIAIS PARA ELEVAÇÃO DO EQUIPAMENTO NA ALTURA/LOCALIDADE INDICADA PELA CONTRATANTE E LIGAÇÃO NO PONTO DE ENERGIA.</w:t>
            </w:r>
          </w:p>
        </w:tc>
        <w:tc>
          <w:tcPr>
            <w:tcW w:w="1005" w:type="dxa"/>
            <w:shd w:val="clear" w:color="auto" w:fill="auto"/>
            <w:noWrap/>
            <w:vAlign w:val="center"/>
          </w:tcPr>
          <w:p w14:paraId="0757D89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765" w:type="dxa"/>
            <w:shd w:val="clear" w:color="FFF2CC" w:fill="FFF2CC"/>
            <w:noWrap/>
            <w:vAlign w:val="center"/>
          </w:tcPr>
          <w:p w14:paraId="5F0B0C24">
            <w:pPr>
              <w:jc w:val="both"/>
              <w:rPr>
                <w:rFonts w:hint="default" w:ascii="Arial" w:hAnsi="Arial" w:cs="Arial"/>
                <w:i w:val="0"/>
                <w:iCs w:val="0"/>
                <w:color w:val="000000"/>
                <w:sz w:val="20"/>
                <w:szCs w:val="20"/>
                <w:u w:val="none"/>
              </w:rPr>
            </w:pPr>
          </w:p>
        </w:tc>
        <w:tc>
          <w:tcPr>
            <w:tcW w:w="675" w:type="dxa"/>
            <w:shd w:val="clear" w:color="FFF2CC" w:fill="FFF2CC"/>
            <w:noWrap/>
            <w:vAlign w:val="center"/>
          </w:tcPr>
          <w:p w14:paraId="12454A92">
            <w:pPr>
              <w:jc w:val="both"/>
              <w:rPr>
                <w:rFonts w:hint="default" w:ascii="Arial" w:hAnsi="Arial" w:cs="Arial"/>
                <w:i w:val="0"/>
                <w:iCs w:val="0"/>
                <w:color w:val="000000"/>
                <w:sz w:val="20"/>
                <w:szCs w:val="20"/>
                <w:u w:val="none"/>
              </w:rPr>
            </w:pPr>
          </w:p>
        </w:tc>
        <w:tc>
          <w:tcPr>
            <w:tcW w:w="720" w:type="dxa"/>
            <w:shd w:val="clear" w:color="FFF2CC" w:fill="FFF2CC"/>
            <w:noWrap/>
            <w:vAlign w:val="center"/>
          </w:tcPr>
          <w:p w14:paraId="465EBEC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r>
      <w:tr w14:paraId="4651B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75" w:hRule="atLeast"/>
        </w:trPr>
        <w:tc>
          <w:tcPr>
            <w:tcW w:w="658" w:type="dxa"/>
            <w:vMerge w:val="continue"/>
            <w:shd w:val="clear" w:color="auto" w:fill="auto"/>
            <w:noWrap/>
            <w:vAlign w:val="center"/>
          </w:tcPr>
          <w:p w14:paraId="364F9D77">
            <w:pPr>
              <w:jc w:val="both"/>
              <w:rPr>
                <w:rFonts w:hint="default" w:ascii="Arial" w:hAnsi="Arial" w:cs="Arial"/>
                <w:b/>
                <w:bCs/>
                <w:i w:val="0"/>
                <w:iCs w:val="0"/>
                <w:color w:val="000000"/>
                <w:sz w:val="20"/>
                <w:szCs w:val="20"/>
                <w:u w:val="none"/>
              </w:rPr>
            </w:pPr>
          </w:p>
        </w:tc>
        <w:tc>
          <w:tcPr>
            <w:tcW w:w="765" w:type="dxa"/>
            <w:shd w:val="clear" w:color="auto" w:fill="auto"/>
            <w:noWrap/>
            <w:vAlign w:val="center"/>
          </w:tcPr>
          <w:p w14:paraId="55F20FC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c>
          <w:tcPr>
            <w:tcW w:w="4335" w:type="dxa"/>
            <w:shd w:val="clear" w:color="auto" w:fill="auto"/>
            <w:vAlign w:val="center"/>
          </w:tcPr>
          <w:p w14:paraId="301F85B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24.000 BTUS - INCLUSO TUBULAÇÃO DE COBRE COM ATÉ 03 METROS POR CADA ELEMENTO SENDO: 1/4, 3/8, 1/2 e 5/8; COM TODOS OS ELEMENTOS DE ISOLAÇÃO TERMICA, INCLUSO DEMAIS ESTRUTURAS/MATERIAIS PARA ELEVAÇÃO DO EQUIPAMENTO NA ALTURA/LOCALIDADE INDICADA PELA CONTRATANTE E LIGAÇÃO NO PONTO DE ENERGIA.</w:t>
            </w:r>
          </w:p>
        </w:tc>
        <w:tc>
          <w:tcPr>
            <w:tcW w:w="1005" w:type="dxa"/>
            <w:shd w:val="clear" w:color="auto" w:fill="auto"/>
            <w:noWrap/>
            <w:vAlign w:val="center"/>
          </w:tcPr>
          <w:p w14:paraId="70AEA90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765" w:type="dxa"/>
            <w:shd w:val="clear" w:color="FFF2CC" w:fill="FFF2CC"/>
            <w:noWrap/>
            <w:vAlign w:val="center"/>
          </w:tcPr>
          <w:p w14:paraId="66DF9FF1">
            <w:pPr>
              <w:jc w:val="both"/>
              <w:rPr>
                <w:rFonts w:hint="default" w:ascii="Arial" w:hAnsi="Arial" w:cs="Arial"/>
                <w:i w:val="0"/>
                <w:iCs w:val="0"/>
                <w:color w:val="000000"/>
                <w:sz w:val="20"/>
                <w:szCs w:val="20"/>
                <w:u w:val="none"/>
              </w:rPr>
            </w:pPr>
          </w:p>
        </w:tc>
        <w:tc>
          <w:tcPr>
            <w:tcW w:w="675" w:type="dxa"/>
            <w:shd w:val="clear" w:color="FFF2CC" w:fill="FFF2CC"/>
            <w:noWrap/>
            <w:vAlign w:val="center"/>
          </w:tcPr>
          <w:p w14:paraId="1FC93324">
            <w:pPr>
              <w:jc w:val="both"/>
              <w:rPr>
                <w:rFonts w:hint="default" w:ascii="Arial" w:hAnsi="Arial" w:cs="Arial"/>
                <w:i w:val="0"/>
                <w:iCs w:val="0"/>
                <w:color w:val="000000"/>
                <w:sz w:val="20"/>
                <w:szCs w:val="20"/>
                <w:u w:val="none"/>
              </w:rPr>
            </w:pPr>
          </w:p>
        </w:tc>
        <w:tc>
          <w:tcPr>
            <w:tcW w:w="720" w:type="dxa"/>
            <w:shd w:val="clear" w:color="FFF2CC" w:fill="FFF2CC"/>
            <w:noWrap/>
            <w:vAlign w:val="center"/>
          </w:tcPr>
          <w:p w14:paraId="737D43A7">
            <w:pPr>
              <w:jc w:val="both"/>
              <w:rPr>
                <w:rFonts w:hint="default" w:ascii="Arial" w:hAnsi="Arial" w:cs="Arial"/>
                <w:i w:val="0"/>
                <w:iCs w:val="0"/>
                <w:color w:val="000000"/>
                <w:sz w:val="20"/>
                <w:szCs w:val="20"/>
                <w:u w:val="none"/>
              </w:rPr>
            </w:pPr>
          </w:p>
        </w:tc>
      </w:tr>
      <w:tr w14:paraId="54445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658" w:type="dxa"/>
            <w:vMerge w:val="continue"/>
            <w:shd w:val="clear" w:color="auto" w:fill="auto"/>
            <w:noWrap/>
            <w:vAlign w:val="center"/>
          </w:tcPr>
          <w:p w14:paraId="0EBC997F">
            <w:pPr>
              <w:jc w:val="both"/>
              <w:rPr>
                <w:rFonts w:hint="default" w:ascii="Arial" w:hAnsi="Arial" w:cs="Arial"/>
                <w:b/>
                <w:bCs/>
                <w:i w:val="0"/>
                <w:iCs w:val="0"/>
                <w:color w:val="000000"/>
                <w:sz w:val="20"/>
                <w:szCs w:val="20"/>
                <w:u w:val="none"/>
              </w:rPr>
            </w:pPr>
          </w:p>
        </w:tc>
        <w:tc>
          <w:tcPr>
            <w:tcW w:w="765" w:type="dxa"/>
            <w:shd w:val="clear" w:color="auto" w:fill="auto"/>
            <w:noWrap/>
            <w:vAlign w:val="center"/>
          </w:tcPr>
          <w:p w14:paraId="70865AF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w:t>
            </w:r>
          </w:p>
        </w:tc>
        <w:tc>
          <w:tcPr>
            <w:tcW w:w="4335" w:type="dxa"/>
            <w:shd w:val="clear" w:color="auto" w:fill="auto"/>
            <w:vAlign w:val="center"/>
          </w:tcPr>
          <w:p w14:paraId="2C71F5E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30.000 BTUS - INCLUSO TUBULAÇÃO DE COBRE COM ATÉ 04 METROS POR CADA ELEMENTO (1/4, 3/8, 1/2 e 5/8); COM TODOS OS ITENS DE ISOLAÇÃO TERMICA NECESSÁRIOS, INCLUSO DEMAIS ESTRUTURAS/MATERIAIS PARA ELEVAÇÃO DO EQUIPAMENTO NA ALTURA/LOCALIDADE INDICADA PELA CONTRATANTE E LIGAÇÃO NO PONTO DE ENERGIA.</w:t>
            </w:r>
          </w:p>
        </w:tc>
        <w:tc>
          <w:tcPr>
            <w:tcW w:w="1005" w:type="dxa"/>
            <w:shd w:val="clear" w:color="auto" w:fill="auto"/>
            <w:noWrap/>
            <w:vAlign w:val="center"/>
          </w:tcPr>
          <w:p w14:paraId="2D2D1C3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765" w:type="dxa"/>
            <w:shd w:val="clear" w:color="FFF2CC" w:fill="FFF2CC"/>
            <w:noWrap/>
            <w:vAlign w:val="center"/>
          </w:tcPr>
          <w:p w14:paraId="3E0EFD77">
            <w:pPr>
              <w:jc w:val="both"/>
              <w:rPr>
                <w:rFonts w:hint="default" w:ascii="Arial" w:hAnsi="Arial" w:cs="Arial"/>
                <w:i w:val="0"/>
                <w:iCs w:val="0"/>
                <w:color w:val="000000"/>
                <w:sz w:val="20"/>
                <w:szCs w:val="20"/>
                <w:u w:val="none"/>
              </w:rPr>
            </w:pPr>
          </w:p>
        </w:tc>
        <w:tc>
          <w:tcPr>
            <w:tcW w:w="675" w:type="dxa"/>
            <w:shd w:val="clear" w:color="FFF2CC" w:fill="FFF2CC"/>
            <w:noWrap/>
            <w:vAlign w:val="center"/>
          </w:tcPr>
          <w:p w14:paraId="548FD622">
            <w:pPr>
              <w:jc w:val="both"/>
              <w:rPr>
                <w:rFonts w:hint="default" w:ascii="Arial" w:hAnsi="Arial" w:cs="Arial"/>
                <w:i w:val="0"/>
                <w:iCs w:val="0"/>
                <w:color w:val="000000"/>
                <w:sz w:val="20"/>
                <w:szCs w:val="20"/>
                <w:u w:val="none"/>
              </w:rPr>
            </w:pPr>
          </w:p>
        </w:tc>
        <w:tc>
          <w:tcPr>
            <w:tcW w:w="720" w:type="dxa"/>
            <w:shd w:val="clear" w:color="FFF2CC" w:fill="FFF2CC"/>
            <w:noWrap/>
            <w:vAlign w:val="center"/>
          </w:tcPr>
          <w:p w14:paraId="3E95DE0A">
            <w:pPr>
              <w:jc w:val="both"/>
              <w:rPr>
                <w:rFonts w:hint="default" w:ascii="Arial" w:hAnsi="Arial" w:cs="Arial"/>
                <w:i w:val="0"/>
                <w:iCs w:val="0"/>
                <w:color w:val="000000"/>
                <w:sz w:val="20"/>
                <w:szCs w:val="20"/>
                <w:u w:val="none"/>
              </w:rPr>
            </w:pPr>
          </w:p>
        </w:tc>
      </w:tr>
      <w:tr w14:paraId="18CFC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658" w:type="dxa"/>
            <w:vMerge w:val="continue"/>
            <w:shd w:val="clear" w:color="auto" w:fill="auto"/>
            <w:noWrap/>
            <w:vAlign w:val="center"/>
          </w:tcPr>
          <w:p w14:paraId="1B385733">
            <w:pPr>
              <w:jc w:val="both"/>
              <w:rPr>
                <w:rFonts w:hint="default" w:ascii="Arial" w:hAnsi="Arial" w:cs="Arial"/>
                <w:b/>
                <w:bCs/>
                <w:i w:val="0"/>
                <w:iCs w:val="0"/>
                <w:color w:val="000000"/>
                <w:sz w:val="20"/>
                <w:szCs w:val="20"/>
                <w:u w:val="none"/>
              </w:rPr>
            </w:pPr>
          </w:p>
        </w:tc>
        <w:tc>
          <w:tcPr>
            <w:tcW w:w="765" w:type="dxa"/>
            <w:shd w:val="clear" w:color="auto" w:fill="auto"/>
            <w:noWrap/>
            <w:vAlign w:val="center"/>
          </w:tcPr>
          <w:p w14:paraId="6D3CA5A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c>
          <w:tcPr>
            <w:tcW w:w="4335" w:type="dxa"/>
            <w:shd w:val="clear" w:color="auto" w:fill="auto"/>
            <w:vAlign w:val="center"/>
          </w:tcPr>
          <w:p w14:paraId="10AC821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36.000 A 48.000 BTUS - INCLUSO TUBULAÇÃO DE COBRE COM ATÉ 03 METROS POR CADA ELEMENTO SENDO: 1/4,  3/8,  5/8 E 3/4; COM TODOS OS ITENS DE ISOLAÇÃO TERMICA NECESSÁRIOS, INCLUSO DEMAIS ESTRUTURAS/MATERIAIS PARA ELEVAÇÃO DO EQUIPAMENTO NA ALTURA/LOCALIDADE INDICADA PELA CONTRATANTE E LIGAÇÃO NO PONTO DE ENERGIA.</w:t>
            </w:r>
          </w:p>
        </w:tc>
        <w:tc>
          <w:tcPr>
            <w:tcW w:w="1005" w:type="dxa"/>
            <w:shd w:val="clear" w:color="auto" w:fill="auto"/>
            <w:noWrap/>
            <w:vAlign w:val="center"/>
          </w:tcPr>
          <w:p w14:paraId="2B763BE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765" w:type="dxa"/>
            <w:shd w:val="clear" w:color="FFF2CC" w:fill="FFF2CC"/>
            <w:noWrap/>
            <w:vAlign w:val="center"/>
          </w:tcPr>
          <w:p w14:paraId="47C2C56F">
            <w:pPr>
              <w:jc w:val="both"/>
              <w:rPr>
                <w:rFonts w:hint="default" w:ascii="Arial" w:hAnsi="Arial" w:cs="Arial"/>
                <w:i w:val="0"/>
                <w:iCs w:val="0"/>
                <w:color w:val="000000"/>
                <w:sz w:val="20"/>
                <w:szCs w:val="20"/>
                <w:u w:val="none"/>
              </w:rPr>
            </w:pPr>
          </w:p>
        </w:tc>
        <w:tc>
          <w:tcPr>
            <w:tcW w:w="675" w:type="dxa"/>
            <w:shd w:val="clear" w:color="FFF2CC" w:fill="FFF2CC"/>
            <w:noWrap/>
            <w:vAlign w:val="center"/>
          </w:tcPr>
          <w:p w14:paraId="21A66866">
            <w:pPr>
              <w:jc w:val="both"/>
              <w:rPr>
                <w:rFonts w:hint="default" w:ascii="Arial" w:hAnsi="Arial" w:cs="Arial"/>
                <w:i w:val="0"/>
                <w:iCs w:val="0"/>
                <w:color w:val="000000"/>
                <w:sz w:val="20"/>
                <w:szCs w:val="20"/>
                <w:u w:val="none"/>
              </w:rPr>
            </w:pPr>
          </w:p>
        </w:tc>
        <w:tc>
          <w:tcPr>
            <w:tcW w:w="720" w:type="dxa"/>
            <w:shd w:val="clear" w:color="FFF2CC" w:fill="FFF2CC"/>
            <w:noWrap/>
            <w:vAlign w:val="center"/>
          </w:tcPr>
          <w:p w14:paraId="7026A02A">
            <w:pPr>
              <w:jc w:val="both"/>
              <w:rPr>
                <w:rFonts w:hint="default" w:ascii="Arial" w:hAnsi="Arial" w:cs="Arial"/>
                <w:i w:val="0"/>
                <w:iCs w:val="0"/>
                <w:color w:val="000000"/>
                <w:sz w:val="20"/>
                <w:szCs w:val="20"/>
                <w:u w:val="none"/>
              </w:rPr>
            </w:pPr>
          </w:p>
        </w:tc>
      </w:tr>
      <w:tr w14:paraId="2CDDB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658" w:type="dxa"/>
            <w:vMerge w:val="continue"/>
            <w:shd w:val="clear" w:color="auto" w:fill="auto"/>
            <w:noWrap/>
            <w:vAlign w:val="center"/>
          </w:tcPr>
          <w:p w14:paraId="0B4317BB">
            <w:pPr>
              <w:jc w:val="both"/>
              <w:rPr>
                <w:rFonts w:hint="default" w:ascii="Arial" w:hAnsi="Arial" w:cs="Arial"/>
                <w:b/>
                <w:bCs/>
                <w:i w:val="0"/>
                <w:iCs w:val="0"/>
                <w:color w:val="000000"/>
                <w:sz w:val="20"/>
                <w:szCs w:val="20"/>
                <w:u w:val="none"/>
              </w:rPr>
            </w:pPr>
          </w:p>
        </w:tc>
        <w:tc>
          <w:tcPr>
            <w:tcW w:w="765" w:type="dxa"/>
            <w:shd w:val="clear" w:color="auto" w:fill="auto"/>
            <w:noWrap/>
            <w:vAlign w:val="center"/>
          </w:tcPr>
          <w:p w14:paraId="3B6E3AD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c>
          <w:tcPr>
            <w:tcW w:w="4335" w:type="dxa"/>
            <w:shd w:val="clear" w:color="auto" w:fill="auto"/>
            <w:vAlign w:val="center"/>
          </w:tcPr>
          <w:p w14:paraId="20D70F9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58.000 A 60.000 BTUS - INCLUSO TUBULAÇÃO DE COBRE COM ATÉ 03 METROS POR CADA ELEMENTO SENDO: 1/4,  3/8,  5/8 E 3/4; COM TODOS OS ITENS DE ISOLAÇÃO TERMICA NECESSÁRIOS, INCLUSO DEMAIS ESTRUTURAS/MATERIAIS PARA ELEVAÇÃO DO EQUIPAMENTO NA ALTURA/LOCALIDADE INDICADA PELA CONTRATANTE E LIGAÇÃO NO PONTO DE ENERGIA.</w:t>
            </w:r>
          </w:p>
        </w:tc>
        <w:tc>
          <w:tcPr>
            <w:tcW w:w="1005" w:type="dxa"/>
            <w:shd w:val="clear" w:color="auto" w:fill="auto"/>
            <w:noWrap/>
            <w:vAlign w:val="center"/>
          </w:tcPr>
          <w:p w14:paraId="16E4B73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765" w:type="dxa"/>
            <w:shd w:val="clear" w:color="FFF2CC" w:fill="FFF2CC"/>
            <w:noWrap/>
            <w:vAlign w:val="center"/>
          </w:tcPr>
          <w:p w14:paraId="2E277E7A">
            <w:pPr>
              <w:jc w:val="both"/>
              <w:rPr>
                <w:rFonts w:hint="default" w:ascii="Arial" w:hAnsi="Arial" w:cs="Arial"/>
                <w:i w:val="0"/>
                <w:iCs w:val="0"/>
                <w:color w:val="000000"/>
                <w:sz w:val="20"/>
                <w:szCs w:val="20"/>
                <w:u w:val="none"/>
              </w:rPr>
            </w:pPr>
          </w:p>
        </w:tc>
        <w:tc>
          <w:tcPr>
            <w:tcW w:w="675" w:type="dxa"/>
            <w:shd w:val="clear" w:color="FFF2CC" w:fill="FFF2CC"/>
            <w:noWrap/>
            <w:vAlign w:val="center"/>
          </w:tcPr>
          <w:p w14:paraId="22578BF2">
            <w:pPr>
              <w:jc w:val="both"/>
              <w:rPr>
                <w:rFonts w:hint="default" w:ascii="Arial" w:hAnsi="Arial" w:cs="Arial"/>
                <w:i w:val="0"/>
                <w:iCs w:val="0"/>
                <w:color w:val="000000"/>
                <w:sz w:val="20"/>
                <w:szCs w:val="20"/>
                <w:u w:val="none"/>
              </w:rPr>
            </w:pPr>
          </w:p>
        </w:tc>
        <w:tc>
          <w:tcPr>
            <w:tcW w:w="720" w:type="dxa"/>
            <w:shd w:val="clear" w:color="FFF2CC" w:fill="FFF2CC"/>
            <w:noWrap/>
            <w:vAlign w:val="center"/>
          </w:tcPr>
          <w:p w14:paraId="20D37D91">
            <w:pPr>
              <w:jc w:val="both"/>
              <w:rPr>
                <w:rFonts w:hint="default" w:ascii="Arial" w:hAnsi="Arial" w:cs="Arial"/>
                <w:i w:val="0"/>
                <w:iCs w:val="0"/>
                <w:color w:val="000000"/>
                <w:sz w:val="20"/>
                <w:szCs w:val="20"/>
                <w:u w:val="none"/>
              </w:rPr>
            </w:pPr>
          </w:p>
        </w:tc>
      </w:tr>
    </w:tbl>
    <w:p w14:paraId="32F3834F">
      <w:pPr>
        <w:jc w:val="both"/>
        <w:rPr>
          <w:rFonts w:hint="default" w:ascii="Arial" w:hAnsi="Arial" w:cs="Arial"/>
          <w:b w:val="0"/>
          <w:bCs/>
          <w:sz w:val="20"/>
          <w:szCs w:val="20"/>
          <w:highlight w:val="yellow"/>
          <w:lang w:val="pt-BR"/>
        </w:rPr>
      </w:pPr>
    </w:p>
    <w:p w14:paraId="4E231CDC">
      <w:pPr>
        <w:numPr>
          <w:ilvl w:val="0"/>
          <w:numId w:val="0"/>
        </w:numPr>
        <w:ind w:leftChars="0"/>
        <w:jc w:val="both"/>
        <w:rPr>
          <w:rFonts w:hint="default" w:ascii="Arial" w:hAnsi="Arial" w:cs="Arial"/>
          <w:b w:val="0"/>
          <w:bCs/>
          <w:sz w:val="20"/>
          <w:szCs w:val="20"/>
          <w:highlight w:val="none"/>
          <w:lang w:val="pt-BR"/>
        </w:rPr>
      </w:pPr>
      <w:r>
        <w:rPr>
          <w:rFonts w:hint="default" w:ascii="Arial" w:hAnsi="Arial" w:cs="Arial"/>
          <w:b/>
          <w:bCs w:val="0"/>
          <w:sz w:val="20"/>
          <w:szCs w:val="20"/>
          <w:highlight w:val="none"/>
          <w:lang w:val="pt-BR"/>
        </w:rPr>
        <w:t>2.4.5.</w:t>
      </w:r>
      <w:r>
        <w:rPr>
          <w:rFonts w:hint="default" w:ascii="Arial" w:hAnsi="Arial" w:cs="Arial"/>
          <w:b w:val="0"/>
          <w:bCs/>
          <w:sz w:val="20"/>
          <w:szCs w:val="20"/>
          <w:highlight w:val="none"/>
          <w:lang w:val="pt-BR"/>
        </w:rPr>
        <w:t xml:space="preserve"> Secretaria de Trânsito:</w:t>
      </w:r>
    </w:p>
    <w:p w14:paraId="0B9EEF80">
      <w:pPr>
        <w:numPr>
          <w:ilvl w:val="0"/>
          <w:numId w:val="0"/>
        </w:numPr>
        <w:ind w:leftChars="0"/>
        <w:jc w:val="both"/>
        <w:rPr>
          <w:rFonts w:hint="default" w:ascii="Arial" w:hAnsi="Arial" w:cs="Arial"/>
          <w:b w:val="0"/>
          <w:bCs/>
          <w:sz w:val="20"/>
          <w:szCs w:val="20"/>
          <w:highlight w:val="yellow"/>
          <w:lang w:val="pt-BR"/>
        </w:rPr>
      </w:pPr>
    </w:p>
    <w:tbl>
      <w:tblPr>
        <w:tblStyle w:val="10"/>
        <w:tblW w:w="8938"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07"/>
        <w:gridCol w:w="716"/>
        <w:gridCol w:w="4335"/>
        <w:gridCol w:w="1065"/>
        <w:gridCol w:w="690"/>
        <w:gridCol w:w="465"/>
        <w:gridCol w:w="960"/>
      </w:tblGrid>
      <w:tr w14:paraId="22D83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20" w:hRule="atLeast"/>
        </w:trPr>
        <w:tc>
          <w:tcPr>
            <w:tcW w:w="707" w:type="dxa"/>
            <w:shd w:val="clear" w:color="BFBFBF" w:fill="BFBFBF"/>
            <w:vAlign w:val="bottom"/>
          </w:tcPr>
          <w:p w14:paraId="1848CC98">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Grupo</w:t>
            </w:r>
          </w:p>
        </w:tc>
        <w:tc>
          <w:tcPr>
            <w:tcW w:w="716" w:type="dxa"/>
            <w:shd w:val="clear" w:color="BFBFBF" w:fill="BFBFBF"/>
            <w:vAlign w:val="bottom"/>
          </w:tcPr>
          <w:p w14:paraId="1EAE1307">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Item</w:t>
            </w:r>
          </w:p>
        </w:tc>
        <w:tc>
          <w:tcPr>
            <w:tcW w:w="4335" w:type="dxa"/>
            <w:shd w:val="clear" w:color="BFBFBF" w:fill="BFBFBF"/>
            <w:vAlign w:val="bottom"/>
          </w:tcPr>
          <w:p w14:paraId="30282A39">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Descrição e especificação</w:t>
            </w:r>
          </w:p>
        </w:tc>
        <w:tc>
          <w:tcPr>
            <w:tcW w:w="1065" w:type="dxa"/>
            <w:shd w:val="clear" w:color="BFBFBF" w:fill="BFBFBF"/>
            <w:vAlign w:val="bottom"/>
          </w:tcPr>
          <w:p w14:paraId="155115C1">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Unidade de medida</w:t>
            </w:r>
          </w:p>
        </w:tc>
        <w:tc>
          <w:tcPr>
            <w:tcW w:w="690" w:type="dxa"/>
            <w:shd w:val="clear" w:color="FFF2CC" w:fill="FFF2CC"/>
            <w:vAlign w:val="bottom"/>
          </w:tcPr>
          <w:p w14:paraId="1D54B35F">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Por Solicitação mínima</w:t>
            </w:r>
          </w:p>
        </w:tc>
        <w:tc>
          <w:tcPr>
            <w:tcW w:w="465" w:type="dxa"/>
            <w:shd w:val="clear" w:color="FFF2CC" w:fill="FFF2CC"/>
            <w:vAlign w:val="bottom"/>
          </w:tcPr>
          <w:p w14:paraId="01032A80">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Por Solicitação máxima</w:t>
            </w:r>
          </w:p>
        </w:tc>
        <w:tc>
          <w:tcPr>
            <w:tcW w:w="960" w:type="dxa"/>
            <w:shd w:val="clear" w:color="FFF2CC" w:fill="FFF2CC"/>
            <w:vAlign w:val="bottom"/>
          </w:tcPr>
          <w:p w14:paraId="367C2F06">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Quantidade total 12 Meses</w:t>
            </w:r>
          </w:p>
        </w:tc>
      </w:tr>
      <w:tr w14:paraId="173E2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45" w:hRule="atLeast"/>
        </w:trPr>
        <w:tc>
          <w:tcPr>
            <w:tcW w:w="707" w:type="dxa"/>
            <w:vMerge w:val="restart"/>
            <w:shd w:val="clear" w:color="auto" w:fill="auto"/>
            <w:noWrap/>
            <w:vAlign w:val="center"/>
          </w:tcPr>
          <w:p w14:paraId="7B9875EE">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GRUPO 1</w:t>
            </w:r>
          </w:p>
        </w:tc>
        <w:tc>
          <w:tcPr>
            <w:tcW w:w="716" w:type="dxa"/>
            <w:shd w:val="clear" w:color="auto" w:fill="auto"/>
            <w:noWrap/>
            <w:vAlign w:val="center"/>
          </w:tcPr>
          <w:p w14:paraId="2459A00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4335" w:type="dxa"/>
            <w:shd w:val="clear" w:color="auto" w:fill="auto"/>
            <w:vAlign w:val="center"/>
          </w:tcPr>
          <w:p w14:paraId="4274956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PRESTAÇAO DE SERVIÇOS DE MANUTENÇAO COMPLETA DE APARELHO DE AR CONDICIONADO TIPO SPLIT 9.000 A 12.000 BTUS, COM SERVIÇOS DE VERIFICAR E ELIMINAR SUJEIRAS, DANOS E CORROSAO NO GABINETE, NA MOLDURA E NA SERPENTINA; VERIFICAR E CORRIGIR RUIDOS E VIBRAÇOES ANORMAIS, INSPECIONAR O NIVEL DE AQUECIMENTO DO MOTOR; VERIFICAR, LIMPAR E DESENTUPIR A TUBULAÇAO E DRENO DE AGUA, VERIFICAR TERMOSTATO, TOMADA, CHAVE SELETORA, E OUTROS COMPONENTES ELETRICOS; REALIZAR TESTES E CORRIGIR VAZAMENTOS NAS CONEXOES E TUBULAÇOES DE GAS REFRIGERANTE; VERIFICAR O FUNCIONAMENTO, LEITURA E REGISTRO DAS TEMPERATURAS; VERIFICAR O FUNCIONAMENTO, LEITURA E REGISTRO DO COMPRESSOR E MOTOR; VERIFICAR TENSAO DE ALIMENTAÇAO E AMPERAGEM; VERIFICAR A VEDAÇAO DO PAINEL DE FECHAMENTO DO GABINETE; COMUNICAR O SETOR REQUSITANTE EM CASOS DE NECESSIDADE SUBISTITUIÇAO DE PEÇAS E PROCEDER COM O SERVIÇO DE SUBSTITUIÇAO DESTA TÃO LOGO SEJA FORNECIDA, PROCEDER COM TODOS OS AJUSTES E CORREÇOES, INCLUSO SERVIÇOS DE TIRAR, LAVAR E RE-COLOCAR O APARELHO CONDENSADOR E EVAPORADOR, COM A SUBSTITUIÇAO DOS MATERIAIS E ELEMENTOS DE ISOLAÇÃO TERMICA, SENDO QUE O SERVIÇO DE LIMPEZA E LAVAGEM DEVERÁ SER REALIZADO NO LOCAL QUE O EQUIPAMENTO ENCONTRA-SE INSTALADO, SALVO CASOS EXCEPCIONAIS E COM A DEVIDA ANUENCIA DO RESPONSÁVEL DO SETOR/ SECRETARIA REQUISITANTE, O EQUIPAMENTO PODERÁ SAIR DO LOCAL DE ORIGEM.</w:t>
            </w:r>
          </w:p>
        </w:tc>
        <w:tc>
          <w:tcPr>
            <w:tcW w:w="1065" w:type="dxa"/>
            <w:shd w:val="clear" w:color="auto" w:fill="auto"/>
            <w:noWrap/>
            <w:vAlign w:val="center"/>
          </w:tcPr>
          <w:p w14:paraId="2806C49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690" w:type="dxa"/>
            <w:shd w:val="clear" w:color="FFF2CC" w:fill="FFF2CC"/>
            <w:noWrap/>
            <w:vAlign w:val="center"/>
          </w:tcPr>
          <w:p w14:paraId="2EC74B9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12</w:t>
            </w:r>
          </w:p>
        </w:tc>
        <w:tc>
          <w:tcPr>
            <w:tcW w:w="465" w:type="dxa"/>
            <w:shd w:val="clear" w:color="FFF2CC" w:fill="FFF2CC"/>
            <w:noWrap/>
            <w:vAlign w:val="center"/>
          </w:tcPr>
          <w:p w14:paraId="28C286D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15</w:t>
            </w:r>
          </w:p>
        </w:tc>
        <w:tc>
          <w:tcPr>
            <w:tcW w:w="960" w:type="dxa"/>
            <w:shd w:val="clear" w:color="FFF2CC" w:fill="FFF2CC"/>
            <w:noWrap/>
            <w:vAlign w:val="center"/>
          </w:tcPr>
          <w:p w14:paraId="7A561A4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20</w:t>
            </w:r>
          </w:p>
        </w:tc>
      </w:tr>
      <w:tr w14:paraId="7DF9B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0" w:hRule="atLeast"/>
        </w:trPr>
        <w:tc>
          <w:tcPr>
            <w:tcW w:w="707" w:type="dxa"/>
            <w:vMerge w:val="continue"/>
            <w:shd w:val="clear" w:color="auto" w:fill="auto"/>
            <w:noWrap/>
            <w:vAlign w:val="center"/>
          </w:tcPr>
          <w:p w14:paraId="47420022">
            <w:pPr>
              <w:jc w:val="both"/>
              <w:rPr>
                <w:rFonts w:hint="default" w:ascii="Arial" w:hAnsi="Arial" w:cs="Arial"/>
                <w:b/>
                <w:bCs/>
                <w:i w:val="0"/>
                <w:iCs w:val="0"/>
                <w:color w:val="000000"/>
                <w:sz w:val="20"/>
                <w:szCs w:val="20"/>
                <w:u w:val="none"/>
              </w:rPr>
            </w:pPr>
          </w:p>
        </w:tc>
        <w:tc>
          <w:tcPr>
            <w:tcW w:w="716" w:type="dxa"/>
            <w:shd w:val="clear" w:color="auto" w:fill="auto"/>
            <w:noWrap/>
            <w:vAlign w:val="center"/>
          </w:tcPr>
          <w:p w14:paraId="2FB27BF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4335" w:type="dxa"/>
            <w:shd w:val="clear" w:color="auto" w:fill="auto"/>
            <w:vAlign w:val="center"/>
          </w:tcPr>
          <w:p w14:paraId="22F60F8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PRESTAÇAO DE SERVIÇOS DE MANUTENÇAO COMPLETA DE APARELHO DE AR CONDICIONADO TIPO SPLIT 18.000 Á 24.000 BTUS, COM SERVIÇOS DE VERIFICAR E ELIMINAR SUJEIRAS, DANOS E CORROSAO NO GABINETE, NA MOLDURA E NA SERPENTINA; VERIFICAR E CORRIGIR RUIDOS E VIBRAÇOES ANORMAIS, INSPECIONAR O NIVEL DE AQUECIMENTO DO MOTOR; VERIFICAR, LIMPAR E DESENTUPIR A TUBULAÇAO E DRENO DE AGUA, VERIFICAR TERMOSTATO, TOMADA, CHAVE SELETORA, E OUTROS COMPONENTES ELETRICOS; REALIZAR TESTES E CORRIGIR  VAZAMENTOS NAS CONEXOES E TUBULAÇOES DE GAS REFRIGERANTE; VERIFICAR O FUNCIONAMENTO, LEITURA E REGISTRO DAS TEMPERATURAS; VERIFICAR O FUNCIONAMENTO, LEITURA E REGISTRO DO COMPRESSOR E MOTOR; VERIFICAR TENSAO DE ALIMENTAÇAO E AMPERAGEM; VERIFICAR A VEDAÇAO DO PAINEL DE FECHAMENTO DO GABINETE; COMUNICAR O SETOR REQUSITANTE EM CASOS DE NECESSIDADE SUBISTITUIÇAO DE PEÇAS E PROCEDER COM O SERVIÇO DE SUBSTITUIÇAO DESTA TÃO LOGO SEJA FORNECIDA, PROCEDER COM TODOS OS AJUSTES E CORREÇOES, INCLUSO SERVIÇOS DE TIRAR, LAVAR E RE-COLOCAR O APARELHO CONDENSADOR E EVAPORADOR, COM A SUBISTITUIÇAO DOS MATERIAIS E ELEMENTOS DE ISOLAÇÃO TERMICA, SENDO QUE O SERVIÇO DE LIMPEZA E LAVAGEM DEVERÁ SER REALIZADO NO LOCAL QUE O EQUIPAMENTO ENCONTRA-SE INSTALADO, SALVO CASOS EXCEPCIONAIS E COM A DEVIDA ANUENCIA DO RESPONSÁVEL DO SETOR/ SECRETARIA REQUISITANTE, O EQUIPAMENTO PODERÁ SAIR DO LOCAL DE ORIGEM.</w:t>
            </w:r>
          </w:p>
        </w:tc>
        <w:tc>
          <w:tcPr>
            <w:tcW w:w="1065" w:type="dxa"/>
            <w:shd w:val="clear" w:color="auto" w:fill="auto"/>
            <w:noWrap/>
            <w:vAlign w:val="center"/>
          </w:tcPr>
          <w:p w14:paraId="6E6F86D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690" w:type="dxa"/>
            <w:shd w:val="clear" w:color="FFF2CC" w:fill="FFF2CC"/>
            <w:noWrap/>
            <w:vAlign w:val="center"/>
          </w:tcPr>
          <w:p w14:paraId="1BEC61E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w:t>
            </w:r>
          </w:p>
        </w:tc>
        <w:tc>
          <w:tcPr>
            <w:tcW w:w="465" w:type="dxa"/>
            <w:shd w:val="clear" w:color="FFF2CC" w:fill="FFF2CC"/>
            <w:noWrap/>
            <w:vAlign w:val="center"/>
          </w:tcPr>
          <w:p w14:paraId="6AEE00E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c>
          <w:tcPr>
            <w:tcW w:w="960" w:type="dxa"/>
            <w:shd w:val="clear" w:color="FFF2CC" w:fill="FFF2CC"/>
            <w:noWrap/>
            <w:vAlign w:val="center"/>
          </w:tcPr>
          <w:p w14:paraId="06453AF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r>
      <w:tr w14:paraId="62B73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85" w:hRule="atLeast"/>
        </w:trPr>
        <w:tc>
          <w:tcPr>
            <w:tcW w:w="707" w:type="dxa"/>
            <w:vMerge w:val="continue"/>
            <w:shd w:val="clear" w:color="auto" w:fill="auto"/>
            <w:noWrap/>
            <w:vAlign w:val="center"/>
          </w:tcPr>
          <w:p w14:paraId="6573208C">
            <w:pPr>
              <w:jc w:val="both"/>
              <w:rPr>
                <w:rFonts w:hint="default" w:ascii="Arial" w:hAnsi="Arial" w:cs="Arial"/>
                <w:b/>
                <w:bCs/>
                <w:i w:val="0"/>
                <w:iCs w:val="0"/>
                <w:color w:val="000000"/>
                <w:sz w:val="20"/>
                <w:szCs w:val="20"/>
                <w:u w:val="none"/>
              </w:rPr>
            </w:pPr>
          </w:p>
        </w:tc>
        <w:tc>
          <w:tcPr>
            <w:tcW w:w="716" w:type="dxa"/>
            <w:shd w:val="clear" w:color="auto" w:fill="auto"/>
            <w:noWrap/>
            <w:vAlign w:val="center"/>
          </w:tcPr>
          <w:p w14:paraId="5C81413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c>
          <w:tcPr>
            <w:tcW w:w="4335" w:type="dxa"/>
            <w:shd w:val="clear" w:color="auto" w:fill="auto"/>
            <w:vAlign w:val="center"/>
          </w:tcPr>
          <w:p w14:paraId="63E83F6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PRESTAÇAO DE SERVIÇOS DE MANUTENÇAO COMPLETA DE APARELHO DE AR CONDICIONADO TIPO SPLIT 30.000 A 48.000 BTUS, COM SERVIÇOS DE VERIFICAR E ELIMINAR SUJEIRAS, DANOS E CORROSAO NO GABINETE, NA MOLDURA E NA SERPENTINA; VERIFICAR E CORRIGIR RUIDOS E VIBRAÇOES ANORMAIS, INSPECIONAR O NIVEL DE AQUECIMENTO DO MOTOR; VERIFICAR, LIMPAR E DESENTUPIR A TUBULAÇAO E DRENO DE AGUA, VERIFICAR TERMOSTATO, TOMADA, CHAVE SELETORA, E OUTROS COMPONENTES ELETRICOS; REALIZAR TESTES E CORRIGIR VAZAMENTOS NAS CONEXOES E TUBULAÇOES DE GAS REFRIGERANTE; VERIFICAR O FUNCIONAMENTO, LEITURA E REGISTRO DAS TEMPERATURAS; VERIFICAR O FUNCIONAMENTO, LEITURA E REGISTRO DO COMPRESSOR E MOTOR; VERIFICAR TENSAO DE ALIMENTAÇAO E AMPERAGEM; VERIFICAR A VEDAÇAO DO PAINEL DE FECHAMENTO DO GABINETE; COMUNICAR O SETOR REQUSITANTE EM CASOS DE NECESSIDADE SUBISTITUIÇAO DE PEÇAS E PROCEDER COM O SERVIÇO DE SUBSTITUIÇAO DESTA TÃO LOGO SEJA FORNECIDA, PROCEDER COM TODOS OS AJUSTES E CORREÇOES, INCLUSO SERVIÇOS DE TIRAR, LAVAR E RE-COLOCAR O APARELHO CONDENSADOR E EVAPORADOR, COM A SUBISTITUIÇAO DOS MATERIAIS E ELEMENTOS DE ISOLAÇÃO TERMICA, SENDO QUE O SERVIÇO DE LIMPEZA E LAVAGEM DEVERÁ SER REALIZADO NO LOCAL QUE O EQUIPAMENTO ENCONTRA-SE INSTALADO, SALVO CASOS EXCEPCIONAIS E COM A DEVIDA ANUENCIA DO RESPONSÁVEL DO SETOR/ SECRETARIA REQUISITANTE, O EQUIPAMENTO PODERÁ SAIR DO LOCAL DE ORIGEM.</w:t>
            </w:r>
          </w:p>
        </w:tc>
        <w:tc>
          <w:tcPr>
            <w:tcW w:w="1065" w:type="dxa"/>
            <w:shd w:val="clear" w:color="auto" w:fill="auto"/>
            <w:noWrap/>
            <w:vAlign w:val="center"/>
          </w:tcPr>
          <w:p w14:paraId="260D038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690" w:type="dxa"/>
            <w:shd w:val="clear" w:color="FFF2CC" w:fill="FFF2CC"/>
            <w:noWrap/>
            <w:vAlign w:val="center"/>
          </w:tcPr>
          <w:p w14:paraId="0303128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465" w:type="dxa"/>
            <w:shd w:val="clear" w:color="FFF2CC" w:fill="FFF2CC"/>
            <w:noWrap/>
            <w:vAlign w:val="center"/>
          </w:tcPr>
          <w:p w14:paraId="69E86BE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960" w:type="dxa"/>
            <w:shd w:val="clear" w:color="FFF2CC" w:fill="FFF2CC"/>
            <w:noWrap/>
            <w:vAlign w:val="center"/>
          </w:tcPr>
          <w:p w14:paraId="45E2D52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r>
      <w:tr w14:paraId="44783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0" w:hRule="atLeast"/>
        </w:trPr>
        <w:tc>
          <w:tcPr>
            <w:tcW w:w="707" w:type="dxa"/>
            <w:vMerge w:val="continue"/>
            <w:shd w:val="clear" w:color="auto" w:fill="auto"/>
            <w:noWrap/>
            <w:vAlign w:val="center"/>
          </w:tcPr>
          <w:p w14:paraId="6BA550A3">
            <w:pPr>
              <w:jc w:val="both"/>
              <w:rPr>
                <w:rFonts w:hint="default" w:ascii="Arial" w:hAnsi="Arial" w:cs="Arial"/>
                <w:b/>
                <w:bCs/>
                <w:i w:val="0"/>
                <w:iCs w:val="0"/>
                <w:color w:val="000000"/>
                <w:sz w:val="20"/>
                <w:szCs w:val="20"/>
                <w:u w:val="none"/>
              </w:rPr>
            </w:pPr>
          </w:p>
        </w:tc>
        <w:tc>
          <w:tcPr>
            <w:tcW w:w="716" w:type="dxa"/>
            <w:shd w:val="clear" w:color="auto" w:fill="auto"/>
            <w:noWrap/>
            <w:vAlign w:val="center"/>
          </w:tcPr>
          <w:p w14:paraId="3A2B0F1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w:t>
            </w:r>
          </w:p>
        </w:tc>
        <w:tc>
          <w:tcPr>
            <w:tcW w:w="4335" w:type="dxa"/>
            <w:shd w:val="clear" w:color="auto" w:fill="auto"/>
            <w:vAlign w:val="center"/>
          </w:tcPr>
          <w:p w14:paraId="23AE4A0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PRESTAÇAO DE SERVIÇOS DE MANUTENÇAO COMPLETA DE APARELHO DE AR CONDICIONADO TIPO SPLIT 58.000 A 60.000 BTUS, COM SERVIÇOS DE VERIFICAR E ELIMINAR SUJEIRAS, DANOS E CORROSAO NO GABINETE, NA MOLDURA E NA SERPENTINA; VERIFICAR E CORRIGIR RUIDOS E VIBRAÇOES ANORMAIS, INSPECIONAR O NIVEL DE AQUECIMENTO DO MOTOR; VERIFICAR, LIMPAR E DESENTUPIR A TUBULAÇAO E DRENO DE AGUA, VERIFICAR TERMOSTATO, TOMADA, CHAVE SELETORA, E OUTROS COMPONENTES ELETRICOS; REALIZAR TESTES E CORRIGIR  VAZAMENTOS NAS CONEXOES E TUBULAÇOES DE GAS REFRIGERANTE; VERIFICAR O FUNCIONAMENTO, LEITURA E REGISTRO DAS TEMPERATURAS; VERIFICAR O FUNCIONAMENTO, LEITURA E REGISTRO DO COMPRESSOR E MOTOR; VERIFICAR TENSAO DE ALIMENTAÇAO E AMPERAGEM; VERIFICAR A VEDAÇAO DO PAINEL DE FECHAMENTO DO GABINETE; COMUNICAR O SETOR REQUSITANTE EM CASOS DE NECESSIDADE SUBISTITUIÇAO DE PEÇAS E PROCEDER COM O SERVIÇO DE SUBSTITUIÇAO DESTA TÃO LOGO SEJA FORNECIDA, PROCEDER COM TODOS OS AJUSTES E CORREÇOES, INCLUSO SERVIÇOS DE TIRAR, LAVAR E RE-COLOCAR O APARELHO CONDENSADOR E EVAPORADOR, COM A SUBISTITUIÇAO DOS MATERIAIS E ELEMENTOS DE ISOLAÇÃO TERMICA, SENDO QUE O SERVIÇO DE LIMPEZA E LAVAGEM DEVERÁ SER REALIZADO NO LOCAL QUE O EQUIPAMENTO ENCONTRA-SE INSTALADO, SALVO CASOS EXCEPCIONAIS E COM A DEVIDA ANUENCIA DO RESPONSÁVEL DO SETOR/ SECRETARIA REQUISITANTE, O EQUIPAMENTO PODERÁ SAIR DO LOCAL DE ORIGEM.</w:t>
            </w:r>
          </w:p>
        </w:tc>
        <w:tc>
          <w:tcPr>
            <w:tcW w:w="1065" w:type="dxa"/>
            <w:shd w:val="clear" w:color="auto" w:fill="auto"/>
            <w:noWrap/>
            <w:vAlign w:val="center"/>
          </w:tcPr>
          <w:p w14:paraId="11C4315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690" w:type="dxa"/>
            <w:shd w:val="clear" w:color="FFF2CC" w:fill="FFF2CC"/>
            <w:noWrap/>
            <w:vAlign w:val="center"/>
          </w:tcPr>
          <w:p w14:paraId="2D8C0E9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465" w:type="dxa"/>
            <w:shd w:val="clear" w:color="FFF2CC" w:fill="FFF2CC"/>
            <w:noWrap/>
            <w:vAlign w:val="center"/>
          </w:tcPr>
          <w:p w14:paraId="38127EB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c>
          <w:tcPr>
            <w:tcW w:w="960" w:type="dxa"/>
            <w:shd w:val="clear" w:color="FFF2CC" w:fill="FFF2CC"/>
            <w:noWrap/>
            <w:vAlign w:val="center"/>
          </w:tcPr>
          <w:p w14:paraId="0F3440C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w:t>
            </w:r>
          </w:p>
        </w:tc>
      </w:tr>
      <w:tr w14:paraId="18A18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07" w:type="dxa"/>
            <w:vMerge w:val="continue"/>
            <w:shd w:val="clear" w:color="auto" w:fill="auto"/>
            <w:noWrap/>
            <w:vAlign w:val="center"/>
          </w:tcPr>
          <w:p w14:paraId="64A33816">
            <w:pPr>
              <w:jc w:val="both"/>
              <w:rPr>
                <w:rFonts w:hint="default" w:ascii="Arial" w:hAnsi="Arial" w:cs="Arial"/>
                <w:b/>
                <w:bCs/>
                <w:i w:val="0"/>
                <w:iCs w:val="0"/>
                <w:color w:val="000000"/>
                <w:sz w:val="20"/>
                <w:szCs w:val="20"/>
                <w:u w:val="none"/>
              </w:rPr>
            </w:pPr>
          </w:p>
        </w:tc>
        <w:tc>
          <w:tcPr>
            <w:tcW w:w="716" w:type="dxa"/>
            <w:shd w:val="clear" w:color="auto" w:fill="auto"/>
            <w:noWrap/>
            <w:vAlign w:val="center"/>
          </w:tcPr>
          <w:p w14:paraId="013BCEE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c>
          <w:tcPr>
            <w:tcW w:w="4335" w:type="dxa"/>
            <w:shd w:val="clear" w:color="auto" w:fill="auto"/>
            <w:vAlign w:val="center"/>
          </w:tcPr>
          <w:p w14:paraId="2A894D3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R22 PARA AR CONDICIONADO TIPO SPLIT DE 9.000 A 12.000 BTUS</w:t>
            </w:r>
          </w:p>
        </w:tc>
        <w:tc>
          <w:tcPr>
            <w:tcW w:w="1065" w:type="dxa"/>
            <w:shd w:val="clear" w:color="auto" w:fill="auto"/>
            <w:noWrap/>
            <w:vAlign w:val="center"/>
          </w:tcPr>
          <w:p w14:paraId="4D2F97C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690" w:type="dxa"/>
            <w:shd w:val="clear" w:color="FFF2CC" w:fill="FFF2CC"/>
            <w:noWrap/>
            <w:vAlign w:val="center"/>
          </w:tcPr>
          <w:p w14:paraId="1242A8E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465" w:type="dxa"/>
            <w:shd w:val="clear" w:color="FFF2CC" w:fill="FFF2CC"/>
            <w:noWrap/>
            <w:vAlign w:val="center"/>
          </w:tcPr>
          <w:p w14:paraId="1CD35C1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c>
          <w:tcPr>
            <w:tcW w:w="960" w:type="dxa"/>
            <w:shd w:val="clear" w:color="FFF2CC" w:fill="FFF2CC"/>
            <w:noWrap/>
            <w:vAlign w:val="center"/>
          </w:tcPr>
          <w:p w14:paraId="72B8617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w:t>
            </w:r>
          </w:p>
        </w:tc>
      </w:tr>
      <w:tr w14:paraId="6EB86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07" w:type="dxa"/>
            <w:vMerge w:val="continue"/>
            <w:shd w:val="clear" w:color="auto" w:fill="auto"/>
            <w:noWrap/>
            <w:vAlign w:val="center"/>
          </w:tcPr>
          <w:p w14:paraId="6B395EEF">
            <w:pPr>
              <w:jc w:val="both"/>
              <w:rPr>
                <w:rFonts w:hint="default" w:ascii="Arial" w:hAnsi="Arial" w:cs="Arial"/>
                <w:b/>
                <w:bCs/>
                <w:i w:val="0"/>
                <w:iCs w:val="0"/>
                <w:color w:val="000000"/>
                <w:sz w:val="20"/>
                <w:szCs w:val="20"/>
                <w:u w:val="none"/>
              </w:rPr>
            </w:pPr>
          </w:p>
        </w:tc>
        <w:tc>
          <w:tcPr>
            <w:tcW w:w="716" w:type="dxa"/>
            <w:shd w:val="clear" w:color="auto" w:fill="auto"/>
            <w:noWrap/>
            <w:vAlign w:val="center"/>
          </w:tcPr>
          <w:p w14:paraId="356EBEC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c>
          <w:tcPr>
            <w:tcW w:w="4335" w:type="dxa"/>
            <w:shd w:val="clear" w:color="auto" w:fill="auto"/>
            <w:vAlign w:val="center"/>
          </w:tcPr>
          <w:p w14:paraId="36BC51C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R22 PARA AR CONDICIONADO TIPO SPLIT DE 18.000 A 24.000 BTUS</w:t>
            </w:r>
          </w:p>
        </w:tc>
        <w:tc>
          <w:tcPr>
            <w:tcW w:w="1065" w:type="dxa"/>
            <w:shd w:val="clear" w:color="auto" w:fill="auto"/>
            <w:noWrap/>
            <w:vAlign w:val="center"/>
          </w:tcPr>
          <w:p w14:paraId="481C3C9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690" w:type="dxa"/>
            <w:shd w:val="clear" w:color="FFF2CC" w:fill="FFF2CC"/>
            <w:noWrap/>
            <w:vAlign w:val="center"/>
          </w:tcPr>
          <w:p w14:paraId="7F1ED6F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465" w:type="dxa"/>
            <w:shd w:val="clear" w:color="FFF2CC" w:fill="FFF2CC"/>
            <w:noWrap/>
            <w:vAlign w:val="center"/>
          </w:tcPr>
          <w:p w14:paraId="4153B10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960" w:type="dxa"/>
            <w:shd w:val="clear" w:color="FFF2CC" w:fill="FFF2CC"/>
            <w:noWrap/>
            <w:vAlign w:val="center"/>
          </w:tcPr>
          <w:p w14:paraId="48BA36F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r>
      <w:tr w14:paraId="07557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07" w:type="dxa"/>
            <w:vMerge w:val="continue"/>
            <w:shd w:val="clear" w:color="auto" w:fill="auto"/>
            <w:noWrap/>
            <w:vAlign w:val="center"/>
          </w:tcPr>
          <w:p w14:paraId="21CF4829">
            <w:pPr>
              <w:jc w:val="both"/>
              <w:rPr>
                <w:rFonts w:hint="default" w:ascii="Arial" w:hAnsi="Arial" w:cs="Arial"/>
                <w:b/>
                <w:bCs/>
                <w:i w:val="0"/>
                <w:iCs w:val="0"/>
                <w:color w:val="000000"/>
                <w:sz w:val="20"/>
                <w:szCs w:val="20"/>
                <w:u w:val="none"/>
              </w:rPr>
            </w:pPr>
          </w:p>
        </w:tc>
        <w:tc>
          <w:tcPr>
            <w:tcW w:w="716" w:type="dxa"/>
            <w:shd w:val="clear" w:color="auto" w:fill="auto"/>
            <w:noWrap/>
            <w:vAlign w:val="center"/>
          </w:tcPr>
          <w:p w14:paraId="468B9B9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7</w:t>
            </w:r>
          </w:p>
        </w:tc>
        <w:tc>
          <w:tcPr>
            <w:tcW w:w="4335" w:type="dxa"/>
            <w:shd w:val="clear" w:color="auto" w:fill="auto"/>
            <w:vAlign w:val="center"/>
          </w:tcPr>
          <w:p w14:paraId="139CD68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R22 PARA AR CONDICIONADO TIPO SPLIT DE 30.000 A 48.000 BTUS</w:t>
            </w:r>
          </w:p>
        </w:tc>
        <w:tc>
          <w:tcPr>
            <w:tcW w:w="1065" w:type="dxa"/>
            <w:shd w:val="clear" w:color="auto" w:fill="auto"/>
            <w:noWrap/>
            <w:vAlign w:val="center"/>
          </w:tcPr>
          <w:p w14:paraId="3503A1D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690" w:type="dxa"/>
            <w:shd w:val="clear" w:color="FFF2CC" w:fill="FFF2CC"/>
            <w:noWrap/>
            <w:vAlign w:val="center"/>
          </w:tcPr>
          <w:p w14:paraId="62E02492">
            <w:pPr>
              <w:jc w:val="both"/>
              <w:rPr>
                <w:rFonts w:hint="default" w:ascii="Arial" w:hAnsi="Arial" w:cs="Arial"/>
                <w:i w:val="0"/>
                <w:iCs w:val="0"/>
                <w:color w:val="000000"/>
                <w:sz w:val="20"/>
                <w:szCs w:val="20"/>
                <w:u w:val="none"/>
              </w:rPr>
            </w:pPr>
          </w:p>
        </w:tc>
        <w:tc>
          <w:tcPr>
            <w:tcW w:w="465" w:type="dxa"/>
            <w:shd w:val="clear" w:color="FFF2CC" w:fill="FFF2CC"/>
            <w:noWrap/>
            <w:vAlign w:val="center"/>
          </w:tcPr>
          <w:p w14:paraId="1B52A5C5">
            <w:pPr>
              <w:jc w:val="both"/>
              <w:rPr>
                <w:rFonts w:hint="default" w:ascii="Arial" w:hAnsi="Arial" w:cs="Arial"/>
                <w:i w:val="0"/>
                <w:iCs w:val="0"/>
                <w:color w:val="000000"/>
                <w:sz w:val="20"/>
                <w:szCs w:val="20"/>
                <w:u w:val="none"/>
              </w:rPr>
            </w:pPr>
          </w:p>
        </w:tc>
        <w:tc>
          <w:tcPr>
            <w:tcW w:w="960" w:type="dxa"/>
            <w:shd w:val="clear" w:color="FFF2CC" w:fill="FFF2CC"/>
            <w:noWrap/>
            <w:vAlign w:val="center"/>
          </w:tcPr>
          <w:p w14:paraId="601BBCAB">
            <w:pPr>
              <w:jc w:val="both"/>
              <w:rPr>
                <w:rFonts w:hint="default" w:ascii="Arial" w:hAnsi="Arial" w:cs="Arial"/>
                <w:i w:val="0"/>
                <w:iCs w:val="0"/>
                <w:color w:val="000000"/>
                <w:sz w:val="20"/>
                <w:szCs w:val="20"/>
                <w:u w:val="none"/>
              </w:rPr>
            </w:pPr>
          </w:p>
        </w:tc>
      </w:tr>
      <w:tr w14:paraId="03387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07" w:type="dxa"/>
            <w:vMerge w:val="continue"/>
            <w:shd w:val="clear" w:color="auto" w:fill="auto"/>
            <w:noWrap/>
            <w:vAlign w:val="center"/>
          </w:tcPr>
          <w:p w14:paraId="1080E600">
            <w:pPr>
              <w:jc w:val="both"/>
              <w:rPr>
                <w:rFonts w:hint="default" w:ascii="Arial" w:hAnsi="Arial" w:cs="Arial"/>
                <w:b/>
                <w:bCs/>
                <w:i w:val="0"/>
                <w:iCs w:val="0"/>
                <w:color w:val="000000"/>
                <w:sz w:val="20"/>
                <w:szCs w:val="20"/>
                <w:u w:val="none"/>
              </w:rPr>
            </w:pPr>
          </w:p>
        </w:tc>
        <w:tc>
          <w:tcPr>
            <w:tcW w:w="716" w:type="dxa"/>
            <w:shd w:val="clear" w:color="auto" w:fill="auto"/>
            <w:noWrap/>
            <w:vAlign w:val="center"/>
          </w:tcPr>
          <w:p w14:paraId="63DF1C6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8</w:t>
            </w:r>
          </w:p>
        </w:tc>
        <w:tc>
          <w:tcPr>
            <w:tcW w:w="4335" w:type="dxa"/>
            <w:shd w:val="clear" w:color="auto" w:fill="auto"/>
            <w:vAlign w:val="center"/>
          </w:tcPr>
          <w:p w14:paraId="540E1F6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R22 PARA AR CONDICIONADO TIPO SPLIT DE 58.000 A 60.000 BTUS</w:t>
            </w:r>
          </w:p>
        </w:tc>
        <w:tc>
          <w:tcPr>
            <w:tcW w:w="1065" w:type="dxa"/>
            <w:shd w:val="clear" w:color="auto" w:fill="auto"/>
            <w:noWrap/>
            <w:vAlign w:val="center"/>
          </w:tcPr>
          <w:p w14:paraId="7357A05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690" w:type="dxa"/>
            <w:shd w:val="clear" w:color="FFF2CC" w:fill="FFF2CC"/>
            <w:noWrap/>
            <w:vAlign w:val="center"/>
          </w:tcPr>
          <w:p w14:paraId="6D0C323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465" w:type="dxa"/>
            <w:shd w:val="clear" w:color="FFF2CC" w:fill="FFF2CC"/>
            <w:noWrap/>
            <w:vAlign w:val="center"/>
          </w:tcPr>
          <w:p w14:paraId="7DFDA2C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960" w:type="dxa"/>
            <w:shd w:val="clear" w:color="FFF2CC" w:fill="FFF2CC"/>
            <w:noWrap/>
            <w:vAlign w:val="center"/>
          </w:tcPr>
          <w:p w14:paraId="4A5896F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r>
      <w:tr w14:paraId="78CCA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07" w:type="dxa"/>
            <w:vMerge w:val="continue"/>
            <w:shd w:val="clear" w:color="auto" w:fill="auto"/>
            <w:noWrap/>
            <w:vAlign w:val="center"/>
          </w:tcPr>
          <w:p w14:paraId="383D7F13">
            <w:pPr>
              <w:jc w:val="both"/>
              <w:rPr>
                <w:rFonts w:hint="default" w:ascii="Arial" w:hAnsi="Arial" w:cs="Arial"/>
                <w:b/>
                <w:bCs/>
                <w:i w:val="0"/>
                <w:iCs w:val="0"/>
                <w:color w:val="000000"/>
                <w:sz w:val="20"/>
                <w:szCs w:val="20"/>
                <w:u w:val="none"/>
              </w:rPr>
            </w:pPr>
          </w:p>
        </w:tc>
        <w:tc>
          <w:tcPr>
            <w:tcW w:w="716" w:type="dxa"/>
            <w:shd w:val="clear" w:color="auto" w:fill="auto"/>
            <w:noWrap/>
            <w:vAlign w:val="center"/>
          </w:tcPr>
          <w:p w14:paraId="45DE004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9</w:t>
            </w:r>
          </w:p>
        </w:tc>
        <w:tc>
          <w:tcPr>
            <w:tcW w:w="4335" w:type="dxa"/>
            <w:shd w:val="clear" w:color="auto" w:fill="auto"/>
            <w:vAlign w:val="center"/>
          </w:tcPr>
          <w:p w14:paraId="4860633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R410 PARA AR CONDICIONADO TIPO INVERTER DE 9.000 A 12.000 BTUS</w:t>
            </w:r>
          </w:p>
        </w:tc>
        <w:tc>
          <w:tcPr>
            <w:tcW w:w="1065" w:type="dxa"/>
            <w:shd w:val="clear" w:color="auto" w:fill="auto"/>
            <w:noWrap/>
            <w:vAlign w:val="center"/>
          </w:tcPr>
          <w:p w14:paraId="0F80530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690" w:type="dxa"/>
            <w:shd w:val="clear" w:color="FFF2CC" w:fill="FFF2CC"/>
            <w:noWrap/>
            <w:vAlign w:val="center"/>
          </w:tcPr>
          <w:p w14:paraId="258456E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465" w:type="dxa"/>
            <w:shd w:val="clear" w:color="FFF2CC" w:fill="FFF2CC"/>
            <w:noWrap/>
            <w:vAlign w:val="center"/>
          </w:tcPr>
          <w:p w14:paraId="579A139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960" w:type="dxa"/>
            <w:shd w:val="clear" w:color="FFF2CC" w:fill="FFF2CC"/>
            <w:noWrap/>
            <w:vAlign w:val="center"/>
          </w:tcPr>
          <w:p w14:paraId="483BFE2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r>
      <w:tr w14:paraId="1A9A2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07" w:type="dxa"/>
            <w:vMerge w:val="continue"/>
            <w:shd w:val="clear" w:color="auto" w:fill="auto"/>
            <w:noWrap/>
            <w:vAlign w:val="center"/>
          </w:tcPr>
          <w:p w14:paraId="1AA700BF">
            <w:pPr>
              <w:jc w:val="both"/>
              <w:rPr>
                <w:rFonts w:hint="default" w:ascii="Arial" w:hAnsi="Arial" w:cs="Arial"/>
                <w:b/>
                <w:bCs/>
                <w:i w:val="0"/>
                <w:iCs w:val="0"/>
                <w:color w:val="000000"/>
                <w:sz w:val="20"/>
                <w:szCs w:val="20"/>
                <w:u w:val="none"/>
              </w:rPr>
            </w:pPr>
          </w:p>
        </w:tc>
        <w:tc>
          <w:tcPr>
            <w:tcW w:w="716" w:type="dxa"/>
            <w:shd w:val="clear" w:color="auto" w:fill="auto"/>
            <w:noWrap/>
            <w:vAlign w:val="center"/>
          </w:tcPr>
          <w:p w14:paraId="162498F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c>
          <w:tcPr>
            <w:tcW w:w="4335" w:type="dxa"/>
            <w:shd w:val="clear" w:color="auto" w:fill="auto"/>
            <w:vAlign w:val="center"/>
          </w:tcPr>
          <w:p w14:paraId="14E3071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R410 PARA AR CONDICIONADO TIPO INVERTER DE 18.000 A 24.000 BTUS</w:t>
            </w:r>
          </w:p>
        </w:tc>
        <w:tc>
          <w:tcPr>
            <w:tcW w:w="1065" w:type="dxa"/>
            <w:shd w:val="clear" w:color="auto" w:fill="auto"/>
            <w:noWrap/>
            <w:vAlign w:val="center"/>
          </w:tcPr>
          <w:p w14:paraId="0E71D4C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690" w:type="dxa"/>
            <w:shd w:val="clear" w:color="FFF2CC" w:fill="FFF2CC"/>
            <w:noWrap/>
            <w:vAlign w:val="center"/>
          </w:tcPr>
          <w:p w14:paraId="5130502D">
            <w:pPr>
              <w:jc w:val="both"/>
              <w:rPr>
                <w:rFonts w:hint="default" w:ascii="Arial" w:hAnsi="Arial" w:cs="Arial"/>
                <w:i w:val="0"/>
                <w:iCs w:val="0"/>
                <w:color w:val="000000"/>
                <w:sz w:val="20"/>
                <w:szCs w:val="20"/>
                <w:u w:val="none"/>
              </w:rPr>
            </w:pPr>
          </w:p>
        </w:tc>
        <w:tc>
          <w:tcPr>
            <w:tcW w:w="465" w:type="dxa"/>
            <w:shd w:val="clear" w:color="FFF2CC" w:fill="FFF2CC"/>
            <w:noWrap/>
            <w:vAlign w:val="center"/>
          </w:tcPr>
          <w:p w14:paraId="102A6C35">
            <w:pPr>
              <w:jc w:val="both"/>
              <w:rPr>
                <w:rFonts w:hint="default" w:ascii="Arial" w:hAnsi="Arial" w:cs="Arial"/>
                <w:i w:val="0"/>
                <w:iCs w:val="0"/>
                <w:color w:val="000000"/>
                <w:sz w:val="20"/>
                <w:szCs w:val="20"/>
                <w:u w:val="none"/>
              </w:rPr>
            </w:pPr>
          </w:p>
        </w:tc>
        <w:tc>
          <w:tcPr>
            <w:tcW w:w="960" w:type="dxa"/>
            <w:shd w:val="clear" w:color="FFF2CC" w:fill="FFF2CC"/>
            <w:noWrap/>
            <w:vAlign w:val="center"/>
          </w:tcPr>
          <w:p w14:paraId="66EC0C45">
            <w:pPr>
              <w:jc w:val="both"/>
              <w:rPr>
                <w:rFonts w:hint="default" w:ascii="Arial" w:hAnsi="Arial" w:cs="Arial"/>
                <w:i w:val="0"/>
                <w:iCs w:val="0"/>
                <w:color w:val="000000"/>
                <w:sz w:val="20"/>
                <w:szCs w:val="20"/>
                <w:u w:val="none"/>
              </w:rPr>
            </w:pPr>
          </w:p>
        </w:tc>
      </w:tr>
      <w:tr w14:paraId="1645D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07" w:type="dxa"/>
            <w:vMerge w:val="continue"/>
            <w:shd w:val="clear" w:color="auto" w:fill="auto"/>
            <w:noWrap/>
            <w:vAlign w:val="center"/>
          </w:tcPr>
          <w:p w14:paraId="300F8EC0">
            <w:pPr>
              <w:jc w:val="both"/>
              <w:rPr>
                <w:rFonts w:hint="default" w:ascii="Arial" w:hAnsi="Arial" w:cs="Arial"/>
                <w:b/>
                <w:bCs/>
                <w:i w:val="0"/>
                <w:iCs w:val="0"/>
                <w:color w:val="000000"/>
                <w:sz w:val="20"/>
                <w:szCs w:val="20"/>
                <w:u w:val="none"/>
              </w:rPr>
            </w:pPr>
          </w:p>
        </w:tc>
        <w:tc>
          <w:tcPr>
            <w:tcW w:w="716" w:type="dxa"/>
            <w:shd w:val="clear" w:color="auto" w:fill="auto"/>
            <w:noWrap/>
            <w:vAlign w:val="center"/>
          </w:tcPr>
          <w:p w14:paraId="763FD96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11</w:t>
            </w:r>
          </w:p>
        </w:tc>
        <w:tc>
          <w:tcPr>
            <w:tcW w:w="4335" w:type="dxa"/>
            <w:shd w:val="clear" w:color="auto" w:fill="auto"/>
            <w:vAlign w:val="center"/>
          </w:tcPr>
          <w:p w14:paraId="3BD36F7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R410 PARA AR CONDICIONADO TIPO INVERTER DE 30.000 A 48.000 BTUS</w:t>
            </w:r>
          </w:p>
        </w:tc>
        <w:tc>
          <w:tcPr>
            <w:tcW w:w="1065" w:type="dxa"/>
            <w:shd w:val="clear" w:color="auto" w:fill="auto"/>
            <w:noWrap/>
            <w:vAlign w:val="center"/>
          </w:tcPr>
          <w:p w14:paraId="3DCCE59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690" w:type="dxa"/>
            <w:shd w:val="clear" w:color="FFF2CC" w:fill="FFF2CC"/>
            <w:noWrap/>
            <w:vAlign w:val="center"/>
          </w:tcPr>
          <w:p w14:paraId="2631DF10">
            <w:pPr>
              <w:jc w:val="both"/>
              <w:rPr>
                <w:rFonts w:hint="default" w:ascii="Arial" w:hAnsi="Arial" w:cs="Arial"/>
                <w:i w:val="0"/>
                <w:iCs w:val="0"/>
                <w:color w:val="000000"/>
                <w:sz w:val="20"/>
                <w:szCs w:val="20"/>
                <w:u w:val="none"/>
              </w:rPr>
            </w:pPr>
          </w:p>
        </w:tc>
        <w:tc>
          <w:tcPr>
            <w:tcW w:w="465" w:type="dxa"/>
            <w:shd w:val="clear" w:color="FFF2CC" w:fill="FFF2CC"/>
            <w:noWrap/>
            <w:vAlign w:val="center"/>
          </w:tcPr>
          <w:p w14:paraId="1E63912B">
            <w:pPr>
              <w:jc w:val="both"/>
              <w:rPr>
                <w:rFonts w:hint="default" w:ascii="Arial" w:hAnsi="Arial" w:cs="Arial"/>
                <w:i w:val="0"/>
                <w:iCs w:val="0"/>
                <w:color w:val="000000"/>
                <w:sz w:val="20"/>
                <w:szCs w:val="20"/>
                <w:u w:val="none"/>
              </w:rPr>
            </w:pPr>
          </w:p>
        </w:tc>
        <w:tc>
          <w:tcPr>
            <w:tcW w:w="960" w:type="dxa"/>
            <w:shd w:val="clear" w:color="FFF2CC" w:fill="FFF2CC"/>
            <w:noWrap/>
            <w:vAlign w:val="center"/>
          </w:tcPr>
          <w:p w14:paraId="723E9836">
            <w:pPr>
              <w:jc w:val="both"/>
              <w:rPr>
                <w:rFonts w:hint="default" w:ascii="Arial" w:hAnsi="Arial" w:cs="Arial"/>
                <w:i w:val="0"/>
                <w:iCs w:val="0"/>
                <w:color w:val="000000"/>
                <w:sz w:val="20"/>
                <w:szCs w:val="20"/>
                <w:u w:val="none"/>
              </w:rPr>
            </w:pPr>
          </w:p>
        </w:tc>
      </w:tr>
      <w:tr w14:paraId="50F88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07" w:type="dxa"/>
            <w:vMerge w:val="continue"/>
            <w:shd w:val="clear" w:color="auto" w:fill="auto"/>
            <w:noWrap/>
            <w:vAlign w:val="center"/>
          </w:tcPr>
          <w:p w14:paraId="18815E98">
            <w:pPr>
              <w:jc w:val="both"/>
              <w:rPr>
                <w:rFonts w:hint="default" w:ascii="Arial" w:hAnsi="Arial" w:cs="Arial"/>
                <w:b/>
                <w:bCs/>
                <w:i w:val="0"/>
                <w:iCs w:val="0"/>
                <w:color w:val="000000"/>
                <w:sz w:val="20"/>
                <w:szCs w:val="20"/>
                <w:u w:val="none"/>
              </w:rPr>
            </w:pPr>
          </w:p>
        </w:tc>
        <w:tc>
          <w:tcPr>
            <w:tcW w:w="716" w:type="dxa"/>
            <w:shd w:val="clear" w:color="auto" w:fill="auto"/>
            <w:noWrap/>
            <w:vAlign w:val="center"/>
          </w:tcPr>
          <w:p w14:paraId="2737AC2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12</w:t>
            </w:r>
          </w:p>
        </w:tc>
        <w:tc>
          <w:tcPr>
            <w:tcW w:w="4335" w:type="dxa"/>
            <w:shd w:val="clear" w:color="auto" w:fill="auto"/>
            <w:vAlign w:val="center"/>
          </w:tcPr>
          <w:p w14:paraId="67ABE05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R410 PARA AR CONDICIONADO TIPO INVERTER DE 58.000 A 60.000 BTUS</w:t>
            </w:r>
          </w:p>
        </w:tc>
        <w:tc>
          <w:tcPr>
            <w:tcW w:w="1065" w:type="dxa"/>
            <w:shd w:val="clear" w:color="auto" w:fill="auto"/>
            <w:noWrap/>
            <w:vAlign w:val="center"/>
          </w:tcPr>
          <w:p w14:paraId="20A3227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690" w:type="dxa"/>
            <w:shd w:val="clear" w:color="FFF2CC" w:fill="FFF2CC"/>
            <w:noWrap/>
            <w:vAlign w:val="center"/>
          </w:tcPr>
          <w:p w14:paraId="6EBD6CCE">
            <w:pPr>
              <w:jc w:val="both"/>
              <w:rPr>
                <w:rFonts w:hint="default" w:ascii="Arial" w:hAnsi="Arial" w:cs="Arial"/>
                <w:i w:val="0"/>
                <w:iCs w:val="0"/>
                <w:color w:val="000000"/>
                <w:sz w:val="20"/>
                <w:szCs w:val="20"/>
                <w:u w:val="none"/>
              </w:rPr>
            </w:pPr>
          </w:p>
        </w:tc>
        <w:tc>
          <w:tcPr>
            <w:tcW w:w="465" w:type="dxa"/>
            <w:shd w:val="clear" w:color="FFF2CC" w:fill="FFF2CC"/>
            <w:noWrap/>
            <w:vAlign w:val="center"/>
          </w:tcPr>
          <w:p w14:paraId="01590556">
            <w:pPr>
              <w:jc w:val="both"/>
              <w:rPr>
                <w:rFonts w:hint="default" w:ascii="Arial" w:hAnsi="Arial" w:cs="Arial"/>
                <w:i w:val="0"/>
                <w:iCs w:val="0"/>
                <w:color w:val="000000"/>
                <w:sz w:val="20"/>
                <w:szCs w:val="20"/>
                <w:u w:val="none"/>
              </w:rPr>
            </w:pPr>
          </w:p>
        </w:tc>
        <w:tc>
          <w:tcPr>
            <w:tcW w:w="960" w:type="dxa"/>
            <w:shd w:val="clear" w:color="FFF2CC" w:fill="FFF2CC"/>
            <w:noWrap/>
            <w:vAlign w:val="center"/>
          </w:tcPr>
          <w:p w14:paraId="3F72CD1F">
            <w:pPr>
              <w:jc w:val="both"/>
              <w:rPr>
                <w:rFonts w:hint="default" w:ascii="Arial" w:hAnsi="Arial" w:cs="Arial"/>
                <w:i w:val="0"/>
                <w:iCs w:val="0"/>
                <w:color w:val="000000"/>
                <w:sz w:val="20"/>
                <w:szCs w:val="20"/>
                <w:u w:val="none"/>
              </w:rPr>
            </w:pPr>
          </w:p>
        </w:tc>
      </w:tr>
      <w:tr w14:paraId="69A6E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707" w:type="dxa"/>
            <w:vMerge w:val="restart"/>
            <w:shd w:val="clear" w:color="auto" w:fill="auto"/>
            <w:noWrap/>
            <w:vAlign w:val="center"/>
          </w:tcPr>
          <w:p w14:paraId="10A3D7F5">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GRUPO 2</w:t>
            </w:r>
          </w:p>
        </w:tc>
        <w:tc>
          <w:tcPr>
            <w:tcW w:w="716" w:type="dxa"/>
            <w:shd w:val="clear" w:color="auto" w:fill="auto"/>
            <w:noWrap/>
            <w:vAlign w:val="center"/>
          </w:tcPr>
          <w:p w14:paraId="140986D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4335" w:type="dxa"/>
            <w:shd w:val="clear" w:color="auto" w:fill="auto"/>
            <w:vAlign w:val="center"/>
          </w:tcPr>
          <w:p w14:paraId="24D3751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9.000 A 12.000 BTUS, COM TUBULAÇÃO DE COBRE COM ATÉ 03 METROS POR CADA ELEMENTO SENDO: 1/4, 3/8 E 1/2; COM TODOS OS ITENS DE ISOLAÇÃO TERMICA NECESSÁRIOS, INCLUSO DEMAIS ESTRUTURAS/MATERIAIS PARA ELEVAÇÃO DO EQUIPAMENTO NA ALTURA/LOCALIDADE INDICADA PELA CONTRATANTE E LIGAÇÃO NO PONTO DE ENERGIA.</w:t>
            </w:r>
          </w:p>
        </w:tc>
        <w:tc>
          <w:tcPr>
            <w:tcW w:w="1065" w:type="dxa"/>
            <w:shd w:val="clear" w:color="auto" w:fill="auto"/>
            <w:noWrap/>
            <w:vAlign w:val="center"/>
          </w:tcPr>
          <w:p w14:paraId="451A881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690" w:type="dxa"/>
            <w:shd w:val="clear" w:color="FFF2CC" w:fill="FFF2CC"/>
            <w:noWrap/>
            <w:vAlign w:val="center"/>
          </w:tcPr>
          <w:p w14:paraId="5562696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w:t>
            </w:r>
          </w:p>
        </w:tc>
        <w:tc>
          <w:tcPr>
            <w:tcW w:w="465" w:type="dxa"/>
            <w:shd w:val="clear" w:color="FFF2CC" w:fill="FFF2CC"/>
            <w:noWrap/>
            <w:vAlign w:val="center"/>
          </w:tcPr>
          <w:p w14:paraId="54A18F1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c>
          <w:tcPr>
            <w:tcW w:w="960" w:type="dxa"/>
            <w:shd w:val="clear" w:color="FFF2CC" w:fill="FFF2CC"/>
            <w:noWrap/>
            <w:vAlign w:val="center"/>
          </w:tcPr>
          <w:p w14:paraId="1D65C59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r>
      <w:tr w14:paraId="63441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707" w:type="dxa"/>
            <w:vMerge w:val="continue"/>
            <w:shd w:val="clear" w:color="auto" w:fill="auto"/>
            <w:noWrap/>
            <w:vAlign w:val="center"/>
          </w:tcPr>
          <w:p w14:paraId="540DEE1D">
            <w:pPr>
              <w:jc w:val="both"/>
              <w:rPr>
                <w:rFonts w:hint="default" w:ascii="Arial" w:hAnsi="Arial" w:cs="Arial"/>
                <w:b/>
                <w:bCs/>
                <w:i w:val="0"/>
                <w:iCs w:val="0"/>
                <w:color w:val="000000"/>
                <w:sz w:val="20"/>
                <w:szCs w:val="20"/>
                <w:u w:val="none"/>
              </w:rPr>
            </w:pPr>
          </w:p>
        </w:tc>
        <w:tc>
          <w:tcPr>
            <w:tcW w:w="716" w:type="dxa"/>
            <w:shd w:val="clear" w:color="auto" w:fill="auto"/>
            <w:noWrap/>
            <w:vAlign w:val="center"/>
          </w:tcPr>
          <w:p w14:paraId="306960A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4335" w:type="dxa"/>
            <w:shd w:val="clear" w:color="auto" w:fill="auto"/>
            <w:vAlign w:val="center"/>
          </w:tcPr>
          <w:p w14:paraId="1C0F330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18.000 BTUS INCLUSO TUBULAÇÃO DE COBRE COM ATÉ 03 METROS POR CADA ELEMENTO SENDO: 1/4, 3/8, 1/2, E SE NECESSÁRIO, 5/8; COM TODOS OS ITENS DE ISOLAÇÃO TERMICA NECESSÁRIOS, INCLUSO DEMAIS ESTRUTURAS/MATERIAIS PARA ELEVAÇÃO DO EQUIPAMENTO NA ALTURA/LOCALIDADE INDICADA PELA CONTRATANTE E LIGAÇÃO NO PONTO DE ENERGIA.</w:t>
            </w:r>
          </w:p>
        </w:tc>
        <w:tc>
          <w:tcPr>
            <w:tcW w:w="1065" w:type="dxa"/>
            <w:shd w:val="clear" w:color="auto" w:fill="auto"/>
            <w:noWrap/>
            <w:vAlign w:val="center"/>
          </w:tcPr>
          <w:p w14:paraId="3D2A524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690" w:type="dxa"/>
            <w:shd w:val="clear" w:color="FFF2CC" w:fill="FFF2CC"/>
            <w:noWrap/>
            <w:vAlign w:val="center"/>
          </w:tcPr>
          <w:p w14:paraId="56ABE8C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465" w:type="dxa"/>
            <w:shd w:val="clear" w:color="FFF2CC" w:fill="FFF2CC"/>
            <w:noWrap/>
            <w:vAlign w:val="center"/>
          </w:tcPr>
          <w:p w14:paraId="1515301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c>
          <w:tcPr>
            <w:tcW w:w="960" w:type="dxa"/>
            <w:shd w:val="clear" w:color="FFF2CC" w:fill="FFF2CC"/>
            <w:noWrap/>
            <w:vAlign w:val="center"/>
          </w:tcPr>
          <w:p w14:paraId="1654395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w:t>
            </w:r>
          </w:p>
        </w:tc>
      </w:tr>
      <w:tr w14:paraId="67D32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707" w:type="dxa"/>
            <w:vMerge w:val="continue"/>
            <w:shd w:val="clear" w:color="auto" w:fill="auto"/>
            <w:noWrap/>
            <w:vAlign w:val="center"/>
          </w:tcPr>
          <w:p w14:paraId="27DAC177">
            <w:pPr>
              <w:jc w:val="both"/>
              <w:rPr>
                <w:rFonts w:hint="default" w:ascii="Arial" w:hAnsi="Arial" w:cs="Arial"/>
                <w:b/>
                <w:bCs/>
                <w:i w:val="0"/>
                <w:iCs w:val="0"/>
                <w:color w:val="000000"/>
                <w:sz w:val="20"/>
                <w:szCs w:val="20"/>
                <w:u w:val="none"/>
              </w:rPr>
            </w:pPr>
          </w:p>
        </w:tc>
        <w:tc>
          <w:tcPr>
            <w:tcW w:w="716" w:type="dxa"/>
            <w:shd w:val="clear" w:color="auto" w:fill="auto"/>
            <w:noWrap/>
            <w:vAlign w:val="center"/>
          </w:tcPr>
          <w:p w14:paraId="0C84E09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c>
          <w:tcPr>
            <w:tcW w:w="4335" w:type="dxa"/>
            <w:shd w:val="clear" w:color="auto" w:fill="auto"/>
            <w:vAlign w:val="center"/>
          </w:tcPr>
          <w:p w14:paraId="0EE636F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24.000 BTUS - INCLUSO TUBULAÇÃO DE COBRE COM ATÉ 03 METROS POR CADA ELEMENTO SENDO: 1/4, 3/8, 1/2 e 5/8; COM TODOS OS ELEMENTOS DE ISOLAÇÃO TERMICA, INCLUSO DEMAIS ESTRUTURAS/MATERIAIS PARA ELEVAÇÃO DO EQUIPAMENTO NA ALTURA/LOCALIDADE INDICADA PELA CONTRATANTE E LIGAÇÃO NO PONTO DE ENERGIA.</w:t>
            </w:r>
          </w:p>
        </w:tc>
        <w:tc>
          <w:tcPr>
            <w:tcW w:w="1065" w:type="dxa"/>
            <w:shd w:val="clear" w:color="auto" w:fill="auto"/>
            <w:noWrap/>
            <w:vAlign w:val="center"/>
          </w:tcPr>
          <w:p w14:paraId="5F68305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690" w:type="dxa"/>
            <w:shd w:val="clear" w:color="FFF2CC" w:fill="FFF2CC"/>
            <w:noWrap/>
            <w:vAlign w:val="center"/>
          </w:tcPr>
          <w:p w14:paraId="4CA7529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465" w:type="dxa"/>
            <w:shd w:val="clear" w:color="FFF2CC" w:fill="FFF2CC"/>
            <w:noWrap/>
            <w:vAlign w:val="center"/>
          </w:tcPr>
          <w:p w14:paraId="5E73C89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960" w:type="dxa"/>
            <w:shd w:val="clear" w:color="FFF2CC" w:fill="FFF2CC"/>
            <w:noWrap/>
            <w:vAlign w:val="center"/>
          </w:tcPr>
          <w:p w14:paraId="5C768F9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r>
      <w:tr w14:paraId="7BC3F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75" w:hRule="atLeast"/>
        </w:trPr>
        <w:tc>
          <w:tcPr>
            <w:tcW w:w="707" w:type="dxa"/>
            <w:vMerge w:val="continue"/>
            <w:shd w:val="clear" w:color="auto" w:fill="auto"/>
            <w:noWrap/>
            <w:vAlign w:val="center"/>
          </w:tcPr>
          <w:p w14:paraId="1D3CC6B7">
            <w:pPr>
              <w:jc w:val="both"/>
              <w:rPr>
                <w:rFonts w:hint="default" w:ascii="Arial" w:hAnsi="Arial" w:cs="Arial"/>
                <w:b/>
                <w:bCs/>
                <w:i w:val="0"/>
                <w:iCs w:val="0"/>
                <w:color w:val="000000"/>
                <w:sz w:val="20"/>
                <w:szCs w:val="20"/>
                <w:u w:val="none"/>
              </w:rPr>
            </w:pPr>
          </w:p>
        </w:tc>
        <w:tc>
          <w:tcPr>
            <w:tcW w:w="716" w:type="dxa"/>
            <w:shd w:val="clear" w:color="auto" w:fill="auto"/>
            <w:noWrap/>
            <w:vAlign w:val="center"/>
          </w:tcPr>
          <w:p w14:paraId="032429F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w:t>
            </w:r>
          </w:p>
        </w:tc>
        <w:tc>
          <w:tcPr>
            <w:tcW w:w="4335" w:type="dxa"/>
            <w:shd w:val="clear" w:color="auto" w:fill="auto"/>
            <w:vAlign w:val="center"/>
          </w:tcPr>
          <w:p w14:paraId="15F63F9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30.000 BTUS - INCLUSO TUBULAÇÃO DE COBRE COM ATÉ 04 METROS POR CADA ELEMENTO (1/4, 3/8, 1/2 e 5/8); COM TODOS OS ITENS DE ISOLAÇÃO TERMICA NECESSÁRIOS, INCLUSO DEMAIS ESTRUTURAS/MATERIAIS PARA ELEVAÇÃO DO EQUIPAMENTO NA ALTURA/LOCALIDADE INDICADA PELA CONTRATANTE E LIGAÇÃO NO PONTO DE ENERGIA.</w:t>
            </w:r>
          </w:p>
        </w:tc>
        <w:tc>
          <w:tcPr>
            <w:tcW w:w="1065" w:type="dxa"/>
            <w:shd w:val="clear" w:color="auto" w:fill="auto"/>
            <w:noWrap/>
            <w:vAlign w:val="center"/>
          </w:tcPr>
          <w:p w14:paraId="16569DD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690" w:type="dxa"/>
            <w:shd w:val="clear" w:color="FFF2CC" w:fill="FFF2CC"/>
            <w:noWrap/>
            <w:vAlign w:val="center"/>
          </w:tcPr>
          <w:p w14:paraId="7044F87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465" w:type="dxa"/>
            <w:shd w:val="clear" w:color="FFF2CC" w:fill="FFF2CC"/>
            <w:noWrap/>
            <w:vAlign w:val="center"/>
          </w:tcPr>
          <w:p w14:paraId="06A6C2C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960" w:type="dxa"/>
            <w:shd w:val="clear" w:color="FFF2CC" w:fill="FFF2CC"/>
            <w:noWrap/>
            <w:vAlign w:val="center"/>
          </w:tcPr>
          <w:p w14:paraId="375565E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r>
      <w:tr w14:paraId="6F847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707" w:type="dxa"/>
            <w:vMerge w:val="continue"/>
            <w:shd w:val="clear" w:color="auto" w:fill="auto"/>
            <w:noWrap/>
            <w:vAlign w:val="center"/>
          </w:tcPr>
          <w:p w14:paraId="209516C2">
            <w:pPr>
              <w:jc w:val="both"/>
              <w:rPr>
                <w:rFonts w:hint="default" w:ascii="Arial" w:hAnsi="Arial" w:cs="Arial"/>
                <w:b/>
                <w:bCs/>
                <w:i w:val="0"/>
                <w:iCs w:val="0"/>
                <w:color w:val="000000"/>
                <w:sz w:val="20"/>
                <w:szCs w:val="20"/>
                <w:u w:val="none"/>
              </w:rPr>
            </w:pPr>
          </w:p>
        </w:tc>
        <w:tc>
          <w:tcPr>
            <w:tcW w:w="716" w:type="dxa"/>
            <w:shd w:val="clear" w:color="auto" w:fill="auto"/>
            <w:noWrap/>
            <w:vAlign w:val="center"/>
          </w:tcPr>
          <w:p w14:paraId="571B166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c>
          <w:tcPr>
            <w:tcW w:w="4335" w:type="dxa"/>
            <w:shd w:val="clear" w:color="auto" w:fill="auto"/>
            <w:vAlign w:val="center"/>
          </w:tcPr>
          <w:p w14:paraId="728FF66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36.000 A 48.000 BTUS - INCLUSO TUBULAÇÃO DE COBRE COM ATÉ 03 METROS POR CADA ELEMENTO SENDO: 1/4,  3/8,  5/8 E 3/4; COM TODOS OS ITENS DE ISOLAÇÃO TERMICA NECESSÁRIOS, INCLUSO DEMAIS ESTRUTURAS/MATERIAIS PARA ELEVAÇÃO DO EQUIPAMENTO NA ALTURA/LOCALIDADE INDICADA PELA CONTRATANTE E LIGAÇÃO NO PONTO DE ENERGIA.</w:t>
            </w:r>
          </w:p>
        </w:tc>
        <w:tc>
          <w:tcPr>
            <w:tcW w:w="1065" w:type="dxa"/>
            <w:shd w:val="clear" w:color="auto" w:fill="auto"/>
            <w:noWrap/>
            <w:vAlign w:val="center"/>
          </w:tcPr>
          <w:p w14:paraId="349D02C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690" w:type="dxa"/>
            <w:shd w:val="clear" w:color="FFF2CC" w:fill="FFF2CC"/>
            <w:noWrap/>
            <w:vAlign w:val="center"/>
          </w:tcPr>
          <w:p w14:paraId="1969DE09">
            <w:pPr>
              <w:jc w:val="both"/>
              <w:rPr>
                <w:rFonts w:hint="default" w:ascii="Arial" w:hAnsi="Arial" w:cs="Arial"/>
                <w:i w:val="0"/>
                <w:iCs w:val="0"/>
                <w:color w:val="000000"/>
                <w:sz w:val="20"/>
                <w:szCs w:val="20"/>
                <w:u w:val="none"/>
              </w:rPr>
            </w:pPr>
          </w:p>
        </w:tc>
        <w:tc>
          <w:tcPr>
            <w:tcW w:w="465" w:type="dxa"/>
            <w:shd w:val="clear" w:color="FFF2CC" w:fill="FFF2CC"/>
            <w:noWrap/>
            <w:vAlign w:val="center"/>
          </w:tcPr>
          <w:p w14:paraId="62E77BCC">
            <w:pPr>
              <w:jc w:val="both"/>
              <w:rPr>
                <w:rFonts w:hint="default" w:ascii="Arial" w:hAnsi="Arial" w:cs="Arial"/>
                <w:i w:val="0"/>
                <w:iCs w:val="0"/>
                <w:color w:val="000000"/>
                <w:sz w:val="20"/>
                <w:szCs w:val="20"/>
                <w:u w:val="none"/>
              </w:rPr>
            </w:pPr>
          </w:p>
        </w:tc>
        <w:tc>
          <w:tcPr>
            <w:tcW w:w="960" w:type="dxa"/>
            <w:shd w:val="clear" w:color="FFF2CC" w:fill="FFF2CC"/>
            <w:noWrap/>
            <w:vAlign w:val="center"/>
          </w:tcPr>
          <w:p w14:paraId="719422D4">
            <w:pPr>
              <w:jc w:val="both"/>
              <w:rPr>
                <w:rFonts w:hint="default" w:ascii="Arial" w:hAnsi="Arial" w:cs="Arial"/>
                <w:i w:val="0"/>
                <w:iCs w:val="0"/>
                <w:color w:val="000000"/>
                <w:sz w:val="20"/>
                <w:szCs w:val="20"/>
                <w:u w:val="none"/>
              </w:rPr>
            </w:pPr>
          </w:p>
        </w:tc>
      </w:tr>
      <w:tr w14:paraId="6478F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707" w:type="dxa"/>
            <w:vMerge w:val="continue"/>
            <w:shd w:val="clear" w:color="auto" w:fill="auto"/>
            <w:noWrap/>
            <w:vAlign w:val="center"/>
          </w:tcPr>
          <w:p w14:paraId="6A6A0E03">
            <w:pPr>
              <w:jc w:val="both"/>
              <w:rPr>
                <w:rFonts w:hint="default" w:ascii="Arial" w:hAnsi="Arial" w:cs="Arial"/>
                <w:b/>
                <w:bCs/>
                <w:i w:val="0"/>
                <w:iCs w:val="0"/>
                <w:color w:val="000000"/>
                <w:sz w:val="20"/>
                <w:szCs w:val="20"/>
                <w:u w:val="none"/>
              </w:rPr>
            </w:pPr>
          </w:p>
        </w:tc>
        <w:tc>
          <w:tcPr>
            <w:tcW w:w="716" w:type="dxa"/>
            <w:shd w:val="clear" w:color="auto" w:fill="auto"/>
            <w:noWrap/>
            <w:vAlign w:val="center"/>
          </w:tcPr>
          <w:p w14:paraId="61523FA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c>
          <w:tcPr>
            <w:tcW w:w="4335" w:type="dxa"/>
            <w:shd w:val="clear" w:color="auto" w:fill="auto"/>
            <w:vAlign w:val="center"/>
          </w:tcPr>
          <w:p w14:paraId="281CBDC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58.000 A 60.000 BTUS - INCLUSO TUBULAÇÃO DE COBRE COM ATÉ 03 METROS POR CADA ELEMENTO SENDO: 1/4,  3/8,  5/8 E 3/4; COM TODOS OS ITENS DE ISOLAÇÃO TERMICA NECESSÁRIOS, INCLUSO DEMAIS ESTRUTURAS/MATERIAIS PARA ELEVAÇÃO DO EQUIPAMENTO NA ALTURA/LOCALIDADE INDICADA PELA CONTRATANTE E LIGAÇÃO NO PONTO DE ENERGIA.</w:t>
            </w:r>
          </w:p>
        </w:tc>
        <w:tc>
          <w:tcPr>
            <w:tcW w:w="1065" w:type="dxa"/>
            <w:shd w:val="clear" w:color="auto" w:fill="auto"/>
            <w:noWrap/>
            <w:vAlign w:val="center"/>
          </w:tcPr>
          <w:p w14:paraId="46943C1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690" w:type="dxa"/>
            <w:shd w:val="clear" w:color="FFF2CC" w:fill="FFF2CC"/>
            <w:noWrap/>
            <w:vAlign w:val="center"/>
          </w:tcPr>
          <w:p w14:paraId="4F4C012C">
            <w:pPr>
              <w:jc w:val="both"/>
              <w:rPr>
                <w:rFonts w:hint="default" w:ascii="Arial" w:hAnsi="Arial" w:cs="Arial"/>
                <w:i w:val="0"/>
                <w:iCs w:val="0"/>
                <w:color w:val="000000"/>
                <w:sz w:val="20"/>
                <w:szCs w:val="20"/>
                <w:u w:val="none"/>
              </w:rPr>
            </w:pPr>
          </w:p>
        </w:tc>
        <w:tc>
          <w:tcPr>
            <w:tcW w:w="465" w:type="dxa"/>
            <w:shd w:val="clear" w:color="FFF2CC" w:fill="FFF2CC"/>
            <w:noWrap/>
            <w:vAlign w:val="center"/>
          </w:tcPr>
          <w:p w14:paraId="3D7FA365">
            <w:pPr>
              <w:jc w:val="both"/>
              <w:rPr>
                <w:rFonts w:hint="default" w:ascii="Arial" w:hAnsi="Arial" w:cs="Arial"/>
                <w:i w:val="0"/>
                <w:iCs w:val="0"/>
                <w:color w:val="000000"/>
                <w:sz w:val="20"/>
                <w:szCs w:val="20"/>
                <w:u w:val="none"/>
              </w:rPr>
            </w:pPr>
          </w:p>
        </w:tc>
        <w:tc>
          <w:tcPr>
            <w:tcW w:w="960" w:type="dxa"/>
            <w:shd w:val="clear" w:color="FFF2CC" w:fill="FFF2CC"/>
            <w:noWrap/>
            <w:vAlign w:val="center"/>
          </w:tcPr>
          <w:p w14:paraId="4CF6176D">
            <w:pPr>
              <w:jc w:val="both"/>
              <w:rPr>
                <w:rFonts w:hint="default" w:ascii="Arial" w:hAnsi="Arial" w:cs="Arial"/>
                <w:i w:val="0"/>
                <w:iCs w:val="0"/>
                <w:color w:val="000000"/>
                <w:sz w:val="20"/>
                <w:szCs w:val="20"/>
                <w:u w:val="none"/>
              </w:rPr>
            </w:pPr>
          </w:p>
        </w:tc>
      </w:tr>
    </w:tbl>
    <w:p w14:paraId="4C64C32D">
      <w:pPr>
        <w:numPr>
          <w:ilvl w:val="0"/>
          <w:numId w:val="0"/>
        </w:numPr>
        <w:ind w:leftChars="0"/>
        <w:jc w:val="both"/>
        <w:rPr>
          <w:rFonts w:hint="default" w:ascii="Arial" w:hAnsi="Arial" w:cs="Arial"/>
          <w:b w:val="0"/>
          <w:bCs/>
          <w:sz w:val="20"/>
          <w:szCs w:val="20"/>
          <w:highlight w:val="yellow"/>
          <w:lang w:val="pt-BR"/>
        </w:rPr>
      </w:pPr>
    </w:p>
    <w:p w14:paraId="27D4D193">
      <w:pPr>
        <w:numPr>
          <w:ilvl w:val="0"/>
          <w:numId w:val="0"/>
        </w:numPr>
        <w:ind w:leftChars="0"/>
        <w:jc w:val="both"/>
        <w:rPr>
          <w:rFonts w:hint="default" w:ascii="Arial" w:hAnsi="Arial" w:cs="Arial"/>
          <w:b w:val="0"/>
          <w:bCs/>
          <w:sz w:val="20"/>
          <w:szCs w:val="20"/>
          <w:highlight w:val="yellow"/>
          <w:lang w:val="pt-BR"/>
        </w:rPr>
      </w:pPr>
    </w:p>
    <w:p w14:paraId="7B23F468">
      <w:pPr>
        <w:numPr>
          <w:ilvl w:val="0"/>
          <w:numId w:val="0"/>
        </w:numPr>
        <w:ind w:leftChars="0"/>
        <w:jc w:val="both"/>
        <w:rPr>
          <w:rFonts w:hint="default" w:ascii="Arial" w:hAnsi="Arial" w:cs="Arial"/>
          <w:b w:val="0"/>
          <w:bCs/>
          <w:sz w:val="20"/>
          <w:szCs w:val="20"/>
          <w:highlight w:val="none"/>
          <w:lang w:val="pt-BR"/>
        </w:rPr>
      </w:pPr>
      <w:r>
        <w:rPr>
          <w:rFonts w:hint="default" w:ascii="Arial" w:hAnsi="Arial" w:cs="Arial"/>
          <w:b/>
          <w:bCs w:val="0"/>
          <w:sz w:val="20"/>
          <w:szCs w:val="20"/>
          <w:highlight w:val="none"/>
          <w:lang w:val="pt-BR"/>
        </w:rPr>
        <w:t>2.4.6.</w:t>
      </w:r>
      <w:r>
        <w:rPr>
          <w:rFonts w:hint="default" w:ascii="Arial" w:hAnsi="Arial" w:cs="Arial"/>
          <w:b w:val="0"/>
          <w:bCs/>
          <w:sz w:val="20"/>
          <w:szCs w:val="20"/>
          <w:highlight w:val="none"/>
          <w:lang w:val="pt-BR"/>
        </w:rPr>
        <w:t xml:space="preserve"> Secretaria de Meio Ambiente:</w:t>
      </w:r>
    </w:p>
    <w:p w14:paraId="4F215C07">
      <w:pPr>
        <w:numPr>
          <w:ilvl w:val="0"/>
          <w:numId w:val="0"/>
        </w:numPr>
        <w:ind w:leftChars="0"/>
        <w:jc w:val="both"/>
        <w:rPr>
          <w:rFonts w:hint="default" w:ascii="Arial" w:hAnsi="Arial" w:cs="Arial"/>
          <w:b w:val="0"/>
          <w:bCs/>
          <w:sz w:val="20"/>
          <w:szCs w:val="20"/>
          <w:highlight w:val="none"/>
          <w:lang w:val="pt-BR"/>
        </w:rPr>
      </w:pPr>
    </w:p>
    <w:tbl>
      <w:tblPr>
        <w:tblStyle w:val="10"/>
        <w:tblW w:w="8923"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19"/>
        <w:gridCol w:w="267"/>
        <w:gridCol w:w="3872"/>
        <w:gridCol w:w="735"/>
        <w:gridCol w:w="1350"/>
        <w:gridCol w:w="1035"/>
        <w:gridCol w:w="945"/>
      </w:tblGrid>
      <w:tr w14:paraId="6A530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60" w:hRule="atLeast"/>
        </w:trPr>
        <w:tc>
          <w:tcPr>
            <w:tcW w:w="719" w:type="dxa"/>
            <w:shd w:val="clear" w:color="BFBFBF" w:fill="BFBFBF"/>
            <w:vAlign w:val="bottom"/>
          </w:tcPr>
          <w:p w14:paraId="71B129A4">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Grupo</w:t>
            </w:r>
          </w:p>
        </w:tc>
        <w:tc>
          <w:tcPr>
            <w:tcW w:w="267" w:type="dxa"/>
            <w:shd w:val="clear" w:color="BFBFBF" w:fill="BFBFBF"/>
            <w:vAlign w:val="bottom"/>
          </w:tcPr>
          <w:p w14:paraId="393EA758">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Item</w:t>
            </w:r>
          </w:p>
        </w:tc>
        <w:tc>
          <w:tcPr>
            <w:tcW w:w="3872" w:type="dxa"/>
            <w:shd w:val="clear" w:color="BFBFBF" w:fill="BFBFBF"/>
            <w:vAlign w:val="bottom"/>
          </w:tcPr>
          <w:p w14:paraId="10205689">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Descrição e especificação</w:t>
            </w:r>
          </w:p>
        </w:tc>
        <w:tc>
          <w:tcPr>
            <w:tcW w:w="735" w:type="dxa"/>
            <w:shd w:val="clear" w:color="BFBFBF" w:fill="BFBFBF"/>
            <w:vAlign w:val="bottom"/>
          </w:tcPr>
          <w:p w14:paraId="157170F0">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Unidade de medida</w:t>
            </w:r>
          </w:p>
        </w:tc>
        <w:tc>
          <w:tcPr>
            <w:tcW w:w="1350" w:type="dxa"/>
            <w:shd w:val="clear" w:color="FFF2CC" w:fill="FFF2CC"/>
            <w:vAlign w:val="bottom"/>
          </w:tcPr>
          <w:p w14:paraId="29734F91">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Por Solicitação mínima</w:t>
            </w:r>
          </w:p>
        </w:tc>
        <w:tc>
          <w:tcPr>
            <w:tcW w:w="1035" w:type="dxa"/>
            <w:shd w:val="clear" w:color="FFF2CC" w:fill="FFF2CC"/>
            <w:vAlign w:val="bottom"/>
          </w:tcPr>
          <w:p w14:paraId="5A532737">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Por Solicitação máxima</w:t>
            </w:r>
          </w:p>
        </w:tc>
        <w:tc>
          <w:tcPr>
            <w:tcW w:w="945" w:type="dxa"/>
            <w:shd w:val="clear" w:color="FFF2CC" w:fill="FFF2CC"/>
            <w:vAlign w:val="bottom"/>
          </w:tcPr>
          <w:p w14:paraId="5BFB7F16">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Quantidade total 12 Meses</w:t>
            </w:r>
          </w:p>
        </w:tc>
      </w:tr>
      <w:tr w14:paraId="38FA0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17" w:hRule="atLeast"/>
        </w:trPr>
        <w:tc>
          <w:tcPr>
            <w:tcW w:w="719" w:type="dxa"/>
            <w:vMerge w:val="restart"/>
            <w:shd w:val="clear" w:color="auto" w:fill="auto"/>
            <w:noWrap/>
            <w:vAlign w:val="center"/>
          </w:tcPr>
          <w:p w14:paraId="05ACF023">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GRUPO 1</w:t>
            </w:r>
          </w:p>
        </w:tc>
        <w:tc>
          <w:tcPr>
            <w:tcW w:w="267" w:type="dxa"/>
            <w:shd w:val="clear" w:color="auto" w:fill="auto"/>
            <w:noWrap/>
            <w:vAlign w:val="center"/>
          </w:tcPr>
          <w:p w14:paraId="063D5A2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3872" w:type="dxa"/>
            <w:shd w:val="clear" w:color="auto" w:fill="auto"/>
            <w:vAlign w:val="center"/>
          </w:tcPr>
          <w:p w14:paraId="5635D8F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PRESTAÇAO DE SERVIÇOS DE MANUTENÇAO COMPLETA DE APARELHO DE AR CONDICIONADO TIPO SPLIT 9.000 A 12.000 BTUS, COM SERVIÇOS DE VERIFICAR E ELIMINAR SUJEIRAS, DANOS E CORROSAO NO GABINETE, NA MOLDURA E NA SERPENTINA; VERIFICAR E CORRIGIR RUIDOS E VIBRAÇOES ANORMAIS, INSPECIONAR O NIVEL DE AQUECIMENTO DO MOTOR; VERIFICAR, LIMPAR E DESENTUPIR A TUBULAÇAO E DRENO DE AGUA, VERIFICAR TERMOSTATO, TOMADA, CHAVE SELETORA, E OUTROS COMPONENTES ELETRICOS; REALIZAR TESTES E CORRIGIR VAZAMENTOS NAS CONEXOES E TUBULAÇOES DE GAS REFRIGERANTE; VERIFICAR O FUNCIONAMENTO, LEITURA E REGISTRO DAS TEMPERATURAS; VERIFICAR O FUNCIONAMENTO, LEITURA E REGISTRO DO COMPRESSOR E MOTOR; VERIFICAR TENSAO DE ALIMENTAÇAO E AMPERAGEM; VERIFICAR A VEDAÇAO DO PAINEL DE FECHAMENTO DO GABINETE; COMUNICAR O SETOR REQUSITANTE EM CASOS DE NECESSIDADE SUBISTITUIÇAO DE PEÇAS E PROCEDER COM O SERVIÇO DE SUBSTITUIÇAO DESTA TÃO LOGO SEJA FORNECIDA, PROCEDER COM TODOS OS AJUSTES E CORREÇOES, INCLUSO SERVIÇOS DE TIRAR, LAVAR E RE-COLOCAR O APARELHO CONDENSADOR E EVAPORADOR, COM A SUBSTITUIÇAO DOS MATERIAIS E ELEMENTOS DE ISOLAÇÃO TERMICA, SENDO QUE O SERVIÇO DE LIMPEZA E LAVAGEM DEVERÁ SER REALIZADO NO LOCAL QUE O EQUIPAMENTO ENCONTRA-SE INSTALADO, SALVO CASOS EXCEPCIONAIS E COM A DEVIDA ANUENCIA DO RESPONSÁVEL DO SETOR/ SECRETARIA REQUISITANTE, O EQUIPAMENTO PODERÁ SAIR DO LOCAL DE ORIGEM.</w:t>
            </w:r>
          </w:p>
        </w:tc>
        <w:tc>
          <w:tcPr>
            <w:tcW w:w="735" w:type="dxa"/>
            <w:shd w:val="clear" w:color="auto" w:fill="auto"/>
            <w:noWrap/>
            <w:vAlign w:val="center"/>
          </w:tcPr>
          <w:p w14:paraId="415722C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50" w:type="dxa"/>
            <w:shd w:val="clear" w:color="FFF2CC" w:fill="FFF2CC"/>
            <w:noWrap/>
            <w:vAlign w:val="center"/>
          </w:tcPr>
          <w:p w14:paraId="0D6D4BD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1035" w:type="dxa"/>
            <w:shd w:val="clear" w:color="FFF2CC" w:fill="FFF2CC"/>
            <w:noWrap/>
            <w:vAlign w:val="center"/>
          </w:tcPr>
          <w:p w14:paraId="2875277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c>
          <w:tcPr>
            <w:tcW w:w="945" w:type="dxa"/>
            <w:shd w:val="clear" w:color="FFF2CC" w:fill="FFF2CC"/>
            <w:noWrap/>
            <w:vAlign w:val="center"/>
          </w:tcPr>
          <w:p w14:paraId="5194F50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15</w:t>
            </w:r>
          </w:p>
        </w:tc>
      </w:tr>
      <w:tr w14:paraId="6554D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0" w:hRule="atLeast"/>
        </w:trPr>
        <w:tc>
          <w:tcPr>
            <w:tcW w:w="719" w:type="dxa"/>
            <w:vMerge w:val="continue"/>
            <w:shd w:val="clear" w:color="auto" w:fill="auto"/>
            <w:noWrap/>
            <w:vAlign w:val="center"/>
          </w:tcPr>
          <w:p w14:paraId="12FD6FDD">
            <w:pPr>
              <w:jc w:val="both"/>
              <w:rPr>
                <w:rFonts w:hint="default" w:ascii="Arial" w:hAnsi="Arial" w:cs="Arial"/>
                <w:b/>
                <w:bCs/>
                <w:i w:val="0"/>
                <w:iCs w:val="0"/>
                <w:color w:val="000000"/>
                <w:sz w:val="20"/>
                <w:szCs w:val="20"/>
                <w:u w:val="none"/>
              </w:rPr>
            </w:pPr>
          </w:p>
        </w:tc>
        <w:tc>
          <w:tcPr>
            <w:tcW w:w="267" w:type="dxa"/>
            <w:shd w:val="clear" w:color="auto" w:fill="auto"/>
            <w:noWrap/>
            <w:vAlign w:val="center"/>
          </w:tcPr>
          <w:p w14:paraId="7396F85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3872" w:type="dxa"/>
            <w:shd w:val="clear" w:color="auto" w:fill="auto"/>
            <w:vAlign w:val="center"/>
          </w:tcPr>
          <w:p w14:paraId="524ABFB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PRESTAÇAO DE SERVIÇOS DE MANUTENÇAO COMPLETA DE APARELHO DE AR CONDICIONADO TIPO SPLIT 18.000 Á 24.000 BTUS, COM SERVIÇOS DE VERIFICAR E ELIMINAR SUJEIRAS, DANOS E CORROSAO NO GABINETE, NA MOLDURA E NA SERPENTINA; VERIFICAR E CORRIGIR RUIDOS E VIBRAÇOES ANORMAIS, INSPECIONAR O NIVEL DE AQUECIMENTO DO MOTOR; VERIFICAR, LIMPAR E DESENTUPIR A TUBULAÇAO E DRENO DE AGUA, VERIFICAR TERMOSTATO, TOMADA, CHAVE SELETORA, E OUTROS COMPONENTES ELETRICOS; REALIZAR TESTES E CORRIGIR  VAZAMENTOS NAS CONEXOES E TUBULAÇOES DE GAS REFRIGERANTE; VERIFICAR O FUNCIONAMENTO, LEITURA E REGISTRO DAS TEMPERATURAS; VERIFICAR O FUNCIONAMENTO, LEITURA E REGISTRO DO COMPRESSOR E MOTOR; VERIFICAR TENSAO DE ALIMENTAÇAO E AMPERAGEM; VERIFICAR A VEDAÇAO DO PAINEL DE FECHAMENTO DO GABINETE; COMUNICAR O SETOR REQUSITANTE EM CASOS DE NECESSIDADE SUBISTITUIÇAO DE PEÇAS E PROCEDER COM O SERVIÇO DE SUBSTITUIÇAO DESTA TÃO LOGO SEJA FORNECIDA, PROCEDER COM TODOS OS AJUSTES E CORREÇOES, INCLUSO SERVIÇOS DE TIRAR, LAVAR E RE-COLOCAR O APARELHO CONDENSADOR E EVAPORADOR, COM A SUBISTITUIÇAO DOS MATERIAIS E ELEMENTOS DE ISOLAÇÃO TERMICA, SENDO QUE O SERVIÇO DE LIMPEZA E LAVAGEM DEVERÁ SER REALIZADO NO LOCAL QUE O EQUIPAMENTO ENCONTRA-SE INSTALADO, SALVO CASOS EXCEPCIONAIS E COM A DEVIDA ANUENCIA DO RESPONSÁVEL DO SETOR/ SECRETARIA REQUISITANTE, O EQUIPAMENTO PODERÁ SAIR DO LOCAL DE ORIGEM.</w:t>
            </w:r>
          </w:p>
        </w:tc>
        <w:tc>
          <w:tcPr>
            <w:tcW w:w="735" w:type="dxa"/>
            <w:shd w:val="clear" w:color="auto" w:fill="auto"/>
            <w:noWrap/>
            <w:vAlign w:val="center"/>
          </w:tcPr>
          <w:p w14:paraId="23997BD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50" w:type="dxa"/>
            <w:shd w:val="clear" w:color="FFF2CC" w:fill="FFF2CC"/>
            <w:noWrap/>
            <w:vAlign w:val="center"/>
          </w:tcPr>
          <w:p w14:paraId="6EE5FC3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1035" w:type="dxa"/>
            <w:shd w:val="clear" w:color="FFF2CC" w:fill="FFF2CC"/>
            <w:noWrap/>
            <w:vAlign w:val="center"/>
          </w:tcPr>
          <w:p w14:paraId="224B7FC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c>
          <w:tcPr>
            <w:tcW w:w="945" w:type="dxa"/>
            <w:shd w:val="clear" w:color="FFF2CC" w:fill="FFF2CC"/>
            <w:noWrap/>
            <w:vAlign w:val="center"/>
          </w:tcPr>
          <w:p w14:paraId="6BC99E6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r>
      <w:tr w14:paraId="08927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0" w:hRule="atLeast"/>
        </w:trPr>
        <w:tc>
          <w:tcPr>
            <w:tcW w:w="719" w:type="dxa"/>
            <w:vMerge w:val="continue"/>
            <w:shd w:val="clear" w:color="auto" w:fill="auto"/>
            <w:noWrap/>
            <w:vAlign w:val="center"/>
          </w:tcPr>
          <w:p w14:paraId="4E7E1FE1">
            <w:pPr>
              <w:jc w:val="both"/>
              <w:rPr>
                <w:rFonts w:hint="default" w:ascii="Arial" w:hAnsi="Arial" w:cs="Arial"/>
                <w:b/>
                <w:bCs/>
                <w:i w:val="0"/>
                <w:iCs w:val="0"/>
                <w:color w:val="000000"/>
                <w:sz w:val="20"/>
                <w:szCs w:val="20"/>
                <w:u w:val="none"/>
              </w:rPr>
            </w:pPr>
          </w:p>
        </w:tc>
        <w:tc>
          <w:tcPr>
            <w:tcW w:w="267" w:type="dxa"/>
            <w:shd w:val="clear" w:color="auto" w:fill="auto"/>
            <w:noWrap/>
            <w:vAlign w:val="center"/>
          </w:tcPr>
          <w:p w14:paraId="4F5FBE0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c>
          <w:tcPr>
            <w:tcW w:w="3872" w:type="dxa"/>
            <w:shd w:val="clear" w:color="auto" w:fill="auto"/>
            <w:vAlign w:val="center"/>
          </w:tcPr>
          <w:p w14:paraId="6517628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PRESTAÇAO DE SERVIÇOS DE MANUTENÇAO COMPLETA DE APARELHO DE AR CONDICIONADO TIPO SPLIT 30.000 A 48.000 BTUS, COM SERVIÇOS DE VERIFICAR E ELIMINAR SUJEIRAS, DANOS E CORROSAO NO GABINETE, NA MOLDURA E NA SERPENTINA; VERIFICAR E CORRIGIR RUIDOS E VIBRAÇOES ANORMAIS, INSPECIONAR O NIVEL DE AQUECIMENTO DO MOTOR; VERIFICAR, LIMPAR E DESENTUPIR A TUBULAÇAO E DRENO DE AGUA, VERIFICAR TERMOSTATO, TOMADA, CHAVE SELETORA, E OUTROS COMPONENTES ELETRICOS; REALIZAR TESTES E CORRIGIR VAZAMENTOS NAS CONEXOES E TUBULAÇOES DE GAS REFRIGERANTE; VERIFICAR O FUNCIONAMENTO, LEITURA E REGISTRO DAS TEMPERATURAS; VERIFICAR O FUNCIONAMENTO, LEITURA E REGISTRO DO COMPRESSOR E MOTOR; VERIFICAR TENSAO DE ALIMENTAÇAO E AMPERAGEM; VERIFICAR A VEDAÇAO DO PAINEL DE FECHAMENTO DO GABINETE; COMUNICAR O SETOR REQUSITANTE EM CASOS DE NECESSIDADE SUBISTITUIÇAO DE PEÇAS E PROCEDER COM O SERVIÇO DE SUBSTITUIÇAO DESTA TÃO LOGO SEJA FORNECIDA, PROCEDER COM TODOS OS AJUSTES E CORREÇOES, INCLUSO SERVIÇOS DE TIRAR, LAVAR E RE-COLOCAR O APARELHO CONDENSADOR E EVAPORADOR, COM A SUBISTITUIÇAO DOS MATERIAIS E ELEMENTOS DE ISOLAÇÃO TERMICA, SENDO QUE O SERVIÇO DE LIMPEZA E LAVAGEM DEVERÁ SER REALIZADO NO LOCAL QUE O EQUIPAMENTO ENCONTRA-SE INSTALADO, SALVO CASOS EXCEPCIONAIS E COM A DEVIDA ANUENCIA DO RESPONSÁVEL DO SETOR/ SECRETARIA REQUISITANTE, O EQUIPAMENTO PODERÁ SAIR DO LOCAL DE ORIGEM.</w:t>
            </w:r>
          </w:p>
        </w:tc>
        <w:tc>
          <w:tcPr>
            <w:tcW w:w="735" w:type="dxa"/>
            <w:shd w:val="clear" w:color="auto" w:fill="auto"/>
            <w:noWrap/>
            <w:vAlign w:val="center"/>
          </w:tcPr>
          <w:p w14:paraId="637C277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50" w:type="dxa"/>
            <w:shd w:val="clear" w:color="FFF2CC" w:fill="FFF2CC"/>
            <w:noWrap/>
            <w:vAlign w:val="center"/>
          </w:tcPr>
          <w:p w14:paraId="0851B95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c>
          <w:tcPr>
            <w:tcW w:w="1035" w:type="dxa"/>
            <w:shd w:val="clear" w:color="FFF2CC" w:fill="FFF2CC"/>
            <w:noWrap/>
            <w:vAlign w:val="center"/>
          </w:tcPr>
          <w:p w14:paraId="412B6CC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c>
          <w:tcPr>
            <w:tcW w:w="945" w:type="dxa"/>
            <w:shd w:val="clear" w:color="FFF2CC" w:fill="FFF2CC"/>
            <w:noWrap/>
            <w:vAlign w:val="center"/>
          </w:tcPr>
          <w:p w14:paraId="2EB14B8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r>
      <w:tr w14:paraId="5A010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0" w:hRule="atLeast"/>
        </w:trPr>
        <w:tc>
          <w:tcPr>
            <w:tcW w:w="719" w:type="dxa"/>
            <w:vMerge w:val="continue"/>
            <w:shd w:val="clear" w:color="auto" w:fill="auto"/>
            <w:noWrap/>
            <w:vAlign w:val="center"/>
          </w:tcPr>
          <w:p w14:paraId="484E0C36">
            <w:pPr>
              <w:jc w:val="both"/>
              <w:rPr>
                <w:rFonts w:hint="default" w:ascii="Arial" w:hAnsi="Arial" w:cs="Arial"/>
                <w:b/>
                <w:bCs/>
                <w:i w:val="0"/>
                <w:iCs w:val="0"/>
                <w:color w:val="000000"/>
                <w:sz w:val="20"/>
                <w:szCs w:val="20"/>
                <w:u w:val="none"/>
              </w:rPr>
            </w:pPr>
          </w:p>
        </w:tc>
        <w:tc>
          <w:tcPr>
            <w:tcW w:w="267" w:type="dxa"/>
            <w:shd w:val="clear" w:color="auto" w:fill="auto"/>
            <w:noWrap/>
            <w:vAlign w:val="center"/>
          </w:tcPr>
          <w:p w14:paraId="46D86E5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w:t>
            </w:r>
          </w:p>
        </w:tc>
        <w:tc>
          <w:tcPr>
            <w:tcW w:w="3872" w:type="dxa"/>
            <w:shd w:val="clear" w:color="auto" w:fill="auto"/>
            <w:vAlign w:val="center"/>
          </w:tcPr>
          <w:p w14:paraId="5B6BE27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PRESTAÇAO DE SERVIÇOS DE MANUTENÇAO COMPLETA DE APARELHO DE AR CONDICIONADO TIPO SPLIT 58.000 A 60.000 BTUS, COM SERVIÇOS DE VERIFICAR E ELIMINAR SUJEIRAS, DANOS E CORROSAO NO GABINETE, NA MOLDURA E NA SERPENTINA; VERIFICAR E CORRIGIR RUIDOS E VIBRAÇOES ANORMAIS, INSPECIONAR O NIVEL DE AQUECIMENTO DO MOTOR; VERIFICAR, LIMPAR E DESENTUPIR A TUBULAÇAO E DRENO DE AGUA, VERIFICAR TERMOSTATO, TOMADA, CHAVE SELETORA, E OUTROS COMPONENTES ELETRICOS; REALIZAR TESTES E CORRIGIR  VAZAMENTOS NAS CONEXOES E TUBULAÇOES DE GAS REFRIGERANTE; VERIFICAR O FUNCIONAMENTO, LEITURA E REGISTRO DAS TEMPERATURAS; VERIFICAR O FUNCIONAMENTO, LEITURA E REGISTRO DO COMPRESSOR E MOTOR; VERIFICAR TENSAO DE ALIMENTAÇAO E AMPERAGEM; VERIFICAR A VEDAÇAO DO PAINEL DE FECHAMENTO DO GABINETE; COMUNICAR O SETOR REQUSITANTE EM CASOS DE NECESSIDADE SUBISTITUIÇAO DE PEÇAS E PROCEDER COM O SERVIÇO DE SUBSTITUIÇAO DESTA TÃO LOGO SEJA FORNECIDA, PROCEDER COM TODOS OS AJUSTES E CORREÇOES, INCLUSO SERVIÇOS DE TIRAR, LAVAR E RE-COLOCAR O APARELHO CONDENSADOR E EVAPORADOR, COM A SUBISTITUIÇAO DOS MATERIAIS E ELEMENTOS DE ISOLAÇÃO TERMICA, SENDO QUE O SERVIÇO DE LIMPEZA E LAVAGEM DEVERÁ SER REALIZADO NO LOCAL QUE O EQUIPAMENTO ENCONTRA-SE INSTALADO, SALVO CASOS EXCEPCIONAIS E COM A DEVIDA ANUENCIA DO RESPONSÁVEL DO SETOR/ SECRETARIA REQUISITANTE, O EQUIPAMENTO PODERÁ SAIR DO LOCAL DE ORIGEM.</w:t>
            </w:r>
          </w:p>
        </w:tc>
        <w:tc>
          <w:tcPr>
            <w:tcW w:w="735" w:type="dxa"/>
            <w:shd w:val="clear" w:color="auto" w:fill="auto"/>
            <w:noWrap/>
            <w:vAlign w:val="center"/>
          </w:tcPr>
          <w:p w14:paraId="3825781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50" w:type="dxa"/>
            <w:shd w:val="clear" w:color="FFF2CC" w:fill="FFF2CC"/>
            <w:noWrap/>
            <w:vAlign w:val="center"/>
          </w:tcPr>
          <w:p w14:paraId="2D7FF39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c>
          <w:tcPr>
            <w:tcW w:w="1035" w:type="dxa"/>
            <w:shd w:val="clear" w:color="FFF2CC" w:fill="FFF2CC"/>
            <w:noWrap/>
            <w:vAlign w:val="center"/>
          </w:tcPr>
          <w:p w14:paraId="0E4669F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c>
          <w:tcPr>
            <w:tcW w:w="945" w:type="dxa"/>
            <w:shd w:val="clear" w:color="FFF2CC" w:fill="FFF2CC"/>
            <w:noWrap/>
            <w:vAlign w:val="center"/>
          </w:tcPr>
          <w:p w14:paraId="404E31E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r>
      <w:tr w14:paraId="6A626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19" w:type="dxa"/>
            <w:vMerge w:val="continue"/>
            <w:shd w:val="clear" w:color="auto" w:fill="auto"/>
            <w:noWrap/>
            <w:vAlign w:val="center"/>
          </w:tcPr>
          <w:p w14:paraId="6E6B626D">
            <w:pPr>
              <w:jc w:val="both"/>
              <w:rPr>
                <w:rFonts w:hint="default" w:ascii="Arial" w:hAnsi="Arial" w:cs="Arial"/>
                <w:b/>
                <w:bCs/>
                <w:i w:val="0"/>
                <w:iCs w:val="0"/>
                <w:color w:val="000000"/>
                <w:sz w:val="20"/>
                <w:szCs w:val="20"/>
                <w:u w:val="none"/>
              </w:rPr>
            </w:pPr>
          </w:p>
        </w:tc>
        <w:tc>
          <w:tcPr>
            <w:tcW w:w="267" w:type="dxa"/>
            <w:shd w:val="clear" w:color="auto" w:fill="auto"/>
            <w:noWrap/>
            <w:vAlign w:val="center"/>
          </w:tcPr>
          <w:p w14:paraId="701C440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c>
          <w:tcPr>
            <w:tcW w:w="3872" w:type="dxa"/>
            <w:shd w:val="clear" w:color="auto" w:fill="auto"/>
            <w:vAlign w:val="center"/>
          </w:tcPr>
          <w:p w14:paraId="0E3D650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R22 PARA AR CONDICIONADO TIPO SPLIT DE 9.000 A 12.000 BTUS</w:t>
            </w:r>
          </w:p>
        </w:tc>
        <w:tc>
          <w:tcPr>
            <w:tcW w:w="735" w:type="dxa"/>
            <w:shd w:val="clear" w:color="auto" w:fill="auto"/>
            <w:noWrap/>
            <w:vAlign w:val="center"/>
          </w:tcPr>
          <w:p w14:paraId="54BB13E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50" w:type="dxa"/>
            <w:shd w:val="clear" w:color="FFF2CC" w:fill="FFF2CC"/>
            <w:noWrap/>
            <w:vAlign w:val="center"/>
          </w:tcPr>
          <w:p w14:paraId="280FC9F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1035" w:type="dxa"/>
            <w:shd w:val="clear" w:color="FFF2CC" w:fill="FFF2CC"/>
            <w:noWrap/>
            <w:vAlign w:val="center"/>
          </w:tcPr>
          <w:p w14:paraId="54863ED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c>
          <w:tcPr>
            <w:tcW w:w="945" w:type="dxa"/>
            <w:shd w:val="clear" w:color="FFF2CC" w:fill="FFF2CC"/>
            <w:noWrap/>
            <w:vAlign w:val="center"/>
          </w:tcPr>
          <w:p w14:paraId="5CBBC61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r>
      <w:tr w14:paraId="37630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19" w:type="dxa"/>
            <w:vMerge w:val="continue"/>
            <w:shd w:val="clear" w:color="auto" w:fill="auto"/>
            <w:noWrap/>
            <w:vAlign w:val="center"/>
          </w:tcPr>
          <w:p w14:paraId="1A2BE8E2">
            <w:pPr>
              <w:jc w:val="both"/>
              <w:rPr>
                <w:rFonts w:hint="default" w:ascii="Arial" w:hAnsi="Arial" w:cs="Arial"/>
                <w:b/>
                <w:bCs/>
                <w:i w:val="0"/>
                <w:iCs w:val="0"/>
                <w:color w:val="000000"/>
                <w:sz w:val="20"/>
                <w:szCs w:val="20"/>
                <w:u w:val="none"/>
              </w:rPr>
            </w:pPr>
          </w:p>
        </w:tc>
        <w:tc>
          <w:tcPr>
            <w:tcW w:w="267" w:type="dxa"/>
            <w:shd w:val="clear" w:color="auto" w:fill="auto"/>
            <w:noWrap/>
            <w:vAlign w:val="center"/>
          </w:tcPr>
          <w:p w14:paraId="6EC4755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c>
          <w:tcPr>
            <w:tcW w:w="3872" w:type="dxa"/>
            <w:shd w:val="clear" w:color="auto" w:fill="auto"/>
            <w:vAlign w:val="center"/>
          </w:tcPr>
          <w:p w14:paraId="41B0C69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R22 PARA AR CONDICIONADO TIPO SPLIT DE 18.000 A 24.000 BTUS</w:t>
            </w:r>
          </w:p>
        </w:tc>
        <w:tc>
          <w:tcPr>
            <w:tcW w:w="735" w:type="dxa"/>
            <w:shd w:val="clear" w:color="auto" w:fill="auto"/>
            <w:noWrap/>
            <w:vAlign w:val="center"/>
          </w:tcPr>
          <w:p w14:paraId="44E5592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50" w:type="dxa"/>
            <w:shd w:val="clear" w:color="FFF2CC" w:fill="FFF2CC"/>
            <w:noWrap/>
            <w:vAlign w:val="center"/>
          </w:tcPr>
          <w:p w14:paraId="501B777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1035" w:type="dxa"/>
            <w:shd w:val="clear" w:color="FFF2CC" w:fill="FFF2CC"/>
            <w:noWrap/>
            <w:vAlign w:val="center"/>
          </w:tcPr>
          <w:p w14:paraId="63D8792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c>
          <w:tcPr>
            <w:tcW w:w="945" w:type="dxa"/>
            <w:shd w:val="clear" w:color="FFF2CC" w:fill="FFF2CC"/>
            <w:noWrap/>
            <w:vAlign w:val="center"/>
          </w:tcPr>
          <w:p w14:paraId="79123B7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r>
      <w:tr w14:paraId="33BC3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19" w:type="dxa"/>
            <w:vMerge w:val="continue"/>
            <w:shd w:val="clear" w:color="auto" w:fill="auto"/>
            <w:noWrap/>
            <w:vAlign w:val="center"/>
          </w:tcPr>
          <w:p w14:paraId="71F4552C">
            <w:pPr>
              <w:jc w:val="both"/>
              <w:rPr>
                <w:rFonts w:hint="default" w:ascii="Arial" w:hAnsi="Arial" w:cs="Arial"/>
                <w:b/>
                <w:bCs/>
                <w:i w:val="0"/>
                <w:iCs w:val="0"/>
                <w:color w:val="000000"/>
                <w:sz w:val="20"/>
                <w:szCs w:val="20"/>
                <w:u w:val="none"/>
              </w:rPr>
            </w:pPr>
          </w:p>
        </w:tc>
        <w:tc>
          <w:tcPr>
            <w:tcW w:w="267" w:type="dxa"/>
            <w:shd w:val="clear" w:color="auto" w:fill="auto"/>
            <w:noWrap/>
            <w:vAlign w:val="center"/>
          </w:tcPr>
          <w:p w14:paraId="7237DF3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7</w:t>
            </w:r>
          </w:p>
        </w:tc>
        <w:tc>
          <w:tcPr>
            <w:tcW w:w="3872" w:type="dxa"/>
            <w:shd w:val="clear" w:color="auto" w:fill="auto"/>
            <w:vAlign w:val="center"/>
          </w:tcPr>
          <w:p w14:paraId="607E6AE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R22 PARA AR CONDICIONADO TIPO SPLIT DE 30.000 A 48.000 BTUS</w:t>
            </w:r>
          </w:p>
        </w:tc>
        <w:tc>
          <w:tcPr>
            <w:tcW w:w="735" w:type="dxa"/>
            <w:shd w:val="clear" w:color="auto" w:fill="auto"/>
            <w:noWrap/>
            <w:vAlign w:val="center"/>
          </w:tcPr>
          <w:p w14:paraId="108D71C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50" w:type="dxa"/>
            <w:shd w:val="clear" w:color="FFF2CC" w:fill="FFF2CC"/>
            <w:noWrap/>
            <w:vAlign w:val="center"/>
          </w:tcPr>
          <w:p w14:paraId="4B4F85DE">
            <w:pPr>
              <w:jc w:val="both"/>
              <w:rPr>
                <w:rFonts w:hint="default" w:ascii="Arial" w:hAnsi="Arial" w:cs="Arial"/>
                <w:i w:val="0"/>
                <w:iCs w:val="0"/>
                <w:color w:val="000000"/>
                <w:sz w:val="20"/>
                <w:szCs w:val="20"/>
                <w:u w:val="none"/>
              </w:rPr>
            </w:pPr>
          </w:p>
        </w:tc>
        <w:tc>
          <w:tcPr>
            <w:tcW w:w="1035" w:type="dxa"/>
            <w:shd w:val="clear" w:color="FFF2CC" w:fill="FFF2CC"/>
            <w:noWrap/>
            <w:vAlign w:val="center"/>
          </w:tcPr>
          <w:p w14:paraId="6FB22B1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c>
          <w:tcPr>
            <w:tcW w:w="945" w:type="dxa"/>
            <w:shd w:val="clear" w:color="FFF2CC" w:fill="FFF2CC"/>
            <w:noWrap/>
            <w:vAlign w:val="center"/>
          </w:tcPr>
          <w:p w14:paraId="5B598EF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r>
      <w:tr w14:paraId="53F6C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19" w:type="dxa"/>
            <w:vMerge w:val="continue"/>
            <w:shd w:val="clear" w:color="auto" w:fill="auto"/>
            <w:noWrap/>
            <w:vAlign w:val="center"/>
          </w:tcPr>
          <w:p w14:paraId="019E8593">
            <w:pPr>
              <w:jc w:val="both"/>
              <w:rPr>
                <w:rFonts w:hint="default" w:ascii="Arial" w:hAnsi="Arial" w:cs="Arial"/>
                <w:b/>
                <w:bCs/>
                <w:i w:val="0"/>
                <w:iCs w:val="0"/>
                <w:color w:val="000000"/>
                <w:sz w:val="20"/>
                <w:szCs w:val="20"/>
                <w:u w:val="none"/>
              </w:rPr>
            </w:pPr>
          </w:p>
        </w:tc>
        <w:tc>
          <w:tcPr>
            <w:tcW w:w="267" w:type="dxa"/>
            <w:shd w:val="clear" w:color="auto" w:fill="auto"/>
            <w:noWrap/>
            <w:vAlign w:val="center"/>
          </w:tcPr>
          <w:p w14:paraId="7E4A4B8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8</w:t>
            </w:r>
          </w:p>
        </w:tc>
        <w:tc>
          <w:tcPr>
            <w:tcW w:w="3872" w:type="dxa"/>
            <w:shd w:val="clear" w:color="auto" w:fill="auto"/>
            <w:vAlign w:val="center"/>
          </w:tcPr>
          <w:p w14:paraId="6C5C4E7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R22 PARA AR CONDICIONADO TIPO SPLIT DE 58.000 A 60.000 BTUS</w:t>
            </w:r>
          </w:p>
        </w:tc>
        <w:tc>
          <w:tcPr>
            <w:tcW w:w="735" w:type="dxa"/>
            <w:shd w:val="clear" w:color="auto" w:fill="auto"/>
            <w:noWrap/>
            <w:vAlign w:val="center"/>
          </w:tcPr>
          <w:p w14:paraId="73795F4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50" w:type="dxa"/>
            <w:shd w:val="clear" w:color="FFF2CC" w:fill="FFF2CC"/>
            <w:noWrap/>
            <w:vAlign w:val="center"/>
          </w:tcPr>
          <w:p w14:paraId="258864B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c>
          <w:tcPr>
            <w:tcW w:w="1035" w:type="dxa"/>
            <w:shd w:val="clear" w:color="FFF2CC" w:fill="FFF2CC"/>
            <w:noWrap/>
            <w:vAlign w:val="center"/>
          </w:tcPr>
          <w:p w14:paraId="5F9D4F0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c>
          <w:tcPr>
            <w:tcW w:w="945" w:type="dxa"/>
            <w:shd w:val="clear" w:color="FFF2CC" w:fill="FFF2CC"/>
            <w:noWrap/>
            <w:vAlign w:val="center"/>
          </w:tcPr>
          <w:p w14:paraId="3495CF0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r>
      <w:tr w14:paraId="65210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19" w:type="dxa"/>
            <w:vMerge w:val="continue"/>
            <w:shd w:val="clear" w:color="auto" w:fill="auto"/>
            <w:noWrap/>
            <w:vAlign w:val="center"/>
          </w:tcPr>
          <w:p w14:paraId="7DEFF076">
            <w:pPr>
              <w:jc w:val="both"/>
              <w:rPr>
                <w:rFonts w:hint="default" w:ascii="Arial" w:hAnsi="Arial" w:cs="Arial"/>
                <w:b/>
                <w:bCs/>
                <w:i w:val="0"/>
                <w:iCs w:val="0"/>
                <w:color w:val="000000"/>
                <w:sz w:val="20"/>
                <w:szCs w:val="20"/>
                <w:u w:val="none"/>
              </w:rPr>
            </w:pPr>
          </w:p>
        </w:tc>
        <w:tc>
          <w:tcPr>
            <w:tcW w:w="267" w:type="dxa"/>
            <w:shd w:val="clear" w:color="auto" w:fill="auto"/>
            <w:noWrap/>
            <w:vAlign w:val="center"/>
          </w:tcPr>
          <w:p w14:paraId="0D7783E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9</w:t>
            </w:r>
          </w:p>
        </w:tc>
        <w:tc>
          <w:tcPr>
            <w:tcW w:w="3872" w:type="dxa"/>
            <w:shd w:val="clear" w:color="auto" w:fill="auto"/>
            <w:vAlign w:val="center"/>
          </w:tcPr>
          <w:p w14:paraId="6ACDEA9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R410 PARA AR CONDICIONADO TIPO INVERTER DE 9.000 A 12.000 BTUS</w:t>
            </w:r>
          </w:p>
        </w:tc>
        <w:tc>
          <w:tcPr>
            <w:tcW w:w="735" w:type="dxa"/>
            <w:shd w:val="clear" w:color="auto" w:fill="auto"/>
            <w:noWrap/>
            <w:vAlign w:val="center"/>
          </w:tcPr>
          <w:p w14:paraId="3E01BCE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50" w:type="dxa"/>
            <w:shd w:val="clear" w:color="FFF2CC" w:fill="FFF2CC"/>
            <w:noWrap/>
            <w:vAlign w:val="center"/>
          </w:tcPr>
          <w:p w14:paraId="70EB8E4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c>
          <w:tcPr>
            <w:tcW w:w="1035" w:type="dxa"/>
            <w:shd w:val="clear" w:color="FFF2CC" w:fill="FFF2CC"/>
            <w:noWrap/>
            <w:vAlign w:val="center"/>
          </w:tcPr>
          <w:p w14:paraId="7A5955C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c>
          <w:tcPr>
            <w:tcW w:w="945" w:type="dxa"/>
            <w:shd w:val="clear" w:color="FFF2CC" w:fill="FFF2CC"/>
            <w:noWrap/>
            <w:vAlign w:val="center"/>
          </w:tcPr>
          <w:p w14:paraId="05962F0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r>
      <w:tr w14:paraId="0F84E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19" w:type="dxa"/>
            <w:vMerge w:val="continue"/>
            <w:shd w:val="clear" w:color="auto" w:fill="auto"/>
            <w:noWrap/>
            <w:vAlign w:val="center"/>
          </w:tcPr>
          <w:p w14:paraId="2F442CE4">
            <w:pPr>
              <w:jc w:val="both"/>
              <w:rPr>
                <w:rFonts w:hint="default" w:ascii="Arial" w:hAnsi="Arial" w:cs="Arial"/>
                <w:b/>
                <w:bCs/>
                <w:i w:val="0"/>
                <w:iCs w:val="0"/>
                <w:color w:val="000000"/>
                <w:sz w:val="20"/>
                <w:szCs w:val="20"/>
                <w:u w:val="none"/>
              </w:rPr>
            </w:pPr>
          </w:p>
        </w:tc>
        <w:tc>
          <w:tcPr>
            <w:tcW w:w="267" w:type="dxa"/>
            <w:shd w:val="clear" w:color="auto" w:fill="auto"/>
            <w:noWrap/>
            <w:vAlign w:val="center"/>
          </w:tcPr>
          <w:p w14:paraId="363D53E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c>
          <w:tcPr>
            <w:tcW w:w="3872" w:type="dxa"/>
            <w:shd w:val="clear" w:color="auto" w:fill="auto"/>
            <w:vAlign w:val="center"/>
          </w:tcPr>
          <w:p w14:paraId="1D57416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R410 PARA AR CONDICIONADO TIPO INVERTER DE 18.000 A 24.000 BTUS</w:t>
            </w:r>
          </w:p>
        </w:tc>
        <w:tc>
          <w:tcPr>
            <w:tcW w:w="735" w:type="dxa"/>
            <w:shd w:val="clear" w:color="auto" w:fill="auto"/>
            <w:noWrap/>
            <w:vAlign w:val="center"/>
          </w:tcPr>
          <w:p w14:paraId="2E0CEDD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50" w:type="dxa"/>
            <w:shd w:val="clear" w:color="FFF2CC" w:fill="FFF2CC"/>
            <w:noWrap/>
            <w:vAlign w:val="center"/>
          </w:tcPr>
          <w:p w14:paraId="3270D8A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c>
          <w:tcPr>
            <w:tcW w:w="1035" w:type="dxa"/>
            <w:shd w:val="clear" w:color="FFF2CC" w:fill="FFF2CC"/>
            <w:noWrap/>
            <w:vAlign w:val="center"/>
          </w:tcPr>
          <w:p w14:paraId="1187DB8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c>
          <w:tcPr>
            <w:tcW w:w="945" w:type="dxa"/>
            <w:shd w:val="clear" w:color="FFF2CC" w:fill="FFF2CC"/>
            <w:noWrap/>
            <w:vAlign w:val="center"/>
          </w:tcPr>
          <w:p w14:paraId="6F69512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r>
      <w:tr w14:paraId="557CD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19" w:type="dxa"/>
            <w:vMerge w:val="continue"/>
            <w:shd w:val="clear" w:color="auto" w:fill="auto"/>
            <w:noWrap/>
            <w:vAlign w:val="center"/>
          </w:tcPr>
          <w:p w14:paraId="2430C38D">
            <w:pPr>
              <w:jc w:val="both"/>
              <w:rPr>
                <w:rFonts w:hint="default" w:ascii="Arial" w:hAnsi="Arial" w:cs="Arial"/>
                <w:b/>
                <w:bCs/>
                <w:i w:val="0"/>
                <w:iCs w:val="0"/>
                <w:color w:val="000000"/>
                <w:sz w:val="20"/>
                <w:szCs w:val="20"/>
                <w:u w:val="none"/>
              </w:rPr>
            </w:pPr>
          </w:p>
        </w:tc>
        <w:tc>
          <w:tcPr>
            <w:tcW w:w="267" w:type="dxa"/>
            <w:shd w:val="clear" w:color="auto" w:fill="auto"/>
            <w:noWrap/>
            <w:vAlign w:val="center"/>
          </w:tcPr>
          <w:p w14:paraId="037358C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11</w:t>
            </w:r>
          </w:p>
        </w:tc>
        <w:tc>
          <w:tcPr>
            <w:tcW w:w="3872" w:type="dxa"/>
            <w:shd w:val="clear" w:color="auto" w:fill="auto"/>
            <w:vAlign w:val="center"/>
          </w:tcPr>
          <w:p w14:paraId="64A7971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R410 PARA AR CONDICIONADO TIPO INVERTER DE 30.000 A 48.000 BTUS</w:t>
            </w:r>
          </w:p>
        </w:tc>
        <w:tc>
          <w:tcPr>
            <w:tcW w:w="735" w:type="dxa"/>
            <w:shd w:val="clear" w:color="auto" w:fill="auto"/>
            <w:noWrap/>
            <w:vAlign w:val="center"/>
          </w:tcPr>
          <w:p w14:paraId="3E170F4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50" w:type="dxa"/>
            <w:shd w:val="clear" w:color="FFF2CC" w:fill="FFF2CC"/>
            <w:noWrap/>
            <w:vAlign w:val="center"/>
          </w:tcPr>
          <w:p w14:paraId="4041452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c>
          <w:tcPr>
            <w:tcW w:w="1035" w:type="dxa"/>
            <w:shd w:val="clear" w:color="FFF2CC" w:fill="FFF2CC"/>
            <w:noWrap/>
            <w:vAlign w:val="center"/>
          </w:tcPr>
          <w:p w14:paraId="1A85773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c>
          <w:tcPr>
            <w:tcW w:w="945" w:type="dxa"/>
            <w:shd w:val="clear" w:color="FFF2CC" w:fill="FFF2CC"/>
            <w:noWrap/>
            <w:vAlign w:val="center"/>
          </w:tcPr>
          <w:p w14:paraId="0FB7846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r>
      <w:tr w14:paraId="7FD8D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19" w:type="dxa"/>
            <w:vMerge w:val="continue"/>
            <w:shd w:val="clear" w:color="auto" w:fill="auto"/>
            <w:noWrap/>
            <w:vAlign w:val="center"/>
          </w:tcPr>
          <w:p w14:paraId="434D8783">
            <w:pPr>
              <w:jc w:val="both"/>
              <w:rPr>
                <w:rFonts w:hint="default" w:ascii="Arial" w:hAnsi="Arial" w:cs="Arial"/>
                <w:b/>
                <w:bCs/>
                <w:i w:val="0"/>
                <w:iCs w:val="0"/>
                <w:color w:val="000000"/>
                <w:sz w:val="20"/>
                <w:szCs w:val="20"/>
                <w:u w:val="none"/>
              </w:rPr>
            </w:pPr>
          </w:p>
        </w:tc>
        <w:tc>
          <w:tcPr>
            <w:tcW w:w="267" w:type="dxa"/>
            <w:shd w:val="clear" w:color="auto" w:fill="auto"/>
            <w:noWrap/>
            <w:vAlign w:val="center"/>
          </w:tcPr>
          <w:p w14:paraId="0F12D98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12</w:t>
            </w:r>
          </w:p>
        </w:tc>
        <w:tc>
          <w:tcPr>
            <w:tcW w:w="3872" w:type="dxa"/>
            <w:shd w:val="clear" w:color="auto" w:fill="auto"/>
            <w:vAlign w:val="center"/>
          </w:tcPr>
          <w:p w14:paraId="1F45092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R410 PARA AR CONDICIONADO TIPO INVERTER DE 58.000 A 60.000 BTUS</w:t>
            </w:r>
          </w:p>
        </w:tc>
        <w:tc>
          <w:tcPr>
            <w:tcW w:w="735" w:type="dxa"/>
            <w:shd w:val="clear" w:color="auto" w:fill="auto"/>
            <w:noWrap/>
            <w:vAlign w:val="center"/>
          </w:tcPr>
          <w:p w14:paraId="6053E76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50" w:type="dxa"/>
            <w:shd w:val="clear" w:color="FFF2CC" w:fill="FFF2CC"/>
            <w:noWrap/>
            <w:vAlign w:val="center"/>
          </w:tcPr>
          <w:p w14:paraId="66B8C29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c>
          <w:tcPr>
            <w:tcW w:w="1035" w:type="dxa"/>
            <w:shd w:val="clear" w:color="FFF2CC" w:fill="FFF2CC"/>
            <w:noWrap/>
            <w:vAlign w:val="center"/>
          </w:tcPr>
          <w:p w14:paraId="24E809E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c>
          <w:tcPr>
            <w:tcW w:w="945" w:type="dxa"/>
            <w:shd w:val="clear" w:color="FFF2CC" w:fill="FFF2CC"/>
            <w:noWrap/>
            <w:vAlign w:val="center"/>
          </w:tcPr>
          <w:p w14:paraId="446562E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r>
      <w:tr w14:paraId="40A44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75" w:hRule="atLeast"/>
        </w:trPr>
        <w:tc>
          <w:tcPr>
            <w:tcW w:w="719" w:type="dxa"/>
            <w:vMerge w:val="restart"/>
            <w:shd w:val="clear" w:color="auto" w:fill="auto"/>
            <w:noWrap/>
            <w:vAlign w:val="center"/>
          </w:tcPr>
          <w:p w14:paraId="189A4BC5">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GRUPO 2</w:t>
            </w:r>
          </w:p>
        </w:tc>
        <w:tc>
          <w:tcPr>
            <w:tcW w:w="267" w:type="dxa"/>
            <w:shd w:val="clear" w:color="auto" w:fill="auto"/>
            <w:noWrap/>
            <w:vAlign w:val="center"/>
          </w:tcPr>
          <w:p w14:paraId="1DDFF5E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3872" w:type="dxa"/>
            <w:shd w:val="clear" w:color="auto" w:fill="auto"/>
            <w:vAlign w:val="center"/>
          </w:tcPr>
          <w:p w14:paraId="0CECCDC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9.000 A 12.000 BTUS, COM TUBULAÇÃO DE COBRE COM ATÉ 03 METROS POR CADA ELEMENTO SENDO: 1/4, 3/8 E 1/2; COM TODOS OS ITENS DE ISOLAÇÃO TERMICA NECESSÁRIOS, INCLUSO DEMAIS ESTRUTURAS/MATERIAIS PARA ELEVAÇÃO DO EQUIPAMENTO NA ALTURA/LOCALIDADE INDICADA PELA CONTRATANTE E LIGAÇÃO NO PONTO DE ENERGIA.</w:t>
            </w:r>
          </w:p>
        </w:tc>
        <w:tc>
          <w:tcPr>
            <w:tcW w:w="735" w:type="dxa"/>
            <w:shd w:val="clear" w:color="auto" w:fill="auto"/>
            <w:noWrap/>
            <w:vAlign w:val="center"/>
          </w:tcPr>
          <w:p w14:paraId="12E8A14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50" w:type="dxa"/>
            <w:shd w:val="clear" w:color="FFF2CC" w:fill="FFF2CC"/>
            <w:noWrap/>
            <w:vAlign w:val="center"/>
          </w:tcPr>
          <w:p w14:paraId="7ECAD01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1035" w:type="dxa"/>
            <w:shd w:val="clear" w:color="FFF2CC" w:fill="FFF2CC"/>
            <w:noWrap/>
            <w:vAlign w:val="center"/>
          </w:tcPr>
          <w:p w14:paraId="619513F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c>
          <w:tcPr>
            <w:tcW w:w="945" w:type="dxa"/>
            <w:shd w:val="clear" w:color="FFF2CC" w:fill="FFF2CC"/>
            <w:noWrap/>
            <w:vAlign w:val="center"/>
          </w:tcPr>
          <w:p w14:paraId="6BED270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r>
      <w:tr w14:paraId="0B06D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719" w:type="dxa"/>
            <w:vMerge w:val="continue"/>
            <w:shd w:val="clear" w:color="auto" w:fill="auto"/>
            <w:noWrap/>
            <w:vAlign w:val="center"/>
          </w:tcPr>
          <w:p w14:paraId="4D36D601">
            <w:pPr>
              <w:jc w:val="both"/>
              <w:rPr>
                <w:rFonts w:hint="default" w:ascii="Arial" w:hAnsi="Arial" w:cs="Arial"/>
                <w:b/>
                <w:bCs/>
                <w:i w:val="0"/>
                <w:iCs w:val="0"/>
                <w:color w:val="000000"/>
                <w:sz w:val="20"/>
                <w:szCs w:val="20"/>
                <w:u w:val="none"/>
              </w:rPr>
            </w:pPr>
          </w:p>
        </w:tc>
        <w:tc>
          <w:tcPr>
            <w:tcW w:w="267" w:type="dxa"/>
            <w:shd w:val="clear" w:color="auto" w:fill="auto"/>
            <w:noWrap/>
            <w:vAlign w:val="center"/>
          </w:tcPr>
          <w:p w14:paraId="069FDE6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3872" w:type="dxa"/>
            <w:shd w:val="clear" w:color="auto" w:fill="auto"/>
            <w:vAlign w:val="center"/>
          </w:tcPr>
          <w:p w14:paraId="5DCEC2B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18.000 BTUS INCLUSO TUBULAÇÃO DE COBRE COM ATÉ 03 METROS POR CADA ELEMENTO SENDO: 1/4, 3/8, 1/2, E SE NECESSÁRIO, 5/8; COM TODOS OS ITENS DE ISOLAÇÃO TERMICA NECESSÁRIOS, INCLUSO DEMAIS ESTRUTURAS/MATERIAIS PARA ELEVAÇÃO DO EQUIPAMENTO NA ALTURA/LOCALIDADE INDICADA PELA CONTRATANTE E LIGAÇÃO NO PONTO DE ENERGIA.</w:t>
            </w:r>
          </w:p>
        </w:tc>
        <w:tc>
          <w:tcPr>
            <w:tcW w:w="735" w:type="dxa"/>
            <w:shd w:val="clear" w:color="auto" w:fill="auto"/>
            <w:noWrap/>
            <w:vAlign w:val="center"/>
          </w:tcPr>
          <w:p w14:paraId="3448D90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50" w:type="dxa"/>
            <w:shd w:val="clear" w:color="FFF2CC" w:fill="FFF2CC"/>
            <w:noWrap/>
            <w:vAlign w:val="center"/>
          </w:tcPr>
          <w:p w14:paraId="6E7D2D2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1035" w:type="dxa"/>
            <w:shd w:val="clear" w:color="FFF2CC" w:fill="FFF2CC"/>
            <w:noWrap/>
            <w:vAlign w:val="center"/>
          </w:tcPr>
          <w:p w14:paraId="4E4BEDC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c>
          <w:tcPr>
            <w:tcW w:w="945" w:type="dxa"/>
            <w:shd w:val="clear" w:color="FFF2CC" w:fill="FFF2CC"/>
            <w:noWrap/>
            <w:vAlign w:val="center"/>
          </w:tcPr>
          <w:p w14:paraId="5790277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r>
      <w:tr w14:paraId="47435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719" w:type="dxa"/>
            <w:vMerge w:val="continue"/>
            <w:shd w:val="clear" w:color="auto" w:fill="auto"/>
            <w:noWrap/>
            <w:vAlign w:val="center"/>
          </w:tcPr>
          <w:p w14:paraId="2771A880">
            <w:pPr>
              <w:jc w:val="both"/>
              <w:rPr>
                <w:rFonts w:hint="default" w:ascii="Arial" w:hAnsi="Arial" w:cs="Arial"/>
                <w:b/>
                <w:bCs/>
                <w:i w:val="0"/>
                <w:iCs w:val="0"/>
                <w:color w:val="000000"/>
                <w:sz w:val="20"/>
                <w:szCs w:val="20"/>
                <w:u w:val="none"/>
              </w:rPr>
            </w:pPr>
          </w:p>
        </w:tc>
        <w:tc>
          <w:tcPr>
            <w:tcW w:w="267" w:type="dxa"/>
            <w:shd w:val="clear" w:color="auto" w:fill="auto"/>
            <w:noWrap/>
            <w:vAlign w:val="center"/>
          </w:tcPr>
          <w:p w14:paraId="6203BD8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c>
          <w:tcPr>
            <w:tcW w:w="3872" w:type="dxa"/>
            <w:shd w:val="clear" w:color="auto" w:fill="auto"/>
            <w:vAlign w:val="center"/>
          </w:tcPr>
          <w:p w14:paraId="374A756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24.000 BTUS - INCLUSO TUBULAÇÃO DE COBRE COM ATÉ 03 METROS POR CADA ELEMENTO SENDO: 1/4, 3/8, 1/2 e 5/8; COM TODOS OS ELEMENTOS DE ISOLAÇÃO TERMICA, INCLUSO DEMAIS ESTRUTURAS/MATERIAIS PARA ELEVAÇÃO DO EQUIPAMENTO NA ALTURA/LOCALIDADE INDICADA PELA CONTRATANTE E LIGAÇÃO NO PONTO DE ENERGIA.</w:t>
            </w:r>
          </w:p>
        </w:tc>
        <w:tc>
          <w:tcPr>
            <w:tcW w:w="735" w:type="dxa"/>
            <w:shd w:val="clear" w:color="auto" w:fill="auto"/>
            <w:noWrap/>
            <w:vAlign w:val="center"/>
          </w:tcPr>
          <w:p w14:paraId="6AE7656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50" w:type="dxa"/>
            <w:shd w:val="clear" w:color="FFF2CC" w:fill="FFF2CC"/>
            <w:noWrap/>
            <w:vAlign w:val="center"/>
          </w:tcPr>
          <w:p w14:paraId="63F78F3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1035" w:type="dxa"/>
            <w:shd w:val="clear" w:color="FFF2CC" w:fill="FFF2CC"/>
            <w:noWrap/>
            <w:vAlign w:val="center"/>
          </w:tcPr>
          <w:p w14:paraId="65AD942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c>
          <w:tcPr>
            <w:tcW w:w="945" w:type="dxa"/>
            <w:shd w:val="clear" w:color="FFF2CC" w:fill="FFF2CC"/>
            <w:noWrap/>
            <w:vAlign w:val="center"/>
          </w:tcPr>
          <w:p w14:paraId="008C0FD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r>
      <w:tr w14:paraId="6DDDD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719" w:type="dxa"/>
            <w:vMerge w:val="continue"/>
            <w:shd w:val="clear" w:color="auto" w:fill="auto"/>
            <w:noWrap/>
            <w:vAlign w:val="center"/>
          </w:tcPr>
          <w:p w14:paraId="6256919A">
            <w:pPr>
              <w:jc w:val="both"/>
              <w:rPr>
                <w:rFonts w:hint="default" w:ascii="Arial" w:hAnsi="Arial" w:cs="Arial"/>
                <w:b/>
                <w:bCs/>
                <w:i w:val="0"/>
                <w:iCs w:val="0"/>
                <w:color w:val="000000"/>
                <w:sz w:val="20"/>
                <w:szCs w:val="20"/>
                <w:u w:val="none"/>
              </w:rPr>
            </w:pPr>
          </w:p>
        </w:tc>
        <w:tc>
          <w:tcPr>
            <w:tcW w:w="267" w:type="dxa"/>
            <w:shd w:val="clear" w:color="auto" w:fill="auto"/>
            <w:noWrap/>
            <w:vAlign w:val="center"/>
          </w:tcPr>
          <w:p w14:paraId="55A1E51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w:t>
            </w:r>
          </w:p>
        </w:tc>
        <w:tc>
          <w:tcPr>
            <w:tcW w:w="3872" w:type="dxa"/>
            <w:shd w:val="clear" w:color="auto" w:fill="auto"/>
            <w:vAlign w:val="center"/>
          </w:tcPr>
          <w:p w14:paraId="2EFCF80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30.000 BTUS - INCLUSO TUBULAÇÃO DE COBRE COM ATÉ 04 METROS POR CADA ELEMENTO (1/4, 3/8, 1/2 e 5/8); COM TODOS OS ITENS DE ISOLAÇÃO TERMICA NECESSÁRIOS, INCLUSO DEMAIS ESTRUTURAS/MATERIAIS PARA ELEVAÇÃO DO EQUIPAMENTO NA ALTURA/LOCALIDADE INDICADA PELA CONTRATANTE E LIGAÇÃO NO PONTO DE ENERGIA.</w:t>
            </w:r>
          </w:p>
        </w:tc>
        <w:tc>
          <w:tcPr>
            <w:tcW w:w="735" w:type="dxa"/>
            <w:shd w:val="clear" w:color="auto" w:fill="auto"/>
            <w:noWrap/>
            <w:vAlign w:val="center"/>
          </w:tcPr>
          <w:p w14:paraId="453C476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50" w:type="dxa"/>
            <w:shd w:val="clear" w:color="FFF2CC" w:fill="FFF2CC"/>
            <w:noWrap/>
            <w:vAlign w:val="center"/>
          </w:tcPr>
          <w:p w14:paraId="5836001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1035" w:type="dxa"/>
            <w:shd w:val="clear" w:color="FFF2CC" w:fill="FFF2CC"/>
            <w:noWrap/>
            <w:vAlign w:val="center"/>
          </w:tcPr>
          <w:p w14:paraId="51D9954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c>
          <w:tcPr>
            <w:tcW w:w="945" w:type="dxa"/>
            <w:shd w:val="clear" w:color="FFF2CC" w:fill="FFF2CC"/>
            <w:noWrap/>
            <w:vAlign w:val="center"/>
          </w:tcPr>
          <w:p w14:paraId="33E4AD1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r>
      <w:tr w14:paraId="2F910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75" w:hRule="atLeast"/>
        </w:trPr>
        <w:tc>
          <w:tcPr>
            <w:tcW w:w="719" w:type="dxa"/>
            <w:vMerge w:val="continue"/>
            <w:shd w:val="clear" w:color="auto" w:fill="auto"/>
            <w:noWrap/>
            <w:vAlign w:val="center"/>
          </w:tcPr>
          <w:p w14:paraId="01B09CF0">
            <w:pPr>
              <w:jc w:val="both"/>
              <w:rPr>
                <w:rFonts w:hint="default" w:ascii="Arial" w:hAnsi="Arial" w:cs="Arial"/>
                <w:b/>
                <w:bCs/>
                <w:i w:val="0"/>
                <w:iCs w:val="0"/>
                <w:color w:val="000000"/>
                <w:sz w:val="20"/>
                <w:szCs w:val="20"/>
                <w:u w:val="none"/>
              </w:rPr>
            </w:pPr>
          </w:p>
        </w:tc>
        <w:tc>
          <w:tcPr>
            <w:tcW w:w="267" w:type="dxa"/>
            <w:shd w:val="clear" w:color="auto" w:fill="auto"/>
            <w:noWrap/>
            <w:vAlign w:val="center"/>
          </w:tcPr>
          <w:p w14:paraId="7F26D0F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c>
          <w:tcPr>
            <w:tcW w:w="3872" w:type="dxa"/>
            <w:shd w:val="clear" w:color="auto" w:fill="auto"/>
            <w:vAlign w:val="center"/>
          </w:tcPr>
          <w:p w14:paraId="4E0E767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36.000 A 48.000 BTUS - INCLUSO TUBULAÇÃO DE COBRE COM ATÉ 03 METROS POR CADA ELEMENTO SENDO: 1/4,  3/8,  5/8 E 3/4; COM TODOS OS ITENS DE ISOLAÇÃO TERMICA NECESSÁRIOS, INCLUSO DEMAIS ESTRUTURAS/MATERIAIS PARA ELEVAÇÃO DO EQUIPAMENTO NA ALTURA/LOCALIDADE INDICADA PELA CONTRATANTE E LIGAÇÃO NO PONTO DE ENERGIA.</w:t>
            </w:r>
          </w:p>
        </w:tc>
        <w:tc>
          <w:tcPr>
            <w:tcW w:w="735" w:type="dxa"/>
            <w:shd w:val="clear" w:color="auto" w:fill="auto"/>
            <w:noWrap/>
            <w:vAlign w:val="center"/>
          </w:tcPr>
          <w:p w14:paraId="56B7779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50" w:type="dxa"/>
            <w:shd w:val="clear" w:color="FFF2CC" w:fill="FFF2CC"/>
            <w:noWrap/>
            <w:vAlign w:val="center"/>
          </w:tcPr>
          <w:p w14:paraId="7B29BDE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c>
          <w:tcPr>
            <w:tcW w:w="1035" w:type="dxa"/>
            <w:shd w:val="clear" w:color="FFF2CC" w:fill="FFF2CC"/>
            <w:noWrap/>
            <w:vAlign w:val="center"/>
          </w:tcPr>
          <w:p w14:paraId="1D36F95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c>
          <w:tcPr>
            <w:tcW w:w="945" w:type="dxa"/>
            <w:shd w:val="clear" w:color="FFF2CC" w:fill="FFF2CC"/>
            <w:noWrap/>
            <w:vAlign w:val="center"/>
          </w:tcPr>
          <w:p w14:paraId="21E5306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r>
      <w:tr w14:paraId="4BFEA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75" w:hRule="atLeast"/>
        </w:trPr>
        <w:tc>
          <w:tcPr>
            <w:tcW w:w="719" w:type="dxa"/>
            <w:vMerge w:val="continue"/>
            <w:shd w:val="clear" w:color="auto" w:fill="auto"/>
            <w:noWrap/>
            <w:vAlign w:val="center"/>
          </w:tcPr>
          <w:p w14:paraId="02331332">
            <w:pPr>
              <w:jc w:val="both"/>
              <w:rPr>
                <w:rFonts w:hint="default" w:ascii="Arial" w:hAnsi="Arial" w:cs="Arial"/>
                <w:b/>
                <w:bCs/>
                <w:i w:val="0"/>
                <w:iCs w:val="0"/>
                <w:color w:val="000000"/>
                <w:sz w:val="20"/>
                <w:szCs w:val="20"/>
                <w:u w:val="none"/>
              </w:rPr>
            </w:pPr>
          </w:p>
        </w:tc>
        <w:tc>
          <w:tcPr>
            <w:tcW w:w="267" w:type="dxa"/>
            <w:shd w:val="clear" w:color="auto" w:fill="auto"/>
            <w:noWrap/>
            <w:vAlign w:val="center"/>
          </w:tcPr>
          <w:p w14:paraId="4651E10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c>
          <w:tcPr>
            <w:tcW w:w="3872" w:type="dxa"/>
            <w:shd w:val="clear" w:color="auto" w:fill="auto"/>
            <w:vAlign w:val="center"/>
          </w:tcPr>
          <w:p w14:paraId="3DCEA35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58.000 A 60.000 BTUS - INCLUSO TUBULAÇÃO DE COBRE COM ATÉ 03 METROS POR CADA ELEMENTO SENDO: 1/4,  3/8,  5/8 E 3/4; COM TODOS OS ITENS DE ISOLAÇÃO TERMICA NECESSÁRIOS, INCLUSO DEMAIS ESTRUTURAS/MATERIAIS PARA ELEVAÇÃO DO EQUIPAMENTO NA ALTURA/LOCALIDADE INDICADA PELA CONTRATANTE E LIGAÇÃO NO PONTO DE ENERGIA.</w:t>
            </w:r>
          </w:p>
        </w:tc>
        <w:tc>
          <w:tcPr>
            <w:tcW w:w="735" w:type="dxa"/>
            <w:shd w:val="clear" w:color="auto" w:fill="auto"/>
            <w:noWrap/>
            <w:vAlign w:val="center"/>
          </w:tcPr>
          <w:p w14:paraId="13D2C5F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50" w:type="dxa"/>
            <w:shd w:val="clear" w:color="FFF2CC" w:fill="FFF2CC"/>
            <w:noWrap/>
            <w:vAlign w:val="center"/>
          </w:tcPr>
          <w:p w14:paraId="7A1F015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c>
          <w:tcPr>
            <w:tcW w:w="1035" w:type="dxa"/>
            <w:shd w:val="clear" w:color="FFF2CC" w:fill="FFF2CC"/>
            <w:noWrap/>
            <w:vAlign w:val="center"/>
          </w:tcPr>
          <w:p w14:paraId="60808F7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c>
          <w:tcPr>
            <w:tcW w:w="945" w:type="dxa"/>
            <w:shd w:val="clear" w:color="FFF2CC" w:fill="FFF2CC"/>
            <w:noWrap/>
            <w:vAlign w:val="center"/>
          </w:tcPr>
          <w:p w14:paraId="0F9B60C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r>
    </w:tbl>
    <w:p w14:paraId="383DC135">
      <w:pPr>
        <w:numPr>
          <w:ilvl w:val="0"/>
          <w:numId w:val="0"/>
        </w:numPr>
        <w:ind w:leftChars="0"/>
        <w:jc w:val="both"/>
        <w:rPr>
          <w:rFonts w:hint="default" w:ascii="Arial" w:hAnsi="Arial" w:cs="Arial"/>
          <w:b w:val="0"/>
          <w:bCs/>
          <w:sz w:val="20"/>
          <w:szCs w:val="20"/>
          <w:highlight w:val="none"/>
          <w:lang w:val="pt-BR"/>
        </w:rPr>
      </w:pPr>
      <w:r>
        <w:rPr>
          <w:rFonts w:hint="default" w:ascii="Arial" w:hAnsi="Arial" w:cs="Arial"/>
          <w:b/>
          <w:bCs w:val="0"/>
          <w:sz w:val="20"/>
          <w:szCs w:val="20"/>
          <w:highlight w:val="none"/>
          <w:lang w:val="pt-BR"/>
        </w:rPr>
        <w:t>2.4.7.</w:t>
      </w:r>
      <w:r>
        <w:rPr>
          <w:rFonts w:hint="default" w:ascii="Arial" w:hAnsi="Arial" w:cs="Arial"/>
          <w:b w:val="0"/>
          <w:bCs/>
          <w:sz w:val="20"/>
          <w:szCs w:val="20"/>
          <w:highlight w:val="none"/>
          <w:lang w:val="pt-BR"/>
        </w:rPr>
        <w:t xml:space="preserve"> Secretaria de Educação: </w:t>
      </w:r>
    </w:p>
    <w:p w14:paraId="31D5A31E">
      <w:pPr>
        <w:numPr>
          <w:ilvl w:val="0"/>
          <w:numId w:val="0"/>
        </w:numPr>
        <w:ind w:leftChars="0"/>
        <w:jc w:val="both"/>
        <w:rPr>
          <w:rFonts w:hint="default" w:ascii="Arial" w:hAnsi="Arial" w:cs="Arial"/>
          <w:b w:val="0"/>
          <w:bCs/>
          <w:sz w:val="20"/>
          <w:szCs w:val="20"/>
          <w:highlight w:val="none"/>
          <w:lang w:val="pt-BR"/>
        </w:rPr>
      </w:pPr>
    </w:p>
    <w:tbl>
      <w:tblPr>
        <w:tblStyle w:val="10"/>
        <w:tblW w:w="8938"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17"/>
        <w:gridCol w:w="266"/>
        <w:gridCol w:w="3860"/>
        <w:gridCol w:w="765"/>
        <w:gridCol w:w="1350"/>
        <w:gridCol w:w="1020"/>
        <w:gridCol w:w="960"/>
      </w:tblGrid>
      <w:tr w14:paraId="565CD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60" w:hRule="atLeast"/>
        </w:trPr>
        <w:tc>
          <w:tcPr>
            <w:tcW w:w="717" w:type="dxa"/>
            <w:shd w:val="clear" w:color="BFBFBF" w:fill="BFBFBF"/>
            <w:vAlign w:val="center"/>
          </w:tcPr>
          <w:p w14:paraId="508FBE19">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Grupo</w:t>
            </w:r>
          </w:p>
        </w:tc>
        <w:tc>
          <w:tcPr>
            <w:tcW w:w="266" w:type="dxa"/>
            <w:shd w:val="clear" w:color="BFBFBF" w:fill="BFBFBF"/>
            <w:vAlign w:val="center"/>
          </w:tcPr>
          <w:p w14:paraId="3C64B88E">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Item</w:t>
            </w:r>
          </w:p>
        </w:tc>
        <w:tc>
          <w:tcPr>
            <w:tcW w:w="3860" w:type="dxa"/>
            <w:shd w:val="clear" w:color="BFBFBF" w:fill="BFBFBF"/>
            <w:vAlign w:val="center"/>
          </w:tcPr>
          <w:p w14:paraId="7047136E">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Descrição e especificação</w:t>
            </w:r>
          </w:p>
        </w:tc>
        <w:tc>
          <w:tcPr>
            <w:tcW w:w="765" w:type="dxa"/>
            <w:shd w:val="clear" w:color="BFBFBF" w:fill="BFBFBF"/>
            <w:vAlign w:val="center"/>
          </w:tcPr>
          <w:p w14:paraId="72857707">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Unidade de medida</w:t>
            </w:r>
          </w:p>
        </w:tc>
        <w:tc>
          <w:tcPr>
            <w:tcW w:w="1350" w:type="dxa"/>
            <w:shd w:val="clear" w:color="FFF2CC" w:fill="FFF2CC"/>
            <w:vAlign w:val="center"/>
          </w:tcPr>
          <w:p w14:paraId="22202B30">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Por Solicitação mínima</w:t>
            </w:r>
          </w:p>
        </w:tc>
        <w:tc>
          <w:tcPr>
            <w:tcW w:w="1020" w:type="dxa"/>
            <w:shd w:val="clear" w:color="FFF2CC" w:fill="FFF2CC"/>
            <w:vAlign w:val="center"/>
          </w:tcPr>
          <w:p w14:paraId="3BCC8AAC">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Por Solicitação máxima</w:t>
            </w:r>
          </w:p>
        </w:tc>
        <w:tc>
          <w:tcPr>
            <w:tcW w:w="960" w:type="dxa"/>
            <w:shd w:val="clear" w:color="FFF2CC" w:fill="FFF2CC"/>
            <w:vAlign w:val="center"/>
          </w:tcPr>
          <w:p w14:paraId="771129CE">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Quantidade total 12 Meses</w:t>
            </w:r>
          </w:p>
        </w:tc>
      </w:tr>
      <w:tr w14:paraId="569ED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0" w:hRule="atLeast"/>
        </w:trPr>
        <w:tc>
          <w:tcPr>
            <w:tcW w:w="717" w:type="dxa"/>
            <w:vMerge w:val="restart"/>
            <w:shd w:val="clear" w:color="auto" w:fill="auto"/>
            <w:noWrap/>
            <w:vAlign w:val="center"/>
          </w:tcPr>
          <w:p w14:paraId="19FF40F4">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GRUPO 1</w:t>
            </w:r>
          </w:p>
        </w:tc>
        <w:tc>
          <w:tcPr>
            <w:tcW w:w="266" w:type="dxa"/>
            <w:shd w:val="clear" w:color="FFFFFF" w:fill="FFFFFF"/>
            <w:noWrap/>
            <w:vAlign w:val="center"/>
          </w:tcPr>
          <w:p w14:paraId="4F6020A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3860" w:type="dxa"/>
            <w:shd w:val="clear" w:color="auto" w:fill="auto"/>
            <w:vAlign w:val="center"/>
          </w:tcPr>
          <w:p w14:paraId="4E176F4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PRESTAÇAO DE SERVIÇOS DE MANUTENÇAO COMPLETA DE APARELHO DE AR CONDICIONADO TIPO SPLIT 9.000 A 12.000 BTUS, COM SERVIÇOS DE VERIFICAR E ELIMINAR SUJEIRAS, DANOS E CORROSAO NO GABINETE, NA MOLDURA E NA SERPENTINA; VERIFICAR E CORRIGIR RUIDOS E VIBRAÇOES ANORMAIS, INSPECIONAR O NIVEL DE AQUECIMENTO DO MOTOR; VERIFICAR, LIMPAR E DESENTUPIR A TUBULAÇAO E DRENO DE AGUA, VERIFICAR TERMOSTATO, TOMADA, CHAVE SELETORA, E OUTROS COMPONENTES ELETRICOS; REALIZAR TESTES E CORRIGIR VAZAMENTOS NAS CONEXOES E TUBULAÇOES DE GAS REFRIGERANTE; VERIFICAR O FUNCIONAMENTO, LEITURA E REGISTRO DAS TEMPERATURAS; VERIFICAR O FUNCIONAMENTO, LEITURA E REGISTRO DO COMPRESSOR E MOTOR; VERIFICAR TENSAO DE ALIMENTAÇAO E AMPERAGEM; VERIFICAR A VEDAÇAO DO PAINEL DE FECHAMENTO DO GABINETE; COMUNICAR O SETOR REQUSITANTE EM CASOS DE NECESSIDADE SUBISTITUIÇAO DE PEÇAS E PROCEDER COM O SERVIÇO DE SUBSTITUIÇAO DESTA TÃO LOGO SEJA FORNECIDA, PROCEDER COM TODOS OS AJUSTES E CORREÇOES, INCLUSO SERVIÇOS DE TIRAR, LAVAR E RE-COLOCAR O APARELHO CONDENSADOR E EVAPORADOR, COM A SUBSTITUIÇAO DOS MATERIAIS E ELEMENTOS DE ISOLAÇÃO TERMICA, SENDO QUE O SERVIÇO DE LIMPEZA E LAVAGEM DEVERÁ SER REALIZADO NO LOCAL QUE O EQUIPAMENTO ENCONTRA-SE INSTALADO, SALVO CASOS EXCEPCIONAIS E COM A DEVIDA ANUENCIA DO RESPONSÁVEL DO SETOR/ SECRETARIA REQUISITANTE, O EQUIPAMENTO PODERÁ SAIR DO LOCAL DE ORIGEM.</w:t>
            </w:r>
          </w:p>
        </w:tc>
        <w:tc>
          <w:tcPr>
            <w:tcW w:w="765" w:type="dxa"/>
            <w:shd w:val="clear" w:color="auto" w:fill="auto"/>
            <w:noWrap/>
            <w:vAlign w:val="center"/>
          </w:tcPr>
          <w:p w14:paraId="3F761A6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50" w:type="dxa"/>
            <w:shd w:val="clear" w:color="FFF2CC" w:fill="FFF2CC"/>
            <w:noWrap/>
            <w:vAlign w:val="center"/>
          </w:tcPr>
          <w:p w14:paraId="0B76CFF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1020" w:type="dxa"/>
            <w:shd w:val="clear" w:color="FFF2CC" w:fill="FFF2CC"/>
            <w:noWrap/>
            <w:vAlign w:val="center"/>
          </w:tcPr>
          <w:p w14:paraId="4673E45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16</w:t>
            </w:r>
          </w:p>
        </w:tc>
        <w:tc>
          <w:tcPr>
            <w:tcW w:w="960" w:type="dxa"/>
            <w:shd w:val="clear" w:color="FFF2CC" w:fill="FFF2CC"/>
            <w:noWrap/>
            <w:vAlign w:val="center"/>
          </w:tcPr>
          <w:p w14:paraId="0DC8A574">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56</w:t>
            </w:r>
          </w:p>
        </w:tc>
      </w:tr>
      <w:tr w14:paraId="6DA10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0" w:hRule="atLeast"/>
        </w:trPr>
        <w:tc>
          <w:tcPr>
            <w:tcW w:w="717" w:type="dxa"/>
            <w:vMerge w:val="continue"/>
            <w:shd w:val="clear" w:color="auto" w:fill="auto"/>
            <w:noWrap/>
            <w:vAlign w:val="center"/>
          </w:tcPr>
          <w:p w14:paraId="5CCC076D">
            <w:pPr>
              <w:jc w:val="both"/>
              <w:rPr>
                <w:rFonts w:hint="default" w:ascii="Arial" w:hAnsi="Arial" w:cs="Arial"/>
                <w:b/>
                <w:bCs/>
                <w:i w:val="0"/>
                <w:iCs w:val="0"/>
                <w:color w:val="000000"/>
                <w:sz w:val="20"/>
                <w:szCs w:val="20"/>
                <w:u w:val="none"/>
              </w:rPr>
            </w:pPr>
          </w:p>
        </w:tc>
        <w:tc>
          <w:tcPr>
            <w:tcW w:w="266" w:type="dxa"/>
            <w:shd w:val="clear" w:color="FFFFFF" w:fill="FFFFFF"/>
            <w:noWrap/>
            <w:vAlign w:val="center"/>
          </w:tcPr>
          <w:p w14:paraId="0E2F96E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3860" w:type="dxa"/>
            <w:shd w:val="clear" w:color="auto" w:fill="auto"/>
            <w:vAlign w:val="center"/>
          </w:tcPr>
          <w:p w14:paraId="7726AD3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PRESTAÇAO DE SERVIÇOS DE MANUTENÇAO COMPLETA DE APARELHO DE AR CONDICIONADO TIPO SPLIT 18.000 Á 24.000 BTUS, COM SERVIÇOS DE VERIFICAR E ELIMINAR SUJEIRAS, DANOS E CORROSAO NO GABINETE, NA MOLDURA E NA SERPENTINA; VERIFICAR E CORRIGIR RUIDOS E VIBRAÇOES ANORMAIS, INSPECIONAR O NIVEL DE AQUECIMENTO DO MOTOR; VERIFICAR, LIMPAR E DESENTUPIR A TUBULAÇAO E DRENO DE AGUA, VERIFICAR TERMOSTATO, TOMADA, CHAVE SELETORA, E OUTROS COMPONENTES ELETRICOS; REALIZAR TESTES E CORRIGIR  VAZAMENTOS NAS CONEXOES E TUBULAÇOES DE GAS REFRIGERANTE; VERIFICAR O FUNCIONAMENTO, LEITURA E REGISTRO DAS TEMPERATURAS; VERIFICAR O FUNCIONAMENTO, LEITURA E REGISTRO DO COMPRESSOR E MOTOR; VERIFICAR TENSAO DE ALIMENTAÇAO E AMPERAGEM; VERIFICAR A VEDAÇAO DO PAINEL DE FECHAMENTO DO GABINETE; COMUNICAR O SETOR REQUSITANTE EM CASOS DE NECESSIDADE SUBISTITUIÇAO DE PEÇAS E PROCEDER COM O SERVIÇO DE SUBSTITUIÇAO DESTA TÃO LOGO SEJA FORNECIDA, PROCEDER COM TODOS OS AJUSTES E CORREÇOES, INCLUSO SERVIÇOS DE TIRAR, LAVAR E RE-COLOCAR O APARELHO CONDENSADOR E EVAPORADOR, COM A SUBISTITUIÇAO DOS MATERIAIS E ELEMENTOS DE ISOLAÇÃO TERMICA, SENDO QUE O SERVIÇO DE LIMPEZA E LAVAGEM DEVERÁ SER REALIZADO NO LOCAL QUE O EQUIPAMENTO ENCONTRA-SE INSTALADO, SALVO CASOS EXCEPCIONAIS E COM A DEVIDA ANUENCIA DO RESPONSÁVEL DO SETOR/ SECRETARIA REQUISITANTE, O EQUIPAMENTO PODERÁ SAIR DO LOCAL DE ORIGEM.</w:t>
            </w:r>
          </w:p>
        </w:tc>
        <w:tc>
          <w:tcPr>
            <w:tcW w:w="765" w:type="dxa"/>
            <w:shd w:val="clear" w:color="auto" w:fill="auto"/>
            <w:noWrap/>
            <w:vAlign w:val="center"/>
          </w:tcPr>
          <w:p w14:paraId="386E941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50" w:type="dxa"/>
            <w:shd w:val="clear" w:color="FFF2CC" w:fill="FFF2CC"/>
            <w:noWrap/>
            <w:vAlign w:val="center"/>
          </w:tcPr>
          <w:p w14:paraId="1101B0F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1020" w:type="dxa"/>
            <w:shd w:val="clear" w:color="FFF2CC" w:fill="FFF2CC"/>
            <w:noWrap/>
            <w:vAlign w:val="center"/>
          </w:tcPr>
          <w:p w14:paraId="5BEDEB6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24</w:t>
            </w:r>
          </w:p>
        </w:tc>
        <w:tc>
          <w:tcPr>
            <w:tcW w:w="960" w:type="dxa"/>
            <w:shd w:val="clear" w:color="FFF2CC" w:fill="FFF2CC"/>
            <w:noWrap/>
            <w:vAlign w:val="center"/>
          </w:tcPr>
          <w:p w14:paraId="15C1C847">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141</w:t>
            </w:r>
          </w:p>
        </w:tc>
      </w:tr>
      <w:tr w14:paraId="6E760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40" w:hRule="atLeast"/>
        </w:trPr>
        <w:tc>
          <w:tcPr>
            <w:tcW w:w="717" w:type="dxa"/>
            <w:vMerge w:val="continue"/>
            <w:shd w:val="clear" w:color="auto" w:fill="auto"/>
            <w:noWrap/>
            <w:vAlign w:val="center"/>
          </w:tcPr>
          <w:p w14:paraId="499984BA">
            <w:pPr>
              <w:jc w:val="both"/>
              <w:rPr>
                <w:rFonts w:hint="default" w:ascii="Arial" w:hAnsi="Arial" w:cs="Arial"/>
                <w:b/>
                <w:bCs/>
                <w:i w:val="0"/>
                <w:iCs w:val="0"/>
                <w:color w:val="000000"/>
                <w:sz w:val="20"/>
                <w:szCs w:val="20"/>
                <w:u w:val="none"/>
              </w:rPr>
            </w:pPr>
          </w:p>
        </w:tc>
        <w:tc>
          <w:tcPr>
            <w:tcW w:w="266" w:type="dxa"/>
            <w:shd w:val="clear" w:color="FFFFFF" w:fill="FFFFFF"/>
            <w:noWrap/>
            <w:vAlign w:val="center"/>
          </w:tcPr>
          <w:p w14:paraId="1E0ADB0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c>
          <w:tcPr>
            <w:tcW w:w="3860" w:type="dxa"/>
            <w:shd w:val="clear" w:color="auto" w:fill="auto"/>
            <w:vAlign w:val="center"/>
          </w:tcPr>
          <w:p w14:paraId="65DB5A6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PRESTAÇAO DE SERVIÇOS DE MANUTENÇAO COMPLETA DE APARELHO DE AR CONDICIONADO TIPO SPLIT 30.000 A 48.000 BTUS, COM SERVIÇOS DE VERIFICAR E ELIMINAR SUJEIRAS, DANOS E CORROSAO NO GABINETE, NA MOLDURA E NA SERPENTINA; VERIFICAR E CORRIGIR RUIDOS E VIBRAÇOES ANORMAIS, INSPECIONAR O NIVEL DE AQUECIMENTO DO MOTOR; VERIFICAR, LIMPAR E DESENTUPIR A TUBULAÇAO E DRENO DE AGUA, VERIFICAR TERMOSTATO, TOMADA, CHAVE SELETORA, E OUTROS COMPONENTES ELETRICOS; REALIZAR TESTES E CORRIGIR VAZAMENTOS NAS CONEXOES E TUBULAÇOES DE GAS REFRIGERANTE; VERIFICAR O FUNCIONAMENTO, LEITURA E REGISTRO DAS TEMPERATURAS; VERIFICAR O FUNCIONAMENTO, LEITURA E REGISTRO DO COMPRESSOR E MOTOR; VERIFICAR TENSAO DE ALIMENTAÇAO E AMPERAGEM; VERIFICAR A VEDAÇAO DO PAINEL DE FECHAMENTO DO GABINETE; COMUNICAR O SETOR REQUSITANTE EM CASOS DE NECESSIDADE SUBISTITUIÇAO DE PEÇAS E PROCEDER COM O SERVIÇO DE SUBSTITUIÇAO DESTA TÃO LOGO SEJA FORNECIDA, PROCEDER COM TODOS OS AJUSTES E CORREÇOES, INCLUSO SERVIÇOS DE TIRAR, LAVAR E RE-COLOCAR O APARELHO CONDENSADOR E EVAPORADOR, COM A SUBISTITUIÇAO DOS MATERIAIS E ELEMENTOS DE ISOLAÇÃO TERMICA, SENDO QUE O SERVIÇO DE LIMPEZA E LAVAGEM DEVERÁ SER REALIZADO NO LOCAL QUE O EQUIPAMENTO ENCONTRA-SE INSTALADO, SALVO CASOS EXCEPCIONAIS E COM A DEVIDA ANUENCIA DO RESPONSÁVEL DO SETOR/ SECRETARIA REQUISITANTE, O EQUIPAMENTO PODERÁ SAIR DO LOCAL DE ORIGEM.</w:t>
            </w:r>
          </w:p>
        </w:tc>
        <w:tc>
          <w:tcPr>
            <w:tcW w:w="765" w:type="dxa"/>
            <w:shd w:val="clear" w:color="auto" w:fill="auto"/>
            <w:noWrap/>
            <w:vAlign w:val="center"/>
          </w:tcPr>
          <w:p w14:paraId="4E598CA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50" w:type="dxa"/>
            <w:shd w:val="clear" w:color="FFF2CC" w:fill="FFF2CC"/>
            <w:noWrap/>
            <w:vAlign w:val="center"/>
          </w:tcPr>
          <w:p w14:paraId="594DFE1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1020" w:type="dxa"/>
            <w:shd w:val="clear" w:color="FFF2CC" w:fill="FFF2CC"/>
            <w:noWrap/>
            <w:vAlign w:val="center"/>
          </w:tcPr>
          <w:p w14:paraId="1F41B53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18</w:t>
            </w:r>
          </w:p>
        </w:tc>
        <w:tc>
          <w:tcPr>
            <w:tcW w:w="960" w:type="dxa"/>
            <w:shd w:val="clear" w:color="FFF2CC" w:fill="FFF2CC"/>
            <w:noWrap/>
            <w:vAlign w:val="center"/>
          </w:tcPr>
          <w:p w14:paraId="7F90E1C2">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59</w:t>
            </w:r>
          </w:p>
        </w:tc>
      </w:tr>
      <w:tr w14:paraId="07DCA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0" w:hRule="atLeast"/>
        </w:trPr>
        <w:tc>
          <w:tcPr>
            <w:tcW w:w="717" w:type="dxa"/>
            <w:vMerge w:val="continue"/>
            <w:shd w:val="clear" w:color="auto" w:fill="auto"/>
            <w:noWrap/>
            <w:vAlign w:val="center"/>
          </w:tcPr>
          <w:p w14:paraId="145E46FB">
            <w:pPr>
              <w:jc w:val="both"/>
              <w:rPr>
                <w:rFonts w:hint="default" w:ascii="Arial" w:hAnsi="Arial" w:cs="Arial"/>
                <w:b/>
                <w:bCs/>
                <w:i w:val="0"/>
                <w:iCs w:val="0"/>
                <w:color w:val="000000"/>
                <w:sz w:val="20"/>
                <w:szCs w:val="20"/>
                <w:u w:val="none"/>
              </w:rPr>
            </w:pPr>
          </w:p>
        </w:tc>
        <w:tc>
          <w:tcPr>
            <w:tcW w:w="266" w:type="dxa"/>
            <w:shd w:val="clear" w:color="FFFFFF" w:fill="FFFFFF"/>
            <w:noWrap/>
            <w:vAlign w:val="center"/>
          </w:tcPr>
          <w:p w14:paraId="57E107A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w:t>
            </w:r>
          </w:p>
        </w:tc>
        <w:tc>
          <w:tcPr>
            <w:tcW w:w="3860" w:type="dxa"/>
            <w:shd w:val="clear" w:color="auto" w:fill="auto"/>
            <w:vAlign w:val="center"/>
          </w:tcPr>
          <w:p w14:paraId="6020429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PRESTAÇAO DE SERVIÇOS DE MANUTENÇAO COMPLETA DE APARELHO DE AR CONDICIONADO TIPO SPLIT 58.000 A 60.000 BTUS, COM SERVIÇOS DE VERIFICAR E ELIMINAR SUJEIRAS, DANOS E CORROSAO NO GABINETE, NA MOLDURA E NA SERPENTINA; VERIFICAR E CORRIGIR RUIDOS E VIBRAÇOES ANORMAIS, INSPECIONAR O NIVEL DE AQUECIMENTO DO MOTOR; VERIFICAR, LIMPAR E DESENTUPIR A TUBULAÇAO E DRENO DE AGUA, VERIFICAR TERMOSTATO, TOMADA, CHAVE SELETORA, E OUTROS COMPONENTES ELETRICOS; REALIZAR TESTES E CORRIGIR  VAZAMENTOS NAS CONEXOES E TUBULAÇOES DE GAS REFRIGERANTE; VERIFICAR O FUNCIONAMENTO, LEITURA E REGISTRO DAS TEMPERATURAS; VERIFICAR O FUNCIONAMENTO, LEITURA E REGISTRO DO COMPRESSOR E MOTOR; VERIFICAR TENSAO DE ALIMENTAÇAO E AMPERAGEM; VERIFICAR A VEDAÇAO DO PAINEL DE FECHAMENTO DO GABINETE; COMUNICAR O SETOR REQUSITANTE EM CASOS DE NECESSIDADE SUBISTITUIÇAO DE PEÇAS E PROCEDER COM O SERVIÇO DE SUBSTITUIÇAO DESTA TÃO LOGO SEJA FORNECIDA, PROCEDER COM TODOS OS AJUSTES E CORREÇOES, INCLUSO SERVIÇOS DE TIRAR, LAVAR E RE-COLOCAR O APARELHO CONDENSADOR E EVAPORADOR, COM A SUBISTITUIÇAO DOS MATERIAIS E ELEMENTOS DE ISOLAÇÃO TERMICA, SENDO QUE O SERVIÇO DE LIMPEZA E LAVAGEM DEVERÁ SER REALIZADO NO LOCAL QUE O EQUIPAMENTO ENCONTRA-SE INSTALADO, SALVO CASOS EXCEPCIONAIS E COM A DEVIDA ANUENCIA DO RESPONSÁVEL DO SETOR/ SECRETARIA REQUISITANTE, O EQUIPAMENTO PODERÁ SAIR DO LOCAL DE ORIGEM.</w:t>
            </w:r>
          </w:p>
        </w:tc>
        <w:tc>
          <w:tcPr>
            <w:tcW w:w="765" w:type="dxa"/>
            <w:shd w:val="clear" w:color="auto" w:fill="auto"/>
            <w:noWrap/>
            <w:vAlign w:val="center"/>
          </w:tcPr>
          <w:p w14:paraId="1C11C7E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50" w:type="dxa"/>
            <w:shd w:val="clear" w:color="FFF2CC" w:fill="FFF2CC"/>
            <w:noWrap/>
            <w:vAlign w:val="center"/>
          </w:tcPr>
          <w:p w14:paraId="5156E51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c>
          <w:tcPr>
            <w:tcW w:w="1020" w:type="dxa"/>
            <w:shd w:val="clear" w:color="FFF2CC" w:fill="FFF2CC"/>
            <w:noWrap/>
            <w:vAlign w:val="center"/>
          </w:tcPr>
          <w:p w14:paraId="1C8DFB8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c>
          <w:tcPr>
            <w:tcW w:w="960" w:type="dxa"/>
            <w:shd w:val="clear" w:color="FFF2CC" w:fill="FFF2CC"/>
            <w:noWrap/>
            <w:vAlign w:val="center"/>
          </w:tcPr>
          <w:p w14:paraId="3B5922E0">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0</w:t>
            </w:r>
          </w:p>
        </w:tc>
      </w:tr>
      <w:tr w14:paraId="3A698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17" w:type="dxa"/>
            <w:vMerge w:val="continue"/>
            <w:shd w:val="clear" w:color="auto" w:fill="auto"/>
            <w:noWrap/>
            <w:vAlign w:val="center"/>
          </w:tcPr>
          <w:p w14:paraId="147DD3BE">
            <w:pPr>
              <w:jc w:val="both"/>
              <w:rPr>
                <w:rFonts w:hint="default" w:ascii="Arial" w:hAnsi="Arial" w:cs="Arial"/>
                <w:b/>
                <w:bCs/>
                <w:i w:val="0"/>
                <w:iCs w:val="0"/>
                <w:color w:val="000000"/>
                <w:sz w:val="20"/>
                <w:szCs w:val="20"/>
                <w:u w:val="none"/>
              </w:rPr>
            </w:pPr>
          </w:p>
        </w:tc>
        <w:tc>
          <w:tcPr>
            <w:tcW w:w="266" w:type="dxa"/>
            <w:shd w:val="clear" w:color="FFFFFF" w:fill="FFFFFF"/>
            <w:noWrap/>
            <w:vAlign w:val="center"/>
          </w:tcPr>
          <w:p w14:paraId="0713A33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c>
          <w:tcPr>
            <w:tcW w:w="3860" w:type="dxa"/>
            <w:shd w:val="clear" w:color="auto" w:fill="auto"/>
            <w:vAlign w:val="center"/>
          </w:tcPr>
          <w:p w14:paraId="746276C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R22 PARA AR CONDICIONADO TIPO SPLIT DE 9.000 A 12.000 BTUS</w:t>
            </w:r>
          </w:p>
        </w:tc>
        <w:tc>
          <w:tcPr>
            <w:tcW w:w="765" w:type="dxa"/>
            <w:shd w:val="clear" w:color="auto" w:fill="auto"/>
            <w:noWrap/>
            <w:vAlign w:val="center"/>
          </w:tcPr>
          <w:p w14:paraId="4EBC527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50" w:type="dxa"/>
            <w:shd w:val="clear" w:color="FFF2CC" w:fill="FFF2CC"/>
            <w:noWrap/>
            <w:vAlign w:val="center"/>
          </w:tcPr>
          <w:p w14:paraId="55324BF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c>
          <w:tcPr>
            <w:tcW w:w="1020" w:type="dxa"/>
            <w:shd w:val="clear" w:color="FFF2CC" w:fill="FFF2CC"/>
            <w:noWrap/>
            <w:vAlign w:val="center"/>
          </w:tcPr>
          <w:p w14:paraId="150D826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c>
          <w:tcPr>
            <w:tcW w:w="960" w:type="dxa"/>
            <w:shd w:val="clear" w:color="FFF2CC" w:fill="FFF2CC"/>
            <w:noWrap/>
            <w:vAlign w:val="center"/>
          </w:tcPr>
          <w:p w14:paraId="39A681EF">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0</w:t>
            </w:r>
          </w:p>
        </w:tc>
      </w:tr>
      <w:tr w14:paraId="2E3CA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17" w:type="dxa"/>
            <w:vMerge w:val="continue"/>
            <w:shd w:val="clear" w:color="auto" w:fill="auto"/>
            <w:noWrap/>
            <w:vAlign w:val="center"/>
          </w:tcPr>
          <w:p w14:paraId="66BA7425">
            <w:pPr>
              <w:jc w:val="both"/>
              <w:rPr>
                <w:rFonts w:hint="default" w:ascii="Arial" w:hAnsi="Arial" w:cs="Arial"/>
                <w:b/>
                <w:bCs/>
                <w:i w:val="0"/>
                <w:iCs w:val="0"/>
                <w:color w:val="000000"/>
                <w:sz w:val="20"/>
                <w:szCs w:val="20"/>
                <w:u w:val="none"/>
              </w:rPr>
            </w:pPr>
          </w:p>
        </w:tc>
        <w:tc>
          <w:tcPr>
            <w:tcW w:w="266" w:type="dxa"/>
            <w:shd w:val="clear" w:color="FFFFFF" w:fill="FFFFFF"/>
            <w:noWrap/>
            <w:vAlign w:val="center"/>
          </w:tcPr>
          <w:p w14:paraId="1A3A9B9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c>
          <w:tcPr>
            <w:tcW w:w="3860" w:type="dxa"/>
            <w:shd w:val="clear" w:color="auto" w:fill="auto"/>
            <w:vAlign w:val="center"/>
          </w:tcPr>
          <w:p w14:paraId="1025DF4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R22 PARA AR CONDICIONADO TIPO SPLIT DE 18.000 A 24.000 BTUS</w:t>
            </w:r>
          </w:p>
        </w:tc>
        <w:tc>
          <w:tcPr>
            <w:tcW w:w="765" w:type="dxa"/>
            <w:shd w:val="clear" w:color="auto" w:fill="auto"/>
            <w:noWrap/>
            <w:vAlign w:val="center"/>
          </w:tcPr>
          <w:p w14:paraId="4BDE9A1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50" w:type="dxa"/>
            <w:shd w:val="clear" w:color="FFF2CC" w:fill="FFF2CC"/>
            <w:noWrap/>
            <w:vAlign w:val="center"/>
          </w:tcPr>
          <w:p w14:paraId="1771C43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c>
          <w:tcPr>
            <w:tcW w:w="1020" w:type="dxa"/>
            <w:shd w:val="clear" w:color="FFF2CC" w:fill="FFF2CC"/>
            <w:noWrap/>
            <w:vAlign w:val="center"/>
          </w:tcPr>
          <w:p w14:paraId="67522B8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c>
          <w:tcPr>
            <w:tcW w:w="960" w:type="dxa"/>
            <w:shd w:val="clear" w:color="FFF2CC" w:fill="FFF2CC"/>
            <w:noWrap/>
            <w:vAlign w:val="center"/>
          </w:tcPr>
          <w:p w14:paraId="16B0C980">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0</w:t>
            </w:r>
          </w:p>
        </w:tc>
      </w:tr>
      <w:tr w14:paraId="7E108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17" w:type="dxa"/>
            <w:vMerge w:val="continue"/>
            <w:shd w:val="clear" w:color="auto" w:fill="auto"/>
            <w:noWrap/>
            <w:vAlign w:val="center"/>
          </w:tcPr>
          <w:p w14:paraId="66C0CA66">
            <w:pPr>
              <w:jc w:val="both"/>
              <w:rPr>
                <w:rFonts w:hint="default" w:ascii="Arial" w:hAnsi="Arial" w:cs="Arial"/>
                <w:b/>
                <w:bCs/>
                <w:i w:val="0"/>
                <w:iCs w:val="0"/>
                <w:color w:val="000000"/>
                <w:sz w:val="20"/>
                <w:szCs w:val="20"/>
                <w:u w:val="none"/>
              </w:rPr>
            </w:pPr>
          </w:p>
        </w:tc>
        <w:tc>
          <w:tcPr>
            <w:tcW w:w="266" w:type="dxa"/>
            <w:shd w:val="clear" w:color="FFFFFF" w:fill="FFFFFF"/>
            <w:noWrap/>
            <w:vAlign w:val="center"/>
          </w:tcPr>
          <w:p w14:paraId="48F3EF9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7</w:t>
            </w:r>
          </w:p>
        </w:tc>
        <w:tc>
          <w:tcPr>
            <w:tcW w:w="3860" w:type="dxa"/>
            <w:shd w:val="clear" w:color="auto" w:fill="auto"/>
            <w:vAlign w:val="center"/>
          </w:tcPr>
          <w:p w14:paraId="76F5201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R22 PARA AR CONDICIONADO TIPO SPLIT DE 30.000 A 48.000 BTUS</w:t>
            </w:r>
          </w:p>
        </w:tc>
        <w:tc>
          <w:tcPr>
            <w:tcW w:w="765" w:type="dxa"/>
            <w:shd w:val="clear" w:color="auto" w:fill="auto"/>
            <w:noWrap/>
            <w:vAlign w:val="center"/>
          </w:tcPr>
          <w:p w14:paraId="341AA78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50" w:type="dxa"/>
            <w:shd w:val="clear" w:color="FFF2CC" w:fill="FFF2CC"/>
            <w:noWrap/>
            <w:vAlign w:val="center"/>
          </w:tcPr>
          <w:p w14:paraId="0AFCF7A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c>
          <w:tcPr>
            <w:tcW w:w="1020" w:type="dxa"/>
            <w:shd w:val="clear" w:color="FFF2CC" w:fill="FFF2CC"/>
            <w:noWrap/>
            <w:vAlign w:val="center"/>
          </w:tcPr>
          <w:p w14:paraId="2925BBE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c>
          <w:tcPr>
            <w:tcW w:w="960" w:type="dxa"/>
            <w:shd w:val="clear" w:color="FFF2CC" w:fill="FFF2CC"/>
            <w:noWrap/>
            <w:vAlign w:val="center"/>
          </w:tcPr>
          <w:p w14:paraId="2BEF52F6">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0</w:t>
            </w:r>
          </w:p>
        </w:tc>
      </w:tr>
      <w:tr w14:paraId="5E720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17" w:type="dxa"/>
            <w:vMerge w:val="continue"/>
            <w:shd w:val="clear" w:color="auto" w:fill="auto"/>
            <w:noWrap/>
            <w:vAlign w:val="center"/>
          </w:tcPr>
          <w:p w14:paraId="3DDD3DBA">
            <w:pPr>
              <w:jc w:val="both"/>
              <w:rPr>
                <w:rFonts w:hint="default" w:ascii="Arial" w:hAnsi="Arial" w:cs="Arial"/>
                <w:b/>
                <w:bCs/>
                <w:i w:val="0"/>
                <w:iCs w:val="0"/>
                <w:color w:val="000000"/>
                <w:sz w:val="20"/>
                <w:szCs w:val="20"/>
                <w:u w:val="none"/>
              </w:rPr>
            </w:pPr>
          </w:p>
        </w:tc>
        <w:tc>
          <w:tcPr>
            <w:tcW w:w="266" w:type="dxa"/>
            <w:shd w:val="clear" w:color="FFFFFF" w:fill="FFFFFF"/>
            <w:noWrap/>
            <w:vAlign w:val="center"/>
          </w:tcPr>
          <w:p w14:paraId="4EAF614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8</w:t>
            </w:r>
          </w:p>
        </w:tc>
        <w:tc>
          <w:tcPr>
            <w:tcW w:w="3860" w:type="dxa"/>
            <w:shd w:val="clear" w:color="auto" w:fill="auto"/>
            <w:vAlign w:val="center"/>
          </w:tcPr>
          <w:p w14:paraId="593D130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R22 PARA AR CONDICIONADO TIPO SPLIT DE 58.000 A 60.000 BTUS</w:t>
            </w:r>
          </w:p>
        </w:tc>
        <w:tc>
          <w:tcPr>
            <w:tcW w:w="765" w:type="dxa"/>
            <w:shd w:val="clear" w:color="auto" w:fill="auto"/>
            <w:noWrap/>
            <w:vAlign w:val="center"/>
          </w:tcPr>
          <w:p w14:paraId="6C9FC91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50" w:type="dxa"/>
            <w:shd w:val="clear" w:color="FFF2CC" w:fill="FFF2CC"/>
            <w:noWrap/>
            <w:vAlign w:val="center"/>
          </w:tcPr>
          <w:p w14:paraId="54601CE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c>
          <w:tcPr>
            <w:tcW w:w="1020" w:type="dxa"/>
            <w:shd w:val="clear" w:color="FFF2CC" w:fill="FFF2CC"/>
            <w:noWrap/>
            <w:vAlign w:val="center"/>
          </w:tcPr>
          <w:p w14:paraId="014A294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c>
          <w:tcPr>
            <w:tcW w:w="960" w:type="dxa"/>
            <w:shd w:val="clear" w:color="FFF2CC" w:fill="FFF2CC"/>
            <w:noWrap/>
            <w:vAlign w:val="center"/>
          </w:tcPr>
          <w:p w14:paraId="49281C79">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0</w:t>
            </w:r>
          </w:p>
        </w:tc>
      </w:tr>
      <w:tr w14:paraId="3CD7E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17" w:type="dxa"/>
            <w:vMerge w:val="continue"/>
            <w:shd w:val="clear" w:color="auto" w:fill="auto"/>
            <w:noWrap/>
            <w:vAlign w:val="center"/>
          </w:tcPr>
          <w:p w14:paraId="4CCB793F">
            <w:pPr>
              <w:jc w:val="both"/>
              <w:rPr>
                <w:rFonts w:hint="default" w:ascii="Arial" w:hAnsi="Arial" w:cs="Arial"/>
                <w:b/>
                <w:bCs/>
                <w:i w:val="0"/>
                <w:iCs w:val="0"/>
                <w:color w:val="000000"/>
                <w:sz w:val="20"/>
                <w:szCs w:val="20"/>
                <w:u w:val="none"/>
              </w:rPr>
            </w:pPr>
          </w:p>
        </w:tc>
        <w:tc>
          <w:tcPr>
            <w:tcW w:w="266" w:type="dxa"/>
            <w:shd w:val="clear" w:color="FFFFFF" w:fill="FFFFFF"/>
            <w:noWrap/>
            <w:vAlign w:val="center"/>
          </w:tcPr>
          <w:p w14:paraId="02122CB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9</w:t>
            </w:r>
          </w:p>
        </w:tc>
        <w:tc>
          <w:tcPr>
            <w:tcW w:w="3860" w:type="dxa"/>
            <w:shd w:val="clear" w:color="auto" w:fill="auto"/>
            <w:vAlign w:val="center"/>
          </w:tcPr>
          <w:p w14:paraId="40FF3B1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R410 PARA AR CONDICIONADO TIPO INVERTER DE 9.000 A 12.000 BTUS</w:t>
            </w:r>
          </w:p>
        </w:tc>
        <w:tc>
          <w:tcPr>
            <w:tcW w:w="765" w:type="dxa"/>
            <w:shd w:val="clear" w:color="auto" w:fill="auto"/>
            <w:noWrap/>
            <w:vAlign w:val="center"/>
          </w:tcPr>
          <w:p w14:paraId="275D0B2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50" w:type="dxa"/>
            <w:shd w:val="clear" w:color="FFF2CC" w:fill="FFF2CC"/>
            <w:noWrap/>
            <w:vAlign w:val="center"/>
          </w:tcPr>
          <w:p w14:paraId="7ABCFCA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1020" w:type="dxa"/>
            <w:shd w:val="clear" w:color="FFF2CC" w:fill="FFF2CC"/>
            <w:noWrap/>
            <w:vAlign w:val="center"/>
          </w:tcPr>
          <w:p w14:paraId="67283EE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16</w:t>
            </w:r>
          </w:p>
        </w:tc>
        <w:tc>
          <w:tcPr>
            <w:tcW w:w="960" w:type="dxa"/>
            <w:shd w:val="clear" w:color="FFF2CC" w:fill="FFF2CC"/>
            <w:noWrap/>
            <w:vAlign w:val="center"/>
          </w:tcPr>
          <w:p w14:paraId="2573A764">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53</w:t>
            </w:r>
          </w:p>
        </w:tc>
      </w:tr>
      <w:tr w14:paraId="3B2AE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17" w:type="dxa"/>
            <w:vMerge w:val="continue"/>
            <w:shd w:val="clear" w:color="auto" w:fill="auto"/>
            <w:noWrap/>
            <w:vAlign w:val="center"/>
          </w:tcPr>
          <w:p w14:paraId="699286A0">
            <w:pPr>
              <w:jc w:val="both"/>
              <w:rPr>
                <w:rFonts w:hint="default" w:ascii="Arial" w:hAnsi="Arial" w:cs="Arial"/>
                <w:b/>
                <w:bCs/>
                <w:i w:val="0"/>
                <w:iCs w:val="0"/>
                <w:color w:val="000000"/>
                <w:sz w:val="20"/>
                <w:szCs w:val="20"/>
                <w:u w:val="none"/>
              </w:rPr>
            </w:pPr>
          </w:p>
        </w:tc>
        <w:tc>
          <w:tcPr>
            <w:tcW w:w="266" w:type="dxa"/>
            <w:shd w:val="clear" w:color="FFFFFF" w:fill="FFFFFF"/>
            <w:noWrap/>
            <w:vAlign w:val="center"/>
          </w:tcPr>
          <w:p w14:paraId="2C60ADC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c>
          <w:tcPr>
            <w:tcW w:w="3860" w:type="dxa"/>
            <w:shd w:val="clear" w:color="auto" w:fill="auto"/>
            <w:vAlign w:val="center"/>
          </w:tcPr>
          <w:p w14:paraId="40CD125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R410 PARA AR CONDICIONADO TIPO INVERTER DE 18.000 A 24.000 BTUS</w:t>
            </w:r>
          </w:p>
        </w:tc>
        <w:tc>
          <w:tcPr>
            <w:tcW w:w="765" w:type="dxa"/>
            <w:shd w:val="clear" w:color="auto" w:fill="auto"/>
            <w:noWrap/>
            <w:vAlign w:val="center"/>
          </w:tcPr>
          <w:p w14:paraId="5B259EE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50" w:type="dxa"/>
            <w:shd w:val="clear" w:color="FFF2CC" w:fill="FFF2CC"/>
            <w:noWrap/>
            <w:vAlign w:val="center"/>
          </w:tcPr>
          <w:p w14:paraId="1D967B1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1020" w:type="dxa"/>
            <w:shd w:val="clear" w:color="FFF2CC" w:fill="FFF2CC"/>
            <w:noWrap/>
            <w:vAlign w:val="center"/>
          </w:tcPr>
          <w:p w14:paraId="4685B4E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24</w:t>
            </w:r>
          </w:p>
        </w:tc>
        <w:tc>
          <w:tcPr>
            <w:tcW w:w="960" w:type="dxa"/>
            <w:shd w:val="clear" w:color="FFF2CC" w:fill="FFF2CC"/>
            <w:noWrap/>
            <w:vAlign w:val="center"/>
          </w:tcPr>
          <w:p w14:paraId="3DCFA50F">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97</w:t>
            </w:r>
          </w:p>
        </w:tc>
      </w:tr>
      <w:tr w14:paraId="3C5DA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17" w:type="dxa"/>
            <w:vMerge w:val="continue"/>
            <w:shd w:val="clear" w:color="auto" w:fill="auto"/>
            <w:noWrap/>
            <w:vAlign w:val="center"/>
          </w:tcPr>
          <w:p w14:paraId="67C5CFC3">
            <w:pPr>
              <w:jc w:val="both"/>
              <w:rPr>
                <w:rFonts w:hint="default" w:ascii="Arial" w:hAnsi="Arial" w:cs="Arial"/>
                <w:b/>
                <w:bCs/>
                <w:i w:val="0"/>
                <w:iCs w:val="0"/>
                <w:color w:val="000000"/>
                <w:sz w:val="20"/>
                <w:szCs w:val="20"/>
                <w:u w:val="none"/>
              </w:rPr>
            </w:pPr>
          </w:p>
        </w:tc>
        <w:tc>
          <w:tcPr>
            <w:tcW w:w="266" w:type="dxa"/>
            <w:shd w:val="clear" w:color="FFFFFF" w:fill="FFFFFF"/>
            <w:noWrap/>
            <w:vAlign w:val="center"/>
          </w:tcPr>
          <w:p w14:paraId="2450B2F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11</w:t>
            </w:r>
          </w:p>
        </w:tc>
        <w:tc>
          <w:tcPr>
            <w:tcW w:w="3860" w:type="dxa"/>
            <w:shd w:val="clear" w:color="auto" w:fill="auto"/>
            <w:vAlign w:val="center"/>
          </w:tcPr>
          <w:p w14:paraId="0078306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R410 PARA AR CONDICIONADO TIPO INVERTER DE 30.000 A 48.000 BTUS</w:t>
            </w:r>
          </w:p>
        </w:tc>
        <w:tc>
          <w:tcPr>
            <w:tcW w:w="765" w:type="dxa"/>
            <w:shd w:val="clear" w:color="auto" w:fill="auto"/>
            <w:noWrap/>
            <w:vAlign w:val="center"/>
          </w:tcPr>
          <w:p w14:paraId="48D076F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50" w:type="dxa"/>
            <w:shd w:val="clear" w:color="FFF2CC" w:fill="FFF2CC"/>
            <w:noWrap/>
            <w:vAlign w:val="center"/>
          </w:tcPr>
          <w:p w14:paraId="6EBA40E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1020" w:type="dxa"/>
            <w:shd w:val="clear" w:color="FFF2CC" w:fill="FFF2CC"/>
            <w:noWrap/>
            <w:vAlign w:val="center"/>
          </w:tcPr>
          <w:p w14:paraId="5EF6D20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18</w:t>
            </w:r>
          </w:p>
        </w:tc>
        <w:tc>
          <w:tcPr>
            <w:tcW w:w="960" w:type="dxa"/>
            <w:shd w:val="clear" w:color="FFF2CC" w:fill="FFF2CC"/>
            <w:noWrap/>
            <w:vAlign w:val="center"/>
          </w:tcPr>
          <w:p w14:paraId="2D766C6E">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31</w:t>
            </w:r>
          </w:p>
        </w:tc>
      </w:tr>
      <w:tr w14:paraId="000DE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17" w:type="dxa"/>
            <w:vMerge w:val="continue"/>
            <w:shd w:val="clear" w:color="auto" w:fill="auto"/>
            <w:noWrap/>
            <w:vAlign w:val="center"/>
          </w:tcPr>
          <w:p w14:paraId="13A5F525">
            <w:pPr>
              <w:jc w:val="both"/>
              <w:rPr>
                <w:rFonts w:hint="default" w:ascii="Arial" w:hAnsi="Arial" w:cs="Arial"/>
                <w:b/>
                <w:bCs/>
                <w:i w:val="0"/>
                <w:iCs w:val="0"/>
                <w:color w:val="000000"/>
                <w:sz w:val="20"/>
                <w:szCs w:val="20"/>
                <w:u w:val="none"/>
              </w:rPr>
            </w:pPr>
          </w:p>
        </w:tc>
        <w:tc>
          <w:tcPr>
            <w:tcW w:w="266" w:type="dxa"/>
            <w:shd w:val="clear" w:color="FFFFFF" w:fill="FFFFFF"/>
            <w:noWrap/>
            <w:vAlign w:val="center"/>
          </w:tcPr>
          <w:p w14:paraId="4CA506D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12</w:t>
            </w:r>
          </w:p>
        </w:tc>
        <w:tc>
          <w:tcPr>
            <w:tcW w:w="3860" w:type="dxa"/>
            <w:shd w:val="clear" w:color="auto" w:fill="auto"/>
            <w:vAlign w:val="center"/>
          </w:tcPr>
          <w:p w14:paraId="12A375D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R410 PARA AR CONDICIONADO TIPO INVERTER DE 58.000 A 60.000 BTUS</w:t>
            </w:r>
          </w:p>
        </w:tc>
        <w:tc>
          <w:tcPr>
            <w:tcW w:w="765" w:type="dxa"/>
            <w:shd w:val="clear" w:color="auto" w:fill="auto"/>
            <w:noWrap/>
            <w:vAlign w:val="center"/>
          </w:tcPr>
          <w:p w14:paraId="532D758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50" w:type="dxa"/>
            <w:shd w:val="clear" w:color="FFF2CC" w:fill="FFF2CC"/>
            <w:noWrap/>
            <w:vAlign w:val="center"/>
          </w:tcPr>
          <w:p w14:paraId="0A05233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c>
          <w:tcPr>
            <w:tcW w:w="1020" w:type="dxa"/>
            <w:shd w:val="clear" w:color="FFF2CC" w:fill="FFF2CC"/>
            <w:noWrap/>
            <w:vAlign w:val="center"/>
          </w:tcPr>
          <w:p w14:paraId="36D70E9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c>
          <w:tcPr>
            <w:tcW w:w="960" w:type="dxa"/>
            <w:shd w:val="clear" w:color="FFF2CC" w:fill="FFF2CC"/>
            <w:noWrap/>
            <w:vAlign w:val="center"/>
          </w:tcPr>
          <w:p w14:paraId="69090233">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0</w:t>
            </w:r>
          </w:p>
        </w:tc>
      </w:tr>
      <w:tr w14:paraId="60567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75" w:hRule="atLeast"/>
        </w:trPr>
        <w:tc>
          <w:tcPr>
            <w:tcW w:w="717" w:type="dxa"/>
            <w:vMerge w:val="restart"/>
            <w:shd w:val="clear" w:color="auto" w:fill="auto"/>
            <w:noWrap/>
            <w:vAlign w:val="center"/>
          </w:tcPr>
          <w:p w14:paraId="4D1BA056">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GRUPO 2</w:t>
            </w:r>
          </w:p>
        </w:tc>
        <w:tc>
          <w:tcPr>
            <w:tcW w:w="266" w:type="dxa"/>
            <w:shd w:val="clear" w:color="FFFFFF" w:fill="FFFFFF"/>
            <w:noWrap/>
            <w:vAlign w:val="center"/>
          </w:tcPr>
          <w:p w14:paraId="6398483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3860" w:type="dxa"/>
            <w:shd w:val="clear" w:color="auto" w:fill="auto"/>
            <w:vAlign w:val="center"/>
          </w:tcPr>
          <w:p w14:paraId="30F88CD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9.000 A 12.000 BTUS, COM TUBULAÇÃO DE COBRE COM ATÉ 03 METROS POR CADA ELEMENTO SENDO: 1/4, 3/8 E 1/2; COM TODOS OS ITENS DE ISOLAÇÃO TERMICA NECESSÁRIOS, INCLUSO DEMAIS ESTRUTURAS/MATERIAIS PARA ELEVAÇÃO DO EQUIPAMENTO NA ALTURA/LOCALIDADE INDICADA PELA CONTRATANTE E LIGAÇÃO NO PONTO DE ENERGIA.</w:t>
            </w:r>
          </w:p>
        </w:tc>
        <w:tc>
          <w:tcPr>
            <w:tcW w:w="765" w:type="dxa"/>
            <w:shd w:val="clear" w:color="auto" w:fill="auto"/>
            <w:noWrap/>
            <w:vAlign w:val="center"/>
          </w:tcPr>
          <w:p w14:paraId="64400F7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50" w:type="dxa"/>
            <w:shd w:val="clear" w:color="FFF2CC" w:fill="FFF2CC"/>
            <w:noWrap/>
            <w:vAlign w:val="center"/>
          </w:tcPr>
          <w:p w14:paraId="3428516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1020" w:type="dxa"/>
            <w:shd w:val="clear" w:color="FFF2CC" w:fill="FFF2CC"/>
            <w:noWrap/>
            <w:vAlign w:val="center"/>
          </w:tcPr>
          <w:p w14:paraId="5C71759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16</w:t>
            </w:r>
          </w:p>
        </w:tc>
        <w:tc>
          <w:tcPr>
            <w:tcW w:w="960" w:type="dxa"/>
            <w:shd w:val="clear" w:color="FFF2CC" w:fill="FFF2CC"/>
            <w:noWrap/>
            <w:vAlign w:val="center"/>
          </w:tcPr>
          <w:p w14:paraId="2A386168">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56</w:t>
            </w:r>
          </w:p>
        </w:tc>
      </w:tr>
      <w:tr w14:paraId="4DCAB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75" w:hRule="atLeast"/>
        </w:trPr>
        <w:tc>
          <w:tcPr>
            <w:tcW w:w="717" w:type="dxa"/>
            <w:vMerge w:val="continue"/>
            <w:shd w:val="clear" w:color="auto" w:fill="auto"/>
            <w:noWrap/>
            <w:vAlign w:val="center"/>
          </w:tcPr>
          <w:p w14:paraId="7EFF1C6E">
            <w:pPr>
              <w:jc w:val="both"/>
              <w:rPr>
                <w:rFonts w:hint="default" w:ascii="Arial" w:hAnsi="Arial" w:cs="Arial"/>
                <w:b/>
                <w:bCs/>
                <w:i w:val="0"/>
                <w:iCs w:val="0"/>
                <w:color w:val="000000"/>
                <w:sz w:val="20"/>
                <w:szCs w:val="20"/>
                <w:u w:val="none"/>
              </w:rPr>
            </w:pPr>
          </w:p>
        </w:tc>
        <w:tc>
          <w:tcPr>
            <w:tcW w:w="266" w:type="dxa"/>
            <w:shd w:val="clear" w:color="FFFFFF" w:fill="FFFFFF"/>
            <w:noWrap/>
            <w:vAlign w:val="center"/>
          </w:tcPr>
          <w:p w14:paraId="3C7ACCE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3860" w:type="dxa"/>
            <w:shd w:val="clear" w:color="auto" w:fill="auto"/>
            <w:vAlign w:val="center"/>
          </w:tcPr>
          <w:p w14:paraId="7BB2D94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18.000 BTUS INCLUSO TUBULAÇÃO DE COBRE COM ATÉ 03 METROS POR CADA ELEMENTO SENDO: 1/4, 3/8, 1/2, E SE NECESSÁRIO, 5/8; COM TODOS OS ITENS DE ISOLAÇÃO TERMICA NECESSÁRIOS, INCLUSO DEMAIS ESTRUTURAS/MATERIAIS PARA ELEVAÇÃO DO EQUIPAMENTO NA ALTURA/LOCALIDADE INDICADA PELA CONTRATANTE E LIGAÇÃO NO PONTO DE ENERGIA.</w:t>
            </w:r>
          </w:p>
        </w:tc>
        <w:tc>
          <w:tcPr>
            <w:tcW w:w="765" w:type="dxa"/>
            <w:shd w:val="clear" w:color="auto" w:fill="auto"/>
            <w:noWrap/>
            <w:vAlign w:val="center"/>
          </w:tcPr>
          <w:p w14:paraId="0A9843C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50" w:type="dxa"/>
            <w:shd w:val="clear" w:color="FFF2CC" w:fill="FFF2CC"/>
            <w:noWrap/>
            <w:vAlign w:val="center"/>
          </w:tcPr>
          <w:p w14:paraId="578C4C0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1020" w:type="dxa"/>
            <w:shd w:val="clear" w:color="FFF2CC" w:fill="FFF2CC"/>
            <w:noWrap/>
            <w:vAlign w:val="center"/>
          </w:tcPr>
          <w:p w14:paraId="55F1E59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24</w:t>
            </w:r>
          </w:p>
        </w:tc>
        <w:tc>
          <w:tcPr>
            <w:tcW w:w="960" w:type="dxa"/>
            <w:shd w:val="clear" w:color="FFF2CC" w:fill="FFF2CC"/>
            <w:noWrap/>
            <w:vAlign w:val="center"/>
          </w:tcPr>
          <w:p w14:paraId="2B0F2AE2">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79</w:t>
            </w:r>
          </w:p>
        </w:tc>
      </w:tr>
      <w:tr w14:paraId="49DCD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717" w:type="dxa"/>
            <w:vMerge w:val="continue"/>
            <w:shd w:val="clear" w:color="auto" w:fill="auto"/>
            <w:noWrap/>
            <w:vAlign w:val="center"/>
          </w:tcPr>
          <w:p w14:paraId="14007E18">
            <w:pPr>
              <w:jc w:val="both"/>
              <w:rPr>
                <w:rFonts w:hint="default" w:ascii="Arial" w:hAnsi="Arial" w:cs="Arial"/>
                <w:b/>
                <w:bCs/>
                <w:i w:val="0"/>
                <w:iCs w:val="0"/>
                <w:color w:val="000000"/>
                <w:sz w:val="20"/>
                <w:szCs w:val="20"/>
                <w:u w:val="none"/>
              </w:rPr>
            </w:pPr>
          </w:p>
        </w:tc>
        <w:tc>
          <w:tcPr>
            <w:tcW w:w="266" w:type="dxa"/>
            <w:shd w:val="clear" w:color="FFFFFF" w:fill="FFFFFF"/>
            <w:noWrap/>
            <w:vAlign w:val="center"/>
          </w:tcPr>
          <w:p w14:paraId="798C649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c>
          <w:tcPr>
            <w:tcW w:w="3860" w:type="dxa"/>
            <w:shd w:val="clear" w:color="auto" w:fill="auto"/>
            <w:vAlign w:val="center"/>
          </w:tcPr>
          <w:p w14:paraId="1472853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24.000 BTUS - INCLUSO TUBULAÇÃO DE COBRE COM ATÉ 03 METROS POR CADA ELEMENTO SENDO: 1/4, 3/8, 1/2 e 5/8; COM TODOS OS ELEMENTOS DE ISOLAÇÃO TERMICA, INCLUSO DEMAIS ESTRUTURAS/MATERIAIS PARA ELEVAÇÃO DO EQUIPAMENTO NA ALTURA/LOCALIDADE INDICADA PELA CONTRATANTE E LIGAÇÃO NO PONTO DE ENERGIA.</w:t>
            </w:r>
          </w:p>
        </w:tc>
        <w:tc>
          <w:tcPr>
            <w:tcW w:w="765" w:type="dxa"/>
            <w:shd w:val="clear" w:color="auto" w:fill="auto"/>
            <w:noWrap/>
            <w:vAlign w:val="center"/>
          </w:tcPr>
          <w:p w14:paraId="66AB552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50" w:type="dxa"/>
            <w:shd w:val="clear" w:color="FFF2CC" w:fill="FFF2CC"/>
            <w:noWrap/>
            <w:vAlign w:val="center"/>
          </w:tcPr>
          <w:p w14:paraId="5606134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1020" w:type="dxa"/>
            <w:shd w:val="clear" w:color="FFF2CC" w:fill="FFF2CC"/>
            <w:noWrap/>
            <w:vAlign w:val="center"/>
          </w:tcPr>
          <w:p w14:paraId="19BC345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18</w:t>
            </w:r>
          </w:p>
        </w:tc>
        <w:tc>
          <w:tcPr>
            <w:tcW w:w="960" w:type="dxa"/>
            <w:shd w:val="clear" w:color="FFF2CC" w:fill="FFF2CC"/>
            <w:noWrap/>
            <w:vAlign w:val="center"/>
          </w:tcPr>
          <w:p w14:paraId="0F8251F4">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223</w:t>
            </w:r>
          </w:p>
        </w:tc>
      </w:tr>
      <w:tr w14:paraId="498F2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717" w:type="dxa"/>
            <w:vMerge w:val="continue"/>
            <w:shd w:val="clear" w:color="auto" w:fill="auto"/>
            <w:noWrap/>
            <w:vAlign w:val="center"/>
          </w:tcPr>
          <w:p w14:paraId="10F3A254">
            <w:pPr>
              <w:jc w:val="both"/>
              <w:rPr>
                <w:rFonts w:hint="default" w:ascii="Arial" w:hAnsi="Arial" w:cs="Arial"/>
                <w:b/>
                <w:bCs/>
                <w:i w:val="0"/>
                <w:iCs w:val="0"/>
                <w:color w:val="000000"/>
                <w:sz w:val="20"/>
                <w:szCs w:val="20"/>
                <w:u w:val="none"/>
              </w:rPr>
            </w:pPr>
          </w:p>
        </w:tc>
        <w:tc>
          <w:tcPr>
            <w:tcW w:w="266" w:type="dxa"/>
            <w:shd w:val="clear" w:color="FFFFFF" w:fill="FFFFFF"/>
            <w:noWrap/>
            <w:vAlign w:val="center"/>
          </w:tcPr>
          <w:p w14:paraId="2DF6C7D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w:t>
            </w:r>
          </w:p>
        </w:tc>
        <w:tc>
          <w:tcPr>
            <w:tcW w:w="3860" w:type="dxa"/>
            <w:shd w:val="clear" w:color="auto" w:fill="auto"/>
            <w:vAlign w:val="center"/>
          </w:tcPr>
          <w:p w14:paraId="1A602F7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30.000 BTUS - INCLUSO TUBULAÇÃO DE COBRE COM ATÉ 04 METROS POR CADA ELEMENTO (1/4, 3/8, 1/2 e 5/8); COM TODOS OS ITENS DE ISOLAÇÃO TERMICA NECESSÁRIOS, INCLUSO DEMAIS ESTRUTURAS/MATERIAIS PARA ELEVAÇÃO DO EQUIPAMENTO NA ALTURA/LOCALIDADE INDICADA PELA CONTRATANTE E LIGAÇÃO NO PONTO DE ENERGIA.</w:t>
            </w:r>
          </w:p>
        </w:tc>
        <w:tc>
          <w:tcPr>
            <w:tcW w:w="765" w:type="dxa"/>
            <w:shd w:val="clear" w:color="auto" w:fill="auto"/>
            <w:noWrap/>
            <w:vAlign w:val="center"/>
          </w:tcPr>
          <w:p w14:paraId="76A0AC7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50" w:type="dxa"/>
            <w:shd w:val="clear" w:color="FFF2CC" w:fill="FFF2CC"/>
            <w:noWrap/>
            <w:vAlign w:val="center"/>
          </w:tcPr>
          <w:p w14:paraId="730991F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1020" w:type="dxa"/>
            <w:shd w:val="clear" w:color="FFF2CC" w:fill="FFF2CC"/>
            <w:noWrap/>
            <w:vAlign w:val="center"/>
          </w:tcPr>
          <w:p w14:paraId="25BE1B7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7</w:t>
            </w:r>
          </w:p>
        </w:tc>
        <w:tc>
          <w:tcPr>
            <w:tcW w:w="960" w:type="dxa"/>
            <w:shd w:val="clear" w:color="FFF2CC" w:fill="FFF2CC"/>
            <w:noWrap/>
            <w:vAlign w:val="center"/>
          </w:tcPr>
          <w:p w14:paraId="1DC2AF0D">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46</w:t>
            </w:r>
          </w:p>
        </w:tc>
      </w:tr>
      <w:tr w14:paraId="5BE0B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75" w:hRule="atLeast"/>
        </w:trPr>
        <w:tc>
          <w:tcPr>
            <w:tcW w:w="717" w:type="dxa"/>
            <w:vMerge w:val="continue"/>
            <w:shd w:val="clear" w:color="auto" w:fill="auto"/>
            <w:noWrap/>
            <w:vAlign w:val="center"/>
          </w:tcPr>
          <w:p w14:paraId="73F407B0">
            <w:pPr>
              <w:jc w:val="both"/>
              <w:rPr>
                <w:rFonts w:hint="default" w:ascii="Arial" w:hAnsi="Arial" w:cs="Arial"/>
                <w:b/>
                <w:bCs/>
                <w:i w:val="0"/>
                <w:iCs w:val="0"/>
                <w:color w:val="000000"/>
                <w:sz w:val="20"/>
                <w:szCs w:val="20"/>
                <w:u w:val="none"/>
              </w:rPr>
            </w:pPr>
          </w:p>
        </w:tc>
        <w:tc>
          <w:tcPr>
            <w:tcW w:w="266" w:type="dxa"/>
            <w:shd w:val="clear" w:color="FFFFFF" w:fill="FFFFFF"/>
            <w:noWrap/>
            <w:vAlign w:val="center"/>
          </w:tcPr>
          <w:p w14:paraId="734402B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c>
          <w:tcPr>
            <w:tcW w:w="3860" w:type="dxa"/>
            <w:shd w:val="clear" w:color="auto" w:fill="auto"/>
            <w:vAlign w:val="center"/>
          </w:tcPr>
          <w:p w14:paraId="72FFD2E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36.000 A 48.000 BTUS - INCLUSO TUBULAÇÃO DE COBRE COM ATÉ 03 METROS POR CADA ELEMENTO SENDO: 1/4,  3/8,  5/8 E 3/4; COM TODOS OS ITENS DE ISOLAÇÃO TERMICA NECESSÁRIOS, INCLUSO DEMAIS ESTRUTURAS/MATERIAIS PARA ELEVAÇÃO DO EQUIPAMENTO NA ALTURA/LOCALIDADE INDICADA PELA CONTRATANTE E LIGAÇÃO NO PONTO DE ENERGIA.</w:t>
            </w:r>
          </w:p>
        </w:tc>
        <w:tc>
          <w:tcPr>
            <w:tcW w:w="765" w:type="dxa"/>
            <w:shd w:val="clear" w:color="auto" w:fill="auto"/>
            <w:noWrap/>
            <w:vAlign w:val="center"/>
          </w:tcPr>
          <w:p w14:paraId="0C9A1D8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50" w:type="dxa"/>
            <w:shd w:val="clear" w:color="FFF2CC" w:fill="FFF2CC"/>
            <w:noWrap/>
            <w:vAlign w:val="center"/>
          </w:tcPr>
          <w:p w14:paraId="112873F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1020" w:type="dxa"/>
            <w:shd w:val="clear" w:color="FFF2CC" w:fill="FFF2CC"/>
            <w:noWrap/>
            <w:vAlign w:val="center"/>
          </w:tcPr>
          <w:p w14:paraId="2142C88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960" w:type="dxa"/>
            <w:shd w:val="clear" w:color="FFF2CC" w:fill="FFF2CC"/>
            <w:noWrap/>
            <w:vAlign w:val="center"/>
          </w:tcPr>
          <w:p w14:paraId="1F60D576">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32</w:t>
            </w:r>
          </w:p>
        </w:tc>
      </w:tr>
      <w:tr w14:paraId="2CEEE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75" w:hRule="atLeast"/>
        </w:trPr>
        <w:tc>
          <w:tcPr>
            <w:tcW w:w="717" w:type="dxa"/>
            <w:vMerge w:val="continue"/>
            <w:shd w:val="clear" w:color="auto" w:fill="auto"/>
            <w:noWrap/>
            <w:vAlign w:val="center"/>
          </w:tcPr>
          <w:p w14:paraId="082CC7ED">
            <w:pPr>
              <w:jc w:val="both"/>
              <w:rPr>
                <w:rFonts w:hint="default" w:ascii="Arial" w:hAnsi="Arial" w:cs="Arial"/>
                <w:b/>
                <w:bCs/>
                <w:i w:val="0"/>
                <w:iCs w:val="0"/>
                <w:color w:val="000000"/>
                <w:sz w:val="20"/>
                <w:szCs w:val="20"/>
                <w:u w:val="none"/>
              </w:rPr>
            </w:pPr>
          </w:p>
        </w:tc>
        <w:tc>
          <w:tcPr>
            <w:tcW w:w="266" w:type="dxa"/>
            <w:shd w:val="clear" w:color="FFFFFF" w:fill="FFFFFF"/>
            <w:noWrap/>
            <w:vAlign w:val="center"/>
          </w:tcPr>
          <w:p w14:paraId="547E594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c>
          <w:tcPr>
            <w:tcW w:w="3860" w:type="dxa"/>
            <w:shd w:val="clear" w:color="auto" w:fill="auto"/>
            <w:vAlign w:val="center"/>
          </w:tcPr>
          <w:p w14:paraId="04A1662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58.000 A 60.000 BTUS - INCLUSO TUBULAÇÃO DE COBRE COM ATÉ 03 METROS POR CADA ELEMENTO SENDO: 1/4,  3/8,  5/8 E 3/4; COM TODOS OS ITENS DE ISOLAÇÃO TERMICA NECESSÁRIOS, INCLUSO DEMAIS ESTRUTURAS/MATERIAIS PARA ELEVAÇÃO DO EQUIPAMENTO NA ALTURA/LOCALIDADE INDICADA PELA CONTRATANTE E LIGAÇÃO NO PONTO DE ENERGIA.</w:t>
            </w:r>
          </w:p>
        </w:tc>
        <w:tc>
          <w:tcPr>
            <w:tcW w:w="765" w:type="dxa"/>
            <w:shd w:val="clear" w:color="auto" w:fill="auto"/>
            <w:noWrap/>
            <w:vAlign w:val="center"/>
          </w:tcPr>
          <w:p w14:paraId="5C53C0B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50" w:type="dxa"/>
            <w:shd w:val="clear" w:color="FFF2CC" w:fill="FFF2CC"/>
            <w:noWrap/>
            <w:vAlign w:val="center"/>
          </w:tcPr>
          <w:p w14:paraId="610BEA1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1020" w:type="dxa"/>
            <w:shd w:val="clear" w:color="FFF2CC" w:fill="FFF2CC"/>
            <w:noWrap/>
            <w:vAlign w:val="center"/>
          </w:tcPr>
          <w:p w14:paraId="0C4135A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960" w:type="dxa"/>
            <w:shd w:val="clear" w:color="FFF2CC" w:fill="FFF2CC"/>
            <w:noWrap/>
            <w:vAlign w:val="center"/>
          </w:tcPr>
          <w:p w14:paraId="7992E622">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2</w:t>
            </w:r>
          </w:p>
        </w:tc>
      </w:tr>
    </w:tbl>
    <w:p w14:paraId="1D21868C">
      <w:pPr>
        <w:numPr>
          <w:ilvl w:val="0"/>
          <w:numId w:val="0"/>
        </w:numPr>
        <w:ind w:leftChars="0"/>
        <w:jc w:val="both"/>
        <w:rPr>
          <w:rFonts w:hint="default" w:ascii="Arial" w:hAnsi="Arial" w:cs="Arial"/>
          <w:b w:val="0"/>
          <w:bCs/>
          <w:sz w:val="20"/>
          <w:szCs w:val="20"/>
          <w:highlight w:val="yellow"/>
          <w:lang w:val="pt-BR"/>
        </w:rPr>
      </w:pPr>
    </w:p>
    <w:p w14:paraId="2017CDC9">
      <w:pPr>
        <w:numPr>
          <w:ilvl w:val="0"/>
          <w:numId w:val="0"/>
        </w:numPr>
        <w:ind w:leftChars="0"/>
        <w:jc w:val="both"/>
        <w:rPr>
          <w:rFonts w:hint="default" w:ascii="Arial" w:hAnsi="Arial" w:cs="Arial"/>
          <w:b w:val="0"/>
          <w:bCs/>
          <w:sz w:val="20"/>
          <w:szCs w:val="20"/>
          <w:highlight w:val="none"/>
          <w:lang w:val="pt-BR"/>
        </w:rPr>
      </w:pPr>
    </w:p>
    <w:p w14:paraId="677873A5">
      <w:pPr>
        <w:numPr>
          <w:ilvl w:val="0"/>
          <w:numId w:val="0"/>
        </w:numPr>
        <w:ind w:leftChars="0"/>
        <w:jc w:val="both"/>
        <w:rPr>
          <w:rFonts w:hint="default" w:ascii="Arial" w:hAnsi="Arial" w:cs="Arial"/>
          <w:b w:val="0"/>
          <w:bCs/>
          <w:sz w:val="20"/>
          <w:szCs w:val="20"/>
          <w:highlight w:val="none"/>
          <w:lang w:val="pt-BR"/>
        </w:rPr>
      </w:pPr>
      <w:r>
        <w:rPr>
          <w:rFonts w:hint="default" w:ascii="Arial" w:hAnsi="Arial" w:cs="Arial"/>
          <w:b/>
          <w:bCs w:val="0"/>
          <w:sz w:val="20"/>
          <w:szCs w:val="20"/>
          <w:highlight w:val="none"/>
          <w:lang w:val="pt-BR"/>
        </w:rPr>
        <w:t>2.4.8.</w:t>
      </w:r>
      <w:r>
        <w:rPr>
          <w:rFonts w:hint="default" w:ascii="Arial" w:hAnsi="Arial" w:cs="Arial"/>
          <w:b w:val="0"/>
          <w:bCs/>
          <w:sz w:val="20"/>
          <w:szCs w:val="20"/>
          <w:highlight w:val="none"/>
          <w:lang w:val="pt-BR"/>
        </w:rPr>
        <w:t xml:space="preserve"> Secretaria de Assistência Social:</w:t>
      </w:r>
    </w:p>
    <w:p w14:paraId="45EC247C">
      <w:pPr>
        <w:numPr>
          <w:ilvl w:val="0"/>
          <w:numId w:val="0"/>
        </w:numPr>
        <w:ind w:leftChars="0"/>
        <w:jc w:val="both"/>
        <w:rPr>
          <w:rFonts w:hint="default" w:ascii="Arial" w:hAnsi="Arial" w:cs="Arial"/>
          <w:b w:val="0"/>
          <w:bCs/>
          <w:sz w:val="20"/>
          <w:szCs w:val="20"/>
          <w:highlight w:val="yellow"/>
          <w:lang w:val="pt-BR"/>
        </w:rPr>
      </w:pPr>
    </w:p>
    <w:tbl>
      <w:tblPr>
        <w:tblStyle w:val="10"/>
        <w:tblW w:w="8968"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08"/>
        <w:gridCol w:w="284"/>
        <w:gridCol w:w="3866"/>
        <w:gridCol w:w="750"/>
        <w:gridCol w:w="1335"/>
        <w:gridCol w:w="1020"/>
        <w:gridCol w:w="1005"/>
      </w:tblGrid>
      <w:tr w14:paraId="43E01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0" w:hRule="atLeast"/>
        </w:trPr>
        <w:tc>
          <w:tcPr>
            <w:tcW w:w="708" w:type="dxa"/>
            <w:shd w:val="clear" w:color="BFBFBF" w:fill="BFBFBF"/>
            <w:vAlign w:val="bottom"/>
          </w:tcPr>
          <w:p w14:paraId="134E07CA">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Grupo</w:t>
            </w:r>
          </w:p>
        </w:tc>
        <w:tc>
          <w:tcPr>
            <w:tcW w:w="284" w:type="dxa"/>
            <w:shd w:val="clear" w:color="BFBFBF" w:fill="BFBFBF"/>
            <w:vAlign w:val="bottom"/>
          </w:tcPr>
          <w:p w14:paraId="5159C9F5">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Item</w:t>
            </w:r>
          </w:p>
        </w:tc>
        <w:tc>
          <w:tcPr>
            <w:tcW w:w="3866" w:type="dxa"/>
            <w:shd w:val="clear" w:color="BFBFBF" w:fill="BFBFBF"/>
            <w:vAlign w:val="bottom"/>
          </w:tcPr>
          <w:p w14:paraId="0327D45A">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Descrição e especificação</w:t>
            </w:r>
          </w:p>
        </w:tc>
        <w:tc>
          <w:tcPr>
            <w:tcW w:w="750" w:type="dxa"/>
            <w:shd w:val="clear" w:color="BFBFBF" w:fill="BFBFBF"/>
            <w:vAlign w:val="bottom"/>
          </w:tcPr>
          <w:p w14:paraId="7216C41A">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Unidade de medida</w:t>
            </w:r>
          </w:p>
        </w:tc>
        <w:tc>
          <w:tcPr>
            <w:tcW w:w="1335" w:type="dxa"/>
            <w:shd w:val="clear" w:color="FFF2CC" w:fill="FFF2CC"/>
            <w:vAlign w:val="bottom"/>
          </w:tcPr>
          <w:p w14:paraId="1553A006">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Por Solicitação mínima</w:t>
            </w:r>
          </w:p>
        </w:tc>
        <w:tc>
          <w:tcPr>
            <w:tcW w:w="1020" w:type="dxa"/>
            <w:shd w:val="clear" w:color="FFF2CC" w:fill="FFF2CC"/>
            <w:vAlign w:val="bottom"/>
          </w:tcPr>
          <w:p w14:paraId="36DC2990">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Por Solicitação máxima</w:t>
            </w:r>
          </w:p>
        </w:tc>
        <w:tc>
          <w:tcPr>
            <w:tcW w:w="1005" w:type="dxa"/>
            <w:shd w:val="clear" w:color="FFF2CC" w:fill="FFF2CC"/>
            <w:vAlign w:val="bottom"/>
          </w:tcPr>
          <w:p w14:paraId="15E39E48">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Quantidade total 12 Meses</w:t>
            </w:r>
          </w:p>
        </w:tc>
      </w:tr>
      <w:tr w14:paraId="5B66F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330" w:hRule="atLeast"/>
        </w:trPr>
        <w:tc>
          <w:tcPr>
            <w:tcW w:w="708" w:type="dxa"/>
            <w:vMerge w:val="restart"/>
            <w:shd w:val="clear" w:color="FFFFFF" w:fill="FFFFFF"/>
            <w:noWrap/>
            <w:vAlign w:val="center"/>
          </w:tcPr>
          <w:p w14:paraId="4CDF7BE7">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GRUPO 1</w:t>
            </w:r>
          </w:p>
        </w:tc>
        <w:tc>
          <w:tcPr>
            <w:tcW w:w="284" w:type="dxa"/>
            <w:shd w:val="clear" w:color="auto" w:fill="auto"/>
            <w:noWrap/>
            <w:vAlign w:val="center"/>
          </w:tcPr>
          <w:p w14:paraId="3B03357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3866" w:type="dxa"/>
            <w:shd w:val="clear" w:color="auto" w:fill="auto"/>
            <w:vAlign w:val="center"/>
          </w:tcPr>
          <w:p w14:paraId="70BD7B5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PRESTAÇAO DE SERVIÇOS DE MANUTENÇAO COMPLETA DE APARELHO DE AR CONDICIONADO TIPO SPLIT 9.000 A 12.000 BTUS, COM SERVIÇOS DE VERIFICAR E ELIMINAR SUJEIRAS, DANOS E CORROSAO NO GABINETE, NA MOLDURA E NA SERPENTINA; VERIFICAR E CORRIGIR RUIDOS E VIBRAÇOES ANORMAIS, INSPECIONAR O NIVEL DE AQUECIMENTO DO MOTOR; VERIFICAR, LIMPAR E DESENTUPIR A TUBULAÇAO E DRENO DE AGUA, VERIFICAR TERMOSTATO, TOMADA, CHAVE SELETORA, E OUTROS COMPONENTES ELETRICOS; REALIZAR TESTES E CORRIGIR VAZAMENTOS NAS CONEXOES E TUBULAÇOES DE GAS REFRIGERANTE; VERIFICAR O FUNCIONAMENTO, LEITURA E REGISTRO DAS TEMPERATURAS; VERIFICAR O FUNCIONAMENTO, LEITURA E REGISTRO DO COMPRESSOR E MOTOR; VERIFICAR TENSAO DE ALIMENTAÇAO E AMPERAGEM; VERIFICAR A VEDAÇAO DO PAINEL DE FECHAMENTO DO GABINETE; COMUNICAR O SETOR REQUSITANTE EM CASOS DE NECESSIDADE SUBISTITUIÇAO DE PEÇAS E PROCEDER COM O SERVIÇO DE SUBSTITUIÇAO DESTA TÃO LOGO SEJA FORNECIDA, PROCEDER COM TODOS OS AJUSTES E CORREÇOES, INCLUSO SERVIÇOS DE TIRAR, LAVAR E RE-COLOCAR O APARELHO CONDENSADOR E EVAPORADOR, COM A SUBSTITUIÇAO DOS MATERIAIS E ELEMENTOS DE ISOLAÇÃO TERMICA, SENDO QUE O SERVIÇO DE LIMPEZA E LAVAGEM DEVERÁ SER REALIZADO NO LOCAL QUE O EQUIPAMENTO ENCONTRA-SE INSTALADO, SALVO CASOS EXCEPCIONAIS E COM A DEVIDA ANUENCIA DO RESPONSÁVEL DO SETOR/ SECRETARIA REQUISITANTE, O EQUIPAMENTO PODERÁ SAIR DO LOCAL DE ORIGEM.</w:t>
            </w:r>
          </w:p>
        </w:tc>
        <w:tc>
          <w:tcPr>
            <w:tcW w:w="750" w:type="dxa"/>
            <w:shd w:val="clear" w:color="auto" w:fill="auto"/>
            <w:noWrap/>
            <w:vAlign w:val="center"/>
          </w:tcPr>
          <w:p w14:paraId="0530D68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35" w:type="dxa"/>
            <w:shd w:val="clear" w:color="auto" w:fill="FFF1CC"/>
            <w:vAlign w:val="center"/>
          </w:tcPr>
          <w:p w14:paraId="3A95665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45</w:t>
            </w:r>
          </w:p>
        </w:tc>
        <w:tc>
          <w:tcPr>
            <w:tcW w:w="1020" w:type="dxa"/>
            <w:shd w:val="clear" w:color="auto" w:fill="FFF1CC"/>
            <w:vAlign w:val="center"/>
          </w:tcPr>
          <w:p w14:paraId="5467299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50</w:t>
            </w:r>
          </w:p>
        </w:tc>
        <w:tc>
          <w:tcPr>
            <w:tcW w:w="1005" w:type="dxa"/>
            <w:shd w:val="clear" w:color="auto" w:fill="FFF1CC"/>
            <w:vAlign w:val="center"/>
          </w:tcPr>
          <w:p w14:paraId="4AA3559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50</w:t>
            </w:r>
          </w:p>
        </w:tc>
      </w:tr>
      <w:tr w14:paraId="4170E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330" w:hRule="atLeast"/>
        </w:trPr>
        <w:tc>
          <w:tcPr>
            <w:tcW w:w="708" w:type="dxa"/>
            <w:vMerge w:val="continue"/>
            <w:shd w:val="clear" w:color="FFFFFF" w:fill="FFFFFF"/>
            <w:noWrap/>
            <w:vAlign w:val="center"/>
          </w:tcPr>
          <w:p w14:paraId="43976264">
            <w:pPr>
              <w:jc w:val="both"/>
              <w:rPr>
                <w:rFonts w:hint="default" w:ascii="Arial" w:hAnsi="Arial" w:cs="Arial"/>
                <w:b/>
                <w:bCs/>
                <w:i w:val="0"/>
                <w:iCs w:val="0"/>
                <w:color w:val="000000"/>
                <w:sz w:val="20"/>
                <w:szCs w:val="20"/>
                <w:u w:val="none"/>
              </w:rPr>
            </w:pPr>
          </w:p>
        </w:tc>
        <w:tc>
          <w:tcPr>
            <w:tcW w:w="284" w:type="dxa"/>
            <w:shd w:val="clear" w:color="auto" w:fill="auto"/>
            <w:noWrap/>
            <w:vAlign w:val="center"/>
          </w:tcPr>
          <w:p w14:paraId="71027C6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3866" w:type="dxa"/>
            <w:shd w:val="clear" w:color="auto" w:fill="auto"/>
            <w:vAlign w:val="center"/>
          </w:tcPr>
          <w:p w14:paraId="613E8EB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PRESTAÇAO DE SERVIÇOS DE MANUTENÇAO COMPLETA DE APARELHO DE AR CONDICIONADO TIPO SPLIT 18.000 Á 24.000 BTUS, COM SERVIÇOS DE VERIFICAR E ELIMINAR SUJEIRAS, DANOS E CORROSAO NO GABINETE, NA MOLDURA E NA SERPENTINA; VERIFICAR E CORRIGIR RUIDOS E VIBRAÇOES ANORMAIS, INSPECIONAR O NIVEL DE AQUECIMENTO DO MOTOR; VERIFICAR, LIMPAR E DESENTUPIR A TUBULAÇAO E DRENO DE AGUA, VERIFICAR TERMOSTATO, TOMADA, CHAVE SELETORA, E OUTROS COMPONENTES ELETRICOS; REALIZAR TESTES E CORRIGIR  VAZAMENTOS NAS CONEXOES E TUBULAÇOES DE GAS REFRIGERANTE; VERIFICAR O FUNCIONAMENTO, LEITURA E REGISTRO DAS TEMPERATURAS; VERIFICAR O FUNCIONAMENTO, LEITURA E REGISTRO DO COMPRESSOR E MOTOR; VERIFICAR TENSAO DE ALIMENTAÇAO E AMPERAGEM; VERIFICAR A VEDAÇAO DO PAINEL DE FECHAMENTO DO GABINETE; COMUNICAR O SETOR REQUSITANTE EM CASOS DE NECESSIDADE SUBISTITUIÇAO DE PEÇAS E PROCEDER COM O SERVIÇO DE SUBSTITUIÇAO DESTA TÃO LOGO SEJA FORNECIDA, PROCEDER COM TODOS OS AJUSTES E CORREÇOES, INCLUSO SERVIÇOS DE TIRAR, LAVAR E RE-COLOCAR O APARELHO CONDENSADOR E EVAPORADOR, COM A SUBISTITUIÇAO DOS MATERIAIS E ELEMENTOS DE ISOLAÇÃO TERMICA, SENDO QUE O SERVIÇO DE LIMPEZA E LAVAGEM DEVERÁ SER REALIZADO NO LOCAL QUE O EQUIPAMENTO ENCONTRA-SE INSTALADO, SALVO CASOS EXCEPCIONAIS E COM A DEVIDA ANUENCIA DO RESPONSÁVEL DO SETOR/ SECRETARIA REQUISITANTE, O EQUIPAMENTO PODERÁ SAIR DO LOCAL DE ORIGEM.</w:t>
            </w:r>
          </w:p>
        </w:tc>
        <w:tc>
          <w:tcPr>
            <w:tcW w:w="750" w:type="dxa"/>
            <w:shd w:val="clear" w:color="auto" w:fill="auto"/>
            <w:noWrap/>
            <w:vAlign w:val="center"/>
          </w:tcPr>
          <w:p w14:paraId="071760C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35" w:type="dxa"/>
            <w:shd w:val="clear" w:color="auto" w:fill="FFF1CC"/>
            <w:vAlign w:val="center"/>
          </w:tcPr>
          <w:p w14:paraId="4CBD1F0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45</w:t>
            </w:r>
          </w:p>
        </w:tc>
        <w:tc>
          <w:tcPr>
            <w:tcW w:w="1020" w:type="dxa"/>
            <w:shd w:val="clear" w:color="auto" w:fill="FFF1CC"/>
            <w:vAlign w:val="center"/>
          </w:tcPr>
          <w:p w14:paraId="5D77E52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50</w:t>
            </w:r>
          </w:p>
        </w:tc>
        <w:tc>
          <w:tcPr>
            <w:tcW w:w="1005" w:type="dxa"/>
            <w:shd w:val="clear" w:color="auto" w:fill="FFF1CC"/>
            <w:vAlign w:val="center"/>
          </w:tcPr>
          <w:p w14:paraId="396C97D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50</w:t>
            </w:r>
          </w:p>
        </w:tc>
      </w:tr>
      <w:tr w14:paraId="58090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330" w:hRule="atLeast"/>
        </w:trPr>
        <w:tc>
          <w:tcPr>
            <w:tcW w:w="708" w:type="dxa"/>
            <w:vMerge w:val="continue"/>
            <w:shd w:val="clear" w:color="FFFFFF" w:fill="FFFFFF"/>
            <w:noWrap/>
            <w:vAlign w:val="center"/>
          </w:tcPr>
          <w:p w14:paraId="10FA2849">
            <w:pPr>
              <w:jc w:val="both"/>
              <w:rPr>
                <w:rFonts w:hint="default" w:ascii="Arial" w:hAnsi="Arial" w:cs="Arial"/>
                <w:b/>
                <w:bCs/>
                <w:i w:val="0"/>
                <w:iCs w:val="0"/>
                <w:color w:val="000000"/>
                <w:sz w:val="20"/>
                <w:szCs w:val="20"/>
                <w:u w:val="none"/>
              </w:rPr>
            </w:pPr>
          </w:p>
        </w:tc>
        <w:tc>
          <w:tcPr>
            <w:tcW w:w="284" w:type="dxa"/>
            <w:shd w:val="clear" w:color="auto" w:fill="auto"/>
            <w:noWrap/>
            <w:vAlign w:val="center"/>
          </w:tcPr>
          <w:p w14:paraId="62373FF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c>
          <w:tcPr>
            <w:tcW w:w="3866" w:type="dxa"/>
            <w:shd w:val="clear" w:color="auto" w:fill="auto"/>
            <w:vAlign w:val="center"/>
          </w:tcPr>
          <w:p w14:paraId="58EFA09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PRESTAÇAO DE SERVIÇOS DE MANUTENÇAO COMPLETA DE APARELHO DE AR CONDICIONADO TIPO SPLIT 30.000 A 48.000 BTUS, COM SERVIÇOS DE VERIFICAR E ELIMINAR SUJEIRAS, DANOS E CORROSAO NO GABINETE, NA MOLDURA E NA SERPENTINA; VERIFICAR E CORRIGIR RUIDOS E VIBRAÇOES ANORMAIS, INSPECIONAR O NIVEL DE AQUECIMENTO DO MOTOR; VERIFICAR, LIMPAR E DESENTUPIR A TUBULAÇAO E DRENO DE AGUA, VERIFICAR TERMOSTATO, TOMADA, CHAVE SELETORA, E OUTROS COMPONENTES ELETRICOS; REALIZAR TESTES E CORRIGIR VAZAMENTOS NAS CONEXOES E TUBULAÇOES DE GAS REFRIGERANTE; VERIFICAR O FUNCIONAMENTO, LEITURA E REGISTRO DAS TEMPERATURAS; VERIFICAR O FUNCIONAMENTO, LEITURA E REGISTRO DO COMPRESSOR E MOTOR; VERIFICAR TENSAO DE ALIMENTAÇAO E AMPERAGEM; VERIFICAR A VEDAÇAO DO PAINEL DE FECHAMENTO DO GABINETE; COMUNICAR O SETOR REQUSITANTE EM CASOS DE NECESSIDADE SUBISTITUIÇAO DE PEÇAS E PROCEDER COM O SERVIÇO DE SUBSTITUIÇAO DESTA TÃO LOGO SEJA FORNECIDA, PROCEDER COM TODOS OS AJUSTES E CORREÇOES, INCLUSO SERVIÇOS DE TIRAR, LAVAR E RE-COLOCAR O APARELHO CONDENSADOR E EVAPORADOR, COM A SUBISTITUIÇAO DOS MATERIAIS E ELEMENTOS DE ISOLAÇÃO TERMICA, SENDO QUE O SERVIÇO DE LIMPEZA E LAVAGEM DEVERÁ SER REALIZADO NO LOCAL QUE O EQUIPAMENTO ENCONTRA-SE INSTALADO, SALVO CASOS EXCEPCIONAIS E COM A DEVIDA ANUENCIA DO RESPONSÁVEL DO SETOR/ SECRETARIA REQUISITANTE, O EQUIPAMENTO PODERÁ SAIR DO LOCAL DE ORIGEM.</w:t>
            </w:r>
          </w:p>
        </w:tc>
        <w:tc>
          <w:tcPr>
            <w:tcW w:w="750" w:type="dxa"/>
            <w:shd w:val="clear" w:color="auto" w:fill="auto"/>
            <w:noWrap/>
            <w:vAlign w:val="center"/>
          </w:tcPr>
          <w:p w14:paraId="3C285FD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35" w:type="dxa"/>
            <w:shd w:val="clear" w:color="auto" w:fill="FFF1CC"/>
            <w:vAlign w:val="center"/>
          </w:tcPr>
          <w:p w14:paraId="273E71C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15</w:t>
            </w:r>
          </w:p>
        </w:tc>
        <w:tc>
          <w:tcPr>
            <w:tcW w:w="1020" w:type="dxa"/>
            <w:shd w:val="clear" w:color="auto" w:fill="FFF1CC"/>
            <w:vAlign w:val="center"/>
          </w:tcPr>
          <w:p w14:paraId="6E1DE69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20</w:t>
            </w:r>
          </w:p>
        </w:tc>
        <w:tc>
          <w:tcPr>
            <w:tcW w:w="1005" w:type="dxa"/>
            <w:shd w:val="clear" w:color="auto" w:fill="FFF1CC"/>
            <w:vAlign w:val="center"/>
          </w:tcPr>
          <w:p w14:paraId="5145CA9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20</w:t>
            </w:r>
          </w:p>
        </w:tc>
      </w:tr>
      <w:tr w14:paraId="1E00F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465" w:hRule="atLeast"/>
        </w:trPr>
        <w:tc>
          <w:tcPr>
            <w:tcW w:w="708" w:type="dxa"/>
            <w:vMerge w:val="continue"/>
            <w:shd w:val="clear" w:color="FFFFFF" w:fill="FFFFFF"/>
            <w:noWrap/>
            <w:vAlign w:val="center"/>
          </w:tcPr>
          <w:p w14:paraId="4F42EC6D">
            <w:pPr>
              <w:jc w:val="both"/>
              <w:rPr>
                <w:rFonts w:hint="default" w:ascii="Arial" w:hAnsi="Arial" w:cs="Arial"/>
                <w:b/>
                <w:bCs/>
                <w:i w:val="0"/>
                <w:iCs w:val="0"/>
                <w:color w:val="000000"/>
                <w:sz w:val="20"/>
                <w:szCs w:val="20"/>
                <w:u w:val="none"/>
              </w:rPr>
            </w:pPr>
          </w:p>
        </w:tc>
        <w:tc>
          <w:tcPr>
            <w:tcW w:w="284" w:type="dxa"/>
            <w:shd w:val="clear" w:color="auto" w:fill="auto"/>
            <w:noWrap/>
            <w:vAlign w:val="center"/>
          </w:tcPr>
          <w:p w14:paraId="1E50E53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w:t>
            </w:r>
          </w:p>
        </w:tc>
        <w:tc>
          <w:tcPr>
            <w:tcW w:w="3866" w:type="dxa"/>
            <w:shd w:val="clear" w:color="auto" w:fill="auto"/>
            <w:vAlign w:val="center"/>
          </w:tcPr>
          <w:p w14:paraId="4111DA1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PRESTAÇAO DE SERVIÇOS DE MANUTENÇAO COMPLETA DE APARELHO DE AR CONDICIONADO TIPO SPLIT 58.000 A 60.000 BTUS, COM SERVIÇOS DE VERIFICAR E ELIMINAR SUJEIRAS, DANOS E CORROSAO NO GABINETE, NA MOLDURA E NA SERPENTINA; VERIFICAR E CORRIGIR RUIDOS E VIBRAÇOES ANORMAIS, INSPECIONAR O NIVEL DE AQUECIMENTO DO MOTOR; VERIFICAR, LIMPAR E DESENTUPIR A TUBULAÇAO E DRENO DE AGUA, VERIFICAR TERMOSTATO, TOMADA, CHAVE SELETORA, E OUTROS COMPONENTES ELETRICOS; REALIZAR TESTES E CORRIGIR  VAZAMENTOS NAS CONEXOES E TUBULAÇOES DE GAS REFRIGERANTE; VERIFICAR O FUNCIONAMENTO, LEITURA E REGISTRO DAS TEMPERATURAS; VERIFICAR O FUNCIONAMENTO, LEITURA E REGISTRO DO COMPRESSOR E MOTOR; VERIFICAR TENSAO DE ALIMENTAÇAO E AMPERAGEM; VERIFICAR A VEDAÇAO DO PAINEL DE FECHAMENTO DO GABINETE; COMUNICAR O SETOR REQUSITANTE EM CASOS DE NECESSIDADE SUBISTITUIÇAO DE PEÇAS E PROCEDER COM O SERVIÇO DE SUBSTITUIÇAO DESTA TÃO LOGO SEJA FORNECIDA, PROCEDER COM TODOS OS AJUSTES E CORREÇOES, INCLUSO SERVIÇOS DE TIRAR, LAVAR E RE-COLOCAR O APARELHO CONDENSADOR E EVAPORADOR, COM A SUBISTITUIÇAO DOS MATERIAIS E ELEMENTOS DE ISOLAÇÃO TERMICA, SENDO QUE O SERVIÇO DE LIMPEZA E LAVAGEM DEVERÁ SER REALIZADO NO LOCAL QUE O EQUIPAMENTO ENCONTRA-SE INSTALADO, SALVO CASOS EXCEPCIONAIS E COM A DEVIDA ANUENCIA DO RESPONSÁVEL DO SETOR/ SECRETARIA REQUISITANTE, O EQUIPAMENTO PODERÁ SAIR DO LOCAL DE ORIGEM.</w:t>
            </w:r>
          </w:p>
        </w:tc>
        <w:tc>
          <w:tcPr>
            <w:tcW w:w="750" w:type="dxa"/>
            <w:shd w:val="clear" w:color="auto" w:fill="auto"/>
            <w:noWrap/>
            <w:vAlign w:val="center"/>
          </w:tcPr>
          <w:p w14:paraId="0E66DCA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35" w:type="dxa"/>
            <w:shd w:val="clear" w:color="auto" w:fill="FFF1CC"/>
            <w:vAlign w:val="center"/>
          </w:tcPr>
          <w:p w14:paraId="3780260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c>
          <w:tcPr>
            <w:tcW w:w="1020" w:type="dxa"/>
            <w:shd w:val="clear" w:color="auto" w:fill="FFF1CC"/>
            <w:vAlign w:val="center"/>
          </w:tcPr>
          <w:p w14:paraId="4734B84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c>
          <w:tcPr>
            <w:tcW w:w="1005" w:type="dxa"/>
            <w:shd w:val="clear" w:color="auto" w:fill="FFF1CC"/>
            <w:vAlign w:val="center"/>
          </w:tcPr>
          <w:p w14:paraId="5820355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r>
      <w:tr w14:paraId="36641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60" w:hRule="atLeast"/>
        </w:trPr>
        <w:tc>
          <w:tcPr>
            <w:tcW w:w="708" w:type="dxa"/>
            <w:vMerge w:val="continue"/>
            <w:shd w:val="clear" w:color="FFFFFF" w:fill="FFFFFF"/>
            <w:noWrap/>
            <w:vAlign w:val="center"/>
          </w:tcPr>
          <w:p w14:paraId="61B4C817">
            <w:pPr>
              <w:jc w:val="both"/>
              <w:rPr>
                <w:rFonts w:hint="default" w:ascii="Arial" w:hAnsi="Arial" w:cs="Arial"/>
                <w:b/>
                <w:bCs/>
                <w:i w:val="0"/>
                <w:iCs w:val="0"/>
                <w:color w:val="000000"/>
                <w:sz w:val="20"/>
                <w:szCs w:val="20"/>
                <w:u w:val="none"/>
              </w:rPr>
            </w:pPr>
          </w:p>
        </w:tc>
        <w:tc>
          <w:tcPr>
            <w:tcW w:w="284" w:type="dxa"/>
            <w:shd w:val="clear" w:color="auto" w:fill="auto"/>
            <w:noWrap/>
            <w:vAlign w:val="center"/>
          </w:tcPr>
          <w:p w14:paraId="0B53F3F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c>
          <w:tcPr>
            <w:tcW w:w="3866" w:type="dxa"/>
            <w:shd w:val="clear" w:color="auto" w:fill="auto"/>
            <w:vAlign w:val="center"/>
          </w:tcPr>
          <w:p w14:paraId="52F0958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R22 PARA AR CONDICIONADO TIPO SPLIT DE 9.000 A 12.000 BTUS</w:t>
            </w:r>
          </w:p>
        </w:tc>
        <w:tc>
          <w:tcPr>
            <w:tcW w:w="750" w:type="dxa"/>
            <w:shd w:val="clear" w:color="auto" w:fill="auto"/>
            <w:noWrap/>
            <w:vAlign w:val="center"/>
          </w:tcPr>
          <w:p w14:paraId="62412CD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35" w:type="dxa"/>
            <w:shd w:val="clear" w:color="auto" w:fill="FFF1CC"/>
            <w:vAlign w:val="center"/>
          </w:tcPr>
          <w:p w14:paraId="67246D5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40</w:t>
            </w:r>
          </w:p>
        </w:tc>
        <w:tc>
          <w:tcPr>
            <w:tcW w:w="1020" w:type="dxa"/>
            <w:shd w:val="clear" w:color="auto" w:fill="FFF1CC"/>
            <w:vAlign w:val="center"/>
          </w:tcPr>
          <w:p w14:paraId="3AAF8E8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43</w:t>
            </w:r>
          </w:p>
        </w:tc>
        <w:tc>
          <w:tcPr>
            <w:tcW w:w="1005" w:type="dxa"/>
            <w:shd w:val="clear" w:color="auto" w:fill="FFF1CC"/>
            <w:vAlign w:val="center"/>
          </w:tcPr>
          <w:p w14:paraId="09CE392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44</w:t>
            </w:r>
          </w:p>
        </w:tc>
      </w:tr>
      <w:tr w14:paraId="64C01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60" w:hRule="atLeast"/>
        </w:trPr>
        <w:tc>
          <w:tcPr>
            <w:tcW w:w="708" w:type="dxa"/>
            <w:vMerge w:val="continue"/>
            <w:shd w:val="clear" w:color="FFFFFF" w:fill="FFFFFF"/>
            <w:noWrap/>
            <w:vAlign w:val="center"/>
          </w:tcPr>
          <w:p w14:paraId="4D7340D4">
            <w:pPr>
              <w:jc w:val="both"/>
              <w:rPr>
                <w:rFonts w:hint="default" w:ascii="Arial" w:hAnsi="Arial" w:cs="Arial"/>
                <w:b/>
                <w:bCs/>
                <w:i w:val="0"/>
                <w:iCs w:val="0"/>
                <w:color w:val="000000"/>
                <w:sz w:val="20"/>
                <w:szCs w:val="20"/>
                <w:u w:val="none"/>
              </w:rPr>
            </w:pPr>
          </w:p>
        </w:tc>
        <w:tc>
          <w:tcPr>
            <w:tcW w:w="284" w:type="dxa"/>
            <w:shd w:val="clear" w:color="auto" w:fill="auto"/>
            <w:noWrap/>
            <w:vAlign w:val="center"/>
          </w:tcPr>
          <w:p w14:paraId="3B10594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c>
          <w:tcPr>
            <w:tcW w:w="3866" w:type="dxa"/>
            <w:shd w:val="clear" w:color="auto" w:fill="auto"/>
            <w:vAlign w:val="center"/>
          </w:tcPr>
          <w:p w14:paraId="4A947D7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R22 PARA AR CONDICIONADO TIPO SPLIT DE 18.000 A 24.000 BTUS</w:t>
            </w:r>
          </w:p>
        </w:tc>
        <w:tc>
          <w:tcPr>
            <w:tcW w:w="750" w:type="dxa"/>
            <w:shd w:val="clear" w:color="auto" w:fill="auto"/>
            <w:noWrap/>
            <w:vAlign w:val="center"/>
          </w:tcPr>
          <w:p w14:paraId="54D5DE8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35" w:type="dxa"/>
            <w:shd w:val="clear" w:color="auto" w:fill="FFF1CC"/>
            <w:vAlign w:val="center"/>
          </w:tcPr>
          <w:p w14:paraId="7B30AAB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40</w:t>
            </w:r>
          </w:p>
        </w:tc>
        <w:tc>
          <w:tcPr>
            <w:tcW w:w="1020" w:type="dxa"/>
            <w:shd w:val="clear" w:color="auto" w:fill="FFF1CC"/>
            <w:vAlign w:val="center"/>
          </w:tcPr>
          <w:p w14:paraId="4B7F58E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43</w:t>
            </w:r>
          </w:p>
        </w:tc>
        <w:tc>
          <w:tcPr>
            <w:tcW w:w="1005" w:type="dxa"/>
            <w:shd w:val="clear" w:color="auto" w:fill="FFF1CC"/>
            <w:vAlign w:val="center"/>
          </w:tcPr>
          <w:p w14:paraId="6B445DD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43</w:t>
            </w:r>
          </w:p>
        </w:tc>
      </w:tr>
      <w:tr w14:paraId="0D25B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60" w:hRule="atLeast"/>
        </w:trPr>
        <w:tc>
          <w:tcPr>
            <w:tcW w:w="708" w:type="dxa"/>
            <w:vMerge w:val="continue"/>
            <w:shd w:val="clear" w:color="FFFFFF" w:fill="FFFFFF"/>
            <w:noWrap/>
            <w:vAlign w:val="center"/>
          </w:tcPr>
          <w:p w14:paraId="713B1622">
            <w:pPr>
              <w:jc w:val="both"/>
              <w:rPr>
                <w:rFonts w:hint="default" w:ascii="Arial" w:hAnsi="Arial" w:cs="Arial"/>
                <w:b/>
                <w:bCs/>
                <w:i w:val="0"/>
                <w:iCs w:val="0"/>
                <w:color w:val="000000"/>
                <w:sz w:val="20"/>
                <w:szCs w:val="20"/>
                <w:u w:val="none"/>
              </w:rPr>
            </w:pPr>
          </w:p>
        </w:tc>
        <w:tc>
          <w:tcPr>
            <w:tcW w:w="284" w:type="dxa"/>
            <w:shd w:val="clear" w:color="auto" w:fill="auto"/>
            <w:noWrap/>
            <w:vAlign w:val="center"/>
          </w:tcPr>
          <w:p w14:paraId="42D8534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7</w:t>
            </w:r>
          </w:p>
        </w:tc>
        <w:tc>
          <w:tcPr>
            <w:tcW w:w="3866" w:type="dxa"/>
            <w:shd w:val="clear" w:color="auto" w:fill="auto"/>
            <w:vAlign w:val="center"/>
          </w:tcPr>
          <w:p w14:paraId="104064D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R22 PARA AR CONDICIONADO TIPO SPLIT DE 30.000 A 48.000 BTUS</w:t>
            </w:r>
          </w:p>
        </w:tc>
        <w:tc>
          <w:tcPr>
            <w:tcW w:w="750" w:type="dxa"/>
            <w:shd w:val="clear" w:color="auto" w:fill="auto"/>
            <w:noWrap/>
            <w:vAlign w:val="center"/>
          </w:tcPr>
          <w:p w14:paraId="24037C1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35" w:type="dxa"/>
            <w:shd w:val="clear" w:color="auto" w:fill="FFF1CC"/>
            <w:vAlign w:val="center"/>
          </w:tcPr>
          <w:p w14:paraId="4DBF8EE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15</w:t>
            </w:r>
          </w:p>
        </w:tc>
        <w:tc>
          <w:tcPr>
            <w:tcW w:w="1020" w:type="dxa"/>
            <w:shd w:val="clear" w:color="auto" w:fill="FFF1CC"/>
            <w:vAlign w:val="center"/>
          </w:tcPr>
          <w:p w14:paraId="04BB9FF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20</w:t>
            </w:r>
          </w:p>
        </w:tc>
        <w:tc>
          <w:tcPr>
            <w:tcW w:w="1005" w:type="dxa"/>
            <w:shd w:val="clear" w:color="auto" w:fill="FFF1CC"/>
            <w:vAlign w:val="center"/>
          </w:tcPr>
          <w:p w14:paraId="4E08B08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20</w:t>
            </w:r>
          </w:p>
        </w:tc>
      </w:tr>
      <w:tr w14:paraId="5563C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60" w:hRule="atLeast"/>
        </w:trPr>
        <w:tc>
          <w:tcPr>
            <w:tcW w:w="708" w:type="dxa"/>
            <w:vMerge w:val="continue"/>
            <w:shd w:val="clear" w:color="FFFFFF" w:fill="FFFFFF"/>
            <w:noWrap/>
            <w:vAlign w:val="center"/>
          </w:tcPr>
          <w:p w14:paraId="115A3187">
            <w:pPr>
              <w:jc w:val="both"/>
              <w:rPr>
                <w:rFonts w:hint="default" w:ascii="Arial" w:hAnsi="Arial" w:cs="Arial"/>
                <w:b/>
                <w:bCs/>
                <w:i w:val="0"/>
                <w:iCs w:val="0"/>
                <w:color w:val="000000"/>
                <w:sz w:val="20"/>
                <w:szCs w:val="20"/>
                <w:u w:val="none"/>
              </w:rPr>
            </w:pPr>
          </w:p>
        </w:tc>
        <w:tc>
          <w:tcPr>
            <w:tcW w:w="284" w:type="dxa"/>
            <w:shd w:val="clear" w:color="auto" w:fill="auto"/>
            <w:noWrap/>
            <w:vAlign w:val="center"/>
          </w:tcPr>
          <w:p w14:paraId="578BDD2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8</w:t>
            </w:r>
          </w:p>
        </w:tc>
        <w:tc>
          <w:tcPr>
            <w:tcW w:w="3866" w:type="dxa"/>
            <w:shd w:val="clear" w:color="auto" w:fill="auto"/>
            <w:vAlign w:val="center"/>
          </w:tcPr>
          <w:p w14:paraId="0FFFED4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R22 PARA AR CONDICIONADO TIPO SPLIT DE 58.000 A 60.000 BTUS</w:t>
            </w:r>
          </w:p>
        </w:tc>
        <w:tc>
          <w:tcPr>
            <w:tcW w:w="750" w:type="dxa"/>
            <w:shd w:val="clear" w:color="auto" w:fill="auto"/>
            <w:noWrap/>
            <w:vAlign w:val="center"/>
          </w:tcPr>
          <w:p w14:paraId="4A863C1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35" w:type="dxa"/>
            <w:shd w:val="clear" w:color="auto" w:fill="FFF1CC"/>
            <w:vAlign w:val="center"/>
          </w:tcPr>
          <w:p w14:paraId="2DA18EA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1020" w:type="dxa"/>
            <w:shd w:val="clear" w:color="auto" w:fill="FFF1CC"/>
            <w:vAlign w:val="center"/>
          </w:tcPr>
          <w:p w14:paraId="565D9CA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c>
          <w:tcPr>
            <w:tcW w:w="1005" w:type="dxa"/>
            <w:shd w:val="clear" w:color="auto" w:fill="FFF1CC"/>
            <w:vAlign w:val="center"/>
          </w:tcPr>
          <w:p w14:paraId="2183488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r>
      <w:tr w14:paraId="7515A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60" w:hRule="atLeast"/>
        </w:trPr>
        <w:tc>
          <w:tcPr>
            <w:tcW w:w="708" w:type="dxa"/>
            <w:vMerge w:val="continue"/>
            <w:shd w:val="clear" w:color="FFFFFF" w:fill="FFFFFF"/>
            <w:noWrap/>
            <w:vAlign w:val="center"/>
          </w:tcPr>
          <w:p w14:paraId="0B37F818">
            <w:pPr>
              <w:jc w:val="both"/>
              <w:rPr>
                <w:rFonts w:hint="default" w:ascii="Arial" w:hAnsi="Arial" w:cs="Arial"/>
                <w:b/>
                <w:bCs/>
                <w:i w:val="0"/>
                <w:iCs w:val="0"/>
                <w:color w:val="000000"/>
                <w:sz w:val="20"/>
                <w:szCs w:val="20"/>
                <w:u w:val="none"/>
              </w:rPr>
            </w:pPr>
          </w:p>
        </w:tc>
        <w:tc>
          <w:tcPr>
            <w:tcW w:w="284" w:type="dxa"/>
            <w:shd w:val="clear" w:color="auto" w:fill="auto"/>
            <w:noWrap/>
            <w:vAlign w:val="center"/>
          </w:tcPr>
          <w:p w14:paraId="36E103D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9</w:t>
            </w:r>
          </w:p>
        </w:tc>
        <w:tc>
          <w:tcPr>
            <w:tcW w:w="3866" w:type="dxa"/>
            <w:shd w:val="clear" w:color="auto" w:fill="auto"/>
            <w:vAlign w:val="center"/>
          </w:tcPr>
          <w:p w14:paraId="7A58D43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R410 PARA AR CONDICIONADO TIPO INVERTER DE 9.000 A 12.000 BTUS</w:t>
            </w:r>
          </w:p>
        </w:tc>
        <w:tc>
          <w:tcPr>
            <w:tcW w:w="750" w:type="dxa"/>
            <w:shd w:val="clear" w:color="auto" w:fill="auto"/>
            <w:noWrap/>
            <w:vAlign w:val="center"/>
          </w:tcPr>
          <w:p w14:paraId="0CBDAFE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35" w:type="dxa"/>
            <w:shd w:val="clear" w:color="auto" w:fill="FFF1CC"/>
            <w:vAlign w:val="center"/>
          </w:tcPr>
          <w:p w14:paraId="67CFB34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65</w:t>
            </w:r>
          </w:p>
        </w:tc>
        <w:tc>
          <w:tcPr>
            <w:tcW w:w="1020" w:type="dxa"/>
            <w:shd w:val="clear" w:color="auto" w:fill="FFF1CC"/>
            <w:vAlign w:val="center"/>
          </w:tcPr>
          <w:p w14:paraId="3B9E26D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70</w:t>
            </w:r>
          </w:p>
        </w:tc>
        <w:tc>
          <w:tcPr>
            <w:tcW w:w="1005" w:type="dxa"/>
            <w:shd w:val="clear" w:color="auto" w:fill="FFF1CC"/>
            <w:vAlign w:val="center"/>
          </w:tcPr>
          <w:p w14:paraId="6721419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100</w:t>
            </w:r>
          </w:p>
        </w:tc>
      </w:tr>
      <w:tr w14:paraId="3E4F2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60" w:hRule="atLeast"/>
        </w:trPr>
        <w:tc>
          <w:tcPr>
            <w:tcW w:w="708" w:type="dxa"/>
            <w:vMerge w:val="continue"/>
            <w:shd w:val="clear" w:color="FFFFFF" w:fill="FFFFFF"/>
            <w:noWrap/>
            <w:vAlign w:val="center"/>
          </w:tcPr>
          <w:p w14:paraId="6620E3F8">
            <w:pPr>
              <w:jc w:val="both"/>
              <w:rPr>
                <w:rFonts w:hint="default" w:ascii="Arial" w:hAnsi="Arial" w:cs="Arial"/>
                <w:b/>
                <w:bCs/>
                <w:i w:val="0"/>
                <w:iCs w:val="0"/>
                <w:color w:val="000000"/>
                <w:sz w:val="20"/>
                <w:szCs w:val="20"/>
                <w:u w:val="none"/>
              </w:rPr>
            </w:pPr>
          </w:p>
        </w:tc>
        <w:tc>
          <w:tcPr>
            <w:tcW w:w="284" w:type="dxa"/>
            <w:shd w:val="clear" w:color="auto" w:fill="auto"/>
            <w:noWrap/>
            <w:vAlign w:val="center"/>
          </w:tcPr>
          <w:p w14:paraId="6072368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c>
          <w:tcPr>
            <w:tcW w:w="3866" w:type="dxa"/>
            <w:shd w:val="clear" w:color="auto" w:fill="auto"/>
            <w:vAlign w:val="center"/>
          </w:tcPr>
          <w:p w14:paraId="4A17451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R410 PARA AR CONDICIONADO TIPO INVERTER DE 18.000 A 24.000 BTUS</w:t>
            </w:r>
          </w:p>
        </w:tc>
        <w:tc>
          <w:tcPr>
            <w:tcW w:w="750" w:type="dxa"/>
            <w:shd w:val="clear" w:color="auto" w:fill="auto"/>
            <w:noWrap/>
            <w:vAlign w:val="center"/>
          </w:tcPr>
          <w:p w14:paraId="4BE401B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35" w:type="dxa"/>
            <w:shd w:val="clear" w:color="auto" w:fill="FFF1CC"/>
            <w:vAlign w:val="center"/>
          </w:tcPr>
          <w:p w14:paraId="6C53301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65</w:t>
            </w:r>
          </w:p>
        </w:tc>
        <w:tc>
          <w:tcPr>
            <w:tcW w:w="1020" w:type="dxa"/>
            <w:shd w:val="clear" w:color="auto" w:fill="FFF1CC"/>
            <w:vAlign w:val="center"/>
          </w:tcPr>
          <w:p w14:paraId="5FEA211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70</w:t>
            </w:r>
          </w:p>
        </w:tc>
        <w:tc>
          <w:tcPr>
            <w:tcW w:w="1005" w:type="dxa"/>
            <w:shd w:val="clear" w:color="auto" w:fill="FFF1CC"/>
            <w:vAlign w:val="center"/>
          </w:tcPr>
          <w:p w14:paraId="2E54353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100</w:t>
            </w:r>
          </w:p>
        </w:tc>
      </w:tr>
      <w:tr w14:paraId="3552F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60" w:hRule="atLeast"/>
        </w:trPr>
        <w:tc>
          <w:tcPr>
            <w:tcW w:w="708" w:type="dxa"/>
            <w:vMerge w:val="continue"/>
            <w:shd w:val="clear" w:color="FFFFFF" w:fill="FFFFFF"/>
            <w:noWrap/>
            <w:vAlign w:val="center"/>
          </w:tcPr>
          <w:p w14:paraId="0077CF18">
            <w:pPr>
              <w:jc w:val="both"/>
              <w:rPr>
                <w:rFonts w:hint="default" w:ascii="Arial" w:hAnsi="Arial" w:cs="Arial"/>
                <w:b/>
                <w:bCs/>
                <w:i w:val="0"/>
                <w:iCs w:val="0"/>
                <w:color w:val="000000"/>
                <w:sz w:val="20"/>
                <w:szCs w:val="20"/>
                <w:u w:val="none"/>
              </w:rPr>
            </w:pPr>
          </w:p>
        </w:tc>
        <w:tc>
          <w:tcPr>
            <w:tcW w:w="284" w:type="dxa"/>
            <w:shd w:val="clear" w:color="auto" w:fill="auto"/>
            <w:noWrap/>
            <w:vAlign w:val="center"/>
          </w:tcPr>
          <w:p w14:paraId="0B4FF5A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11</w:t>
            </w:r>
          </w:p>
        </w:tc>
        <w:tc>
          <w:tcPr>
            <w:tcW w:w="3866" w:type="dxa"/>
            <w:shd w:val="clear" w:color="auto" w:fill="auto"/>
            <w:vAlign w:val="center"/>
          </w:tcPr>
          <w:p w14:paraId="18FE980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R410 PARA AR CONDICIONADO TIPO INVERTER DE 30.000 A 48.000 BTUS</w:t>
            </w:r>
          </w:p>
        </w:tc>
        <w:tc>
          <w:tcPr>
            <w:tcW w:w="750" w:type="dxa"/>
            <w:shd w:val="clear" w:color="auto" w:fill="auto"/>
            <w:noWrap/>
            <w:vAlign w:val="center"/>
          </w:tcPr>
          <w:p w14:paraId="00F589A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35" w:type="dxa"/>
            <w:shd w:val="clear" w:color="auto" w:fill="FFF1CC"/>
            <w:vAlign w:val="center"/>
          </w:tcPr>
          <w:p w14:paraId="20E605A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15</w:t>
            </w:r>
          </w:p>
        </w:tc>
        <w:tc>
          <w:tcPr>
            <w:tcW w:w="1020" w:type="dxa"/>
            <w:shd w:val="clear" w:color="auto" w:fill="FFF1CC"/>
            <w:vAlign w:val="center"/>
          </w:tcPr>
          <w:p w14:paraId="754C5E5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20</w:t>
            </w:r>
          </w:p>
        </w:tc>
        <w:tc>
          <w:tcPr>
            <w:tcW w:w="1005" w:type="dxa"/>
            <w:shd w:val="clear" w:color="auto" w:fill="FFF1CC"/>
            <w:vAlign w:val="center"/>
          </w:tcPr>
          <w:p w14:paraId="067FCDC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20</w:t>
            </w:r>
          </w:p>
        </w:tc>
      </w:tr>
      <w:tr w14:paraId="2183D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60" w:hRule="atLeast"/>
        </w:trPr>
        <w:tc>
          <w:tcPr>
            <w:tcW w:w="708" w:type="dxa"/>
            <w:vMerge w:val="continue"/>
            <w:shd w:val="clear" w:color="FFFFFF" w:fill="FFFFFF"/>
            <w:noWrap/>
            <w:vAlign w:val="center"/>
          </w:tcPr>
          <w:p w14:paraId="67095B1E">
            <w:pPr>
              <w:jc w:val="both"/>
              <w:rPr>
                <w:rFonts w:hint="default" w:ascii="Arial" w:hAnsi="Arial" w:cs="Arial"/>
                <w:b/>
                <w:bCs/>
                <w:i w:val="0"/>
                <w:iCs w:val="0"/>
                <w:color w:val="000000"/>
                <w:sz w:val="20"/>
                <w:szCs w:val="20"/>
                <w:u w:val="none"/>
              </w:rPr>
            </w:pPr>
          </w:p>
        </w:tc>
        <w:tc>
          <w:tcPr>
            <w:tcW w:w="284" w:type="dxa"/>
            <w:shd w:val="clear" w:color="auto" w:fill="auto"/>
            <w:noWrap/>
            <w:vAlign w:val="center"/>
          </w:tcPr>
          <w:p w14:paraId="4A743DF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12</w:t>
            </w:r>
          </w:p>
        </w:tc>
        <w:tc>
          <w:tcPr>
            <w:tcW w:w="3866" w:type="dxa"/>
            <w:shd w:val="clear" w:color="auto" w:fill="auto"/>
            <w:vAlign w:val="center"/>
          </w:tcPr>
          <w:p w14:paraId="4F9EE84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R410 PARA AR CONDICIONADO TIPO INVERTER DE 58.000 A 60.000 BTUS</w:t>
            </w:r>
          </w:p>
        </w:tc>
        <w:tc>
          <w:tcPr>
            <w:tcW w:w="750" w:type="dxa"/>
            <w:shd w:val="clear" w:color="auto" w:fill="auto"/>
            <w:noWrap/>
            <w:vAlign w:val="center"/>
          </w:tcPr>
          <w:p w14:paraId="459141B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35" w:type="dxa"/>
            <w:shd w:val="clear" w:color="auto" w:fill="FFF1CC"/>
            <w:vAlign w:val="center"/>
          </w:tcPr>
          <w:p w14:paraId="61C3DB3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c>
          <w:tcPr>
            <w:tcW w:w="1020" w:type="dxa"/>
            <w:shd w:val="clear" w:color="auto" w:fill="FFF1CC"/>
            <w:vAlign w:val="center"/>
          </w:tcPr>
          <w:p w14:paraId="2034877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c>
          <w:tcPr>
            <w:tcW w:w="1005" w:type="dxa"/>
            <w:shd w:val="clear" w:color="auto" w:fill="FFF1CC"/>
            <w:vAlign w:val="center"/>
          </w:tcPr>
          <w:p w14:paraId="2A341EC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r>
      <w:tr w14:paraId="022C0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90" w:hRule="atLeast"/>
        </w:trPr>
        <w:tc>
          <w:tcPr>
            <w:tcW w:w="708" w:type="dxa"/>
            <w:vMerge w:val="restart"/>
            <w:shd w:val="clear" w:color="FFFFFF" w:fill="FFFFFF"/>
            <w:noWrap/>
            <w:vAlign w:val="center"/>
          </w:tcPr>
          <w:p w14:paraId="515E5781">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GRUPO 2</w:t>
            </w:r>
          </w:p>
        </w:tc>
        <w:tc>
          <w:tcPr>
            <w:tcW w:w="284" w:type="dxa"/>
            <w:shd w:val="clear" w:color="auto" w:fill="auto"/>
            <w:noWrap/>
            <w:vAlign w:val="center"/>
          </w:tcPr>
          <w:p w14:paraId="15300A4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3866" w:type="dxa"/>
            <w:shd w:val="clear" w:color="auto" w:fill="auto"/>
            <w:vAlign w:val="center"/>
          </w:tcPr>
          <w:p w14:paraId="4EA4A1B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9.000 A 12.000 BTUS, COM TUBULAÇÃO DE COBRE COM ATÉ 03 METROS POR CADA ELEMENTO SENDO: 1/4, 3/8 E 1/2; COM TODOS OS ITENS DE ISOLAÇÃO TERMICA NECESSÁRIOS, INCLUSO DEMAIS ESTRUTURAS/MATERIAIS PARA ELEVAÇÃO DO EQUIPAMENTO NA ALTURA/LOCALIDADE INDICADA PELA CONTRATANTE E LIGAÇÃO NO PONTO DE ENERGIA.</w:t>
            </w:r>
          </w:p>
        </w:tc>
        <w:tc>
          <w:tcPr>
            <w:tcW w:w="750" w:type="dxa"/>
            <w:shd w:val="clear" w:color="auto" w:fill="auto"/>
            <w:noWrap/>
            <w:vAlign w:val="center"/>
          </w:tcPr>
          <w:p w14:paraId="7D00D4E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35" w:type="dxa"/>
            <w:shd w:val="clear" w:color="auto" w:fill="FFF1CC"/>
            <w:vAlign w:val="center"/>
          </w:tcPr>
          <w:p w14:paraId="4B6E37D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20</w:t>
            </w:r>
          </w:p>
        </w:tc>
        <w:tc>
          <w:tcPr>
            <w:tcW w:w="1020" w:type="dxa"/>
            <w:shd w:val="clear" w:color="auto" w:fill="FFF1CC"/>
            <w:vAlign w:val="center"/>
          </w:tcPr>
          <w:p w14:paraId="06FAB2E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25</w:t>
            </w:r>
          </w:p>
        </w:tc>
        <w:tc>
          <w:tcPr>
            <w:tcW w:w="1005" w:type="dxa"/>
            <w:shd w:val="clear" w:color="auto" w:fill="FFF1CC"/>
            <w:vAlign w:val="center"/>
          </w:tcPr>
          <w:p w14:paraId="0804BAA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30</w:t>
            </w:r>
          </w:p>
        </w:tc>
      </w:tr>
      <w:tr w14:paraId="0C99B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90" w:hRule="atLeast"/>
        </w:trPr>
        <w:tc>
          <w:tcPr>
            <w:tcW w:w="708" w:type="dxa"/>
            <w:vMerge w:val="continue"/>
            <w:shd w:val="clear" w:color="FFFFFF" w:fill="FFFFFF"/>
            <w:noWrap/>
            <w:vAlign w:val="center"/>
          </w:tcPr>
          <w:p w14:paraId="193FB025">
            <w:pPr>
              <w:jc w:val="both"/>
              <w:rPr>
                <w:rFonts w:hint="default" w:ascii="Arial" w:hAnsi="Arial" w:cs="Arial"/>
                <w:b/>
                <w:bCs/>
                <w:i w:val="0"/>
                <w:iCs w:val="0"/>
                <w:color w:val="000000"/>
                <w:sz w:val="20"/>
                <w:szCs w:val="20"/>
                <w:u w:val="none"/>
              </w:rPr>
            </w:pPr>
          </w:p>
        </w:tc>
        <w:tc>
          <w:tcPr>
            <w:tcW w:w="284" w:type="dxa"/>
            <w:shd w:val="clear" w:color="auto" w:fill="auto"/>
            <w:noWrap/>
            <w:vAlign w:val="center"/>
          </w:tcPr>
          <w:p w14:paraId="7A55369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3866" w:type="dxa"/>
            <w:shd w:val="clear" w:color="auto" w:fill="auto"/>
            <w:vAlign w:val="center"/>
          </w:tcPr>
          <w:p w14:paraId="2FACBB6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18.000 BTUS INCLUSO TUBULAÇÃO DE COBRE COM ATÉ 03 METROS POR CADA ELEMENTO SENDO: 1/4, 3/8, 1/2, E SE NECESSÁRIO, 5/8; COM TODOS OS ITENS DE ISOLAÇÃO TERMICA NECESSÁRIOS, INCLUSO DEMAIS ESTRUTURAS/MATERIAIS PARA ELEVAÇÃO DO EQUIPAMENTO NA ALTURA/LOCALIDADE INDICADA PELA CONTRATANTE E LIGAÇÃO NO PONTO DE ENERGIA.</w:t>
            </w:r>
          </w:p>
        </w:tc>
        <w:tc>
          <w:tcPr>
            <w:tcW w:w="750" w:type="dxa"/>
            <w:shd w:val="clear" w:color="auto" w:fill="auto"/>
            <w:noWrap/>
            <w:vAlign w:val="center"/>
          </w:tcPr>
          <w:p w14:paraId="51BEECF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35" w:type="dxa"/>
            <w:shd w:val="clear" w:color="auto" w:fill="FFF1CC"/>
            <w:vAlign w:val="center"/>
          </w:tcPr>
          <w:p w14:paraId="405922D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20</w:t>
            </w:r>
          </w:p>
        </w:tc>
        <w:tc>
          <w:tcPr>
            <w:tcW w:w="1020" w:type="dxa"/>
            <w:shd w:val="clear" w:color="auto" w:fill="FFF1CC"/>
            <w:vAlign w:val="center"/>
          </w:tcPr>
          <w:p w14:paraId="1593946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25</w:t>
            </w:r>
          </w:p>
        </w:tc>
        <w:tc>
          <w:tcPr>
            <w:tcW w:w="1005" w:type="dxa"/>
            <w:shd w:val="clear" w:color="auto" w:fill="FFF1CC"/>
            <w:vAlign w:val="center"/>
          </w:tcPr>
          <w:p w14:paraId="5E26C51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27</w:t>
            </w:r>
          </w:p>
        </w:tc>
      </w:tr>
      <w:tr w14:paraId="6D0E1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708" w:type="dxa"/>
            <w:vMerge w:val="continue"/>
            <w:shd w:val="clear" w:color="FFFFFF" w:fill="FFFFFF"/>
            <w:noWrap/>
            <w:vAlign w:val="center"/>
          </w:tcPr>
          <w:p w14:paraId="730748A3">
            <w:pPr>
              <w:jc w:val="both"/>
              <w:rPr>
                <w:rFonts w:hint="default" w:ascii="Arial" w:hAnsi="Arial" w:cs="Arial"/>
                <w:b/>
                <w:bCs/>
                <w:i w:val="0"/>
                <w:iCs w:val="0"/>
                <w:color w:val="000000"/>
                <w:sz w:val="20"/>
                <w:szCs w:val="20"/>
                <w:u w:val="none"/>
              </w:rPr>
            </w:pPr>
          </w:p>
        </w:tc>
        <w:tc>
          <w:tcPr>
            <w:tcW w:w="284" w:type="dxa"/>
            <w:shd w:val="clear" w:color="auto" w:fill="auto"/>
            <w:noWrap/>
            <w:vAlign w:val="center"/>
          </w:tcPr>
          <w:p w14:paraId="627C772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c>
          <w:tcPr>
            <w:tcW w:w="3866" w:type="dxa"/>
            <w:shd w:val="clear" w:color="auto" w:fill="auto"/>
            <w:vAlign w:val="center"/>
          </w:tcPr>
          <w:p w14:paraId="5D3E14C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24.000 BTUS - INCLUSO TUBULAÇÃO DE COBRE COM ATÉ 03 METROS POR CADA ELEMENTO SENDO: 1/4, 3/8, 1/2 e 5/8; COM TODOS OS ELEMENTOS DE ISOLAÇÃO TERMICA, INCLUSO DEMAIS ESTRUTURAS/MATERIAIS PARA ELEVAÇÃO DO EQUIPAMENTO NA ALTURA/LOCALIDADE INDICADA PELA CONTRATANTE E LIGAÇÃO NO PONTO DE ENERGIA.</w:t>
            </w:r>
          </w:p>
        </w:tc>
        <w:tc>
          <w:tcPr>
            <w:tcW w:w="750" w:type="dxa"/>
            <w:shd w:val="clear" w:color="auto" w:fill="auto"/>
            <w:noWrap/>
            <w:vAlign w:val="center"/>
          </w:tcPr>
          <w:p w14:paraId="3320160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35" w:type="dxa"/>
            <w:shd w:val="clear" w:color="auto" w:fill="FFF1CC"/>
            <w:vAlign w:val="center"/>
          </w:tcPr>
          <w:p w14:paraId="77F8231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20</w:t>
            </w:r>
          </w:p>
        </w:tc>
        <w:tc>
          <w:tcPr>
            <w:tcW w:w="1020" w:type="dxa"/>
            <w:shd w:val="clear" w:color="auto" w:fill="FFF1CC"/>
            <w:vAlign w:val="center"/>
          </w:tcPr>
          <w:p w14:paraId="115AD31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25</w:t>
            </w:r>
          </w:p>
        </w:tc>
        <w:tc>
          <w:tcPr>
            <w:tcW w:w="1005" w:type="dxa"/>
            <w:shd w:val="clear" w:color="auto" w:fill="FFF1CC"/>
            <w:vAlign w:val="center"/>
          </w:tcPr>
          <w:p w14:paraId="13D1A1B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25</w:t>
            </w:r>
          </w:p>
        </w:tc>
      </w:tr>
      <w:tr w14:paraId="34793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708" w:type="dxa"/>
            <w:vMerge w:val="continue"/>
            <w:shd w:val="clear" w:color="FFFFFF" w:fill="FFFFFF"/>
            <w:noWrap/>
            <w:vAlign w:val="center"/>
          </w:tcPr>
          <w:p w14:paraId="0DC39060">
            <w:pPr>
              <w:jc w:val="both"/>
              <w:rPr>
                <w:rFonts w:hint="default" w:ascii="Arial" w:hAnsi="Arial" w:cs="Arial"/>
                <w:b/>
                <w:bCs/>
                <w:i w:val="0"/>
                <w:iCs w:val="0"/>
                <w:color w:val="000000"/>
                <w:sz w:val="20"/>
                <w:szCs w:val="20"/>
                <w:u w:val="none"/>
              </w:rPr>
            </w:pPr>
          </w:p>
        </w:tc>
        <w:tc>
          <w:tcPr>
            <w:tcW w:w="284" w:type="dxa"/>
            <w:shd w:val="clear" w:color="auto" w:fill="auto"/>
            <w:noWrap/>
            <w:vAlign w:val="center"/>
          </w:tcPr>
          <w:p w14:paraId="57056E3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w:t>
            </w:r>
          </w:p>
        </w:tc>
        <w:tc>
          <w:tcPr>
            <w:tcW w:w="3866" w:type="dxa"/>
            <w:shd w:val="clear" w:color="auto" w:fill="auto"/>
            <w:vAlign w:val="center"/>
          </w:tcPr>
          <w:p w14:paraId="31FEC30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30.000 BTUS - INCLUSO TUBULAÇÃO DE COBRE COM ATÉ 04 METROS POR CADA ELEMENTO (1/4, 3/8, 1/2 e 5/8); COM TODOS OS ITENS DE ISOLAÇÃO TERMICA NECESSÁRIOS, INCLUSO DEMAIS ESTRUTURAS/MATERIAIS PARA ELEVAÇÃO DO EQUIPAMENTO NA ALTURA/LOCALIDADE INDICADA PELA CONTRATANTE E LIGAÇÃO NO PONTO DE ENERGIA.</w:t>
            </w:r>
          </w:p>
        </w:tc>
        <w:tc>
          <w:tcPr>
            <w:tcW w:w="750" w:type="dxa"/>
            <w:shd w:val="clear" w:color="auto" w:fill="auto"/>
            <w:noWrap/>
            <w:vAlign w:val="center"/>
          </w:tcPr>
          <w:p w14:paraId="6F49BC4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35" w:type="dxa"/>
            <w:shd w:val="clear" w:color="auto" w:fill="FFF1CC"/>
            <w:vAlign w:val="center"/>
          </w:tcPr>
          <w:p w14:paraId="3A74269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20</w:t>
            </w:r>
          </w:p>
        </w:tc>
        <w:tc>
          <w:tcPr>
            <w:tcW w:w="1020" w:type="dxa"/>
            <w:shd w:val="clear" w:color="auto" w:fill="FFF1CC"/>
            <w:vAlign w:val="center"/>
          </w:tcPr>
          <w:p w14:paraId="21EC3D2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20</w:t>
            </w:r>
          </w:p>
        </w:tc>
        <w:tc>
          <w:tcPr>
            <w:tcW w:w="1005" w:type="dxa"/>
            <w:shd w:val="clear" w:color="auto" w:fill="FFF1CC"/>
            <w:vAlign w:val="center"/>
          </w:tcPr>
          <w:p w14:paraId="29FB703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20</w:t>
            </w:r>
          </w:p>
        </w:tc>
      </w:tr>
      <w:tr w14:paraId="7EC47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708" w:type="dxa"/>
            <w:vMerge w:val="continue"/>
            <w:shd w:val="clear" w:color="FFFFFF" w:fill="FFFFFF"/>
            <w:noWrap/>
            <w:vAlign w:val="center"/>
          </w:tcPr>
          <w:p w14:paraId="6428BA97">
            <w:pPr>
              <w:jc w:val="both"/>
              <w:rPr>
                <w:rFonts w:hint="default" w:ascii="Arial" w:hAnsi="Arial" w:cs="Arial"/>
                <w:b/>
                <w:bCs/>
                <w:i w:val="0"/>
                <w:iCs w:val="0"/>
                <w:color w:val="000000"/>
                <w:sz w:val="20"/>
                <w:szCs w:val="20"/>
                <w:u w:val="none"/>
              </w:rPr>
            </w:pPr>
          </w:p>
        </w:tc>
        <w:tc>
          <w:tcPr>
            <w:tcW w:w="284" w:type="dxa"/>
            <w:shd w:val="clear" w:color="auto" w:fill="auto"/>
            <w:noWrap/>
            <w:vAlign w:val="center"/>
          </w:tcPr>
          <w:p w14:paraId="28118BE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c>
          <w:tcPr>
            <w:tcW w:w="3866" w:type="dxa"/>
            <w:shd w:val="clear" w:color="auto" w:fill="auto"/>
            <w:vAlign w:val="center"/>
          </w:tcPr>
          <w:p w14:paraId="1FDB812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36.000 A 48.000 BTUS - INCLUSO TUBULAÇÃO DE COBRE COM ATÉ 03 METROS POR CADA ELEMENTO SENDO: 1/4,  3/8,  5/8 E 3/4; COM TODOS OS ITENS DE ISOLAÇÃO TERMICA NECESSÁRIOS, INCLUSO DEMAIS ESTRUTURAS/MATERIAIS PARA ELEVAÇÃO DO EQUIPAMENTO NA ALTURA/LOCALIDADE INDICADA PELA CONTRATANTE E LIGAÇÃO NO PONTO DE ENERGIA.</w:t>
            </w:r>
          </w:p>
        </w:tc>
        <w:tc>
          <w:tcPr>
            <w:tcW w:w="750" w:type="dxa"/>
            <w:shd w:val="clear" w:color="auto" w:fill="auto"/>
            <w:noWrap/>
            <w:vAlign w:val="center"/>
          </w:tcPr>
          <w:p w14:paraId="4166FE8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35" w:type="dxa"/>
            <w:shd w:val="clear" w:color="auto" w:fill="FFF1CC"/>
            <w:vAlign w:val="center"/>
          </w:tcPr>
          <w:p w14:paraId="6B8F69A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c>
          <w:tcPr>
            <w:tcW w:w="1020" w:type="dxa"/>
            <w:shd w:val="clear" w:color="auto" w:fill="FFF1CC"/>
            <w:vAlign w:val="center"/>
          </w:tcPr>
          <w:p w14:paraId="6FB7A35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c>
          <w:tcPr>
            <w:tcW w:w="1005" w:type="dxa"/>
            <w:shd w:val="clear" w:color="auto" w:fill="FFF1CC"/>
            <w:vAlign w:val="center"/>
          </w:tcPr>
          <w:p w14:paraId="6C03724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r>
      <w:tr w14:paraId="5CC37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trPr>
        <w:tc>
          <w:tcPr>
            <w:tcW w:w="708" w:type="dxa"/>
            <w:vMerge w:val="continue"/>
            <w:shd w:val="clear" w:color="FFFFFF" w:fill="FFFFFF"/>
            <w:noWrap/>
            <w:vAlign w:val="center"/>
          </w:tcPr>
          <w:p w14:paraId="21074DFD">
            <w:pPr>
              <w:jc w:val="both"/>
              <w:rPr>
                <w:rFonts w:hint="default" w:ascii="Arial" w:hAnsi="Arial" w:cs="Arial"/>
                <w:b/>
                <w:bCs/>
                <w:i w:val="0"/>
                <w:iCs w:val="0"/>
                <w:color w:val="000000"/>
                <w:sz w:val="20"/>
                <w:szCs w:val="20"/>
                <w:u w:val="none"/>
              </w:rPr>
            </w:pPr>
          </w:p>
        </w:tc>
        <w:tc>
          <w:tcPr>
            <w:tcW w:w="284" w:type="dxa"/>
            <w:shd w:val="clear" w:color="auto" w:fill="auto"/>
            <w:noWrap/>
            <w:vAlign w:val="center"/>
          </w:tcPr>
          <w:p w14:paraId="57530BC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c>
          <w:tcPr>
            <w:tcW w:w="3866" w:type="dxa"/>
            <w:shd w:val="clear" w:color="auto" w:fill="auto"/>
            <w:vAlign w:val="center"/>
          </w:tcPr>
          <w:p w14:paraId="7C558A4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58.000 A 60.000 BTUS - INCLUSO TUBULAÇÃO DE COBRE COM ATÉ 03 METROS POR CADA ELEMENTO SENDO: 1/4,  3/8,  5/8 E 3/4; COM TODOS OS ITENS DE ISOLAÇÃO TERMICA NECESSÁRIOS, INCLUSO DEMAIS ESTRUTURAS/MATERIAIS PARA ELEVAÇÃO DO EQUIPAMENTO NA ALTURA/LOCALIDADE INDICADA PELA CONTRATANTE E LIGAÇÃO NO PONTO DE ENERGIA.</w:t>
            </w:r>
          </w:p>
        </w:tc>
        <w:tc>
          <w:tcPr>
            <w:tcW w:w="750" w:type="dxa"/>
            <w:shd w:val="clear" w:color="auto" w:fill="auto"/>
            <w:noWrap/>
            <w:vAlign w:val="center"/>
          </w:tcPr>
          <w:p w14:paraId="7B999C3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35" w:type="dxa"/>
            <w:shd w:val="clear" w:color="auto" w:fill="FFF1CC"/>
            <w:vAlign w:val="center"/>
          </w:tcPr>
          <w:p w14:paraId="5151815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c>
          <w:tcPr>
            <w:tcW w:w="1020" w:type="dxa"/>
            <w:shd w:val="clear" w:color="auto" w:fill="FFF1CC"/>
            <w:vAlign w:val="center"/>
          </w:tcPr>
          <w:p w14:paraId="0BA0C5C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c>
          <w:tcPr>
            <w:tcW w:w="1005" w:type="dxa"/>
            <w:shd w:val="clear" w:color="auto" w:fill="FFF1CC"/>
            <w:vAlign w:val="center"/>
          </w:tcPr>
          <w:p w14:paraId="0B7F589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r>
    </w:tbl>
    <w:p w14:paraId="2060B3E9">
      <w:pPr>
        <w:numPr>
          <w:ilvl w:val="0"/>
          <w:numId w:val="0"/>
        </w:numPr>
        <w:ind w:leftChars="0"/>
        <w:jc w:val="both"/>
        <w:rPr>
          <w:rFonts w:hint="default" w:ascii="Arial" w:hAnsi="Arial" w:cs="Arial"/>
          <w:b w:val="0"/>
          <w:bCs/>
          <w:sz w:val="20"/>
          <w:szCs w:val="20"/>
          <w:highlight w:val="none"/>
          <w:lang w:val="pt-BR"/>
        </w:rPr>
      </w:pPr>
    </w:p>
    <w:p w14:paraId="0056C8F3">
      <w:pPr>
        <w:numPr>
          <w:ilvl w:val="0"/>
          <w:numId w:val="0"/>
        </w:numPr>
        <w:ind w:leftChars="0"/>
        <w:jc w:val="both"/>
        <w:rPr>
          <w:rFonts w:hint="default" w:ascii="Arial" w:hAnsi="Arial" w:cs="Arial"/>
          <w:b w:val="0"/>
          <w:bCs/>
          <w:sz w:val="20"/>
          <w:szCs w:val="20"/>
          <w:highlight w:val="none"/>
          <w:lang w:val="pt-BR"/>
        </w:rPr>
      </w:pPr>
    </w:p>
    <w:p w14:paraId="2BE20890">
      <w:pPr>
        <w:numPr>
          <w:ilvl w:val="0"/>
          <w:numId w:val="0"/>
        </w:numPr>
        <w:ind w:leftChars="0"/>
        <w:jc w:val="both"/>
        <w:rPr>
          <w:rFonts w:hint="default" w:ascii="Arial" w:hAnsi="Arial" w:cs="Arial"/>
          <w:b w:val="0"/>
          <w:bCs/>
          <w:sz w:val="20"/>
          <w:szCs w:val="20"/>
          <w:highlight w:val="none"/>
          <w:lang w:val="pt-BR"/>
        </w:rPr>
      </w:pPr>
      <w:r>
        <w:rPr>
          <w:rFonts w:hint="default" w:ascii="Arial" w:hAnsi="Arial" w:cs="Arial"/>
          <w:b/>
          <w:bCs w:val="0"/>
          <w:sz w:val="20"/>
          <w:szCs w:val="20"/>
          <w:highlight w:val="none"/>
          <w:lang w:val="pt-BR"/>
        </w:rPr>
        <w:t>2.4.9.</w:t>
      </w:r>
      <w:r>
        <w:rPr>
          <w:rFonts w:hint="default" w:ascii="Arial" w:hAnsi="Arial" w:cs="Arial"/>
          <w:b w:val="0"/>
          <w:bCs/>
          <w:sz w:val="20"/>
          <w:szCs w:val="20"/>
          <w:highlight w:val="none"/>
          <w:lang w:val="pt-BR"/>
        </w:rPr>
        <w:t xml:space="preserve"> Secretaria de Desenvolvimento Econômico:</w:t>
      </w:r>
    </w:p>
    <w:p w14:paraId="22C8773E">
      <w:pPr>
        <w:numPr>
          <w:ilvl w:val="0"/>
          <w:numId w:val="0"/>
        </w:numPr>
        <w:ind w:leftChars="0"/>
        <w:jc w:val="both"/>
        <w:rPr>
          <w:rFonts w:hint="default" w:ascii="Arial" w:hAnsi="Arial" w:cs="Arial"/>
          <w:b w:val="0"/>
          <w:bCs/>
          <w:sz w:val="20"/>
          <w:szCs w:val="20"/>
          <w:highlight w:val="yellow"/>
          <w:lang w:val="pt-BR"/>
        </w:rPr>
      </w:pPr>
    </w:p>
    <w:tbl>
      <w:tblPr>
        <w:tblStyle w:val="10"/>
        <w:tblW w:w="8938"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17"/>
        <w:gridCol w:w="291"/>
        <w:gridCol w:w="3835"/>
        <w:gridCol w:w="750"/>
        <w:gridCol w:w="1365"/>
        <w:gridCol w:w="1020"/>
        <w:gridCol w:w="960"/>
      </w:tblGrid>
      <w:tr w14:paraId="4540E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0" w:hRule="atLeast"/>
        </w:trPr>
        <w:tc>
          <w:tcPr>
            <w:tcW w:w="717" w:type="dxa"/>
            <w:shd w:val="clear" w:color="BFBFBF" w:fill="BFBFBF"/>
            <w:vAlign w:val="bottom"/>
          </w:tcPr>
          <w:p w14:paraId="485D7240">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Grupo</w:t>
            </w:r>
          </w:p>
        </w:tc>
        <w:tc>
          <w:tcPr>
            <w:tcW w:w="291" w:type="dxa"/>
            <w:shd w:val="clear" w:color="BFBFBF" w:fill="BFBFBF"/>
            <w:vAlign w:val="bottom"/>
          </w:tcPr>
          <w:p w14:paraId="50B679D1">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Item</w:t>
            </w:r>
          </w:p>
        </w:tc>
        <w:tc>
          <w:tcPr>
            <w:tcW w:w="3835" w:type="dxa"/>
            <w:shd w:val="clear" w:color="BFBFBF" w:fill="BFBFBF"/>
            <w:vAlign w:val="bottom"/>
          </w:tcPr>
          <w:p w14:paraId="1DECECDC">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Descrição e especificação</w:t>
            </w:r>
          </w:p>
        </w:tc>
        <w:tc>
          <w:tcPr>
            <w:tcW w:w="750" w:type="dxa"/>
            <w:shd w:val="clear" w:color="BFBFBF" w:fill="BFBFBF"/>
            <w:vAlign w:val="bottom"/>
          </w:tcPr>
          <w:p w14:paraId="0CA77111">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Unidade de medida</w:t>
            </w:r>
          </w:p>
        </w:tc>
        <w:tc>
          <w:tcPr>
            <w:tcW w:w="1365" w:type="dxa"/>
            <w:shd w:val="clear" w:color="FFF2CC" w:fill="FFF2CC"/>
            <w:vAlign w:val="bottom"/>
          </w:tcPr>
          <w:p w14:paraId="52FA47A2">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Por Solicitação mínima</w:t>
            </w:r>
          </w:p>
        </w:tc>
        <w:tc>
          <w:tcPr>
            <w:tcW w:w="1020" w:type="dxa"/>
            <w:shd w:val="clear" w:color="FFF2CC" w:fill="FFF2CC"/>
            <w:vAlign w:val="bottom"/>
          </w:tcPr>
          <w:p w14:paraId="244879D2">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Por Solicitação máxima</w:t>
            </w:r>
          </w:p>
        </w:tc>
        <w:tc>
          <w:tcPr>
            <w:tcW w:w="960" w:type="dxa"/>
            <w:shd w:val="clear" w:color="FFF2CC" w:fill="FFF2CC"/>
            <w:vAlign w:val="bottom"/>
          </w:tcPr>
          <w:p w14:paraId="5D982DD6">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Quantidade total 12 Meses</w:t>
            </w:r>
          </w:p>
        </w:tc>
      </w:tr>
      <w:tr w14:paraId="25610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5" w:hRule="atLeast"/>
        </w:trPr>
        <w:tc>
          <w:tcPr>
            <w:tcW w:w="717" w:type="dxa"/>
            <w:vMerge w:val="restart"/>
            <w:shd w:val="clear" w:color="auto" w:fill="auto"/>
            <w:noWrap/>
            <w:vAlign w:val="center"/>
          </w:tcPr>
          <w:p w14:paraId="72A7CEBE">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GRUPO 1</w:t>
            </w:r>
          </w:p>
        </w:tc>
        <w:tc>
          <w:tcPr>
            <w:tcW w:w="291" w:type="dxa"/>
            <w:shd w:val="clear" w:color="auto" w:fill="auto"/>
            <w:noWrap/>
            <w:vAlign w:val="center"/>
          </w:tcPr>
          <w:p w14:paraId="2F59FB5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3835" w:type="dxa"/>
            <w:shd w:val="clear" w:color="auto" w:fill="auto"/>
            <w:vAlign w:val="center"/>
          </w:tcPr>
          <w:p w14:paraId="620D130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PRESTAÇAO DE SERVIÇOS DE MANUTENÇAO COMPLETA DE APARELHO DE AR CONDICIONADO TIPO SPLIT 9.000 A 12.000 BTUS, COM SERVIÇOS DE VERIFICAR E ELIMINAR SUJEIRAS, DANOS E CORROSAO NO GABINETE, NA MOLDURA E NA SERPENTINA; VERIFICAR E CORRIGIR RUIDOS E VIBRAÇOES ANORMAIS, INSPECIONAR O NIVEL DE AQUECIMENTO DO MOTOR; VERIFICAR, LIMPAR E DESENTUPIR A TUBULAÇAO E DRENO DE AGUA, VERIFICAR TERMOSTATO, TOMADA, CHAVE SELETORA, E OUTROS COMPONENTES ELETRICOS; REALIZAR TESTES E CORRIGIR VAZAMENTOS NAS CONEXOES E TUBULAÇOES DE GAS REFRIGERANTE; VERIFICAR O FUNCIONAMENTO, LEITURA E REGISTRO DAS TEMPERATURAS; VERIFICAR O FUNCIONAMENTO, LEITURA E REGISTRO DO COMPRESSOR E MOTOR; VERIFICAR TENSAO DE ALIMENTAÇAO E AMPERAGEM; VERIFICAR A VEDAÇAO DO PAINEL DE FECHAMENTO DO GABINETE; COMUNICAR O SETOR REQUSITANTE EM CASOS DE NECESSIDADE SUBISTITUIÇAO DE PEÇAS E PROCEDER COM O SERVIÇO DE SUBSTITUIÇAO DESTA TÃO LOGO SEJA FORNECIDA, PROCEDER COM TODOS OS AJUSTES E CORREÇOES, INCLUSO SERVIÇOS DE TIRAR, LAVAR E RE-COLOCAR O APARELHO CONDENSADOR E EVAPORADOR, COM A SUBSTITUIÇAO DOS MATERIAIS E ELEMENTOS DE ISOLAÇÃO TERMICA, SENDO QUE O SERVIÇO DE LIMPEZA E LAVAGEM DEVERÁ SER REALIZADO NO LOCAL QUE O EQUIPAMENTO ENCONTRA-SE INSTALADO, SALVO CASOS EXCEPCIONAIS E COM A DEVIDA ANUENCIA DO RESPONSÁVEL DO SETOR/ SECRETARIA REQUISITANTE, O EQUIPAMENTO PODERÁ SAIR DO LOCAL DE ORIGEM.</w:t>
            </w:r>
          </w:p>
        </w:tc>
        <w:tc>
          <w:tcPr>
            <w:tcW w:w="750" w:type="dxa"/>
            <w:shd w:val="clear" w:color="auto" w:fill="auto"/>
            <w:noWrap/>
            <w:vAlign w:val="center"/>
          </w:tcPr>
          <w:p w14:paraId="1BBC0E5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65" w:type="dxa"/>
            <w:shd w:val="clear" w:color="FFF2CC" w:fill="FFF2CC"/>
            <w:noWrap/>
            <w:vAlign w:val="center"/>
          </w:tcPr>
          <w:p w14:paraId="6D8F8F9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c>
          <w:tcPr>
            <w:tcW w:w="1020" w:type="dxa"/>
            <w:shd w:val="clear" w:color="FFF2CC" w:fill="FFF2CC"/>
            <w:noWrap/>
            <w:vAlign w:val="center"/>
          </w:tcPr>
          <w:p w14:paraId="5F5396C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c>
          <w:tcPr>
            <w:tcW w:w="960" w:type="dxa"/>
            <w:shd w:val="clear" w:color="FFF2CC" w:fill="FFF2CC"/>
            <w:noWrap/>
            <w:vAlign w:val="center"/>
          </w:tcPr>
          <w:p w14:paraId="79D923A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r>
      <w:tr w14:paraId="1A1E7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0" w:hRule="atLeast"/>
        </w:trPr>
        <w:tc>
          <w:tcPr>
            <w:tcW w:w="717" w:type="dxa"/>
            <w:vMerge w:val="continue"/>
            <w:shd w:val="clear" w:color="auto" w:fill="auto"/>
            <w:noWrap/>
            <w:vAlign w:val="center"/>
          </w:tcPr>
          <w:p w14:paraId="2BB80663">
            <w:pPr>
              <w:jc w:val="both"/>
              <w:rPr>
                <w:rFonts w:hint="default" w:ascii="Arial" w:hAnsi="Arial" w:cs="Arial"/>
                <w:b/>
                <w:bCs/>
                <w:i w:val="0"/>
                <w:iCs w:val="0"/>
                <w:color w:val="000000"/>
                <w:sz w:val="20"/>
                <w:szCs w:val="20"/>
                <w:u w:val="none"/>
              </w:rPr>
            </w:pPr>
          </w:p>
        </w:tc>
        <w:tc>
          <w:tcPr>
            <w:tcW w:w="291" w:type="dxa"/>
            <w:shd w:val="clear" w:color="auto" w:fill="auto"/>
            <w:noWrap/>
            <w:vAlign w:val="center"/>
          </w:tcPr>
          <w:p w14:paraId="2A1B0F6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3835" w:type="dxa"/>
            <w:shd w:val="clear" w:color="auto" w:fill="auto"/>
            <w:vAlign w:val="center"/>
          </w:tcPr>
          <w:p w14:paraId="142ABA6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PRESTAÇAO DE SERVIÇOS DE MANUTENÇAO COMPLETA DE APARELHO DE AR CONDICIONADO TIPO SPLIT 18.000 Á 24.000 BTUS, COM SERVIÇOS DE VERIFICAR E ELIMINAR SUJEIRAS, DANOS E CORROSAO NO GABINETE, NA MOLDURA E NA SERPENTINA; VERIFICAR E CORRIGIR RUIDOS E VIBRAÇOES ANORMAIS, INSPECIONAR O NIVEL DE AQUECIMENTO DO MOTOR; VERIFICAR, LIMPAR E DESENTUPIR A TUBULAÇAO E DRENO DE AGUA, VERIFICAR TERMOSTATO, TOMADA, CHAVE SELETORA, E OUTROS COMPONENTES ELETRICOS; REALIZAR TESTES E CORRIGIR  VAZAMENTOS NAS CONEXOES E TUBULAÇOES DE GAS REFRIGERANTE; VERIFICAR O FUNCIONAMENTO, LEITURA E REGISTRO DAS TEMPERATURAS; VERIFICAR O FUNCIONAMENTO, LEITURA E REGISTRO DO COMPRESSOR E MOTOR; VERIFICAR TENSAO DE ALIMENTAÇAO E AMPERAGEM; VERIFICAR A VEDAÇAO DO PAINEL DE FECHAMENTO DO GABINETE; COMUNICAR O SETOR REQUSITANTE EM CASOS DE NECESSIDADE SUBISTITUIÇAO DE PEÇAS E PROCEDER COM O SERVIÇO DE SUBSTITUIÇAO DESTA TÃO LOGO SEJA FORNECIDA, PROCEDER COM TODOS OS AJUSTES E CORREÇOES, INCLUSO SERVIÇOS DE TIRAR, LAVAR E RE-COLOCAR O APARELHO CONDENSADOR E EVAPORADOR, COM A SUBISTITUIÇAO DOS MATERIAIS E ELEMENTOS DE ISOLAÇÃO TERMICA, SENDO QUE O SERVIÇO DE LIMPEZA E LAVAGEM DEVERÁ SER REALIZADO NO LOCAL QUE O EQUIPAMENTO ENCONTRA-SE INSTALADO, SALVO CASOS EXCEPCIONAIS E COM A DEVIDA ANUENCIA DO RESPONSÁVEL DO SETOR/ SECRETARIA REQUISITANTE, O EQUIPAMENTO PODERÁ SAIR DO LOCAL DE ORIGEM.</w:t>
            </w:r>
          </w:p>
        </w:tc>
        <w:tc>
          <w:tcPr>
            <w:tcW w:w="750" w:type="dxa"/>
            <w:shd w:val="clear" w:color="auto" w:fill="auto"/>
            <w:noWrap/>
            <w:vAlign w:val="center"/>
          </w:tcPr>
          <w:p w14:paraId="4EA82D9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65" w:type="dxa"/>
            <w:shd w:val="clear" w:color="FFF2CC" w:fill="FFF2CC"/>
            <w:noWrap/>
            <w:vAlign w:val="center"/>
          </w:tcPr>
          <w:p w14:paraId="01B20C2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c>
          <w:tcPr>
            <w:tcW w:w="1020" w:type="dxa"/>
            <w:shd w:val="clear" w:color="FFF2CC" w:fill="FFF2CC"/>
            <w:noWrap/>
            <w:vAlign w:val="center"/>
          </w:tcPr>
          <w:p w14:paraId="6E33E83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c>
          <w:tcPr>
            <w:tcW w:w="960" w:type="dxa"/>
            <w:shd w:val="clear" w:color="FFF2CC" w:fill="FFF2CC"/>
            <w:noWrap/>
            <w:vAlign w:val="center"/>
          </w:tcPr>
          <w:p w14:paraId="360B8CC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20</w:t>
            </w:r>
          </w:p>
        </w:tc>
      </w:tr>
      <w:tr w14:paraId="17553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0" w:hRule="atLeast"/>
        </w:trPr>
        <w:tc>
          <w:tcPr>
            <w:tcW w:w="717" w:type="dxa"/>
            <w:vMerge w:val="continue"/>
            <w:shd w:val="clear" w:color="auto" w:fill="auto"/>
            <w:noWrap/>
            <w:vAlign w:val="center"/>
          </w:tcPr>
          <w:p w14:paraId="4833115B">
            <w:pPr>
              <w:jc w:val="both"/>
              <w:rPr>
                <w:rFonts w:hint="default" w:ascii="Arial" w:hAnsi="Arial" w:cs="Arial"/>
                <w:b/>
                <w:bCs/>
                <w:i w:val="0"/>
                <w:iCs w:val="0"/>
                <w:color w:val="000000"/>
                <w:sz w:val="20"/>
                <w:szCs w:val="20"/>
                <w:u w:val="none"/>
              </w:rPr>
            </w:pPr>
          </w:p>
        </w:tc>
        <w:tc>
          <w:tcPr>
            <w:tcW w:w="291" w:type="dxa"/>
            <w:shd w:val="clear" w:color="auto" w:fill="auto"/>
            <w:noWrap/>
            <w:vAlign w:val="center"/>
          </w:tcPr>
          <w:p w14:paraId="0CBB8E8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c>
          <w:tcPr>
            <w:tcW w:w="3835" w:type="dxa"/>
            <w:shd w:val="clear" w:color="auto" w:fill="auto"/>
            <w:vAlign w:val="center"/>
          </w:tcPr>
          <w:p w14:paraId="7801696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PRESTAÇAO DE SERVIÇOS DE MANUTENÇAO COMPLETA DE APARELHO DE AR CONDICIONADO TIPO SPLIT 30.000 A 48.000 BTUS, COM SERVIÇOS DE VERIFICAR E ELIMINAR SUJEIRAS, DANOS E CORROSAO NO GABINETE, NA MOLDURA E NA SERPENTINA; VERIFICAR E CORRIGIR RUIDOS E VIBRAÇOES ANORMAIS, INSPECIONAR O NIVEL DE AQUECIMENTO DO MOTOR; VERIFICAR, LIMPAR E DESENTUPIR A TUBULAÇAO E DRENO DE AGUA, VERIFICAR TERMOSTATO, TOMADA, CHAVE SELETORA, E OUTROS COMPONENTES ELETRICOS; REALIZAR TESTES E CORRIGIR VAZAMENTOS NAS CONEXOES E TUBULAÇOES DE GAS REFRIGERANTE; VERIFICAR O FUNCIONAMENTO, LEITURA E REGISTRO DAS TEMPERATURAS; VERIFICAR O FUNCIONAMENTO, LEITURA E REGISTRO DO COMPRESSOR E MOTOR; VERIFICAR TENSAO DE ALIMENTAÇAO E AMPERAGEM; VERIFICAR A VEDAÇAO DO PAINEL DE FECHAMENTO DO GABINETE; COMUNICAR O SETOR REQUSITANTE EM CASOS DE NECESSIDADE SUBISTITUIÇAO DE PEÇAS E PROCEDER COM O SERVIÇO DE SUBSTITUIÇAO DESTA TÃO LOGO SEJA FORNECIDA, PROCEDER COM TODOS OS AJUSTES E CORREÇOES, INCLUSO SERVIÇOS DE TIRAR, LAVAR E RE-COLOCAR O APARELHO CONDENSADOR E EVAPORADOR, COM A SUBISTITUIÇAO DOS MATERIAIS E ELEMENTOS DE ISOLAÇÃO TERMICA, SENDO QUE O SERVIÇO DE LIMPEZA E LAVAGEM DEVERÁ SER REALIZADO NO LOCAL QUE O EQUIPAMENTO ENCONTRA-SE INSTALADO, SALVO CASOS EXCEPCIONAIS E COM A DEVIDA ANUENCIA DO RESPONSÁVEL DO SETOR/ SECRETARIA REQUISITANTE, O EQUIPAMENTO PODERÁ SAIR DO LOCAL DE ORIGEM.</w:t>
            </w:r>
          </w:p>
        </w:tc>
        <w:tc>
          <w:tcPr>
            <w:tcW w:w="750" w:type="dxa"/>
            <w:shd w:val="clear" w:color="auto" w:fill="auto"/>
            <w:noWrap/>
            <w:vAlign w:val="center"/>
          </w:tcPr>
          <w:p w14:paraId="20B9CCC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65" w:type="dxa"/>
            <w:shd w:val="clear" w:color="FFF2CC" w:fill="FFF2CC"/>
            <w:noWrap/>
            <w:vAlign w:val="center"/>
          </w:tcPr>
          <w:p w14:paraId="0AE141F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c>
          <w:tcPr>
            <w:tcW w:w="1020" w:type="dxa"/>
            <w:shd w:val="clear" w:color="FFF2CC" w:fill="FFF2CC"/>
            <w:noWrap/>
            <w:vAlign w:val="center"/>
          </w:tcPr>
          <w:p w14:paraId="56D538C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c>
          <w:tcPr>
            <w:tcW w:w="960" w:type="dxa"/>
            <w:shd w:val="clear" w:color="FFF2CC" w:fill="FFF2CC"/>
            <w:noWrap/>
            <w:vAlign w:val="center"/>
          </w:tcPr>
          <w:p w14:paraId="483C887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r>
      <w:tr w14:paraId="29D49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0" w:hRule="atLeast"/>
        </w:trPr>
        <w:tc>
          <w:tcPr>
            <w:tcW w:w="717" w:type="dxa"/>
            <w:vMerge w:val="continue"/>
            <w:shd w:val="clear" w:color="auto" w:fill="auto"/>
            <w:noWrap/>
            <w:vAlign w:val="center"/>
          </w:tcPr>
          <w:p w14:paraId="372D391C">
            <w:pPr>
              <w:jc w:val="both"/>
              <w:rPr>
                <w:rFonts w:hint="default" w:ascii="Arial" w:hAnsi="Arial" w:cs="Arial"/>
                <w:b/>
                <w:bCs/>
                <w:i w:val="0"/>
                <w:iCs w:val="0"/>
                <w:color w:val="000000"/>
                <w:sz w:val="20"/>
                <w:szCs w:val="20"/>
                <w:u w:val="none"/>
              </w:rPr>
            </w:pPr>
          </w:p>
        </w:tc>
        <w:tc>
          <w:tcPr>
            <w:tcW w:w="291" w:type="dxa"/>
            <w:shd w:val="clear" w:color="auto" w:fill="auto"/>
            <w:noWrap/>
            <w:vAlign w:val="center"/>
          </w:tcPr>
          <w:p w14:paraId="0CD8F3F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w:t>
            </w:r>
          </w:p>
        </w:tc>
        <w:tc>
          <w:tcPr>
            <w:tcW w:w="3835" w:type="dxa"/>
            <w:shd w:val="clear" w:color="auto" w:fill="auto"/>
            <w:vAlign w:val="center"/>
          </w:tcPr>
          <w:p w14:paraId="35DD7C0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PRESTAÇAO DE SERVIÇOS DE MANUTENÇAO COMPLETA DE APARELHO DE AR CONDICIONADO TIPO SPLIT 58.000 A 60.000 BTUS, COM SERVIÇOS DE VERIFICAR E ELIMINAR SUJEIRAS, DANOS E CORROSAO NO GABINETE, NA MOLDURA E NA SERPENTINA; VERIFICAR E CORRIGIR RUIDOS E VIBRAÇOES ANORMAIS, INSPECIONAR O NIVEL DE AQUECIMENTO DO MOTOR; VERIFICAR, LIMPAR E DESENTUPIR A TUBULAÇAO E DRENO DE AGUA, VERIFICAR TERMOSTATO, TOMADA, CHAVE SELETORA, E OUTROS COMPONENTES ELETRICOS; REALIZAR TESTES E CORRIGIR  VAZAMENTOS NAS CONEXOES E TUBULAÇOES DE GAS REFRIGERANTE; VERIFICAR O FUNCIONAMENTO, LEITURA E REGISTRO DAS TEMPERATURAS; VERIFICAR O FUNCIONAMENTO, LEITURA E REGISTRO DO COMPRESSOR E MOTOR; VERIFICAR TENSAO DE ALIMENTAÇAO E AMPERAGEM; VERIFICAR A VEDAÇAO DO PAINEL DE FECHAMENTO DO GABINETE; COMUNICAR O SETOR REQUSITANTE EM CASOS DE NECESSIDADE SUBISTITUIÇAO DE PEÇAS E PROCEDER COM O SERVIÇO DE SUBSTITUIÇAO DESTA TÃO LOGO SEJA FORNECIDA, PROCEDER COM TODOS OS AJUSTES E CORREÇOES, INCLUSO SERVIÇOS DE TIRAR, LAVAR E RE-COLOCAR O APARELHO CONDENSADOR E EVAPORADOR, COM A SUBISTITUIÇAO DOS MATERIAIS E ELEMENTOS DE ISOLAÇÃO TERMICA, SENDO QUE O SERVIÇO DE LIMPEZA E LAVAGEM DEVERÁ SER REALIZADO NO LOCAL QUE O EQUIPAMENTO ENCONTRA-SE INSTALADO, SALVO CASOS EXCEPCIONAIS E COM A DEVIDA ANUENCIA DO RESPONSÁVEL DO SETOR/ SECRETARIA REQUISITANTE, O EQUIPAMENTO PODERÁ SAIR DO LOCAL DE ORIGEM.</w:t>
            </w:r>
          </w:p>
        </w:tc>
        <w:tc>
          <w:tcPr>
            <w:tcW w:w="750" w:type="dxa"/>
            <w:shd w:val="clear" w:color="auto" w:fill="auto"/>
            <w:noWrap/>
            <w:vAlign w:val="center"/>
          </w:tcPr>
          <w:p w14:paraId="2081779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65" w:type="dxa"/>
            <w:shd w:val="clear" w:color="FFF2CC" w:fill="FFF2CC"/>
            <w:noWrap/>
            <w:vAlign w:val="center"/>
          </w:tcPr>
          <w:p w14:paraId="71D4B975">
            <w:pPr>
              <w:jc w:val="both"/>
              <w:rPr>
                <w:rFonts w:hint="default" w:ascii="Arial" w:hAnsi="Arial" w:cs="Arial"/>
                <w:i w:val="0"/>
                <w:iCs w:val="0"/>
                <w:color w:val="000000"/>
                <w:sz w:val="20"/>
                <w:szCs w:val="20"/>
                <w:u w:val="none"/>
              </w:rPr>
            </w:pPr>
          </w:p>
        </w:tc>
        <w:tc>
          <w:tcPr>
            <w:tcW w:w="1020" w:type="dxa"/>
            <w:shd w:val="clear" w:color="FFF2CC" w:fill="FFF2CC"/>
            <w:noWrap/>
            <w:vAlign w:val="center"/>
          </w:tcPr>
          <w:p w14:paraId="0885A0D2">
            <w:pPr>
              <w:jc w:val="both"/>
              <w:rPr>
                <w:rFonts w:hint="default" w:ascii="Arial" w:hAnsi="Arial" w:cs="Arial"/>
                <w:i w:val="0"/>
                <w:iCs w:val="0"/>
                <w:color w:val="000000"/>
                <w:sz w:val="20"/>
                <w:szCs w:val="20"/>
                <w:u w:val="none"/>
              </w:rPr>
            </w:pPr>
          </w:p>
        </w:tc>
        <w:tc>
          <w:tcPr>
            <w:tcW w:w="960" w:type="dxa"/>
            <w:shd w:val="clear" w:color="FFF2CC" w:fill="FFF2CC"/>
            <w:noWrap/>
            <w:vAlign w:val="center"/>
          </w:tcPr>
          <w:p w14:paraId="27526305">
            <w:pPr>
              <w:jc w:val="both"/>
              <w:rPr>
                <w:rFonts w:hint="default" w:ascii="Arial" w:hAnsi="Arial" w:cs="Arial"/>
                <w:i w:val="0"/>
                <w:iCs w:val="0"/>
                <w:color w:val="000000"/>
                <w:sz w:val="20"/>
                <w:szCs w:val="20"/>
                <w:u w:val="none"/>
              </w:rPr>
            </w:pPr>
          </w:p>
        </w:tc>
      </w:tr>
      <w:tr w14:paraId="2958F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17" w:type="dxa"/>
            <w:vMerge w:val="continue"/>
            <w:shd w:val="clear" w:color="auto" w:fill="auto"/>
            <w:noWrap/>
            <w:vAlign w:val="center"/>
          </w:tcPr>
          <w:p w14:paraId="2EB7D011">
            <w:pPr>
              <w:jc w:val="both"/>
              <w:rPr>
                <w:rFonts w:hint="default" w:ascii="Arial" w:hAnsi="Arial" w:cs="Arial"/>
                <w:b/>
                <w:bCs/>
                <w:i w:val="0"/>
                <w:iCs w:val="0"/>
                <w:color w:val="000000"/>
                <w:sz w:val="20"/>
                <w:szCs w:val="20"/>
                <w:u w:val="none"/>
              </w:rPr>
            </w:pPr>
          </w:p>
        </w:tc>
        <w:tc>
          <w:tcPr>
            <w:tcW w:w="291" w:type="dxa"/>
            <w:shd w:val="clear" w:color="auto" w:fill="auto"/>
            <w:noWrap/>
            <w:vAlign w:val="center"/>
          </w:tcPr>
          <w:p w14:paraId="744A29A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c>
          <w:tcPr>
            <w:tcW w:w="3835" w:type="dxa"/>
            <w:shd w:val="clear" w:color="auto" w:fill="auto"/>
            <w:vAlign w:val="center"/>
          </w:tcPr>
          <w:p w14:paraId="767F0F8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R22 PARA AR CONDICIONADO TIPO SPLIT DE 9.000 A 12.000 BTUS</w:t>
            </w:r>
          </w:p>
        </w:tc>
        <w:tc>
          <w:tcPr>
            <w:tcW w:w="750" w:type="dxa"/>
            <w:shd w:val="clear" w:color="auto" w:fill="auto"/>
            <w:noWrap/>
            <w:vAlign w:val="center"/>
          </w:tcPr>
          <w:p w14:paraId="202AA30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65" w:type="dxa"/>
            <w:shd w:val="clear" w:color="FFF2CC" w:fill="FFF2CC"/>
            <w:noWrap/>
            <w:vAlign w:val="center"/>
          </w:tcPr>
          <w:p w14:paraId="0011DA2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c>
          <w:tcPr>
            <w:tcW w:w="1020" w:type="dxa"/>
            <w:shd w:val="clear" w:color="FFF2CC" w:fill="FFF2CC"/>
            <w:noWrap/>
            <w:vAlign w:val="center"/>
          </w:tcPr>
          <w:p w14:paraId="6755D78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c>
          <w:tcPr>
            <w:tcW w:w="960" w:type="dxa"/>
            <w:shd w:val="clear" w:color="FFF2CC" w:fill="FFF2CC"/>
            <w:noWrap/>
            <w:vAlign w:val="center"/>
          </w:tcPr>
          <w:p w14:paraId="3816ABC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r>
      <w:tr w14:paraId="57613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17" w:type="dxa"/>
            <w:vMerge w:val="continue"/>
            <w:shd w:val="clear" w:color="auto" w:fill="auto"/>
            <w:noWrap/>
            <w:vAlign w:val="center"/>
          </w:tcPr>
          <w:p w14:paraId="48DD4D54">
            <w:pPr>
              <w:jc w:val="both"/>
              <w:rPr>
                <w:rFonts w:hint="default" w:ascii="Arial" w:hAnsi="Arial" w:cs="Arial"/>
                <w:b/>
                <w:bCs/>
                <w:i w:val="0"/>
                <w:iCs w:val="0"/>
                <w:color w:val="000000"/>
                <w:sz w:val="20"/>
                <w:szCs w:val="20"/>
                <w:u w:val="none"/>
              </w:rPr>
            </w:pPr>
          </w:p>
        </w:tc>
        <w:tc>
          <w:tcPr>
            <w:tcW w:w="291" w:type="dxa"/>
            <w:shd w:val="clear" w:color="auto" w:fill="auto"/>
            <w:noWrap/>
            <w:vAlign w:val="center"/>
          </w:tcPr>
          <w:p w14:paraId="1217E56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c>
          <w:tcPr>
            <w:tcW w:w="3835" w:type="dxa"/>
            <w:shd w:val="clear" w:color="auto" w:fill="auto"/>
            <w:vAlign w:val="center"/>
          </w:tcPr>
          <w:p w14:paraId="6948A3E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R22 PARA AR CONDICIONADO TIPO SPLIT DE 18.000 A 24.000 BTUS</w:t>
            </w:r>
          </w:p>
        </w:tc>
        <w:tc>
          <w:tcPr>
            <w:tcW w:w="750" w:type="dxa"/>
            <w:shd w:val="clear" w:color="auto" w:fill="auto"/>
            <w:noWrap/>
            <w:vAlign w:val="center"/>
          </w:tcPr>
          <w:p w14:paraId="1B793F9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65" w:type="dxa"/>
            <w:shd w:val="clear" w:color="FFF2CC" w:fill="FFF2CC"/>
            <w:noWrap/>
            <w:vAlign w:val="center"/>
          </w:tcPr>
          <w:p w14:paraId="04BED6E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c>
          <w:tcPr>
            <w:tcW w:w="1020" w:type="dxa"/>
            <w:shd w:val="clear" w:color="FFF2CC" w:fill="FFF2CC"/>
            <w:noWrap/>
            <w:vAlign w:val="center"/>
          </w:tcPr>
          <w:p w14:paraId="178B4AA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c>
          <w:tcPr>
            <w:tcW w:w="960" w:type="dxa"/>
            <w:shd w:val="clear" w:color="FFF2CC" w:fill="FFF2CC"/>
            <w:noWrap/>
            <w:vAlign w:val="center"/>
          </w:tcPr>
          <w:p w14:paraId="37A0B91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r>
      <w:tr w14:paraId="738FB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17" w:type="dxa"/>
            <w:vMerge w:val="continue"/>
            <w:shd w:val="clear" w:color="auto" w:fill="auto"/>
            <w:noWrap/>
            <w:vAlign w:val="center"/>
          </w:tcPr>
          <w:p w14:paraId="79AE34C7">
            <w:pPr>
              <w:jc w:val="both"/>
              <w:rPr>
                <w:rFonts w:hint="default" w:ascii="Arial" w:hAnsi="Arial" w:cs="Arial"/>
                <w:b/>
                <w:bCs/>
                <w:i w:val="0"/>
                <w:iCs w:val="0"/>
                <w:color w:val="000000"/>
                <w:sz w:val="20"/>
                <w:szCs w:val="20"/>
                <w:u w:val="none"/>
              </w:rPr>
            </w:pPr>
          </w:p>
        </w:tc>
        <w:tc>
          <w:tcPr>
            <w:tcW w:w="291" w:type="dxa"/>
            <w:shd w:val="clear" w:color="auto" w:fill="auto"/>
            <w:noWrap/>
            <w:vAlign w:val="center"/>
          </w:tcPr>
          <w:p w14:paraId="5AF87FE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7</w:t>
            </w:r>
          </w:p>
        </w:tc>
        <w:tc>
          <w:tcPr>
            <w:tcW w:w="3835" w:type="dxa"/>
            <w:shd w:val="clear" w:color="auto" w:fill="auto"/>
            <w:vAlign w:val="center"/>
          </w:tcPr>
          <w:p w14:paraId="3EBAAC0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R22 PARA AR CONDICIONADO TIPO SPLIT DE 30.000 A 48.000 BTUS</w:t>
            </w:r>
          </w:p>
        </w:tc>
        <w:tc>
          <w:tcPr>
            <w:tcW w:w="750" w:type="dxa"/>
            <w:shd w:val="clear" w:color="auto" w:fill="auto"/>
            <w:noWrap/>
            <w:vAlign w:val="center"/>
          </w:tcPr>
          <w:p w14:paraId="4F17AE7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65" w:type="dxa"/>
            <w:shd w:val="clear" w:color="FFF2CC" w:fill="FFF2CC"/>
            <w:noWrap/>
            <w:vAlign w:val="center"/>
          </w:tcPr>
          <w:p w14:paraId="788012F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c>
          <w:tcPr>
            <w:tcW w:w="1020" w:type="dxa"/>
            <w:shd w:val="clear" w:color="FFF2CC" w:fill="FFF2CC"/>
            <w:noWrap/>
            <w:vAlign w:val="center"/>
          </w:tcPr>
          <w:p w14:paraId="61AEBED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c>
          <w:tcPr>
            <w:tcW w:w="960" w:type="dxa"/>
            <w:shd w:val="clear" w:color="FFF2CC" w:fill="FFF2CC"/>
            <w:noWrap/>
            <w:vAlign w:val="center"/>
          </w:tcPr>
          <w:p w14:paraId="72B77C2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r>
      <w:tr w14:paraId="58E2C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17" w:type="dxa"/>
            <w:vMerge w:val="continue"/>
            <w:shd w:val="clear" w:color="auto" w:fill="auto"/>
            <w:noWrap/>
            <w:vAlign w:val="center"/>
          </w:tcPr>
          <w:p w14:paraId="4D81D59A">
            <w:pPr>
              <w:jc w:val="both"/>
              <w:rPr>
                <w:rFonts w:hint="default" w:ascii="Arial" w:hAnsi="Arial" w:cs="Arial"/>
                <w:b/>
                <w:bCs/>
                <w:i w:val="0"/>
                <w:iCs w:val="0"/>
                <w:color w:val="000000"/>
                <w:sz w:val="20"/>
                <w:szCs w:val="20"/>
                <w:u w:val="none"/>
              </w:rPr>
            </w:pPr>
          </w:p>
        </w:tc>
        <w:tc>
          <w:tcPr>
            <w:tcW w:w="291" w:type="dxa"/>
            <w:shd w:val="clear" w:color="auto" w:fill="auto"/>
            <w:noWrap/>
            <w:vAlign w:val="center"/>
          </w:tcPr>
          <w:p w14:paraId="601654D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8</w:t>
            </w:r>
          </w:p>
        </w:tc>
        <w:tc>
          <w:tcPr>
            <w:tcW w:w="3835" w:type="dxa"/>
            <w:shd w:val="clear" w:color="auto" w:fill="auto"/>
            <w:vAlign w:val="center"/>
          </w:tcPr>
          <w:p w14:paraId="14C13CA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R22 PARA AR CONDICIONADO TIPO SPLIT DE 58.000 A 60.000 BTUS</w:t>
            </w:r>
          </w:p>
        </w:tc>
        <w:tc>
          <w:tcPr>
            <w:tcW w:w="750" w:type="dxa"/>
            <w:shd w:val="clear" w:color="auto" w:fill="auto"/>
            <w:noWrap/>
            <w:vAlign w:val="center"/>
          </w:tcPr>
          <w:p w14:paraId="46AE8B8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65" w:type="dxa"/>
            <w:shd w:val="clear" w:color="FFF2CC" w:fill="FFF2CC"/>
            <w:noWrap/>
            <w:vAlign w:val="center"/>
          </w:tcPr>
          <w:p w14:paraId="29DB971B">
            <w:pPr>
              <w:jc w:val="both"/>
              <w:rPr>
                <w:rFonts w:hint="default" w:ascii="Arial" w:hAnsi="Arial" w:cs="Arial"/>
                <w:i w:val="0"/>
                <w:iCs w:val="0"/>
                <w:color w:val="000000"/>
                <w:sz w:val="20"/>
                <w:szCs w:val="20"/>
                <w:u w:val="none"/>
              </w:rPr>
            </w:pPr>
          </w:p>
        </w:tc>
        <w:tc>
          <w:tcPr>
            <w:tcW w:w="1020" w:type="dxa"/>
            <w:shd w:val="clear" w:color="FFF2CC" w:fill="FFF2CC"/>
            <w:noWrap/>
            <w:vAlign w:val="center"/>
          </w:tcPr>
          <w:p w14:paraId="2616E5D9">
            <w:pPr>
              <w:jc w:val="both"/>
              <w:rPr>
                <w:rFonts w:hint="default" w:ascii="Arial" w:hAnsi="Arial" w:cs="Arial"/>
                <w:i w:val="0"/>
                <w:iCs w:val="0"/>
                <w:color w:val="000000"/>
                <w:sz w:val="20"/>
                <w:szCs w:val="20"/>
                <w:u w:val="none"/>
              </w:rPr>
            </w:pPr>
          </w:p>
        </w:tc>
        <w:tc>
          <w:tcPr>
            <w:tcW w:w="960" w:type="dxa"/>
            <w:shd w:val="clear" w:color="FFF2CC" w:fill="FFF2CC"/>
            <w:noWrap/>
            <w:vAlign w:val="center"/>
          </w:tcPr>
          <w:p w14:paraId="47E348DD">
            <w:pPr>
              <w:jc w:val="both"/>
              <w:rPr>
                <w:rFonts w:hint="default" w:ascii="Arial" w:hAnsi="Arial" w:cs="Arial"/>
                <w:i w:val="0"/>
                <w:iCs w:val="0"/>
                <w:color w:val="000000"/>
                <w:sz w:val="20"/>
                <w:szCs w:val="20"/>
                <w:u w:val="none"/>
              </w:rPr>
            </w:pPr>
          </w:p>
        </w:tc>
      </w:tr>
      <w:tr w14:paraId="6BC6C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17" w:type="dxa"/>
            <w:vMerge w:val="continue"/>
            <w:shd w:val="clear" w:color="auto" w:fill="auto"/>
            <w:noWrap/>
            <w:vAlign w:val="center"/>
          </w:tcPr>
          <w:p w14:paraId="65236F9D">
            <w:pPr>
              <w:jc w:val="both"/>
              <w:rPr>
                <w:rFonts w:hint="default" w:ascii="Arial" w:hAnsi="Arial" w:cs="Arial"/>
                <w:b/>
                <w:bCs/>
                <w:i w:val="0"/>
                <w:iCs w:val="0"/>
                <w:color w:val="000000"/>
                <w:sz w:val="20"/>
                <w:szCs w:val="20"/>
                <w:u w:val="none"/>
              </w:rPr>
            </w:pPr>
          </w:p>
        </w:tc>
        <w:tc>
          <w:tcPr>
            <w:tcW w:w="291" w:type="dxa"/>
            <w:shd w:val="clear" w:color="auto" w:fill="auto"/>
            <w:noWrap/>
            <w:vAlign w:val="center"/>
          </w:tcPr>
          <w:p w14:paraId="1FC1102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9</w:t>
            </w:r>
          </w:p>
        </w:tc>
        <w:tc>
          <w:tcPr>
            <w:tcW w:w="3835" w:type="dxa"/>
            <w:shd w:val="clear" w:color="auto" w:fill="auto"/>
            <w:vAlign w:val="center"/>
          </w:tcPr>
          <w:p w14:paraId="36EB885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R410 PARA AR CONDICIONADO TIPO INVERTER DE 9.000 A 12.000 BTUS</w:t>
            </w:r>
          </w:p>
        </w:tc>
        <w:tc>
          <w:tcPr>
            <w:tcW w:w="750" w:type="dxa"/>
            <w:shd w:val="clear" w:color="auto" w:fill="auto"/>
            <w:noWrap/>
            <w:vAlign w:val="center"/>
          </w:tcPr>
          <w:p w14:paraId="1DBF192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65" w:type="dxa"/>
            <w:shd w:val="clear" w:color="FFF2CC" w:fill="FFF2CC"/>
            <w:noWrap/>
            <w:vAlign w:val="center"/>
          </w:tcPr>
          <w:p w14:paraId="3D5FCC0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w:t>
            </w:r>
          </w:p>
        </w:tc>
        <w:tc>
          <w:tcPr>
            <w:tcW w:w="1020" w:type="dxa"/>
            <w:shd w:val="clear" w:color="FFF2CC" w:fill="FFF2CC"/>
            <w:noWrap/>
            <w:vAlign w:val="center"/>
          </w:tcPr>
          <w:p w14:paraId="012E4A2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w:t>
            </w:r>
          </w:p>
        </w:tc>
        <w:tc>
          <w:tcPr>
            <w:tcW w:w="960" w:type="dxa"/>
            <w:shd w:val="clear" w:color="FFF2CC" w:fill="FFF2CC"/>
            <w:noWrap/>
            <w:vAlign w:val="center"/>
          </w:tcPr>
          <w:p w14:paraId="17D94D4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8</w:t>
            </w:r>
          </w:p>
        </w:tc>
      </w:tr>
      <w:tr w14:paraId="05B46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17" w:type="dxa"/>
            <w:vMerge w:val="continue"/>
            <w:shd w:val="clear" w:color="auto" w:fill="auto"/>
            <w:noWrap/>
            <w:vAlign w:val="center"/>
          </w:tcPr>
          <w:p w14:paraId="7D0BB8F2">
            <w:pPr>
              <w:jc w:val="both"/>
              <w:rPr>
                <w:rFonts w:hint="default" w:ascii="Arial" w:hAnsi="Arial" w:cs="Arial"/>
                <w:b/>
                <w:bCs/>
                <w:i w:val="0"/>
                <w:iCs w:val="0"/>
                <w:color w:val="000000"/>
                <w:sz w:val="20"/>
                <w:szCs w:val="20"/>
                <w:u w:val="none"/>
              </w:rPr>
            </w:pPr>
          </w:p>
        </w:tc>
        <w:tc>
          <w:tcPr>
            <w:tcW w:w="291" w:type="dxa"/>
            <w:shd w:val="clear" w:color="auto" w:fill="auto"/>
            <w:noWrap/>
            <w:vAlign w:val="center"/>
          </w:tcPr>
          <w:p w14:paraId="2ACB692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c>
          <w:tcPr>
            <w:tcW w:w="3835" w:type="dxa"/>
            <w:shd w:val="clear" w:color="auto" w:fill="auto"/>
            <w:vAlign w:val="center"/>
          </w:tcPr>
          <w:p w14:paraId="3EFDF58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R410 PARA AR CONDICIONADO TIPO INVERTER DE 18.000 A 24.000 BTUS</w:t>
            </w:r>
          </w:p>
        </w:tc>
        <w:tc>
          <w:tcPr>
            <w:tcW w:w="750" w:type="dxa"/>
            <w:shd w:val="clear" w:color="auto" w:fill="auto"/>
            <w:noWrap/>
            <w:vAlign w:val="center"/>
          </w:tcPr>
          <w:p w14:paraId="07FB532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65" w:type="dxa"/>
            <w:shd w:val="clear" w:color="FFF2CC" w:fill="FFF2CC"/>
            <w:noWrap/>
            <w:vAlign w:val="center"/>
          </w:tcPr>
          <w:p w14:paraId="2B8062E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c>
          <w:tcPr>
            <w:tcW w:w="1020" w:type="dxa"/>
            <w:shd w:val="clear" w:color="FFF2CC" w:fill="FFF2CC"/>
            <w:noWrap/>
            <w:vAlign w:val="center"/>
          </w:tcPr>
          <w:p w14:paraId="4FA2D5D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c>
          <w:tcPr>
            <w:tcW w:w="960" w:type="dxa"/>
            <w:shd w:val="clear" w:color="FFF2CC" w:fill="FFF2CC"/>
            <w:noWrap/>
            <w:vAlign w:val="center"/>
          </w:tcPr>
          <w:p w14:paraId="77178DB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r>
      <w:tr w14:paraId="4E3E8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17" w:type="dxa"/>
            <w:vMerge w:val="continue"/>
            <w:shd w:val="clear" w:color="auto" w:fill="auto"/>
            <w:noWrap/>
            <w:vAlign w:val="center"/>
          </w:tcPr>
          <w:p w14:paraId="58D1DA6E">
            <w:pPr>
              <w:jc w:val="both"/>
              <w:rPr>
                <w:rFonts w:hint="default" w:ascii="Arial" w:hAnsi="Arial" w:cs="Arial"/>
                <w:b/>
                <w:bCs/>
                <w:i w:val="0"/>
                <w:iCs w:val="0"/>
                <w:color w:val="000000"/>
                <w:sz w:val="20"/>
                <w:szCs w:val="20"/>
                <w:u w:val="none"/>
              </w:rPr>
            </w:pPr>
          </w:p>
        </w:tc>
        <w:tc>
          <w:tcPr>
            <w:tcW w:w="291" w:type="dxa"/>
            <w:shd w:val="clear" w:color="auto" w:fill="auto"/>
            <w:noWrap/>
            <w:vAlign w:val="center"/>
          </w:tcPr>
          <w:p w14:paraId="40E35DE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11</w:t>
            </w:r>
          </w:p>
        </w:tc>
        <w:tc>
          <w:tcPr>
            <w:tcW w:w="3835" w:type="dxa"/>
            <w:shd w:val="clear" w:color="auto" w:fill="auto"/>
            <w:vAlign w:val="center"/>
          </w:tcPr>
          <w:p w14:paraId="04F4620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R410 PARA AR CONDICIONADO TIPO INVERTER DE 30.000 A 48.000 BTUS</w:t>
            </w:r>
          </w:p>
        </w:tc>
        <w:tc>
          <w:tcPr>
            <w:tcW w:w="750" w:type="dxa"/>
            <w:shd w:val="clear" w:color="auto" w:fill="auto"/>
            <w:noWrap/>
            <w:vAlign w:val="center"/>
          </w:tcPr>
          <w:p w14:paraId="4670507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65" w:type="dxa"/>
            <w:shd w:val="clear" w:color="FFF2CC" w:fill="FFF2CC"/>
            <w:noWrap/>
            <w:vAlign w:val="center"/>
          </w:tcPr>
          <w:p w14:paraId="47437FC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c>
          <w:tcPr>
            <w:tcW w:w="1020" w:type="dxa"/>
            <w:shd w:val="clear" w:color="FFF2CC" w:fill="FFF2CC"/>
            <w:noWrap/>
            <w:vAlign w:val="center"/>
          </w:tcPr>
          <w:p w14:paraId="22553EE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c>
          <w:tcPr>
            <w:tcW w:w="960" w:type="dxa"/>
            <w:shd w:val="clear" w:color="FFF2CC" w:fill="FFF2CC"/>
            <w:noWrap/>
            <w:vAlign w:val="center"/>
          </w:tcPr>
          <w:p w14:paraId="774F01A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r>
      <w:tr w14:paraId="1A478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17" w:type="dxa"/>
            <w:vMerge w:val="continue"/>
            <w:shd w:val="clear" w:color="auto" w:fill="auto"/>
            <w:noWrap/>
            <w:vAlign w:val="center"/>
          </w:tcPr>
          <w:p w14:paraId="76BDC49E">
            <w:pPr>
              <w:jc w:val="both"/>
              <w:rPr>
                <w:rFonts w:hint="default" w:ascii="Arial" w:hAnsi="Arial" w:cs="Arial"/>
                <w:b/>
                <w:bCs/>
                <w:i w:val="0"/>
                <w:iCs w:val="0"/>
                <w:color w:val="000000"/>
                <w:sz w:val="20"/>
                <w:szCs w:val="20"/>
                <w:u w:val="none"/>
              </w:rPr>
            </w:pPr>
          </w:p>
        </w:tc>
        <w:tc>
          <w:tcPr>
            <w:tcW w:w="291" w:type="dxa"/>
            <w:shd w:val="clear" w:color="auto" w:fill="auto"/>
            <w:noWrap/>
            <w:vAlign w:val="center"/>
          </w:tcPr>
          <w:p w14:paraId="75B6348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12</w:t>
            </w:r>
          </w:p>
        </w:tc>
        <w:tc>
          <w:tcPr>
            <w:tcW w:w="3835" w:type="dxa"/>
            <w:shd w:val="clear" w:color="auto" w:fill="auto"/>
            <w:vAlign w:val="center"/>
          </w:tcPr>
          <w:p w14:paraId="011F8BB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R410 PARA AR CONDICIONADO TIPO INVERTER DE 58.000 A 60.000 BTUS</w:t>
            </w:r>
          </w:p>
        </w:tc>
        <w:tc>
          <w:tcPr>
            <w:tcW w:w="750" w:type="dxa"/>
            <w:shd w:val="clear" w:color="auto" w:fill="auto"/>
            <w:noWrap/>
            <w:vAlign w:val="center"/>
          </w:tcPr>
          <w:p w14:paraId="4AEF2B3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65" w:type="dxa"/>
            <w:shd w:val="clear" w:color="FFF2CC" w:fill="FFF2CC"/>
            <w:noWrap/>
            <w:vAlign w:val="center"/>
          </w:tcPr>
          <w:p w14:paraId="60E77683">
            <w:pPr>
              <w:jc w:val="both"/>
              <w:rPr>
                <w:rFonts w:hint="default" w:ascii="Arial" w:hAnsi="Arial" w:cs="Arial"/>
                <w:i w:val="0"/>
                <w:iCs w:val="0"/>
                <w:color w:val="000000"/>
                <w:sz w:val="20"/>
                <w:szCs w:val="20"/>
                <w:u w:val="none"/>
              </w:rPr>
            </w:pPr>
          </w:p>
        </w:tc>
        <w:tc>
          <w:tcPr>
            <w:tcW w:w="1020" w:type="dxa"/>
            <w:shd w:val="clear" w:color="FFF2CC" w:fill="FFF2CC"/>
            <w:noWrap/>
            <w:vAlign w:val="center"/>
          </w:tcPr>
          <w:p w14:paraId="23FE9F6D">
            <w:pPr>
              <w:jc w:val="both"/>
              <w:rPr>
                <w:rFonts w:hint="default" w:ascii="Arial" w:hAnsi="Arial" w:cs="Arial"/>
                <w:i w:val="0"/>
                <w:iCs w:val="0"/>
                <w:color w:val="000000"/>
                <w:sz w:val="20"/>
                <w:szCs w:val="20"/>
                <w:u w:val="none"/>
              </w:rPr>
            </w:pPr>
          </w:p>
        </w:tc>
        <w:tc>
          <w:tcPr>
            <w:tcW w:w="960" w:type="dxa"/>
            <w:shd w:val="clear" w:color="FFF2CC" w:fill="FFF2CC"/>
            <w:noWrap/>
            <w:vAlign w:val="center"/>
          </w:tcPr>
          <w:p w14:paraId="5AA63802">
            <w:pPr>
              <w:jc w:val="both"/>
              <w:rPr>
                <w:rFonts w:hint="default" w:ascii="Arial" w:hAnsi="Arial" w:cs="Arial"/>
                <w:i w:val="0"/>
                <w:iCs w:val="0"/>
                <w:color w:val="000000"/>
                <w:sz w:val="20"/>
                <w:szCs w:val="20"/>
                <w:u w:val="none"/>
              </w:rPr>
            </w:pPr>
          </w:p>
        </w:tc>
      </w:tr>
      <w:tr w14:paraId="467AC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717" w:type="dxa"/>
            <w:vMerge w:val="restart"/>
            <w:shd w:val="clear" w:color="auto" w:fill="auto"/>
            <w:noWrap/>
            <w:vAlign w:val="center"/>
          </w:tcPr>
          <w:p w14:paraId="531201D8">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GRUPO 2</w:t>
            </w:r>
          </w:p>
        </w:tc>
        <w:tc>
          <w:tcPr>
            <w:tcW w:w="291" w:type="dxa"/>
            <w:shd w:val="clear" w:color="auto" w:fill="auto"/>
            <w:noWrap/>
            <w:vAlign w:val="center"/>
          </w:tcPr>
          <w:p w14:paraId="701DAE5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3835" w:type="dxa"/>
            <w:shd w:val="clear" w:color="auto" w:fill="auto"/>
            <w:vAlign w:val="center"/>
          </w:tcPr>
          <w:p w14:paraId="29B63E9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9.000 A 12.000 BTUS, COM TUBULAÇÃO DE COBRE COM ATÉ 03 METROS POR CADA ELEMENTO SENDO: 1/4, 3/8 E 1/2; COM TODOS OS ITENS DE ISOLAÇÃO TERMICA NECESSÁRIOS, INCLUSO DEMAIS ESTRUTURAS/MATERIAIS PARA ELEVAÇÃO DO EQUIPAMENTO NA ALTURA/LOCALIDADE INDICADA PELA CONTRATANTE E LIGAÇÃO NO PONTO DE ENERGIA.</w:t>
            </w:r>
          </w:p>
        </w:tc>
        <w:tc>
          <w:tcPr>
            <w:tcW w:w="750" w:type="dxa"/>
            <w:shd w:val="clear" w:color="auto" w:fill="auto"/>
            <w:noWrap/>
            <w:vAlign w:val="center"/>
          </w:tcPr>
          <w:p w14:paraId="483A310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65" w:type="dxa"/>
            <w:shd w:val="clear" w:color="FFF2CC" w:fill="FFF2CC"/>
            <w:noWrap/>
            <w:vAlign w:val="center"/>
          </w:tcPr>
          <w:p w14:paraId="4180B11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1020" w:type="dxa"/>
            <w:shd w:val="clear" w:color="FFF2CC" w:fill="FFF2CC"/>
            <w:noWrap/>
            <w:vAlign w:val="center"/>
          </w:tcPr>
          <w:p w14:paraId="186E82D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960" w:type="dxa"/>
            <w:shd w:val="clear" w:color="FFF2CC" w:fill="FFF2CC"/>
            <w:noWrap/>
            <w:vAlign w:val="center"/>
          </w:tcPr>
          <w:p w14:paraId="2B10D63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w:t>
            </w:r>
          </w:p>
        </w:tc>
      </w:tr>
      <w:tr w14:paraId="3F37F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717" w:type="dxa"/>
            <w:vMerge w:val="continue"/>
            <w:shd w:val="clear" w:color="auto" w:fill="auto"/>
            <w:noWrap/>
            <w:vAlign w:val="center"/>
          </w:tcPr>
          <w:p w14:paraId="581A298A">
            <w:pPr>
              <w:jc w:val="both"/>
              <w:rPr>
                <w:rFonts w:hint="default" w:ascii="Arial" w:hAnsi="Arial" w:cs="Arial"/>
                <w:b/>
                <w:bCs/>
                <w:i w:val="0"/>
                <w:iCs w:val="0"/>
                <w:color w:val="000000"/>
                <w:sz w:val="20"/>
                <w:szCs w:val="20"/>
                <w:u w:val="none"/>
              </w:rPr>
            </w:pPr>
          </w:p>
        </w:tc>
        <w:tc>
          <w:tcPr>
            <w:tcW w:w="291" w:type="dxa"/>
            <w:shd w:val="clear" w:color="auto" w:fill="auto"/>
            <w:noWrap/>
            <w:vAlign w:val="center"/>
          </w:tcPr>
          <w:p w14:paraId="56A53C8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3835" w:type="dxa"/>
            <w:shd w:val="clear" w:color="auto" w:fill="auto"/>
            <w:vAlign w:val="center"/>
          </w:tcPr>
          <w:p w14:paraId="7FD6B61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18.000 BTUS INCLUSO TUBULAÇÃO DE COBRE COM ATÉ 03 METROS POR CADA ELEMENTO SENDO: 1/4, 3/8, 1/2, E SE NECESSÁRIO, 5/8; COM TODOS OS ITENS DE ISOLAÇÃO TERMICA NECESSÁRIOS, INCLUSO DEMAIS ESTRUTURAS/MATERIAIS PARA ELEVAÇÃO DO EQUIPAMENTO NA ALTURA/LOCALIDADE INDICADA PELA CONTRATANTE E LIGAÇÃO NO PONTO DE ENERGIA.</w:t>
            </w:r>
          </w:p>
        </w:tc>
        <w:tc>
          <w:tcPr>
            <w:tcW w:w="750" w:type="dxa"/>
            <w:shd w:val="clear" w:color="auto" w:fill="auto"/>
            <w:noWrap/>
            <w:vAlign w:val="center"/>
          </w:tcPr>
          <w:p w14:paraId="7B18D59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65" w:type="dxa"/>
            <w:shd w:val="clear" w:color="FFF2CC" w:fill="FFF2CC"/>
            <w:noWrap/>
            <w:vAlign w:val="center"/>
          </w:tcPr>
          <w:p w14:paraId="65EAA31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c>
          <w:tcPr>
            <w:tcW w:w="1020" w:type="dxa"/>
            <w:shd w:val="clear" w:color="FFF2CC" w:fill="FFF2CC"/>
            <w:noWrap/>
            <w:vAlign w:val="center"/>
          </w:tcPr>
          <w:p w14:paraId="7E7CE3E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c>
          <w:tcPr>
            <w:tcW w:w="960" w:type="dxa"/>
            <w:shd w:val="clear" w:color="FFF2CC" w:fill="FFF2CC"/>
            <w:noWrap/>
            <w:vAlign w:val="center"/>
          </w:tcPr>
          <w:p w14:paraId="38909B3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r>
      <w:tr w14:paraId="5435F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75" w:hRule="atLeast"/>
        </w:trPr>
        <w:tc>
          <w:tcPr>
            <w:tcW w:w="717" w:type="dxa"/>
            <w:vMerge w:val="continue"/>
            <w:shd w:val="clear" w:color="auto" w:fill="auto"/>
            <w:noWrap/>
            <w:vAlign w:val="center"/>
          </w:tcPr>
          <w:p w14:paraId="4233B59A">
            <w:pPr>
              <w:jc w:val="both"/>
              <w:rPr>
                <w:rFonts w:hint="default" w:ascii="Arial" w:hAnsi="Arial" w:cs="Arial"/>
                <w:b/>
                <w:bCs/>
                <w:i w:val="0"/>
                <w:iCs w:val="0"/>
                <w:color w:val="000000"/>
                <w:sz w:val="20"/>
                <w:szCs w:val="20"/>
                <w:u w:val="none"/>
              </w:rPr>
            </w:pPr>
          </w:p>
        </w:tc>
        <w:tc>
          <w:tcPr>
            <w:tcW w:w="291" w:type="dxa"/>
            <w:shd w:val="clear" w:color="auto" w:fill="auto"/>
            <w:noWrap/>
            <w:vAlign w:val="center"/>
          </w:tcPr>
          <w:p w14:paraId="1D7ECB4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c>
          <w:tcPr>
            <w:tcW w:w="3835" w:type="dxa"/>
            <w:shd w:val="clear" w:color="auto" w:fill="auto"/>
            <w:vAlign w:val="center"/>
          </w:tcPr>
          <w:p w14:paraId="6DDFA0A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24.000 BTUS - INCLUSO TUBULAÇÃO DE COBRE COM ATÉ 03 METROS POR CADA ELEMENTO SENDO: 1/4, 3/8, 1/2 e 5/8; COM TODOS OS ELEMENTOS DE ISOLAÇÃO TERMICA, INCLUSO DEMAIS ESTRUTURAS/MATERIAIS PARA ELEVAÇÃO DO EQUIPAMENTO NA ALTURA/LOCALIDADE INDICADA PELA CONTRATANTE E LIGAÇÃO NO PONTO DE ENERGIA.</w:t>
            </w:r>
          </w:p>
        </w:tc>
        <w:tc>
          <w:tcPr>
            <w:tcW w:w="750" w:type="dxa"/>
            <w:shd w:val="clear" w:color="auto" w:fill="auto"/>
            <w:noWrap/>
            <w:vAlign w:val="center"/>
          </w:tcPr>
          <w:p w14:paraId="39C66A5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65" w:type="dxa"/>
            <w:shd w:val="clear" w:color="FFF2CC" w:fill="FFF2CC"/>
            <w:noWrap/>
            <w:vAlign w:val="center"/>
          </w:tcPr>
          <w:p w14:paraId="787E3C4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1020" w:type="dxa"/>
            <w:shd w:val="clear" w:color="FFF2CC" w:fill="FFF2CC"/>
            <w:noWrap/>
            <w:vAlign w:val="center"/>
          </w:tcPr>
          <w:p w14:paraId="2CD9FC5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960" w:type="dxa"/>
            <w:shd w:val="clear" w:color="FFF2CC" w:fill="FFF2CC"/>
            <w:noWrap/>
            <w:vAlign w:val="center"/>
          </w:tcPr>
          <w:p w14:paraId="755A17B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w:t>
            </w:r>
          </w:p>
        </w:tc>
      </w:tr>
      <w:tr w14:paraId="38DE5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75" w:hRule="atLeast"/>
        </w:trPr>
        <w:tc>
          <w:tcPr>
            <w:tcW w:w="717" w:type="dxa"/>
            <w:vMerge w:val="continue"/>
            <w:shd w:val="clear" w:color="auto" w:fill="auto"/>
            <w:noWrap/>
            <w:vAlign w:val="center"/>
          </w:tcPr>
          <w:p w14:paraId="24CFE460">
            <w:pPr>
              <w:jc w:val="both"/>
              <w:rPr>
                <w:rFonts w:hint="default" w:ascii="Arial" w:hAnsi="Arial" w:cs="Arial"/>
                <w:b/>
                <w:bCs/>
                <w:i w:val="0"/>
                <w:iCs w:val="0"/>
                <w:color w:val="000000"/>
                <w:sz w:val="20"/>
                <w:szCs w:val="20"/>
                <w:u w:val="none"/>
              </w:rPr>
            </w:pPr>
          </w:p>
        </w:tc>
        <w:tc>
          <w:tcPr>
            <w:tcW w:w="291" w:type="dxa"/>
            <w:shd w:val="clear" w:color="auto" w:fill="auto"/>
            <w:noWrap/>
            <w:vAlign w:val="center"/>
          </w:tcPr>
          <w:p w14:paraId="5E8EEE6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w:t>
            </w:r>
          </w:p>
        </w:tc>
        <w:tc>
          <w:tcPr>
            <w:tcW w:w="3835" w:type="dxa"/>
            <w:shd w:val="clear" w:color="auto" w:fill="auto"/>
            <w:vAlign w:val="center"/>
          </w:tcPr>
          <w:p w14:paraId="2928581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30.000 BTUS - INCLUSO TUBULAÇÃO DE COBRE COM ATÉ 04 METROS POR CADA ELEMENTO (1/4, 3/8, 1/2 e 5/8); COM TODOS OS ITENS DE ISOLAÇÃO TERMICA NECESSÁRIOS, INCLUSO DEMAIS ESTRUTURAS/MATERIAIS PARA ELEVAÇÃO DO EQUIPAMENTO NA ALTURA/LOCALIDADE INDICADA PELA CONTRATANTE E LIGAÇÃO NO PONTO DE ENERGIA.</w:t>
            </w:r>
          </w:p>
        </w:tc>
        <w:tc>
          <w:tcPr>
            <w:tcW w:w="750" w:type="dxa"/>
            <w:shd w:val="clear" w:color="auto" w:fill="auto"/>
            <w:noWrap/>
            <w:vAlign w:val="center"/>
          </w:tcPr>
          <w:p w14:paraId="3B7C2DC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65" w:type="dxa"/>
            <w:shd w:val="clear" w:color="FFF2CC" w:fill="FFF2CC"/>
            <w:noWrap/>
            <w:vAlign w:val="center"/>
          </w:tcPr>
          <w:p w14:paraId="7825288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1020" w:type="dxa"/>
            <w:shd w:val="clear" w:color="FFF2CC" w:fill="FFF2CC"/>
            <w:noWrap/>
            <w:vAlign w:val="center"/>
          </w:tcPr>
          <w:p w14:paraId="6A7BB4B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960" w:type="dxa"/>
            <w:shd w:val="clear" w:color="FFF2CC" w:fill="FFF2CC"/>
            <w:noWrap/>
            <w:vAlign w:val="center"/>
          </w:tcPr>
          <w:p w14:paraId="4AEDF69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r>
      <w:tr w14:paraId="36CB8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717" w:type="dxa"/>
            <w:vMerge w:val="continue"/>
            <w:shd w:val="clear" w:color="auto" w:fill="auto"/>
            <w:noWrap/>
            <w:vAlign w:val="center"/>
          </w:tcPr>
          <w:p w14:paraId="7D1FC4DC">
            <w:pPr>
              <w:jc w:val="both"/>
              <w:rPr>
                <w:rFonts w:hint="default" w:ascii="Arial" w:hAnsi="Arial" w:cs="Arial"/>
                <w:b/>
                <w:bCs/>
                <w:i w:val="0"/>
                <w:iCs w:val="0"/>
                <w:color w:val="000000"/>
                <w:sz w:val="20"/>
                <w:szCs w:val="20"/>
                <w:u w:val="none"/>
              </w:rPr>
            </w:pPr>
          </w:p>
        </w:tc>
        <w:tc>
          <w:tcPr>
            <w:tcW w:w="291" w:type="dxa"/>
            <w:shd w:val="clear" w:color="auto" w:fill="auto"/>
            <w:noWrap/>
            <w:vAlign w:val="center"/>
          </w:tcPr>
          <w:p w14:paraId="16BCA04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c>
          <w:tcPr>
            <w:tcW w:w="3835" w:type="dxa"/>
            <w:shd w:val="clear" w:color="auto" w:fill="auto"/>
            <w:vAlign w:val="center"/>
          </w:tcPr>
          <w:p w14:paraId="72DE96C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36.000 A 48.000 BTUS - INCLUSO TUBULAÇÃO DE COBRE COM ATÉ 03 METROS POR CADA ELEMENTO SENDO: 1/4,  3/8,  5/8 E 3/4; COM TODOS OS ITENS DE ISOLAÇÃO TERMICA NECESSÁRIOS, INCLUSO DEMAIS ESTRUTURAS/MATERIAIS PARA ELEVAÇÃO DO EQUIPAMENTO NA ALTURA/LOCALIDADE INDICADA PELA CONTRATANTE E LIGAÇÃO NO PONTO DE ENERGIA.</w:t>
            </w:r>
          </w:p>
        </w:tc>
        <w:tc>
          <w:tcPr>
            <w:tcW w:w="750" w:type="dxa"/>
            <w:shd w:val="clear" w:color="auto" w:fill="auto"/>
            <w:noWrap/>
            <w:vAlign w:val="center"/>
          </w:tcPr>
          <w:p w14:paraId="2810E94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65" w:type="dxa"/>
            <w:shd w:val="clear" w:color="FFF2CC" w:fill="FFF2CC"/>
            <w:noWrap/>
            <w:vAlign w:val="center"/>
          </w:tcPr>
          <w:p w14:paraId="25D2C164">
            <w:pPr>
              <w:jc w:val="both"/>
              <w:rPr>
                <w:rFonts w:hint="default" w:ascii="Arial" w:hAnsi="Arial" w:cs="Arial"/>
                <w:i w:val="0"/>
                <w:iCs w:val="0"/>
                <w:color w:val="000000"/>
                <w:sz w:val="20"/>
                <w:szCs w:val="20"/>
                <w:u w:val="none"/>
              </w:rPr>
            </w:pPr>
          </w:p>
        </w:tc>
        <w:tc>
          <w:tcPr>
            <w:tcW w:w="1020" w:type="dxa"/>
            <w:shd w:val="clear" w:color="FFF2CC" w:fill="FFF2CC"/>
            <w:noWrap/>
            <w:vAlign w:val="center"/>
          </w:tcPr>
          <w:p w14:paraId="63959723">
            <w:pPr>
              <w:jc w:val="both"/>
              <w:rPr>
                <w:rFonts w:hint="default" w:ascii="Arial" w:hAnsi="Arial" w:cs="Arial"/>
                <w:i w:val="0"/>
                <w:iCs w:val="0"/>
                <w:color w:val="000000"/>
                <w:sz w:val="20"/>
                <w:szCs w:val="20"/>
                <w:u w:val="none"/>
              </w:rPr>
            </w:pPr>
          </w:p>
        </w:tc>
        <w:tc>
          <w:tcPr>
            <w:tcW w:w="960" w:type="dxa"/>
            <w:shd w:val="clear" w:color="FFF2CC" w:fill="FFF2CC"/>
            <w:noWrap/>
            <w:vAlign w:val="center"/>
          </w:tcPr>
          <w:p w14:paraId="5417E512">
            <w:pPr>
              <w:jc w:val="both"/>
              <w:rPr>
                <w:rFonts w:hint="default" w:ascii="Arial" w:hAnsi="Arial" w:cs="Arial"/>
                <w:i w:val="0"/>
                <w:iCs w:val="0"/>
                <w:color w:val="000000"/>
                <w:sz w:val="20"/>
                <w:szCs w:val="20"/>
                <w:u w:val="none"/>
              </w:rPr>
            </w:pPr>
          </w:p>
        </w:tc>
      </w:tr>
      <w:tr w14:paraId="1D550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717" w:type="dxa"/>
            <w:vMerge w:val="continue"/>
            <w:shd w:val="clear" w:color="auto" w:fill="auto"/>
            <w:noWrap/>
            <w:vAlign w:val="center"/>
          </w:tcPr>
          <w:p w14:paraId="059DF0AB">
            <w:pPr>
              <w:jc w:val="both"/>
              <w:rPr>
                <w:rFonts w:hint="default" w:ascii="Arial" w:hAnsi="Arial" w:cs="Arial"/>
                <w:b/>
                <w:bCs/>
                <w:i w:val="0"/>
                <w:iCs w:val="0"/>
                <w:color w:val="000000"/>
                <w:sz w:val="20"/>
                <w:szCs w:val="20"/>
                <w:u w:val="none"/>
              </w:rPr>
            </w:pPr>
          </w:p>
        </w:tc>
        <w:tc>
          <w:tcPr>
            <w:tcW w:w="291" w:type="dxa"/>
            <w:shd w:val="clear" w:color="auto" w:fill="auto"/>
            <w:noWrap/>
            <w:vAlign w:val="center"/>
          </w:tcPr>
          <w:p w14:paraId="44C5555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c>
          <w:tcPr>
            <w:tcW w:w="3835" w:type="dxa"/>
            <w:shd w:val="clear" w:color="auto" w:fill="auto"/>
            <w:vAlign w:val="center"/>
          </w:tcPr>
          <w:p w14:paraId="3F56E5E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58.000 A 60.000 BTUS - INCLUSO TUBULAÇÃO DE COBRE COM ATÉ 03 METROS POR CADA ELEMENTO SENDO: 1/4,  3/8,  5/8 E 3/4; COM TODOS OS ITENS DE ISOLAÇÃO TERMICA NECESSÁRIOS, INCLUSO DEMAIS ESTRUTURAS/MATERIAIS PARA ELEVAÇÃO DO EQUIPAMENTO NA ALTURA/LOCALIDADE INDICADA PELA CONTRATANTE E LIGAÇÃO NO PONTO DE ENERGIA.</w:t>
            </w:r>
          </w:p>
        </w:tc>
        <w:tc>
          <w:tcPr>
            <w:tcW w:w="750" w:type="dxa"/>
            <w:shd w:val="clear" w:color="auto" w:fill="auto"/>
            <w:noWrap/>
            <w:vAlign w:val="center"/>
          </w:tcPr>
          <w:p w14:paraId="60A3812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65" w:type="dxa"/>
            <w:shd w:val="clear" w:color="FFF2CC" w:fill="FFF2CC"/>
            <w:noWrap/>
            <w:vAlign w:val="center"/>
          </w:tcPr>
          <w:p w14:paraId="07BC8F88">
            <w:pPr>
              <w:jc w:val="both"/>
              <w:rPr>
                <w:rFonts w:hint="default" w:ascii="Arial" w:hAnsi="Arial" w:cs="Arial"/>
                <w:i w:val="0"/>
                <w:iCs w:val="0"/>
                <w:color w:val="000000"/>
                <w:sz w:val="20"/>
                <w:szCs w:val="20"/>
                <w:u w:val="none"/>
              </w:rPr>
            </w:pPr>
          </w:p>
        </w:tc>
        <w:tc>
          <w:tcPr>
            <w:tcW w:w="1020" w:type="dxa"/>
            <w:shd w:val="clear" w:color="FFF2CC" w:fill="FFF2CC"/>
            <w:noWrap/>
            <w:vAlign w:val="center"/>
          </w:tcPr>
          <w:p w14:paraId="439216C7">
            <w:pPr>
              <w:jc w:val="both"/>
              <w:rPr>
                <w:rFonts w:hint="default" w:ascii="Arial" w:hAnsi="Arial" w:cs="Arial"/>
                <w:i w:val="0"/>
                <w:iCs w:val="0"/>
                <w:color w:val="000000"/>
                <w:sz w:val="20"/>
                <w:szCs w:val="20"/>
                <w:u w:val="none"/>
              </w:rPr>
            </w:pPr>
          </w:p>
        </w:tc>
        <w:tc>
          <w:tcPr>
            <w:tcW w:w="960" w:type="dxa"/>
            <w:shd w:val="clear" w:color="FFF2CC" w:fill="FFF2CC"/>
            <w:noWrap/>
            <w:vAlign w:val="center"/>
          </w:tcPr>
          <w:p w14:paraId="43E74BD9">
            <w:pPr>
              <w:jc w:val="both"/>
              <w:rPr>
                <w:rFonts w:hint="default" w:ascii="Arial" w:hAnsi="Arial" w:cs="Arial"/>
                <w:i w:val="0"/>
                <w:iCs w:val="0"/>
                <w:color w:val="000000"/>
                <w:sz w:val="20"/>
                <w:szCs w:val="20"/>
                <w:u w:val="none"/>
              </w:rPr>
            </w:pPr>
          </w:p>
        </w:tc>
      </w:tr>
    </w:tbl>
    <w:p w14:paraId="2820E907">
      <w:pPr>
        <w:numPr>
          <w:ilvl w:val="0"/>
          <w:numId w:val="0"/>
        </w:numPr>
        <w:ind w:leftChars="0"/>
        <w:jc w:val="both"/>
        <w:rPr>
          <w:rFonts w:hint="default" w:ascii="Arial" w:hAnsi="Arial" w:cs="Arial"/>
          <w:b w:val="0"/>
          <w:bCs/>
          <w:sz w:val="20"/>
          <w:szCs w:val="20"/>
          <w:highlight w:val="yellow"/>
          <w:lang w:val="pt-BR"/>
        </w:rPr>
      </w:pPr>
    </w:p>
    <w:p w14:paraId="5CBBCD75">
      <w:pPr>
        <w:numPr>
          <w:ilvl w:val="0"/>
          <w:numId w:val="0"/>
        </w:numPr>
        <w:ind w:leftChars="0"/>
        <w:jc w:val="both"/>
        <w:rPr>
          <w:rFonts w:hint="default" w:ascii="Arial" w:hAnsi="Arial" w:cs="Arial"/>
          <w:b w:val="0"/>
          <w:bCs/>
          <w:sz w:val="20"/>
          <w:szCs w:val="20"/>
          <w:highlight w:val="yellow"/>
          <w:lang w:val="pt-BR"/>
        </w:rPr>
      </w:pPr>
    </w:p>
    <w:p w14:paraId="68161607">
      <w:pPr>
        <w:numPr>
          <w:ilvl w:val="0"/>
          <w:numId w:val="0"/>
        </w:numPr>
        <w:ind w:leftChars="0"/>
        <w:jc w:val="both"/>
        <w:rPr>
          <w:rFonts w:hint="default" w:ascii="Arial" w:hAnsi="Arial" w:cs="Arial"/>
          <w:b w:val="0"/>
          <w:bCs/>
          <w:sz w:val="20"/>
          <w:szCs w:val="20"/>
          <w:highlight w:val="none"/>
          <w:lang w:val="pt-BR"/>
        </w:rPr>
      </w:pPr>
      <w:r>
        <w:rPr>
          <w:rFonts w:hint="default" w:ascii="Arial" w:hAnsi="Arial" w:cs="Arial"/>
          <w:b/>
          <w:bCs w:val="0"/>
          <w:sz w:val="20"/>
          <w:szCs w:val="20"/>
          <w:highlight w:val="none"/>
          <w:lang w:val="pt-BR"/>
        </w:rPr>
        <w:t>2.4.10.</w:t>
      </w:r>
      <w:r>
        <w:rPr>
          <w:rFonts w:hint="default" w:ascii="Arial" w:hAnsi="Arial" w:cs="Arial"/>
          <w:b w:val="0"/>
          <w:bCs/>
          <w:sz w:val="20"/>
          <w:szCs w:val="20"/>
          <w:highlight w:val="none"/>
          <w:lang w:val="pt-BR"/>
        </w:rPr>
        <w:t xml:space="preserve"> Secretaria de Saúde:</w:t>
      </w:r>
    </w:p>
    <w:p w14:paraId="525EC315">
      <w:pPr>
        <w:numPr>
          <w:ilvl w:val="0"/>
          <w:numId w:val="0"/>
        </w:numPr>
        <w:ind w:leftChars="0"/>
        <w:jc w:val="both"/>
        <w:rPr>
          <w:rFonts w:hint="default" w:ascii="Arial" w:hAnsi="Arial" w:cs="Arial"/>
          <w:b w:val="0"/>
          <w:bCs/>
          <w:sz w:val="20"/>
          <w:szCs w:val="20"/>
          <w:highlight w:val="yellow"/>
          <w:lang w:val="pt-BR"/>
        </w:rPr>
      </w:pPr>
    </w:p>
    <w:tbl>
      <w:tblPr>
        <w:tblStyle w:val="10"/>
        <w:tblW w:w="8923"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17"/>
        <w:gridCol w:w="283"/>
        <w:gridCol w:w="3843"/>
        <w:gridCol w:w="750"/>
        <w:gridCol w:w="1365"/>
        <w:gridCol w:w="1020"/>
        <w:gridCol w:w="945"/>
      </w:tblGrid>
      <w:tr w14:paraId="3F745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60" w:hRule="atLeast"/>
        </w:trPr>
        <w:tc>
          <w:tcPr>
            <w:tcW w:w="717" w:type="dxa"/>
            <w:shd w:val="clear" w:color="BFBFBF" w:fill="BFBFBF"/>
            <w:vAlign w:val="bottom"/>
          </w:tcPr>
          <w:p w14:paraId="160064D0">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Grupo</w:t>
            </w:r>
          </w:p>
        </w:tc>
        <w:tc>
          <w:tcPr>
            <w:tcW w:w="283" w:type="dxa"/>
            <w:shd w:val="clear" w:color="BFBFBF" w:fill="BFBFBF"/>
            <w:vAlign w:val="bottom"/>
          </w:tcPr>
          <w:p w14:paraId="39949FF6">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Item</w:t>
            </w:r>
          </w:p>
        </w:tc>
        <w:tc>
          <w:tcPr>
            <w:tcW w:w="3843" w:type="dxa"/>
            <w:shd w:val="clear" w:color="BFBFBF" w:fill="BFBFBF"/>
            <w:vAlign w:val="bottom"/>
          </w:tcPr>
          <w:p w14:paraId="4BD42F14">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Descrição e especificação</w:t>
            </w:r>
          </w:p>
        </w:tc>
        <w:tc>
          <w:tcPr>
            <w:tcW w:w="750" w:type="dxa"/>
            <w:shd w:val="clear" w:color="BFBFBF" w:fill="BFBFBF"/>
            <w:vAlign w:val="bottom"/>
          </w:tcPr>
          <w:p w14:paraId="0AB6DE5B">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Unidade de medida</w:t>
            </w:r>
          </w:p>
        </w:tc>
        <w:tc>
          <w:tcPr>
            <w:tcW w:w="1365" w:type="dxa"/>
            <w:shd w:val="clear" w:color="FFF2CC" w:fill="FFF2CC"/>
            <w:vAlign w:val="bottom"/>
          </w:tcPr>
          <w:p w14:paraId="6DFA0C85">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Por Solicitação mínima</w:t>
            </w:r>
          </w:p>
        </w:tc>
        <w:tc>
          <w:tcPr>
            <w:tcW w:w="1020" w:type="dxa"/>
            <w:shd w:val="clear" w:color="FFF2CC" w:fill="FFF2CC"/>
            <w:vAlign w:val="bottom"/>
          </w:tcPr>
          <w:p w14:paraId="7D2C9E42">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Por Solicitação máxima</w:t>
            </w:r>
          </w:p>
        </w:tc>
        <w:tc>
          <w:tcPr>
            <w:tcW w:w="945" w:type="dxa"/>
            <w:shd w:val="clear" w:color="FFF2CC" w:fill="FFF2CC"/>
            <w:vAlign w:val="bottom"/>
          </w:tcPr>
          <w:p w14:paraId="34104997">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Quantidade total 12 Meses</w:t>
            </w:r>
          </w:p>
        </w:tc>
      </w:tr>
      <w:tr w14:paraId="07D9F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0" w:hRule="atLeast"/>
        </w:trPr>
        <w:tc>
          <w:tcPr>
            <w:tcW w:w="717" w:type="dxa"/>
            <w:vMerge w:val="restart"/>
            <w:shd w:val="clear" w:color="FFFFFF" w:fill="FFFFFF"/>
            <w:noWrap/>
            <w:vAlign w:val="center"/>
          </w:tcPr>
          <w:p w14:paraId="27F8AC5A">
            <w:pPr>
              <w:keepNext w:val="0"/>
              <w:keepLines w:val="0"/>
              <w:widowControl/>
              <w:suppressLineNumbers w:val="0"/>
              <w:jc w:val="both"/>
              <w:textAlignment w:val="center"/>
              <w:rPr>
                <w:rFonts w:hint="default" w:ascii="Arial" w:hAnsi="Arial" w:eastAsia="monospace" w:cs="Arial"/>
                <w:i w:val="0"/>
                <w:iCs w:val="0"/>
                <w:color w:val="000000"/>
                <w:sz w:val="20"/>
                <w:szCs w:val="20"/>
                <w:u w:val="none"/>
              </w:rPr>
            </w:pPr>
            <w:r>
              <w:rPr>
                <w:rFonts w:hint="default" w:ascii="Arial" w:hAnsi="Arial" w:eastAsia="monospace" w:cs="Arial"/>
                <w:i w:val="0"/>
                <w:iCs w:val="0"/>
                <w:color w:val="000000"/>
                <w:kern w:val="0"/>
                <w:sz w:val="20"/>
                <w:szCs w:val="20"/>
                <w:u w:val="none"/>
                <w:lang w:val="en-US" w:eastAsia="zh-CN" w:bidi="ar"/>
              </w:rPr>
              <w:t>GRUPO 1</w:t>
            </w:r>
          </w:p>
        </w:tc>
        <w:tc>
          <w:tcPr>
            <w:tcW w:w="283" w:type="dxa"/>
            <w:shd w:val="clear" w:color="auto" w:fill="auto"/>
            <w:noWrap/>
            <w:vAlign w:val="center"/>
          </w:tcPr>
          <w:p w14:paraId="55E6F27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3843" w:type="dxa"/>
            <w:shd w:val="clear" w:color="auto" w:fill="auto"/>
            <w:vAlign w:val="center"/>
          </w:tcPr>
          <w:p w14:paraId="49F6FF7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PRESTAÇAO DE SERVIÇOS DE MANUTENÇAO COMPLETA DE APARELHO DE AR CONDICIONADO TIPO SPLIT 9.000 A 12.000 BTUS, COM SERVIÇOS DE VERIFICAR E ELIMINAR SUJEIRAS, DANOS E CORROSAO NO GABINETE, NA MOLDURA E NA SERPENTINA; VERIFICAR E CORRIGIR RUIDOS E VIBRAÇOES ANORMAIS, INSPECIONAR O NIVEL DE AQUECIMENTO DO MOTOR; VERIFICAR, LIMPAR E DESENTUPIR A TUBULAÇAO E DRENO DE AGUA, VERIFICAR TERMOSTATO, TOMADA, CHAVE SELETORA, E OUTROS COMPONENTES ELETRICOS; REALIZAR TESTES E CORRIGIR VAZAMENTOS NAS CONEXOES E TUBULAÇOES DE GAS REFRIGERANTE; VERIFICAR O FUNCIONAMENTO, LEITURA E REGISTRO DAS TEMPERATURAS; VERIFICAR O FUNCIONAMENTO, LEITURA E REGISTRO DO COMPRESSOR E MOTOR; VERIFICAR TENSAO DE ALIMENTAÇAO E AMPERAGEM; VERIFICAR A VEDAÇAO DO PAINEL DE FECHAMENTO DO GABINETE; COMUNICAR O SETOR REQUSITANTE EM CASOS DE NECESSIDADE SUBISTITUIÇAO DE PEÇAS E PROCEDER COM O SERVIÇO DE SUBSTITUIÇAO DESTA TÃO LOGO SEJA FORNECIDA, PROCEDER COM TODOS OS AJUSTES E CORREÇOES, INCLUSO SERVIÇOS DE TIRAR, LAVAR E RE-COLOCAR O APARELHO CONDENSADOR E EVAPORADOR, COM A SUBSTITUIÇAO DOS MATERIAIS E ELEMENTOS DE ISOLAÇÃO TERMICA, SENDO QUE O SERVIÇO DE LIMPEZA E LAVAGEM DEVERÁ SER REALIZADO NO LOCAL QUE O EQUIPAMENTO ENCONTRA-SE INSTALADO, SALVO CASOS EXCEPCIONAIS E COM A DEVIDA ANUENCIA DO RESPONSÁVEL DO SETOR/ SECRETARIA REQUISITANTE, O EQUIPAMENTO PODERÁ SAIR DO LOCAL DE ORIGEM.</w:t>
            </w:r>
          </w:p>
        </w:tc>
        <w:tc>
          <w:tcPr>
            <w:tcW w:w="750" w:type="dxa"/>
            <w:shd w:val="clear" w:color="auto" w:fill="auto"/>
            <w:noWrap/>
            <w:vAlign w:val="center"/>
          </w:tcPr>
          <w:p w14:paraId="15B10FD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65" w:type="dxa"/>
            <w:shd w:val="clear" w:color="auto" w:fill="FEF2CD"/>
            <w:vAlign w:val="center"/>
          </w:tcPr>
          <w:p w14:paraId="4CA864C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150</w:t>
            </w:r>
          </w:p>
        </w:tc>
        <w:tc>
          <w:tcPr>
            <w:tcW w:w="1020" w:type="dxa"/>
            <w:shd w:val="clear" w:color="auto" w:fill="FEF2CD"/>
            <w:vAlign w:val="center"/>
          </w:tcPr>
          <w:p w14:paraId="38801A2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300</w:t>
            </w:r>
          </w:p>
        </w:tc>
        <w:tc>
          <w:tcPr>
            <w:tcW w:w="945" w:type="dxa"/>
            <w:shd w:val="clear" w:color="auto" w:fill="FEF2CD"/>
            <w:vAlign w:val="center"/>
          </w:tcPr>
          <w:p w14:paraId="45CBD188">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750</w:t>
            </w:r>
          </w:p>
        </w:tc>
      </w:tr>
      <w:tr w14:paraId="64D98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0" w:hRule="atLeast"/>
        </w:trPr>
        <w:tc>
          <w:tcPr>
            <w:tcW w:w="717" w:type="dxa"/>
            <w:vMerge w:val="continue"/>
            <w:shd w:val="clear" w:color="FFFFFF" w:fill="FFFFFF"/>
            <w:noWrap/>
            <w:vAlign w:val="center"/>
          </w:tcPr>
          <w:p w14:paraId="0C4FE2EC">
            <w:pPr>
              <w:jc w:val="both"/>
              <w:rPr>
                <w:rFonts w:hint="default" w:ascii="Arial" w:hAnsi="Arial" w:eastAsia="monospace" w:cs="Arial"/>
                <w:i w:val="0"/>
                <w:iCs w:val="0"/>
                <w:color w:val="000000"/>
                <w:sz w:val="20"/>
                <w:szCs w:val="20"/>
                <w:u w:val="none"/>
              </w:rPr>
            </w:pPr>
          </w:p>
        </w:tc>
        <w:tc>
          <w:tcPr>
            <w:tcW w:w="283" w:type="dxa"/>
            <w:shd w:val="clear" w:color="auto" w:fill="auto"/>
            <w:noWrap/>
            <w:vAlign w:val="center"/>
          </w:tcPr>
          <w:p w14:paraId="7185B2D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3843" w:type="dxa"/>
            <w:shd w:val="clear" w:color="auto" w:fill="auto"/>
            <w:vAlign w:val="center"/>
          </w:tcPr>
          <w:p w14:paraId="212513B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PRESTAÇAO DE SERVIÇOS DE MANUTENÇAO COMPLETA DE APARELHO DE AR CONDICIONADO TIPO SPLIT 18.000 Á 24.000 BTUS, COM SERVIÇOS DE VERIFICAR E ELIMINAR SUJEIRAS, DANOS E CORROSAO NO GABINETE, NA MOLDURA E NA SERPENTINA; VERIFICAR E CORRIGIR RUIDOS E VIBRAÇOES ANORMAIS, INSPECIONAR O NIVEL DE AQUECIMENTO DO MOTOR; VERIFICAR, LIMPAR E DESENTUPIR A TUBULAÇAO E DRENO DE AGUA, VERIFICAR TERMOSTATO, TOMADA, CHAVE SELETORA, E OUTROS COMPONENTES ELETRICOS; REALIZAR TESTES E CORRIGIR  VAZAMENTOS NAS CONEXOES E TUBULAÇOES DE GAS REFRIGERANTE; VERIFICAR O FUNCIONAMENTO, LEITURA E REGISTRO DAS TEMPERATURAS; VERIFICAR O FUNCIONAMENTO, LEITURA E REGISTRO DO COMPRESSOR E MOTOR; VERIFICAR TENSAO DE ALIMENTAÇAO E AMPERAGEM; VERIFICAR A VEDAÇAO DO PAINEL DE FECHAMENTO DO GABINETE; COMUNICAR O SETOR REQUSITANTE EM CASOS DE NECESSIDADE SUBISTITUIÇAO DE PEÇAS E PROCEDER COM O SERVIÇO DE SUBSTITUIÇAO DESTA TÃO LOGO SEJA FORNECIDA, PROCEDER COM TODOS OS AJUSTES E CORREÇOES, INCLUSO SERVIÇOS DE TIRAR, LAVAR E RE-COLOCAR O APARELHO CONDENSADOR E EVAPORADOR, COM A SUBISTITUIÇAO DOS MATERIAIS E ELEMENTOS DE ISOLAÇÃO TERMICA, SENDO QUE O SERVIÇO DE LIMPEZA E LAVAGEM DEVERÁ SER REALIZADO NO LOCAL QUE O EQUIPAMENTO ENCONTRA-SE INSTALADO, SALVO CASOS EXCEPCIONAIS E COM A DEVIDA ANUENCIA DO RESPONSÁVEL DO SETOR/ SECRETARIA REQUISITANTE, O EQUIPAMENTO PODERÁ SAIR DO LOCAL DE ORIGEM.</w:t>
            </w:r>
          </w:p>
        </w:tc>
        <w:tc>
          <w:tcPr>
            <w:tcW w:w="750" w:type="dxa"/>
            <w:shd w:val="clear" w:color="auto" w:fill="auto"/>
            <w:noWrap/>
            <w:vAlign w:val="center"/>
          </w:tcPr>
          <w:p w14:paraId="08BB6D1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65" w:type="dxa"/>
            <w:shd w:val="clear" w:color="auto" w:fill="FEF2CD"/>
            <w:vAlign w:val="center"/>
          </w:tcPr>
          <w:p w14:paraId="577D369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50</w:t>
            </w:r>
          </w:p>
        </w:tc>
        <w:tc>
          <w:tcPr>
            <w:tcW w:w="1020" w:type="dxa"/>
            <w:shd w:val="clear" w:color="auto" w:fill="FEF2CD"/>
            <w:vAlign w:val="center"/>
          </w:tcPr>
          <w:p w14:paraId="6165958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80</w:t>
            </w:r>
          </w:p>
        </w:tc>
        <w:tc>
          <w:tcPr>
            <w:tcW w:w="945" w:type="dxa"/>
            <w:shd w:val="clear" w:color="auto" w:fill="FEF2CD"/>
            <w:vAlign w:val="center"/>
          </w:tcPr>
          <w:p w14:paraId="09C36C58">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200</w:t>
            </w:r>
          </w:p>
        </w:tc>
      </w:tr>
      <w:tr w14:paraId="63D2F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0" w:hRule="atLeast"/>
        </w:trPr>
        <w:tc>
          <w:tcPr>
            <w:tcW w:w="717" w:type="dxa"/>
            <w:vMerge w:val="continue"/>
            <w:shd w:val="clear" w:color="FFFFFF" w:fill="FFFFFF"/>
            <w:noWrap/>
            <w:vAlign w:val="center"/>
          </w:tcPr>
          <w:p w14:paraId="42F280AC">
            <w:pPr>
              <w:jc w:val="both"/>
              <w:rPr>
                <w:rFonts w:hint="default" w:ascii="Arial" w:hAnsi="Arial" w:eastAsia="monospace" w:cs="Arial"/>
                <w:i w:val="0"/>
                <w:iCs w:val="0"/>
                <w:color w:val="000000"/>
                <w:sz w:val="20"/>
                <w:szCs w:val="20"/>
                <w:u w:val="none"/>
              </w:rPr>
            </w:pPr>
          </w:p>
        </w:tc>
        <w:tc>
          <w:tcPr>
            <w:tcW w:w="283" w:type="dxa"/>
            <w:shd w:val="clear" w:color="auto" w:fill="auto"/>
            <w:noWrap/>
            <w:vAlign w:val="center"/>
          </w:tcPr>
          <w:p w14:paraId="5FA2400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c>
          <w:tcPr>
            <w:tcW w:w="3843" w:type="dxa"/>
            <w:shd w:val="clear" w:color="auto" w:fill="auto"/>
            <w:vAlign w:val="center"/>
          </w:tcPr>
          <w:p w14:paraId="5D13D4D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PRESTAÇAO DE SERVIÇOS DE MANUTENÇAO COMPLETA DE APARELHO DE AR CONDICIONADO TIPO SPLIT 30.000 A 48.000 BTUS, COM SERVIÇOS DE VERIFICAR E ELIMINAR SUJEIRAS, DANOS E CORROSAO NO GABINETE, NA MOLDURA E NA SERPENTINA; VERIFICAR E CORRIGIR RUIDOS E VIBRAÇOES ANORMAIS, INSPECIONAR O NIVEL DE AQUECIMENTO DO MOTOR; VERIFICAR, LIMPAR E DESENTUPIR A TUBULAÇAO E DRENO DE AGUA, VERIFICAR TERMOSTATO, TOMADA, CHAVE SELETORA, E OUTROS COMPONENTES ELETRICOS; REALIZAR TESTES E CORRIGIR VAZAMENTOS NAS CONEXOES E TUBULAÇOES DE GAS REFRIGERANTE; VERIFICAR O FUNCIONAMENTO, LEITURA E REGISTRO DAS TEMPERATURAS; VERIFICAR O FUNCIONAMENTO, LEITURA E REGISTRO DO COMPRESSOR E MOTOR; VERIFICAR TENSAO DE ALIMENTAÇAO E AMPERAGEM; VERIFICAR A VEDAÇAO DO PAINEL DE FECHAMENTO DO GABINETE; COMUNICAR O SETOR REQUSITANTE EM CASOS DE NECESSIDADE SUBISTITUIÇAO DE PEÇAS E PROCEDER COM O SERVIÇO DE SUBSTITUIÇAO DESTA TÃO LOGO SEJA FORNECIDA, PROCEDER COM TODOS OS AJUSTES E CORREÇOES, INCLUSO SERVIÇOS DE TIRAR, LAVAR E RE-COLOCAR O APARELHO CONDENSADOR E EVAPORADOR, COM A SUBISTITUIÇAO DOS MATERIAIS E ELEMENTOS DE ISOLAÇÃO TERMICA, SENDO QUE O SERVIÇO DE LIMPEZA E LAVAGEM DEVERÁ SER REALIZADO NO LOCAL QUE O EQUIPAMENTO ENCONTRA-SE INSTALADO, SALVO CASOS EXCEPCIONAIS E COM A DEVIDA ANUENCIA DO RESPONSÁVEL DO SETOR/ SECRETARIA REQUISITANTE, O EQUIPAMENTO PODERÁ SAIR DO LOCAL DE ORIGEM.</w:t>
            </w:r>
          </w:p>
        </w:tc>
        <w:tc>
          <w:tcPr>
            <w:tcW w:w="750" w:type="dxa"/>
            <w:shd w:val="clear" w:color="auto" w:fill="auto"/>
            <w:noWrap/>
            <w:vAlign w:val="center"/>
          </w:tcPr>
          <w:p w14:paraId="3584632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65" w:type="dxa"/>
            <w:shd w:val="clear" w:color="auto" w:fill="FEF2CD"/>
            <w:vAlign w:val="center"/>
          </w:tcPr>
          <w:p w14:paraId="27DB802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20</w:t>
            </w:r>
          </w:p>
        </w:tc>
        <w:tc>
          <w:tcPr>
            <w:tcW w:w="1020" w:type="dxa"/>
            <w:shd w:val="clear" w:color="auto" w:fill="FEF2CD"/>
            <w:vAlign w:val="center"/>
          </w:tcPr>
          <w:p w14:paraId="72E6FC1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40</w:t>
            </w:r>
          </w:p>
        </w:tc>
        <w:tc>
          <w:tcPr>
            <w:tcW w:w="945" w:type="dxa"/>
            <w:shd w:val="clear" w:color="auto" w:fill="FEF2CD"/>
            <w:vAlign w:val="center"/>
          </w:tcPr>
          <w:p w14:paraId="242D5971">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80</w:t>
            </w:r>
          </w:p>
        </w:tc>
      </w:tr>
      <w:tr w14:paraId="0D291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0" w:hRule="atLeast"/>
        </w:trPr>
        <w:tc>
          <w:tcPr>
            <w:tcW w:w="717" w:type="dxa"/>
            <w:vMerge w:val="continue"/>
            <w:shd w:val="clear" w:color="FFFFFF" w:fill="FFFFFF"/>
            <w:noWrap/>
            <w:vAlign w:val="center"/>
          </w:tcPr>
          <w:p w14:paraId="32603E66">
            <w:pPr>
              <w:jc w:val="both"/>
              <w:rPr>
                <w:rFonts w:hint="default" w:ascii="Arial" w:hAnsi="Arial" w:eastAsia="monospace" w:cs="Arial"/>
                <w:i w:val="0"/>
                <w:iCs w:val="0"/>
                <w:color w:val="000000"/>
                <w:sz w:val="20"/>
                <w:szCs w:val="20"/>
                <w:u w:val="none"/>
              </w:rPr>
            </w:pPr>
          </w:p>
        </w:tc>
        <w:tc>
          <w:tcPr>
            <w:tcW w:w="283" w:type="dxa"/>
            <w:shd w:val="clear" w:color="auto" w:fill="auto"/>
            <w:noWrap/>
            <w:vAlign w:val="center"/>
          </w:tcPr>
          <w:p w14:paraId="71ECC91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w:t>
            </w:r>
          </w:p>
        </w:tc>
        <w:tc>
          <w:tcPr>
            <w:tcW w:w="3843" w:type="dxa"/>
            <w:shd w:val="clear" w:color="auto" w:fill="auto"/>
            <w:vAlign w:val="center"/>
          </w:tcPr>
          <w:p w14:paraId="61427FD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PRESTAÇAO DE SERVIÇOS DE MANUTENÇAO COMPLETA DE APARELHO DE AR CONDICIONADO TIPO SPLIT 58.000 A 60.000 BTUS, COM SERVIÇOS DE VERIFICAR E ELIMINAR SUJEIRAS, DANOS E CORROSAO NO GABINETE, NA MOLDURA E NA SERPENTINA; VERIFICAR E CORRIGIR RUIDOS E VIBRAÇOES ANORMAIS, INSPECIONAR O NIVEL DE AQUECIMENTO DO MOTOR; VERIFICAR, LIMPAR E DESENTUPIR A TUBULAÇAO E DRENO DE AGUA, VERIFICAR TERMOSTATO, TOMADA, CHAVE SELETORA, E OUTROS COMPONENTES ELETRICOS; REALIZAR TESTES E CORRIGIR  VAZAMENTOS NAS CONEXOES E TUBULAÇOES DE GAS REFRIGERANTE; VERIFICAR O FUNCIONAMENTO, LEITURA E REGISTRO DAS TEMPERATURAS; VERIFICAR O FUNCIONAMENTO, LEITURA E REGISTRO DO COMPRESSOR E MOTOR; VERIFICAR TENSAO DE ALIMENTAÇAO E AMPERAGEM; VERIFICAR A VEDAÇAO DO PAINEL DE FECHAMENTO DO GABINETE; COMUNICAR O SETOR REQUSITANTE EM CASOS DE NECESSIDADE SUBISTITUIÇAO DE PEÇAS E PROCEDER COM O SERVIÇO DE SUBSTITUIÇAO DESTA TÃO LOGO SEJA FORNECIDA, PROCEDER COM TODOS OS AJUSTES E CORREÇOES, INCLUSO SERVIÇOS DE TIRAR, LAVAR E RE-COLOCAR O APARELHO CONDENSADOR E EVAPORADOR, COM A SUBISTITUIÇAO DOS MATERIAIS E ELEMENTOS DE ISOLAÇÃO TERMICA, SENDO QUE O SERVIÇO DE LIMPEZA E LAVAGEM DEVERÁ SER REALIZADO NO LOCAL QUE O EQUIPAMENTO ENCONTRA-SE INSTALADO, SALVO CASOS EXCEPCIONAIS E COM A DEVIDA ANUENCIA DO RESPONSÁVEL DO SETOR/ SECRETARIA REQUISITANTE, O EQUIPAMENTO PODERÁ SAIR DO LOCAL DE ORIGEM.</w:t>
            </w:r>
          </w:p>
        </w:tc>
        <w:tc>
          <w:tcPr>
            <w:tcW w:w="750" w:type="dxa"/>
            <w:shd w:val="clear" w:color="auto" w:fill="auto"/>
            <w:noWrap/>
            <w:vAlign w:val="center"/>
          </w:tcPr>
          <w:p w14:paraId="41F88DF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65" w:type="dxa"/>
            <w:shd w:val="clear" w:color="auto" w:fill="FEF2CD"/>
            <w:vAlign w:val="center"/>
          </w:tcPr>
          <w:p w14:paraId="4B9F5BF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60</w:t>
            </w:r>
          </w:p>
        </w:tc>
        <w:tc>
          <w:tcPr>
            <w:tcW w:w="1020" w:type="dxa"/>
            <w:shd w:val="clear" w:color="auto" w:fill="FEF2CD"/>
            <w:vAlign w:val="center"/>
          </w:tcPr>
          <w:p w14:paraId="411511C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100</w:t>
            </w:r>
          </w:p>
        </w:tc>
        <w:tc>
          <w:tcPr>
            <w:tcW w:w="945" w:type="dxa"/>
            <w:shd w:val="clear" w:color="auto" w:fill="FEF2CD"/>
            <w:vAlign w:val="center"/>
          </w:tcPr>
          <w:p w14:paraId="36F5C500">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150</w:t>
            </w:r>
          </w:p>
        </w:tc>
      </w:tr>
      <w:tr w14:paraId="76BFF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717" w:type="dxa"/>
            <w:vMerge w:val="continue"/>
            <w:shd w:val="clear" w:color="FFFFFF" w:fill="FFFFFF"/>
            <w:noWrap/>
            <w:vAlign w:val="center"/>
          </w:tcPr>
          <w:p w14:paraId="137D307A">
            <w:pPr>
              <w:jc w:val="both"/>
              <w:rPr>
                <w:rFonts w:hint="default" w:ascii="Arial" w:hAnsi="Arial" w:eastAsia="monospace" w:cs="Arial"/>
                <w:i w:val="0"/>
                <w:iCs w:val="0"/>
                <w:color w:val="000000"/>
                <w:sz w:val="20"/>
                <w:szCs w:val="20"/>
                <w:u w:val="none"/>
              </w:rPr>
            </w:pPr>
          </w:p>
        </w:tc>
        <w:tc>
          <w:tcPr>
            <w:tcW w:w="283" w:type="dxa"/>
            <w:shd w:val="clear" w:color="auto" w:fill="auto"/>
            <w:noWrap/>
            <w:vAlign w:val="center"/>
          </w:tcPr>
          <w:p w14:paraId="3177902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c>
          <w:tcPr>
            <w:tcW w:w="3843" w:type="dxa"/>
            <w:shd w:val="clear" w:color="auto" w:fill="auto"/>
            <w:vAlign w:val="center"/>
          </w:tcPr>
          <w:p w14:paraId="6550AEA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R22 PARA AR CONDICIONADO TIPO SPLIT DE 9.000 A 12.000 BTUS</w:t>
            </w:r>
          </w:p>
        </w:tc>
        <w:tc>
          <w:tcPr>
            <w:tcW w:w="750" w:type="dxa"/>
            <w:shd w:val="clear" w:color="auto" w:fill="auto"/>
            <w:noWrap/>
            <w:vAlign w:val="center"/>
          </w:tcPr>
          <w:p w14:paraId="62937B9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65" w:type="dxa"/>
            <w:shd w:val="clear" w:color="auto" w:fill="FEF2CD"/>
            <w:vAlign w:val="center"/>
          </w:tcPr>
          <w:p w14:paraId="6D36801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20</w:t>
            </w:r>
          </w:p>
        </w:tc>
        <w:tc>
          <w:tcPr>
            <w:tcW w:w="1020" w:type="dxa"/>
            <w:shd w:val="clear" w:color="auto" w:fill="FEF2CD"/>
            <w:vAlign w:val="center"/>
          </w:tcPr>
          <w:p w14:paraId="0292A4E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50</w:t>
            </w:r>
          </w:p>
        </w:tc>
        <w:tc>
          <w:tcPr>
            <w:tcW w:w="945" w:type="dxa"/>
            <w:shd w:val="clear" w:color="auto" w:fill="FEF2CD"/>
            <w:vAlign w:val="center"/>
          </w:tcPr>
          <w:p w14:paraId="6A20D050">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100</w:t>
            </w:r>
          </w:p>
        </w:tc>
      </w:tr>
      <w:tr w14:paraId="41CF9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717" w:type="dxa"/>
            <w:vMerge w:val="continue"/>
            <w:shd w:val="clear" w:color="FFFFFF" w:fill="FFFFFF"/>
            <w:noWrap/>
            <w:vAlign w:val="center"/>
          </w:tcPr>
          <w:p w14:paraId="733B637F">
            <w:pPr>
              <w:jc w:val="both"/>
              <w:rPr>
                <w:rFonts w:hint="default" w:ascii="Arial" w:hAnsi="Arial" w:eastAsia="monospace" w:cs="Arial"/>
                <w:i w:val="0"/>
                <w:iCs w:val="0"/>
                <w:color w:val="000000"/>
                <w:sz w:val="20"/>
                <w:szCs w:val="20"/>
                <w:u w:val="none"/>
              </w:rPr>
            </w:pPr>
          </w:p>
        </w:tc>
        <w:tc>
          <w:tcPr>
            <w:tcW w:w="283" w:type="dxa"/>
            <w:shd w:val="clear" w:color="auto" w:fill="auto"/>
            <w:noWrap/>
            <w:vAlign w:val="center"/>
          </w:tcPr>
          <w:p w14:paraId="49DFB00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c>
          <w:tcPr>
            <w:tcW w:w="3843" w:type="dxa"/>
            <w:shd w:val="clear" w:color="auto" w:fill="auto"/>
            <w:vAlign w:val="center"/>
          </w:tcPr>
          <w:p w14:paraId="6233AD9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R22 PARA AR CONDICIONADO TIPO SPLIT DE 18.000 A 24.000 BTUS</w:t>
            </w:r>
          </w:p>
        </w:tc>
        <w:tc>
          <w:tcPr>
            <w:tcW w:w="750" w:type="dxa"/>
            <w:shd w:val="clear" w:color="auto" w:fill="auto"/>
            <w:noWrap/>
            <w:vAlign w:val="center"/>
          </w:tcPr>
          <w:p w14:paraId="34E4C7E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65" w:type="dxa"/>
            <w:shd w:val="clear" w:color="auto" w:fill="FEF2CD"/>
            <w:vAlign w:val="center"/>
          </w:tcPr>
          <w:p w14:paraId="143CE6C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c>
          <w:tcPr>
            <w:tcW w:w="1020" w:type="dxa"/>
            <w:shd w:val="clear" w:color="auto" w:fill="FEF2CD"/>
            <w:vAlign w:val="center"/>
          </w:tcPr>
          <w:p w14:paraId="0153DB8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50</w:t>
            </w:r>
          </w:p>
        </w:tc>
        <w:tc>
          <w:tcPr>
            <w:tcW w:w="945" w:type="dxa"/>
            <w:shd w:val="clear" w:color="auto" w:fill="FEF2CD"/>
            <w:vAlign w:val="center"/>
          </w:tcPr>
          <w:p w14:paraId="610F00D6">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80</w:t>
            </w:r>
          </w:p>
        </w:tc>
      </w:tr>
      <w:tr w14:paraId="4892D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717" w:type="dxa"/>
            <w:vMerge w:val="continue"/>
            <w:shd w:val="clear" w:color="FFFFFF" w:fill="FFFFFF"/>
            <w:noWrap/>
            <w:vAlign w:val="center"/>
          </w:tcPr>
          <w:p w14:paraId="1BF28F19">
            <w:pPr>
              <w:jc w:val="both"/>
              <w:rPr>
                <w:rFonts w:hint="default" w:ascii="Arial" w:hAnsi="Arial" w:eastAsia="monospace" w:cs="Arial"/>
                <w:i w:val="0"/>
                <w:iCs w:val="0"/>
                <w:color w:val="000000"/>
                <w:sz w:val="20"/>
                <w:szCs w:val="20"/>
                <w:u w:val="none"/>
              </w:rPr>
            </w:pPr>
          </w:p>
        </w:tc>
        <w:tc>
          <w:tcPr>
            <w:tcW w:w="283" w:type="dxa"/>
            <w:shd w:val="clear" w:color="auto" w:fill="auto"/>
            <w:noWrap/>
            <w:vAlign w:val="center"/>
          </w:tcPr>
          <w:p w14:paraId="060B235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7</w:t>
            </w:r>
          </w:p>
        </w:tc>
        <w:tc>
          <w:tcPr>
            <w:tcW w:w="3843" w:type="dxa"/>
            <w:shd w:val="clear" w:color="auto" w:fill="auto"/>
            <w:vAlign w:val="center"/>
          </w:tcPr>
          <w:p w14:paraId="74ED31D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R22 PARA AR CONDICIONADO TIPO SPLIT DE 30.000 A 48.000 BTUS</w:t>
            </w:r>
          </w:p>
        </w:tc>
        <w:tc>
          <w:tcPr>
            <w:tcW w:w="750" w:type="dxa"/>
            <w:shd w:val="clear" w:color="auto" w:fill="auto"/>
            <w:noWrap/>
            <w:vAlign w:val="center"/>
          </w:tcPr>
          <w:p w14:paraId="6F28C57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65" w:type="dxa"/>
            <w:shd w:val="clear" w:color="auto" w:fill="FEF2CD"/>
            <w:vAlign w:val="center"/>
          </w:tcPr>
          <w:p w14:paraId="654FB76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c>
          <w:tcPr>
            <w:tcW w:w="1020" w:type="dxa"/>
            <w:shd w:val="clear" w:color="auto" w:fill="FEF2CD"/>
            <w:vAlign w:val="center"/>
          </w:tcPr>
          <w:p w14:paraId="0880F23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20</w:t>
            </w:r>
          </w:p>
        </w:tc>
        <w:tc>
          <w:tcPr>
            <w:tcW w:w="945" w:type="dxa"/>
            <w:shd w:val="clear" w:color="auto" w:fill="FEF2CD"/>
            <w:vAlign w:val="center"/>
          </w:tcPr>
          <w:p w14:paraId="045A66D4">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30</w:t>
            </w:r>
          </w:p>
        </w:tc>
      </w:tr>
      <w:tr w14:paraId="2E9F5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717" w:type="dxa"/>
            <w:vMerge w:val="continue"/>
            <w:shd w:val="clear" w:color="FFFFFF" w:fill="FFFFFF"/>
            <w:noWrap/>
            <w:vAlign w:val="center"/>
          </w:tcPr>
          <w:p w14:paraId="394D8612">
            <w:pPr>
              <w:jc w:val="both"/>
              <w:rPr>
                <w:rFonts w:hint="default" w:ascii="Arial" w:hAnsi="Arial" w:eastAsia="monospace" w:cs="Arial"/>
                <w:i w:val="0"/>
                <w:iCs w:val="0"/>
                <w:color w:val="000000"/>
                <w:sz w:val="20"/>
                <w:szCs w:val="20"/>
                <w:u w:val="none"/>
              </w:rPr>
            </w:pPr>
          </w:p>
        </w:tc>
        <w:tc>
          <w:tcPr>
            <w:tcW w:w="283" w:type="dxa"/>
            <w:shd w:val="clear" w:color="auto" w:fill="auto"/>
            <w:noWrap/>
            <w:vAlign w:val="center"/>
          </w:tcPr>
          <w:p w14:paraId="384A250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8</w:t>
            </w:r>
          </w:p>
        </w:tc>
        <w:tc>
          <w:tcPr>
            <w:tcW w:w="3843" w:type="dxa"/>
            <w:shd w:val="clear" w:color="auto" w:fill="auto"/>
            <w:vAlign w:val="center"/>
          </w:tcPr>
          <w:p w14:paraId="10B91A7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R22 PARA AR CONDICIONADO TIPO SPLIT DE 58.000 A 60.000 BTUS</w:t>
            </w:r>
          </w:p>
        </w:tc>
        <w:tc>
          <w:tcPr>
            <w:tcW w:w="750" w:type="dxa"/>
            <w:shd w:val="clear" w:color="auto" w:fill="auto"/>
            <w:noWrap/>
            <w:vAlign w:val="center"/>
          </w:tcPr>
          <w:p w14:paraId="7C27792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65" w:type="dxa"/>
            <w:shd w:val="clear" w:color="auto" w:fill="FEF2CD"/>
            <w:vAlign w:val="center"/>
          </w:tcPr>
          <w:p w14:paraId="1EFFCEC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c>
          <w:tcPr>
            <w:tcW w:w="1020" w:type="dxa"/>
            <w:shd w:val="clear" w:color="auto" w:fill="FEF2CD"/>
            <w:vAlign w:val="center"/>
          </w:tcPr>
          <w:p w14:paraId="14E7750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50</w:t>
            </w:r>
          </w:p>
        </w:tc>
        <w:tc>
          <w:tcPr>
            <w:tcW w:w="945" w:type="dxa"/>
            <w:shd w:val="clear" w:color="auto" w:fill="FEF2CD"/>
            <w:vAlign w:val="center"/>
          </w:tcPr>
          <w:p w14:paraId="5C451012">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80</w:t>
            </w:r>
          </w:p>
        </w:tc>
      </w:tr>
      <w:tr w14:paraId="3580C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717" w:type="dxa"/>
            <w:vMerge w:val="continue"/>
            <w:shd w:val="clear" w:color="FFFFFF" w:fill="FFFFFF"/>
            <w:noWrap/>
            <w:vAlign w:val="center"/>
          </w:tcPr>
          <w:p w14:paraId="358307F1">
            <w:pPr>
              <w:jc w:val="both"/>
              <w:rPr>
                <w:rFonts w:hint="default" w:ascii="Arial" w:hAnsi="Arial" w:eastAsia="monospace" w:cs="Arial"/>
                <w:i w:val="0"/>
                <w:iCs w:val="0"/>
                <w:color w:val="000000"/>
                <w:sz w:val="20"/>
                <w:szCs w:val="20"/>
                <w:u w:val="none"/>
              </w:rPr>
            </w:pPr>
          </w:p>
        </w:tc>
        <w:tc>
          <w:tcPr>
            <w:tcW w:w="283" w:type="dxa"/>
            <w:shd w:val="clear" w:color="auto" w:fill="auto"/>
            <w:noWrap/>
            <w:vAlign w:val="center"/>
          </w:tcPr>
          <w:p w14:paraId="2434061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9</w:t>
            </w:r>
          </w:p>
        </w:tc>
        <w:tc>
          <w:tcPr>
            <w:tcW w:w="3843" w:type="dxa"/>
            <w:shd w:val="clear" w:color="auto" w:fill="auto"/>
            <w:vAlign w:val="center"/>
          </w:tcPr>
          <w:p w14:paraId="064E4F2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R410 PARA AR CONDICIONADO TIPO INVERTER DE 9.000 A 12.000 BTUS</w:t>
            </w:r>
          </w:p>
        </w:tc>
        <w:tc>
          <w:tcPr>
            <w:tcW w:w="750" w:type="dxa"/>
            <w:shd w:val="clear" w:color="auto" w:fill="auto"/>
            <w:noWrap/>
            <w:vAlign w:val="center"/>
          </w:tcPr>
          <w:p w14:paraId="7C5F51D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65" w:type="dxa"/>
            <w:shd w:val="clear" w:color="auto" w:fill="FEF2CD"/>
            <w:vAlign w:val="center"/>
          </w:tcPr>
          <w:p w14:paraId="745F80F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50</w:t>
            </w:r>
          </w:p>
        </w:tc>
        <w:tc>
          <w:tcPr>
            <w:tcW w:w="1020" w:type="dxa"/>
            <w:shd w:val="clear" w:color="auto" w:fill="FEF2CD"/>
            <w:vAlign w:val="center"/>
          </w:tcPr>
          <w:p w14:paraId="3C3656F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150</w:t>
            </w:r>
          </w:p>
        </w:tc>
        <w:tc>
          <w:tcPr>
            <w:tcW w:w="945" w:type="dxa"/>
            <w:shd w:val="clear" w:color="auto" w:fill="FEF2CD"/>
            <w:vAlign w:val="center"/>
          </w:tcPr>
          <w:p w14:paraId="6A9C36FB">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350</w:t>
            </w:r>
          </w:p>
        </w:tc>
      </w:tr>
      <w:tr w14:paraId="36C70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717" w:type="dxa"/>
            <w:vMerge w:val="continue"/>
            <w:shd w:val="clear" w:color="FFFFFF" w:fill="FFFFFF"/>
            <w:noWrap/>
            <w:vAlign w:val="center"/>
          </w:tcPr>
          <w:p w14:paraId="65C2F7D9">
            <w:pPr>
              <w:jc w:val="both"/>
              <w:rPr>
                <w:rFonts w:hint="default" w:ascii="Arial" w:hAnsi="Arial" w:eastAsia="monospace" w:cs="Arial"/>
                <w:i w:val="0"/>
                <w:iCs w:val="0"/>
                <w:color w:val="000000"/>
                <w:sz w:val="20"/>
                <w:szCs w:val="20"/>
                <w:u w:val="none"/>
              </w:rPr>
            </w:pPr>
          </w:p>
        </w:tc>
        <w:tc>
          <w:tcPr>
            <w:tcW w:w="283" w:type="dxa"/>
            <w:shd w:val="clear" w:color="auto" w:fill="auto"/>
            <w:noWrap/>
            <w:vAlign w:val="center"/>
          </w:tcPr>
          <w:p w14:paraId="6DC2F3B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c>
          <w:tcPr>
            <w:tcW w:w="3843" w:type="dxa"/>
            <w:shd w:val="clear" w:color="auto" w:fill="auto"/>
            <w:vAlign w:val="center"/>
          </w:tcPr>
          <w:p w14:paraId="06DC101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R410 PARA AR CONDICIONADO TIPO INVERTER DE 18.000 A 24.000 BTUS</w:t>
            </w:r>
          </w:p>
        </w:tc>
        <w:tc>
          <w:tcPr>
            <w:tcW w:w="750" w:type="dxa"/>
            <w:shd w:val="clear" w:color="auto" w:fill="auto"/>
            <w:noWrap/>
            <w:vAlign w:val="center"/>
          </w:tcPr>
          <w:p w14:paraId="382F535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65" w:type="dxa"/>
            <w:shd w:val="clear" w:color="auto" w:fill="FEF2CD"/>
            <w:vAlign w:val="center"/>
          </w:tcPr>
          <w:p w14:paraId="4ED119C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c>
          <w:tcPr>
            <w:tcW w:w="1020" w:type="dxa"/>
            <w:shd w:val="clear" w:color="auto" w:fill="FEF2CD"/>
            <w:vAlign w:val="center"/>
          </w:tcPr>
          <w:p w14:paraId="2C9592A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50</w:t>
            </w:r>
          </w:p>
        </w:tc>
        <w:tc>
          <w:tcPr>
            <w:tcW w:w="945" w:type="dxa"/>
            <w:shd w:val="clear" w:color="auto" w:fill="FEF2CD"/>
            <w:vAlign w:val="center"/>
          </w:tcPr>
          <w:p w14:paraId="2B642F08">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100</w:t>
            </w:r>
          </w:p>
        </w:tc>
      </w:tr>
      <w:tr w14:paraId="3DC93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717" w:type="dxa"/>
            <w:vMerge w:val="continue"/>
            <w:shd w:val="clear" w:color="FFFFFF" w:fill="FFFFFF"/>
            <w:noWrap/>
            <w:vAlign w:val="center"/>
          </w:tcPr>
          <w:p w14:paraId="44D02221">
            <w:pPr>
              <w:jc w:val="both"/>
              <w:rPr>
                <w:rFonts w:hint="default" w:ascii="Arial" w:hAnsi="Arial" w:eastAsia="monospace" w:cs="Arial"/>
                <w:i w:val="0"/>
                <w:iCs w:val="0"/>
                <w:color w:val="000000"/>
                <w:sz w:val="20"/>
                <w:szCs w:val="20"/>
                <w:u w:val="none"/>
              </w:rPr>
            </w:pPr>
          </w:p>
        </w:tc>
        <w:tc>
          <w:tcPr>
            <w:tcW w:w="283" w:type="dxa"/>
            <w:shd w:val="clear" w:color="auto" w:fill="auto"/>
            <w:noWrap/>
            <w:vAlign w:val="center"/>
          </w:tcPr>
          <w:p w14:paraId="102DBF9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11</w:t>
            </w:r>
          </w:p>
        </w:tc>
        <w:tc>
          <w:tcPr>
            <w:tcW w:w="3843" w:type="dxa"/>
            <w:shd w:val="clear" w:color="auto" w:fill="auto"/>
            <w:vAlign w:val="center"/>
          </w:tcPr>
          <w:p w14:paraId="591D80F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R410 PARA AR CONDICIONADO TIPO INVERTER DE 30.000 A 48.000 BTUS</w:t>
            </w:r>
          </w:p>
        </w:tc>
        <w:tc>
          <w:tcPr>
            <w:tcW w:w="750" w:type="dxa"/>
            <w:shd w:val="clear" w:color="auto" w:fill="auto"/>
            <w:noWrap/>
            <w:vAlign w:val="center"/>
          </w:tcPr>
          <w:p w14:paraId="043A431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65" w:type="dxa"/>
            <w:shd w:val="clear" w:color="auto" w:fill="FEF2CD"/>
            <w:vAlign w:val="center"/>
          </w:tcPr>
          <w:p w14:paraId="0082059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c>
          <w:tcPr>
            <w:tcW w:w="1020" w:type="dxa"/>
            <w:shd w:val="clear" w:color="auto" w:fill="FEF2CD"/>
            <w:vAlign w:val="center"/>
          </w:tcPr>
          <w:p w14:paraId="3AF6706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c>
          <w:tcPr>
            <w:tcW w:w="945" w:type="dxa"/>
            <w:shd w:val="clear" w:color="auto" w:fill="FEF2CD"/>
            <w:vAlign w:val="center"/>
          </w:tcPr>
          <w:p w14:paraId="53EAA7F8">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50</w:t>
            </w:r>
          </w:p>
        </w:tc>
      </w:tr>
      <w:tr w14:paraId="24090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717" w:type="dxa"/>
            <w:vMerge w:val="continue"/>
            <w:shd w:val="clear" w:color="FFFFFF" w:fill="FFFFFF"/>
            <w:noWrap/>
            <w:vAlign w:val="center"/>
          </w:tcPr>
          <w:p w14:paraId="658E7FBB">
            <w:pPr>
              <w:jc w:val="both"/>
              <w:rPr>
                <w:rFonts w:hint="default" w:ascii="Arial" w:hAnsi="Arial" w:eastAsia="monospace" w:cs="Arial"/>
                <w:i w:val="0"/>
                <w:iCs w:val="0"/>
                <w:color w:val="000000"/>
                <w:sz w:val="20"/>
                <w:szCs w:val="20"/>
                <w:u w:val="none"/>
              </w:rPr>
            </w:pPr>
          </w:p>
        </w:tc>
        <w:tc>
          <w:tcPr>
            <w:tcW w:w="283" w:type="dxa"/>
            <w:shd w:val="clear" w:color="auto" w:fill="auto"/>
            <w:noWrap/>
            <w:vAlign w:val="center"/>
          </w:tcPr>
          <w:p w14:paraId="4CC4373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12</w:t>
            </w:r>
          </w:p>
        </w:tc>
        <w:tc>
          <w:tcPr>
            <w:tcW w:w="3843" w:type="dxa"/>
            <w:shd w:val="clear" w:color="auto" w:fill="auto"/>
            <w:vAlign w:val="center"/>
          </w:tcPr>
          <w:p w14:paraId="7AAC5A2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R410 PARA AR CONDICIONADO TIPO INVERTER DE 58.000 A 60.000 BTUS</w:t>
            </w:r>
          </w:p>
        </w:tc>
        <w:tc>
          <w:tcPr>
            <w:tcW w:w="750" w:type="dxa"/>
            <w:shd w:val="clear" w:color="auto" w:fill="auto"/>
            <w:noWrap/>
            <w:vAlign w:val="center"/>
          </w:tcPr>
          <w:p w14:paraId="689D40C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65" w:type="dxa"/>
            <w:shd w:val="clear" w:color="auto" w:fill="FEF2CD"/>
            <w:vAlign w:val="center"/>
          </w:tcPr>
          <w:p w14:paraId="308C9C0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c>
          <w:tcPr>
            <w:tcW w:w="1020" w:type="dxa"/>
            <w:shd w:val="clear" w:color="auto" w:fill="FEF2CD"/>
            <w:vAlign w:val="center"/>
          </w:tcPr>
          <w:p w14:paraId="2A3BAA2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20</w:t>
            </w:r>
          </w:p>
        </w:tc>
        <w:tc>
          <w:tcPr>
            <w:tcW w:w="945" w:type="dxa"/>
            <w:shd w:val="clear" w:color="auto" w:fill="FEF2CD"/>
            <w:vAlign w:val="center"/>
          </w:tcPr>
          <w:p w14:paraId="43628B9B">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100</w:t>
            </w:r>
          </w:p>
        </w:tc>
      </w:tr>
      <w:tr w14:paraId="49849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75" w:hRule="atLeast"/>
        </w:trPr>
        <w:tc>
          <w:tcPr>
            <w:tcW w:w="717" w:type="dxa"/>
            <w:vMerge w:val="restart"/>
            <w:shd w:val="clear" w:color="auto" w:fill="auto"/>
            <w:noWrap/>
            <w:vAlign w:val="center"/>
          </w:tcPr>
          <w:p w14:paraId="700792E2">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GRUPO 2</w:t>
            </w:r>
          </w:p>
        </w:tc>
        <w:tc>
          <w:tcPr>
            <w:tcW w:w="283" w:type="dxa"/>
            <w:shd w:val="clear" w:color="auto" w:fill="auto"/>
            <w:noWrap/>
            <w:vAlign w:val="center"/>
          </w:tcPr>
          <w:p w14:paraId="2E82DF8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3843" w:type="dxa"/>
            <w:shd w:val="clear" w:color="auto" w:fill="auto"/>
            <w:vAlign w:val="center"/>
          </w:tcPr>
          <w:p w14:paraId="07537B6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9.000 A 12.000 BTUS, COM TUBULAÇÃO DE COBRE COM ATÉ 03 METROS POR CADA ELEMENTO SENDO: 1/4, 3/8 E 1/2; COM TODOS OS ITENS DE ISOLAÇÃO TERMICA NECESSÁRIOS, INCLUSO DEMAIS ESTRUTURAS/MATERIAIS PARA ELEVAÇÃO DO EQUIPAMENTO NA ALTURA/LOCALIDADE INDICADA PELA CONTRATANTE E LIGAÇÃO NO PONTO DE ENERGIA.</w:t>
            </w:r>
          </w:p>
        </w:tc>
        <w:tc>
          <w:tcPr>
            <w:tcW w:w="750" w:type="dxa"/>
            <w:shd w:val="clear" w:color="auto" w:fill="auto"/>
            <w:noWrap/>
            <w:vAlign w:val="center"/>
          </w:tcPr>
          <w:p w14:paraId="6971009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65" w:type="dxa"/>
            <w:shd w:val="clear" w:color="auto" w:fill="FEF2CD"/>
            <w:vAlign w:val="center"/>
          </w:tcPr>
          <w:p w14:paraId="1212665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c>
          <w:tcPr>
            <w:tcW w:w="1020" w:type="dxa"/>
            <w:shd w:val="clear" w:color="auto" w:fill="FEF2CD"/>
            <w:vAlign w:val="center"/>
          </w:tcPr>
          <w:p w14:paraId="0A67AC5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20</w:t>
            </w:r>
          </w:p>
        </w:tc>
        <w:tc>
          <w:tcPr>
            <w:tcW w:w="945" w:type="dxa"/>
            <w:shd w:val="clear" w:color="auto" w:fill="FEF2CD"/>
            <w:vAlign w:val="center"/>
          </w:tcPr>
          <w:p w14:paraId="3D94F46A">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100</w:t>
            </w:r>
          </w:p>
        </w:tc>
      </w:tr>
      <w:tr w14:paraId="0C0F2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717" w:type="dxa"/>
            <w:vMerge w:val="continue"/>
            <w:shd w:val="clear" w:color="auto" w:fill="auto"/>
            <w:noWrap/>
            <w:vAlign w:val="center"/>
          </w:tcPr>
          <w:p w14:paraId="04AB3D80">
            <w:pPr>
              <w:jc w:val="both"/>
              <w:rPr>
                <w:rFonts w:hint="default" w:ascii="Arial" w:hAnsi="Arial" w:cs="Arial"/>
                <w:b/>
                <w:bCs/>
                <w:i w:val="0"/>
                <w:iCs w:val="0"/>
                <w:color w:val="000000"/>
                <w:sz w:val="20"/>
                <w:szCs w:val="20"/>
                <w:u w:val="none"/>
              </w:rPr>
            </w:pPr>
          </w:p>
        </w:tc>
        <w:tc>
          <w:tcPr>
            <w:tcW w:w="283" w:type="dxa"/>
            <w:shd w:val="clear" w:color="auto" w:fill="auto"/>
            <w:noWrap/>
            <w:vAlign w:val="center"/>
          </w:tcPr>
          <w:p w14:paraId="73E1E0E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3843" w:type="dxa"/>
            <w:shd w:val="clear" w:color="auto" w:fill="auto"/>
            <w:vAlign w:val="center"/>
          </w:tcPr>
          <w:p w14:paraId="0B90170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18.000 BTUS INCLUSO TUBULAÇÃO DE COBRE COM ATÉ 03 METROS POR CADA ELEMENTO SENDO: 1/4, 3/8, 1/2, E SE NECESSÁRIO, 5/8; COM TODOS OS ITENS DE ISOLAÇÃO TERMICA NECESSÁRIOS, INCLUSO DEMAIS ESTRUTURAS/MATERIAIS PARA ELEVAÇÃO DO EQUIPAMENTO NA ALTURA/LOCALIDADE INDICADA PELA CONTRATANTE E LIGAÇÃO NO PONTO DE ENERGIA.</w:t>
            </w:r>
          </w:p>
        </w:tc>
        <w:tc>
          <w:tcPr>
            <w:tcW w:w="750" w:type="dxa"/>
            <w:shd w:val="clear" w:color="auto" w:fill="auto"/>
            <w:noWrap/>
            <w:vAlign w:val="center"/>
          </w:tcPr>
          <w:p w14:paraId="50C3962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65" w:type="dxa"/>
            <w:shd w:val="clear" w:color="auto" w:fill="FEF2CD"/>
            <w:vAlign w:val="center"/>
          </w:tcPr>
          <w:p w14:paraId="316D283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c>
          <w:tcPr>
            <w:tcW w:w="1020" w:type="dxa"/>
            <w:shd w:val="clear" w:color="auto" w:fill="FEF2CD"/>
            <w:vAlign w:val="center"/>
          </w:tcPr>
          <w:p w14:paraId="61FD85E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c>
          <w:tcPr>
            <w:tcW w:w="945" w:type="dxa"/>
            <w:shd w:val="clear" w:color="auto" w:fill="FEF2CD"/>
            <w:vAlign w:val="center"/>
          </w:tcPr>
          <w:p w14:paraId="5FD493BA">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35</w:t>
            </w:r>
          </w:p>
        </w:tc>
      </w:tr>
      <w:tr w14:paraId="2D013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7" w:type="dxa"/>
            <w:vMerge w:val="continue"/>
            <w:shd w:val="clear" w:color="auto" w:fill="auto"/>
            <w:noWrap/>
            <w:vAlign w:val="center"/>
          </w:tcPr>
          <w:p w14:paraId="36C00530">
            <w:pPr>
              <w:jc w:val="both"/>
              <w:rPr>
                <w:rFonts w:hint="default" w:ascii="Arial" w:hAnsi="Arial" w:cs="Arial"/>
                <w:b/>
                <w:bCs/>
                <w:i w:val="0"/>
                <w:iCs w:val="0"/>
                <w:color w:val="000000"/>
                <w:sz w:val="20"/>
                <w:szCs w:val="20"/>
                <w:u w:val="none"/>
              </w:rPr>
            </w:pPr>
          </w:p>
        </w:tc>
        <w:tc>
          <w:tcPr>
            <w:tcW w:w="283" w:type="dxa"/>
            <w:shd w:val="clear" w:color="auto" w:fill="auto"/>
            <w:noWrap/>
            <w:vAlign w:val="center"/>
          </w:tcPr>
          <w:p w14:paraId="1EADB33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c>
          <w:tcPr>
            <w:tcW w:w="3843" w:type="dxa"/>
            <w:shd w:val="clear" w:color="auto" w:fill="auto"/>
            <w:vAlign w:val="center"/>
          </w:tcPr>
          <w:p w14:paraId="2B60F2E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24.000 BTUS - INCLUSO TUBULAÇÃO DE COBRE COM ATÉ 03 METROS POR CADA ELEMENTO SENDO: 1/4, 3/8, 1/2 e 5/8; COM TODOS OS ELEMENTOS DE ISOLAÇÃO TERMICA, INCLUSO DEMAIS ESTRUTURAS/MATERIAIS PARA ELEVAÇÃO DO EQUIPAMENTO NA ALTURA/LOCALIDADE INDICADA PELA CONTRATANTE E LIGAÇÃO NO PONTO DE ENERGIA.</w:t>
            </w:r>
          </w:p>
        </w:tc>
        <w:tc>
          <w:tcPr>
            <w:tcW w:w="750" w:type="dxa"/>
            <w:shd w:val="clear" w:color="auto" w:fill="auto"/>
            <w:noWrap/>
            <w:vAlign w:val="center"/>
          </w:tcPr>
          <w:p w14:paraId="5A4615A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65" w:type="dxa"/>
            <w:shd w:val="clear" w:color="auto" w:fill="FEF2CD"/>
            <w:vAlign w:val="center"/>
          </w:tcPr>
          <w:p w14:paraId="6D1DE23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c>
          <w:tcPr>
            <w:tcW w:w="1020" w:type="dxa"/>
            <w:shd w:val="clear" w:color="auto" w:fill="FEF2CD"/>
            <w:vAlign w:val="center"/>
          </w:tcPr>
          <w:p w14:paraId="12E3E90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c>
          <w:tcPr>
            <w:tcW w:w="945" w:type="dxa"/>
            <w:shd w:val="clear" w:color="auto" w:fill="FEF2CD"/>
            <w:vAlign w:val="center"/>
          </w:tcPr>
          <w:p w14:paraId="1D8CC825">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35</w:t>
            </w:r>
          </w:p>
        </w:tc>
      </w:tr>
      <w:tr w14:paraId="4948B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717" w:type="dxa"/>
            <w:vMerge w:val="continue"/>
            <w:shd w:val="clear" w:color="auto" w:fill="auto"/>
            <w:noWrap/>
            <w:vAlign w:val="center"/>
          </w:tcPr>
          <w:p w14:paraId="27AEA182">
            <w:pPr>
              <w:jc w:val="both"/>
              <w:rPr>
                <w:rFonts w:hint="default" w:ascii="Arial" w:hAnsi="Arial" w:cs="Arial"/>
                <w:b/>
                <w:bCs/>
                <w:i w:val="0"/>
                <w:iCs w:val="0"/>
                <w:color w:val="000000"/>
                <w:sz w:val="20"/>
                <w:szCs w:val="20"/>
                <w:u w:val="none"/>
              </w:rPr>
            </w:pPr>
          </w:p>
        </w:tc>
        <w:tc>
          <w:tcPr>
            <w:tcW w:w="283" w:type="dxa"/>
            <w:shd w:val="clear" w:color="auto" w:fill="auto"/>
            <w:noWrap/>
            <w:vAlign w:val="center"/>
          </w:tcPr>
          <w:p w14:paraId="66DD012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w:t>
            </w:r>
          </w:p>
        </w:tc>
        <w:tc>
          <w:tcPr>
            <w:tcW w:w="3843" w:type="dxa"/>
            <w:shd w:val="clear" w:color="auto" w:fill="auto"/>
            <w:vAlign w:val="center"/>
          </w:tcPr>
          <w:p w14:paraId="478D89E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30.000 BTUS - INCLUSO TUBULAÇÃO DE COBRE COM ATÉ 04 METROS POR CADA ELEMENTO (1/4, 3/8, 1/2 e 5/8); COM TODOS OS ITENS DE ISOLAÇÃO TERMICA NECESSÁRIOS, INCLUSO DEMAIS ESTRUTURAS/MATERIAIS PARA ELEVAÇÃO DO EQUIPAMENTO NA ALTURA/LOCALIDADE INDICADA PELA CONTRATANTE E LIGAÇÃO NO PONTO DE ENERGIA.</w:t>
            </w:r>
          </w:p>
        </w:tc>
        <w:tc>
          <w:tcPr>
            <w:tcW w:w="750" w:type="dxa"/>
            <w:shd w:val="clear" w:color="auto" w:fill="auto"/>
            <w:noWrap/>
            <w:vAlign w:val="center"/>
          </w:tcPr>
          <w:p w14:paraId="77C460D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65" w:type="dxa"/>
            <w:shd w:val="clear" w:color="auto" w:fill="FEF2CD"/>
            <w:vAlign w:val="center"/>
          </w:tcPr>
          <w:p w14:paraId="003C797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c>
          <w:tcPr>
            <w:tcW w:w="1020" w:type="dxa"/>
            <w:shd w:val="clear" w:color="auto" w:fill="FEF2CD"/>
            <w:vAlign w:val="center"/>
          </w:tcPr>
          <w:p w14:paraId="68734D3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c>
          <w:tcPr>
            <w:tcW w:w="945" w:type="dxa"/>
            <w:shd w:val="clear" w:color="auto" w:fill="FEF2CD"/>
            <w:vAlign w:val="center"/>
          </w:tcPr>
          <w:p w14:paraId="396CB1F7">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30</w:t>
            </w:r>
          </w:p>
        </w:tc>
      </w:tr>
      <w:tr w14:paraId="56D02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717" w:type="dxa"/>
            <w:vMerge w:val="continue"/>
            <w:shd w:val="clear" w:color="auto" w:fill="auto"/>
            <w:noWrap/>
            <w:vAlign w:val="center"/>
          </w:tcPr>
          <w:p w14:paraId="49902FA7">
            <w:pPr>
              <w:jc w:val="both"/>
              <w:rPr>
                <w:rFonts w:hint="default" w:ascii="Arial" w:hAnsi="Arial" w:cs="Arial"/>
                <w:b/>
                <w:bCs/>
                <w:i w:val="0"/>
                <w:iCs w:val="0"/>
                <w:color w:val="000000"/>
                <w:sz w:val="20"/>
                <w:szCs w:val="20"/>
                <w:u w:val="none"/>
              </w:rPr>
            </w:pPr>
          </w:p>
        </w:tc>
        <w:tc>
          <w:tcPr>
            <w:tcW w:w="283" w:type="dxa"/>
            <w:shd w:val="clear" w:color="auto" w:fill="auto"/>
            <w:noWrap/>
            <w:vAlign w:val="center"/>
          </w:tcPr>
          <w:p w14:paraId="59A5679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c>
          <w:tcPr>
            <w:tcW w:w="3843" w:type="dxa"/>
            <w:shd w:val="clear" w:color="auto" w:fill="auto"/>
            <w:vAlign w:val="center"/>
          </w:tcPr>
          <w:p w14:paraId="4417333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36.000 A 48.000 BTUS - INCLUSO TUBULAÇÃO DE COBRE COM ATÉ 03 METROS POR CADA ELEMENTO SENDO: 1/4,  3/8,  5/8 E 3/4; COM TODOS OS ITENS DE ISOLAÇÃO TERMICA NECESSÁRIOS, INCLUSO DEMAIS ESTRUTURAS/MATERIAIS PARA ELEVAÇÃO DO EQUIPAMENTO NA ALTURA/LOCALIDADE INDICADA PELA CONTRATANTE E LIGAÇÃO NO PONTO DE ENERGIA.</w:t>
            </w:r>
          </w:p>
        </w:tc>
        <w:tc>
          <w:tcPr>
            <w:tcW w:w="750" w:type="dxa"/>
            <w:shd w:val="clear" w:color="auto" w:fill="auto"/>
            <w:noWrap/>
            <w:vAlign w:val="center"/>
          </w:tcPr>
          <w:p w14:paraId="4EAE3E2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65" w:type="dxa"/>
            <w:shd w:val="clear" w:color="auto" w:fill="FEF2CD"/>
            <w:vAlign w:val="center"/>
          </w:tcPr>
          <w:p w14:paraId="10F5909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c>
          <w:tcPr>
            <w:tcW w:w="1020" w:type="dxa"/>
            <w:shd w:val="clear" w:color="auto" w:fill="FEF2CD"/>
            <w:vAlign w:val="center"/>
          </w:tcPr>
          <w:p w14:paraId="584271C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c>
          <w:tcPr>
            <w:tcW w:w="945" w:type="dxa"/>
            <w:shd w:val="clear" w:color="auto" w:fill="FEF2CD"/>
            <w:vAlign w:val="center"/>
          </w:tcPr>
          <w:p w14:paraId="64ED1C3D">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25</w:t>
            </w:r>
          </w:p>
        </w:tc>
      </w:tr>
      <w:tr w14:paraId="6E44E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5" w:hRule="atLeast"/>
        </w:trPr>
        <w:tc>
          <w:tcPr>
            <w:tcW w:w="717" w:type="dxa"/>
            <w:vMerge w:val="continue"/>
            <w:shd w:val="clear" w:color="auto" w:fill="auto"/>
            <w:noWrap/>
            <w:vAlign w:val="center"/>
          </w:tcPr>
          <w:p w14:paraId="2FADF72E">
            <w:pPr>
              <w:jc w:val="both"/>
              <w:rPr>
                <w:rFonts w:hint="default" w:ascii="Arial" w:hAnsi="Arial" w:cs="Arial"/>
                <w:b/>
                <w:bCs/>
                <w:i w:val="0"/>
                <w:iCs w:val="0"/>
                <w:color w:val="000000"/>
                <w:sz w:val="20"/>
                <w:szCs w:val="20"/>
                <w:u w:val="none"/>
              </w:rPr>
            </w:pPr>
          </w:p>
        </w:tc>
        <w:tc>
          <w:tcPr>
            <w:tcW w:w="283" w:type="dxa"/>
            <w:shd w:val="clear" w:color="auto" w:fill="auto"/>
            <w:noWrap/>
            <w:vAlign w:val="center"/>
          </w:tcPr>
          <w:p w14:paraId="0AA88AE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c>
          <w:tcPr>
            <w:tcW w:w="3843" w:type="dxa"/>
            <w:shd w:val="clear" w:color="auto" w:fill="auto"/>
            <w:vAlign w:val="center"/>
          </w:tcPr>
          <w:p w14:paraId="2796C36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58.000 A 60.000 BTUS - INCLUSO TUBULAÇÃO DE COBRE COM ATÉ 03 METROS POR CADA ELEMENTO SENDO: 1/4,  3/8,  5/8 E 3/4; COM TODOS OS ITENS DE ISOLAÇÃO TERMICA NECESSÁRIOS, INCLUSO DEMAIS ESTRUTURAS/MATERIAIS PARA ELEVAÇÃO DO EQUIPAMENTO NA ALTURA/LOCALIDADE INDICADA PELA CONTRATANTE E LIGAÇÃO NO PONTO DE ENERGIA.</w:t>
            </w:r>
          </w:p>
        </w:tc>
        <w:tc>
          <w:tcPr>
            <w:tcW w:w="750" w:type="dxa"/>
            <w:shd w:val="clear" w:color="auto" w:fill="auto"/>
            <w:noWrap/>
            <w:vAlign w:val="center"/>
          </w:tcPr>
          <w:p w14:paraId="7B0CE91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65" w:type="dxa"/>
            <w:shd w:val="clear" w:color="auto" w:fill="FEF2CD"/>
            <w:vAlign w:val="center"/>
          </w:tcPr>
          <w:p w14:paraId="6B9C88F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c>
          <w:tcPr>
            <w:tcW w:w="1020" w:type="dxa"/>
            <w:shd w:val="clear" w:color="auto" w:fill="FEF2CD"/>
            <w:vAlign w:val="center"/>
          </w:tcPr>
          <w:p w14:paraId="69AE338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c>
          <w:tcPr>
            <w:tcW w:w="945" w:type="dxa"/>
            <w:shd w:val="clear" w:color="auto" w:fill="FEF2CD"/>
            <w:vAlign w:val="center"/>
          </w:tcPr>
          <w:p w14:paraId="78BAC3B6">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50</w:t>
            </w:r>
          </w:p>
        </w:tc>
      </w:tr>
    </w:tbl>
    <w:p w14:paraId="5655E042">
      <w:pPr>
        <w:numPr>
          <w:ilvl w:val="0"/>
          <w:numId w:val="0"/>
        </w:numPr>
        <w:ind w:leftChars="0"/>
        <w:jc w:val="both"/>
        <w:rPr>
          <w:rFonts w:hint="default" w:ascii="Arial" w:hAnsi="Arial" w:cs="Arial"/>
          <w:b w:val="0"/>
          <w:bCs/>
          <w:sz w:val="20"/>
          <w:szCs w:val="20"/>
          <w:highlight w:val="yellow"/>
          <w:lang w:val="pt-BR"/>
        </w:rPr>
      </w:pPr>
    </w:p>
    <w:p w14:paraId="1A124946">
      <w:pPr>
        <w:numPr>
          <w:ilvl w:val="0"/>
          <w:numId w:val="0"/>
        </w:numPr>
        <w:ind w:leftChars="0"/>
        <w:jc w:val="both"/>
        <w:rPr>
          <w:rFonts w:hint="default" w:ascii="Arial" w:hAnsi="Arial" w:cs="Arial"/>
          <w:b w:val="0"/>
          <w:bCs/>
          <w:sz w:val="20"/>
          <w:szCs w:val="20"/>
          <w:highlight w:val="yellow"/>
          <w:lang w:val="pt-BR"/>
        </w:rPr>
      </w:pPr>
    </w:p>
    <w:p w14:paraId="28D214A7">
      <w:pPr>
        <w:numPr>
          <w:ilvl w:val="0"/>
          <w:numId w:val="0"/>
        </w:numPr>
        <w:ind w:leftChars="0"/>
        <w:jc w:val="both"/>
        <w:rPr>
          <w:rFonts w:hint="default" w:ascii="Arial" w:hAnsi="Arial" w:cs="Arial"/>
          <w:b w:val="0"/>
          <w:bCs/>
          <w:sz w:val="20"/>
          <w:szCs w:val="20"/>
          <w:highlight w:val="none"/>
          <w:lang w:val="pt-BR"/>
        </w:rPr>
      </w:pPr>
      <w:r>
        <w:rPr>
          <w:rFonts w:hint="default" w:ascii="Arial" w:hAnsi="Arial" w:cs="Arial"/>
          <w:b/>
          <w:bCs w:val="0"/>
          <w:sz w:val="20"/>
          <w:szCs w:val="20"/>
          <w:highlight w:val="none"/>
          <w:lang w:val="pt-BR"/>
        </w:rPr>
        <w:t>2.4.11.</w:t>
      </w:r>
      <w:r>
        <w:rPr>
          <w:rFonts w:hint="default" w:ascii="Arial" w:hAnsi="Arial" w:cs="Arial"/>
          <w:b w:val="0"/>
          <w:bCs/>
          <w:sz w:val="20"/>
          <w:szCs w:val="20"/>
          <w:highlight w:val="none"/>
          <w:lang w:val="pt-BR"/>
        </w:rPr>
        <w:t xml:space="preserve"> Governo</w:t>
      </w:r>
    </w:p>
    <w:p w14:paraId="238BED9B">
      <w:pPr>
        <w:numPr>
          <w:ilvl w:val="0"/>
          <w:numId w:val="0"/>
        </w:numPr>
        <w:ind w:leftChars="0"/>
        <w:jc w:val="both"/>
        <w:rPr>
          <w:rFonts w:hint="default" w:ascii="Arial" w:hAnsi="Arial" w:cs="Arial"/>
          <w:b w:val="0"/>
          <w:bCs/>
          <w:sz w:val="20"/>
          <w:szCs w:val="20"/>
          <w:highlight w:val="yellow"/>
          <w:lang w:val="pt-BR"/>
        </w:rPr>
      </w:pPr>
    </w:p>
    <w:tbl>
      <w:tblPr>
        <w:tblStyle w:val="10"/>
        <w:tblW w:w="8893"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11"/>
        <w:gridCol w:w="291"/>
        <w:gridCol w:w="3766"/>
        <w:gridCol w:w="810"/>
        <w:gridCol w:w="1395"/>
        <w:gridCol w:w="1020"/>
        <w:gridCol w:w="900"/>
      </w:tblGrid>
      <w:tr w14:paraId="18DD9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0" w:hRule="atLeast"/>
        </w:trPr>
        <w:tc>
          <w:tcPr>
            <w:tcW w:w="711" w:type="dxa"/>
            <w:shd w:val="clear" w:color="BFBFBF" w:fill="BFBFBF"/>
            <w:vAlign w:val="bottom"/>
          </w:tcPr>
          <w:p w14:paraId="4D77C3E9">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Grupo</w:t>
            </w:r>
          </w:p>
        </w:tc>
        <w:tc>
          <w:tcPr>
            <w:tcW w:w="291" w:type="dxa"/>
            <w:shd w:val="clear" w:color="BFBFBF" w:fill="BFBFBF"/>
            <w:vAlign w:val="bottom"/>
          </w:tcPr>
          <w:p w14:paraId="7910D8F8">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Item</w:t>
            </w:r>
          </w:p>
        </w:tc>
        <w:tc>
          <w:tcPr>
            <w:tcW w:w="3766" w:type="dxa"/>
            <w:shd w:val="clear" w:color="BFBFBF" w:fill="BFBFBF"/>
            <w:vAlign w:val="bottom"/>
          </w:tcPr>
          <w:p w14:paraId="443B4025">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Descrição e especificação</w:t>
            </w:r>
          </w:p>
        </w:tc>
        <w:tc>
          <w:tcPr>
            <w:tcW w:w="810" w:type="dxa"/>
            <w:shd w:val="clear" w:color="BFBFBF" w:fill="BFBFBF"/>
            <w:vAlign w:val="bottom"/>
          </w:tcPr>
          <w:p w14:paraId="6340216C">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Unidade de medida</w:t>
            </w:r>
          </w:p>
        </w:tc>
        <w:tc>
          <w:tcPr>
            <w:tcW w:w="1395" w:type="dxa"/>
            <w:shd w:val="clear" w:color="FFF2CC" w:fill="FFF2CC"/>
            <w:vAlign w:val="bottom"/>
          </w:tcPr>
          <w:p w14:paraId="569AC6CC">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Por Solicitação mínima</w:t>
            </w:r>
          </w:p>
        </w:tc>
        <w:tc>
          <w:tcPr>
            <w:tcW w:w="1020" w:type="dxa"/>
            <w:shd w:val="clear" w:color="FFF2CC" w:fill="FFF2CC"/>
            <w:vAlign w:val="bottom"/>
          </w:tcPr>
          <w:p w14:paraId="5700370D">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Por Solicitação máxima</w:t>
            </w:r>
          </w:p>
        </w:tc>
        <w:tc>
          <w:tcPr>
            <w:tcW w:w="900" w:type="dxa"/>
            <w:shd w:val="clear" w:color="FFF2CC" w:fill="FFF2CC"/>
            <w:vAlign w:val="bottom"/>
          </w:tcPr>
          <w:p w14:paraId="1913E29E">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Quantidade total 12 Meses</w:t>
            </w:r>
          </w:p>
        </w:tc>
      </w:tr>
      <w:tr w14:paraId="6E993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82" w:hRule="atLeast"/>
        </w:trPr>
        <w:tc>
          <w:tcPr>
            <w:tcW w:w="711" w:type="dxa"/>
            <w:vMerge w:val="restart"/>
            <w:shd w:val="clear" w:color="auto" w:fill="auto"/>
            <w:noWrap/>
            <w:vAlign w:val="center"/>
          </w:tcPr>
          <w:p w14:paraId="29F46486">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GRUPO 1</w:t>
            </w:r>
          </w:p>
        </w:tc>
        <w:tc>
          <w:tcPr>
            <w:tcW w:w="291" w:type="dxa"/>
            <w:shd w:val="clear" w:color="auto" w:fill="auto"/>
            <w:noWrap/>
            <w:vAlign w:val="center"/>
          </w:tcPr>
          <w:p w14:paraId="5AA42FB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3766" w:type="dxa"/>
            <w:shd w:val="clear" w:color="auto" w:fill="auto"/>
            <w:vAlign w:val="center"/>
          </w:tcPr>
          <w:p w14:paraId="5DD8CE3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PRESTAÇAO DE SERVIÇOS DE MANUTENÇAO COMPLETA DE APARELHO DE AR CONDICIONADO TIPO SPLIT 9.000 A 12.000 BTUS, COM SERVIÇOS DE VERIFICAR E ELIMINAR SUJEIRAS, DANOS E CORROSAO NO GABINETE, NA MOLDURA E NA SERPENTINA; VERIFICAR E CORRIGIR RUIDOS E VIBRAÇOES ANORMAIS, INSPECIONAR O NIVEL DE AQUECIMENTO DO MOTOR; VERIFICAR, LIMPAR E DESENTUPIR A TUBULAÇAO E DRENO DE AGUA, VERIFICAR TERMOSTATO, TOMADA, CHAVE SELETORA, E OUTROS COMPONENTES ELETRICOS; REALIZAR TESTES E CORRIGIR VAZAMENTOS NAS CONEXOES E TUBULAÇOES DE GAS REFRIGERANTE; VERIFICAR O FUNCIONAMENTO, LEITURA E REGISTRO DAS TEMPERATURAS; VERIFICAR O FUNCIONAMENTO, LEITURA E REGISTRO DO COMPRESSOR E MOTOR; VERIFICAR TENSAO DE ALIMENTAÇAO E AMPERAGEM; VERIFICAR A VEDAÇAO DO PAINEL DE FECHAMENTO DO GABINETE; COMUNICAR O SETOR REQUSITANTE EM CASOS DE NECESSIDADE SUBISTITUIÇAO DE PEÇAS E PROCEDER COM O SERVIÇO DE SUBSTITUIÇAO DESTA TÃO LOGO SEJA FORNECIDA, PROCEDER COM TODOS OS AJUSTES E CORREÇOES, INCLUSO SERVIÇOS DE TIRAR, LAVAR E RE-COLOCAR O APARELHO CONDENSADOR E EVAPORADOR, COM A SUBSTITUIÇAO DOS MATERIAIS E ELEMENTOS DE ISOLAÇÃO TERMICA, SENDO QUE O SERVIÇO DE LIMPEZA E LAVAGEM DEVERÁ SER REALIZADO NO LOCAL QUE O EQUIPAMENTO ENCONTRA-SE INSTALADO, SALVO CASOS EXCEPCIONAIS E COM A DEVIDA ANUENCIA DO RESPONSÁVEL DO SETOR/ SECRETARIA REQUISITANTE, O EQUIPAMENTO PODERÁ SAIR DO LOCAL DE ORIGEM.</w:t>
            </w:r>
          </w:p>
        </w:tc>
        <w:tc>
          <w:tcPr>
            <w:tcW w:w="810" w:type="dxa"/>
            <w:shd w:val="clear" w:color="auto" w:fill="auto"/>
            <w:noWrap/>
            <w:vAlign w:val="center"/>
          </w:tcPr>
          <w:p w14:paraId="2F30A54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95" w:type="dxa"/>
            <w:shd w:val="clear" w:color="FFF2CC" w:fill="FFF2CC"/>
            <w:noWrap/>
            <w:vAlign w:val="center"/>
          </w:tcPr>
          <w:p w14:paraId="72ECF00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1020" w:type="dxa"/>
            <w:shd w:val="clear" w:color="FFF2CC" w:fill="FFF2CC"/>
            <w:noWrap/>
            <w:vAlign w:val="center"/>
          </w:tcPr>
          <w:p w14:paraId="5D52B3B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c>
          <w:tcPr>
            <w:tcW w:w="900" w:type="dxa"/>
            <w:shd w:val="clear" w:color="FFF2CC" w:fill="FFF2CC"/>
            <w:noWrap/>
            <w:vAlign w:val="center"/>
          </w:tcPr>
          <w:p w14:paraId="0B12C2C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8</w:t>
            </w:r>
          </w:p>
        </w:tc>
      </w:tr>
      <w:tr w14:paraId="15BEC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0" w:hRule="atLeast"/>
        </w:trPr>
        <w:tc>
          <w:tcPr>
            <w:tcW w:w="711" w:type="dxa"/>
            <w:vMerge w:val="continue"/>
            <w:shd w:val="clear" w:color="auto" w:fill="auto"/>
            <w:noWrap/>
            <w:vAlign w:val="center"/>
          </w:tcPr>
          <w:p w14:paraId="3C2899A7">
            <w:pPr>
              <w:jc w:val="both"/>
              <w:rPr>
                <w:rFonts w:hint="default" w:ascii="Arial" w:hAnsi="Arial" w:cs="Arial"/>
                <w:b/>
                <w:bCs/>
                <w:i w:val="0"/>
                <w:iCs w:val="0"/>
                <w:color w:val="000000"/>
                <w:sz w:val="20"/>
                <w:szCs w:val="20"/>
                <w:u w:val="none"/>
              </w:rPr>
            </w:pPr>
          </w:p>
        </w:tc>
        <w:tc>
          <w:tcPr>
            <w:tcW w:w="291" w:type="dxa"/>
            <w:shd w:val="clear" w:color="auto" w:fill="auto"/>
            <w:noWrap/>
            <w:vAlign w:val="center"/>
          </w:tcPr>
          <w:p w14:paraId="261E3EF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3766" w:type="dxa"/>
            <w:shd w:val="clear" w:color="auto" w:fill="auto"/>
            <w:vAlign w:val="center"/>
          </w:tcPr>
          <w:p w14:paraId="5A1208D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PRESTAÇAO DE SERVIÇOS DE MANUTENÇAO COMPLETA DE APARELHO DE AR CONDICIONADO TIPO SPLIT 18.000 Á 24.000 BTUS, COM SERVIÇOS DE VERIFICAR E ELIMINAR SUJEIRAS, DANOS E CORROSAO NO GABINETE, NA MOLDURA E NA SERPENTINA; VERIFICAR E CORRIGIR RUIDOS E VIBRAÇOES ANORMAIS, INSPECIONAR O NIVEL DE AQUECIMENTO DO MOTOR; VERIFICAR, LIMPAR E DESENTUPIR A TUBULAÇAO E DRENO DE AGUA, VERIFICAR TERMOSTATO, TOMADA, CHAVE SELETORA, E OUTROS COMPONENTES ELETRICOS; REALIZAR TESTES E CORRIGIR  VAZAMENTOS NAS CONEXOES E TUBULAÇOES DE GAS REFRIGERANTE; VERIFICAR O FUNCIONAMENTO, LEITURA E REGISTRO DAS TEMPERATURAS; VERIFICAR O FUNCIONAMENTO, LEITURA E REGISTRO DO COMPRESSOR E MOTOR; VERIFICAR TENSAO DE ALIMENTAÇAO E AMPERAGEM; VERIFICAR A VEDAÇAO DO PAINEL DE FECHAMENTO DO GABINETE; COMUNICAR O SETOR REQUSITANTE EM CASOS DE NECESSIDADE SUBISTITUIÇAO DE PEÇAS E PROCEDER COM O SERVIÇO DE SUBSTITUIÇAO DESTA TÃO LOGO SEJA FORNECIDA, PROCEDER COM TODOS OS AJUSTES E CORREÇOES, INCLUSO SERVIÇOS DE TIRAR, LAVAR E RE-COLOCAR O APARELHO CONDENSADOR E EVAPORADOR, COM A SUBISTITUIÇAO DOS MATERIAIS E ELEMENTOS DE ISOLAÇÃO TERMICA, SENDO QUE O SERVIÇO DE LIMPEZA E LAVAGEM DEVERÁ SER REALIZADO NO LOCAL QUE O EQUIPAMENTO ENCONTRA-SE INSTALADO, SALVO CASOS EXCEPCIONAIS E COM A DEVIDA ANUENCIA DO RESPONSÁVEL DO SETOR/ SECRETARIA REQUISITANTE, O EQUIPAMENTO PODERÁ SAIR DO LOCAL DE ORIGEM.</w:t>
            </w:r>
          </w:p>
        </w:tc>
        <w:tc>
          <w:tcPr>
            <w:tcW w:w="810" w:type="dxa"/>
            <w:shd w:val="clear" w:color="auto" w:fill="auto"/>
            <w:noWrap/>
            <w:vAlign w:val="center"/>
          </w:tcPr>
          <w:p w14:paraId="07939B8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95" w:type="dxa"/>
            <w:shd w:val="clear" w:color="FFF2CC" w:fill="FFF2CC"/>
            <w:noWrap/>
            <w:vAlign w:val="center"/>
          </w:tcPr>
          <w:p w14:paraId="28D2AD6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1020" w:type="dxa"/>
            <w:shd w:val="clear" w:color="FFF2CC" w:fill="FFF2CC"/>
            <w:noWrap/>
            <w:vAlign w:val="center"/>
          </w:tcPr>
          <w:p w14:paraId="3FC3C2C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c>
          <w:tcPr>
            <w:tcW w:w="900" w:type="dxa"/>
            <w:shd w:val="clear" w:color="FFF2CC" w:fill="FFF2CC"/>
            <w:noWrap/>
            <w:vAlign w:val="center"/>
          </w:tcPr>
          <w:p w14:paraId="324EB68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8</w:t>
            </w:r>
          </w:p>
        </w:tc>
      </w:tr>
      <w:tr w14:paraId="1DCE7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0" w:hRule="atLeast"/>
        </w:trPr>
        <w:tc>
          <w:tcPr>
            <w:tcW w:w="711" w:type="dxa"/>
            <w:vMerge w:val="continue"/>
            <w:shd w:val="clear" w:color="auto" w:fill="auto"/>
            <w:noWrap/>
            <w:vAlign w:val="center"/>
          </w:tcPr>
          <w:p w14:paraId="0F4C9C1E">
            <w:pPr>
              <w:jc w:val="both"/>
              <w:rPr>
                <w:rFonts w:hint="default" w:ascii="Arial" w:hAnsi="Arial" w:cs="Arial"/>
                <w:b/>
                <w:bCs/>
                <w:i w:val="0"/>
                <w:iCs w:val="0"/>
                <w:color w:val="000000"/>
                <w:sz w:val="20"/>
                <w:szCs w:val="20"/>
                <w:u w:val="none"/>
              </w:rPr>
            </w:pPr>
          </w:p>
        </w:tc>
        <w:tc>
          <w:tcPr>
            <w:tcW w:w="291" w:type="dxa"/>
            <w:shd w:val="clear" w:color="auto" w:fill="auto"/>
            <w:noWrap/>
            <w:vAlign w:val="center"/>
          </w:tcPr>
          <w:p w14:paraId="2C6953B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c>
          <w:tcPr>
            <w:tcW w:w="3766" w:type="dxa"/>
            <w:shd w:val="clear" w:color="auto" w:fill="auto"/>
            <w:vAlign w:val="center"/>
          </w:tcPr>
          <w:p w14:paraId="51841E0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PRESTAÇAO DE SERVIÇOS DE MANUTENÇAO COMPLETA DE APARELHO DE AR CONDICIONADO TIPO SPLIT 30.000 A 48.000 BTUS, COM SERVIÇOS DE VERIFICAR E ELIMINAR SUJEIRAS, DANOS E CORROSAO NO GABINETE, NA MOLDURA E NA SERPENTINA; VERIFICAR E CORRIGIR RUIDOS E VIBRAÇOES ANORMAIS, INSPECIONAR O NIVEL DE AQUECIMENTO DO MOTOR; VERIFICAR, LIMPAR E DESENTUPIR A TUBULAÇAO E DRENO DE AGUA, VERIFICAR TERMOSTATO, TOMADA, CHAVE SELETORA, E OUTROS COMPONENTES ELETRICOS; REALIZAR TESTES E CORRIGIR VAZAMENTOS NAS CONEXOES E TUBULAÇOES DE GAS REFRIGERANTE; VERIFICAR O FUNCIONAMENTO, LEITURA E REGISTRO DAS TEMPERATURAS; VERIFICAR O FUNCIONAMENTO, LEITURA E REGISTRO DO COMPRESSOR E MOTOR; VERIFICAR TENSAO DE ALIMENTAÇAO E AMPERAGEM; VERIFICAR A VEDAÇAO DO PAINEL DE FECHAMENTO DO GABINETE; COMUNICAR O SETOR REQUSITANTE EM CASOS DE NECESSIDADE SUBISTITUIÇAO DE PEÇAS E PROCEDER COM O SERVIÇO DE SUBSTITUIÇAO DESTA TÃO LOGO SEJA FORNECIDA, PROCEDER COM TODOS OS AJUSTES E CORREÇOES, INCLUSO SERVIÇOS DE TIRAR, LAVAR E RE-COLOCAR O APARELHO CONDENSADOR E EVAPORADOR, COM A SUBISTITUIÇAO DOS MATERIAIS E ELEMENTOS DE ISOLAÇÃO TERMICA, SENDO QUE O SERVIÇO DE LIMPEZA E LAVAGEM DEVERÁ SER REALIZADO NO LOCAL QUE O EQUIPAMENTO ENCONTRA-SE INSTALADO, SALVO CASOS EXCEPCIONAIS E COM A DEVIDA ANUENCIA DO RESPONSÁVEL DO SETOR/ SECRETARIA REQUISITANTE, O EQUIPAMENTO PODERÁ SAIR DO LOCAL DE ORIGEM.</w:t>
            </w:r>
          </w:p>
        </w:tc>
        <w:tc>
          <w:tcPr>
            <w:tcW w:w="810" w:type="dxa"/>
            <w:shd w:val="clear" w:color="auto" w:fill="auto"/>
            <w:noWrap/>
            <w:vAlign w:val="center"/>
          </w:tcPr>
          <w:p w14:paraId="5A0A8C5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95" w:type="dxa"/>
            <w:shd w:val="clear" w:color="FFF2CC" w:fill="FFF2CC"/>
            <w:noWrap/>
            <w:vAlign w:val="center"/>
          </w:tcPr>
          <w:p w14:paraId="237A6B7D">
            <w:pPr>
              <w:jc w:val="both"/>
              <w:rPr>
                <w:rFonts w:hint="default" w:ascii="Arial" w:hAnsi="Arial" w:cs="Arial"/>
                <w:i w:val="0"/>
                <w:iCs w:val="0"/>
                <w:color w:val="000000"/>
                <w:sz w:val="20"/>
                <w:szCs w:val="20"/>
                <w:u w:val="none"/>
              </w:rPr>
            </w:pPr>
          </w:p>
        </w:tc>
        <w:tc>
          <w:tcPr>
            <w:tcW w:w="1020" w:type="dxa"/>
            <w:shd w:val="clear" w:color="FFF2CC" w:fill="FFF2CC"/>
            <w:noWrap/>
            <w:vAlign w:val="center"/>
          </w:tcPr>
          <w:p w14:paraId="102E7F36">
            <w:pPr>
              <w:jc w:val="both"/>
              <w:rPr>
                <w:rFonts w:hint="default" w:ascii="Arial" w:hAnsi="Arial" w:cs="Arial"/>
                <w:i w:val="0"/>
                <w:iCs w:val="0"/>
                <w:color w:val="000000"/>
                <w:sz w:val="20"/>
                <w:szCs w:val="20"/>
                <w:u w:val="none"/>
              </w:rPr>
            </w:pPr>
          </w:p>
        </w:tc>
        <w:tc>
          <w:tcPr>
            <w:tcW w:w="900" w:type="dxa"/>
            <w:shd w:val="clear" w:color="FFF2CC" w:fill="FFF2CC"/>
            <w:noWrap/>
            <w:vAlign w:val="center"/>
          </w:tcPr>
          <w:p w14:paraId="1813D9CA">
            <w:pPr>
              <w:jc w:val="both"/>
              <w:rPr>
                <w:rFonts w:hint="default" w:ascii="Arial" w:hAnsi="Arial" w:cs="Arial"/>
                <w:i w:val="0"/>
                <w:iCs w:val="0"/>
                <w:color w:val="000000"/>
                <w:sz w:val="20"/>
                <w:szCs w:val="20"/>
                <w:u w:val="none"/>
              </w:rPr>
            </w:pPr>
          </w:p>
        </w:tc>
      </w:tr>
      <w:tr w14:paraId="4B539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0" w:hRule="atLeast"/>
        </w:trPr>
        <w:tc>
          <w:tcPr>
            <w:tcW w:w="711" w:type="dxa"/>
            <w:vMerge w:val="continue"/>
            <w:shd w:val="clear" w:color="auto" w:fill="auto"/>
            <w:noWrap/>
            <w:vAlign w:val="center"/>
          </w:tcPr>
          <w:p w14:paraId="71D9B496">
            <w:pPr>
              <w:jc w:val="both"/>
              <w:rPr>
                <w:rFonts w:hint="default" w:ascii="Arial" w:hAnsi="Arial" w:cs="Arial"/>
                <w:b/>
                <w:bCs/>
                <w:i w:val="0"/>
                <w:iCs w:val="0"/>
                <w:color w:val="000000"/>
                <w:sz w:val="20"/>
                <w:szCs w:val="20"/>
                <w:u w:val="none"/>
              </w:rPr>
            </w:pPr>
          </w:p>
        </w:tc>
        <w:tc>
          <w:tcPr>
            <w:tcW w:w="291" w:type="dxa"/>
            <w:shd w:val="clear" w:color="auto" w:fill="auto"/>
            <w:noWrap/>
            <w:vAlign w:val="center"/>
          </w:tcPr>
          <w:p w14:paraId="1C17BBD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w:t>
            </w:r>
          </w:p>
        </w:tc>
        <w:tc>
          <w:tcPr>
            <w:tcW w:w="3766" w:type="dxa"/>
            <w:shd w:val="clear" w:color="auto" w:fill="auto"/>
            <w:vAlign w:val="center"/>
          </w:tcPr>
          <w:p w14:paraId="7BE4F10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PRESTAÇAO DE SERVIÇOS DE MANUTENÇAO COMPLETA DE APARELHO DE AR CONDICIONADO TIPO SPLIT 58.000 A 60.000 BTUS, COM SERVIÇOS DE VERIFICAR E ELIMINAR SUJEIRAS, DANOS E CORROSAO NO GABINETE, NA MOLDURA E NA SERPENTINA; VERIFICAR E CORRIGIR RUIDOS E VIBRAÇOES ANORMAIS, INSPECIONAR O NIVEL DE AQUECIMENTO DO MOTOR; VERIFICAR, LIMPAR E DESENTUPIR A TUBULAÇAO E DRENO DE AGUA, VERIFICAR TERMOSTATO, TOMADA, CHAVE SELETORA, E OUTROS COMPONENTES ELETRICOS; REALIZAR TESTES E CORRIGIR  VAZAMENTOS NAS CONEXOES E TUBULAÇOES DE GAS REFRIGERANTE; VERIFICAR O FUNCIONAMENTO, LEITURA E REGISTRO DAS TEMPERATURAS; VERIFICAR O FUNCIONAMENTO, LEITURA E REGISTRO DO COMPRESSOR E MOTOR; VERIFICAR TENSAO DE ALIMENTAÇAO E AMPERAGEM; VERIFICAR A VEDAÇAO DO PAINEL DE FECHAMENTO DO GABINETE; COMUNICAR O SETOR REQUSITANTE EM CASOS DE NECESSIDADE SUBISTITUIÇAO DE PEÇAS E PROCEDER COM O SERVIÇO DE SUBSTITUIÇAO DESTA TÃO LOGO SEJA FORNECIDA, PROCEDER COM TODOS OS AJUSTES E CORREÇOES, INCLUSO SERVIÇOS DE TIRAR, LAVAR E RE-COLOCAR O APARELHO CONDENSADOR E EVAPORADOR, COM A SUBISTITUIÇAO DOS MATERIAIS E ELEMENTOS DE ISOLAÇÃO TERMICA, SENDO QUE O SERVIÇO DE LIMPEZA E LAVAGEM DEVERÁ SER REALIZADO NO LOCAL QUE O EQUIPAMENTO ENCONTRA-SE INSTALADO, SALVO CASOS EXCEPCIONAIS E COM A DEVIDA ANUENCIA DO RESPONSÁVEL DO SETOR/ SECRETARIA REQUISITANTE, O EQUIPAMENTO PODERÁ SAIR DO LOCAL DE ORIGEM.</w:t>
            </w:r>
          </w:p>
        </w:tc>
        <w:tc>
          <w:tcPr>
            <w:tcW w:w="810" w:type="dxa"/>
            <w:shd w:val="clear" w:color="auto" w:fill="auto"/>
            <w:noWrap/>
            <w:vAlign w:val="center"/>
          </w:tcPr>
          <w:p w14:paraId="06343DB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95" w:type="dxa"/>
            <w:shd w:val="clear" w:color="FFF2CC" w:fill="FFF2CC"/>
            <w:noWrap/>
            <w:vAlign w:val="center"/>
          </w:tcPr>
          <w:p w14:paraId="2B4C135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1020" w:type="dxa"/>
            <w:shd w:val="clear" w:color="FFF2CC" w:fill="FFF2CC"/>
            <w:noWrap/>
            <w:vAlign w:val="center"/>
          </w:tcPr>
          <w:p w14:paraId="110319D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900" w:type="dxa"/>
            <w:shd w:val="clear" w:color="FFF2CC" w:fill="FFF2CC"/>
            <w:noWrap/>
            <w:vAlign w:val="center"/>
          </w:tcPr>
          <w:p w14:paraId="5F1F6E4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r>
      <w:tr w14:paraId="370E3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11" w:type="dxa"/>
            <w:vMerge w:val="continue"/>
            <w:shd w:val="clear" w:color="auto" w:fill="auto"/>
            <w:noWrap/>
            <w:vAlign w:val="center"/>
          </w:tcPr>
          <w:p w14:paraId="462C37B5">
            <w:pPr>
              <w:jc w:val="both"/>
              <w:rPr>
                <w:rFonts w:hint="default" w:ascii="Arial" w:hAnsi="Arial" w:cs="Arial"/>
                <w:b/>
                <w:bCs/>
                <w:i w:val="0"/>
                <w:iCs w:val="0"/>
                <w:color w:val="000000"/>
                <w:sz w:val="20"/>
                <w:szCs w:val="20"/>
                <w:u w:val="none"/>
              </w:rPr>
            </w:pPr>
          </w:p>
        </w:tc>
        <w:tc>
          <w:tcPr>
            <w:tcW w:w="291" w:type="dxa"/>
            <w:shd w:val="clear" w:color="auto" w:fill="auto"/>
            <w:noWrap/>
            <w:vAlign w:val="center"/>
          </w:tcPr>
          <w:p w14:paraId="422211E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c>
          <w:tcPr>
            <w:tcW w:w="3766" w:type="dxa"/>
            <w:shd w:val="clear" w:color="auto" w:fill="auto"/>
            <w:vAlign w:val="center"/>
          </w:tcPr>
          <w:p w14:paraId="4AD313A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R22 PARA AR CONDICIONADO TIPO SPLIT DE 9.000 A 12.000 BTUS</w:t>
            </w:r>
          </w:p>
        </w:tc>
        <w:tc>
          <w:tcPr>
            <w:tcW w:w="810" w:type="dxa"/>
            <w:shd w:val="clear" w:color="auto" w:fill="auto"/>
            <w:noWrap/>
            <w:vAlign w:val="center"/>
          </w:tcPr>
          <w:p w14:paraId="20C9398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95" w:type="dxa"/>
            <w:shd w:val="clear" w:color="FFF2CC" w:fill="FFF2CC"/>
            <w:noWrap/>
            <w:vAlign w:val="center"/>
          </w:tcPr>
          <w:p w14:paraId="1B6203B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1020" w:type="dxa"/>
            <w:shd w:val="clear" w:color="FFF2CC" w:fill="FFF2CC"/>
            <w:noWrap/>
            <w:vAlign w:val="center"/>
          </w:tcPr>
          <w:p w14:paraId="1881380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c>
          <w:tcPr>
            <w:tcW w:w="900" w:type="dxa"/>
            <w:shd w:val="clear" w:color="FFF2CC" w:fill="FFF2CC"/>
            <w:noWrap/>
            <w:vAlign w:val="center"/>
          </w:tcPr>
          <w:p w14:paraId="721780D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8</w:t>
            </w:r>
          </w:p>
        </w:tc>
      </w:tr>
      <w:tr w14:paraId="461F0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11" w:type="dxa"/>
            <w:vMerge w:val="continue"/>
            <w:shd w:val="clear" w:color="auto" w:fill="auto"/>
            <w:noWrap/>
            <w:vAlign w:val="center"/>
          </w:tcPr>
          <w:p w14:paraId="49DB205C">
            <w:pPr>
              <w:jc w:val="both"/>
              <w:rPr>
                <w:rFonts w:hint="default" w:ascii="Arial" w:hAnsi="Arial" w:cs="Arial"/>
                <w:b/>
                <w:bCs/>
                <w:i w:val="0"/>
                <w:iCs w:val="0"/>
                <w:color w:val="000000"/>
                <w:sz w:val="20"/>
                <w:szCs w:val="20"/>
                <w:u w:val="none"/>
              </w:rPr>
            </w:pPr>
          </w:p>
        </w:tc>
        <w:tc>
          <w:tcPr>
            <w:tcW w:w="291" w:type="dxa"/>
            <w:shd w:val="clear" w:color="auto" w:fill="auto"/>
            <w:noWrap/>
            <w:vAlign w:val="center"/>
          </w:tcPr>
          <w:p w14:paraId="27BD651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c>
          <w:tcPr>
            <w:tcW w:w="3766" w:type="dxa"/>
            <w:shd w:val="clear" w:color="auto" w:fill="auto"/>
            <w:vAlign w:val="center"/>
          </w:tcPr>
          <w:p w14:paraId="33783B4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R22 PARA AR CONDICIONADO TIPO SPLIT DE 18.000 A 24.000 BTUS</w:t>
            </w:r>
          </w:p>
        </w:tc>
        <w:tc>
          <w:tcPr>
            <w:tcW w:w="810" w:type="dxa"/>
            <w:shd w:val="clear" w:color="auto" w:fill="auto"/>
            <w:noWrap/>
            <w:vAlign w:val="center"/>
          </w:tcPr>
          <w:p w14:paraId="3478935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95" w:type="dxa"/>
            <w:shd w:val="clear" w:color="FFF2CC" w:fill="FFF2CC"/>
            <w:noWrap/>
            <w:vAlign w:val="center"/>
          </w:tcPr>
          <w:p w14:paraId="0A5E0071">
            <w:pPr>
              <w:jc w:val="both"/>
              <w:rPr>
                <w:rFonts w:hint="default" w:ascii="Arial" w:hAnsi="Arial" w:cs="Arial"/>
                <w:i w:val="0"/>
                <w:iCs w:val="0"/>
                <w:color w:val="000000"/>
                <w:sz w:val="20"/>
                <w:szCs w:val="20"/>
                <w:u w:val="none"/>
              </w:rPr>
            </w:pPr>
          </w:p>
        </w:tc>
        <w:tc>
          <w:tcPr>
            <w:tcW w:w="1020" w:type="dxa"/>
            <w:shd w:val="clear" w:color="FFF2CC" w:fill="FFF2CC"/>
            <w:noWrap/>
            <w:vAlign w:val="center"/>
          </w:tcPr>
          <w:p w14:paraId="35896842">
            <w:pPr>
              <w:jc w:val="both"/>
              <w:rPr>
                <w:rFonts w:hint="default" w:ascii="Arial" w:hAnsi="Arial" w:cs="Arial"/>
                <w:i w:val="0"/>
                <w:iCs w:val="0"/>
                <w:color w:val="000000"/>
                <w:sz w:val="20"/>
                <w:szCs w:val="20"/>
                <w:u w:val="none"/>
              </w:rPr>
            </w:pPr>
          </w:p>
        </w:tc>
        <w:tc>
          <w:tcPr>
            <w:tcW w:w="900" w:type="dxa"/>
            <w:shd w:val="clear" w:color="FFF2CC" w:fill="FFF2CC"/>
            <w:noWrap/>
            <w:vAlign w:val="center"/>
          </w:tcPr>
          <w:p w14:paraId="2E352AA3">
            <w:pPr>
              <w:jc w:val="both"/>
              <w:rPr>
                <w:rFonts w:hint="default" w:ascii="Arial" w:hAnsi="Arial" w:cs="Arial"/>
                <w:i w:val="0"/>
                <w:iCs w:val="0"/>
                <w:color w:val="000000"/>
                <w:sz w:val="20"/>
                <w:szCs w:val="20"/>
                <w:u w:val="none"/>
              </w:rPr>
            </w:pPr>
          </w:p>
        </w:tc>
      </w:tr>
      <w:tr w14:paraId="0A5C8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11" w:type="dxa"/>
            <w:vMerge w:val="continue"/>
            <w:shd w:val="clear" w:color="auto" w:fill="auto"/>
            <w:noWrap/>
            <w:vAlign w:val="center"/>
          </w:tcPr>
          <w:p w14:paraId="187E9552">
            <w:pPr>
              <w:jc w:val="both"/>
              <w:rPr>
                <w:rFonts w:hint="default" w:ascii="Arial" w:hAnsi="Arial" w:cs="Arial"/>
                <w:b/>
                <w:bCs/>
                <w:i w:val="0"/>
                <w:iCs w:val="0"/>
                <w:color w:val="000000"/>
                <w:sz w:val="20"/>
                <w:szCs w:val="20"/>
                <w:u w:val="none"/>
              </w:rPr>
            </w:pPr>
          </w:p>
        </w:tc>
        <w:tc>
          <w:tcPr>
            <w:tcW w:w="291" w:type="dxa"/>
            <w:shd w:val="clear" w:color="auto" w:fill="auto"/>
            <w:noWrap/>
            <w:vAlign w:val="center"/>
          </w:tcPr>
          <w:p w14:paraId="3FE1A7C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7</w:t>
            </w:r>
          </w:p>
        </w:tc>
        <w:tc>
          <w:tcPr>
            <w:tcW w:w="3766" w:type="dxa"/>
            <w:shd w:val="clear" w:color="auto" w:fill="auto"/>
            <w:vAlign w:val="center"/>
          </w:tcPr>
          <w:p w14:paraId="5265A93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R22 PARA AR CONDICIONADO TIPO SPLIT DE 30.000 A 48.000 BTUS</w:t>
            </w:r>
          </w:p>
        </w:tc>
        <w:tc>
          <w:tcPr>
            <w:tcW w:w="810" w:type="dxa"/>
            <w:shd w:val="clear" w:color="auto" w:fill="auto"/>
            <w:noWrap/>
            <w:vAlign w:val="center"/>
          </w:tcPr>
          <w:p w14:paraId="520728B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95" w:type="dxa"/>
            <w:shd w:val="clear" w:color="FFF2CC" w:fill="FFF2CC"/>
            <w:noWrap/>
            <w:vAlign w:val="center"/>
          </w:tcPr>
          <w:p w14:paraId="4944A2CF">
            <w:pPr>
              <w:jc w:val="both"/>
              <w:rPr>
                <w:rFonts w:hint="default" w:ascii="Arial" w:hAnsi="Arial" w:cs="Arial"/>
                <w:i w:val="0"/>
                <w:iCs w:val="0"/>
                <w:color w:val="000000"/>
                <w:sz w:val="20"/>
                <w:szCs w:val="20"/>
                <w:u w:val="none"/>
              </w:rPr>
            </w:pPr>
          </w:p>
        </w:tc>
        <w:tc>
          <w:tcPr>
            <w:tcW w:w="1020" w:type="dxa"/>
            <w:shd w:val="clear" w:color="FFF2CC" w:fill="FFF2CC"/>
            <w:noWrap/>
            <w:vAlign w:val="center"/>
          </w:tcPr>
          <w:p w14:paraId="642ED48B">
            <w:pPr>
              <w:jc w:val="both"/>
              <w:rPr>
                <w:rFonts w:hint="default" w:ascii="Arial" w:hAnsi="Arial" w:cs="Arial"/>
                <w:i w:val="0"/>
                <w:iCs w:val="0"/>
                <w:color w:val="000000"/>
                <w:sz w:val="20"/>
                <w:szCs w:val="20"/>
                <w:u w:val="none"/>
              </w:rPr>
            </w:pPr>
          </w:p>
        </w:tc>
        <w:tc>
          <w:tcPr>
            <w:tcW w:w="900" w:type="dxa"/>
            <w:shd w:val="clear" w:color="FFF2CC" w:fill="FFF2CC"/>
            <w:noWrap/>
            <w:vAlign w:val="center"/>
          </w:tcPr>
          <w:p w14:paraId="53D9F31D">
            <w:pPr>
              <w:jc w:val="both"/>
              <w:rPr>
                <w:rFonts w:hint="default" w:ascii="Arial" w:hAnsi="Arial" w:cs="Arial"/>
                <w:i w:val="0"/>
                <w:iCs w:val="0"/>
                <w:color w:val="000000"/>
                <w:sz w:val="20"/>
                <w:szCs w:val="20"/>
                <w:u w:val="none"/>
              </w:rPr>
            </w:pPr>
          </w:p>
        </w:tc>
      </w:tr>
      <w:tr w14:paraId="6B73F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11" w:type="dxa"/>
            <w:vMerge w:val="continue"/>
            <w:shd w:val="clear" w:color="auto" w:fill="auto"/>
            <w:noWrap/>
            <w:vAlign w:val="center"/>
          </w:tcPr>
          <w:p w14:paraId="3BFD69E1">
            <w:pPr>
              <w:jc w:val="both"/>
              <w:rPr>
                <w:rFonts w:hint="default" w:ascii="Arial" w:hAnsi="Arial" w:cs="Arial"/>
                <w:b/>
                <w:bCs/>
                <w:i w:val="0"/>
                <w:iCs w:val="0"/>
                <w:color w:val="000000"/>
                <w:sz w:val="20"/>
                <w:szCs w:val="20"/>
                <w:u w:val="none"/>
              </w:rPr>
            </w:pPr>
          </w:p>
        </w:tc>
        <w:tc>
          <w:tcPr>
            <w:tcW w:w="291" w:type="dxa"/>
            <w:shd w:val="clear" w:color="auto" w:fill="auto"/>
            <w:noWrap/>
            <w:vAlign w:val="center"/>
          </w:tcPr>
          <w:p w14:paraId="0792F7A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8</w:t>
            </w:r>
          </w:p>
        </w:tc>
        <w:tc>
          <w:tcPr>
            <w:tcW w:w="3766" w:type="dxa"/>
            <w:shd w:val="clear" w:color="auto" w:fill="auto"/>
            <w:vAlign w:val="center"/>
          </w:tcPr>
          <w:p w14:paraId="4BDEDA8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R22 PARA AR CONDICIONADO TIPO SPLIT DE 58.000 A 60.000 BTUS</w:t>
            </w:r>
          </w:p>
        </w:tc>
        <w:tc>
          <w:tcPr>
            <w:tcW w:w="810" w:type="dxa"/>
            <w:shd w:val="clear" w:color="auto" w:fill="auto"/>
            <w:noWrap/>
            <w:vAlign w:val="center"/>
          </w:tcPr>
          <w:p w14:paraId="0F0CE6E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95" w:type="dxa"/>
            <w:shd w:val="clear" w:color="FFF2CC" w:fill="FFF2CC"/>
            <w:noWrap/>
            <w:vAlign w:val="center"/>
          </w:tcPr>
          <w:p w14:paraId="63117DB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1020" w:type="dxa"/>
            <w:shd w:val="clear" w:color="FFF2CC" w:fill="FFF2CC"/>
            <w:noWrap/>
            <w:vAlign w:val="center"/>
          </w:tcPr>
          <w:p w14:paraId="3AE6144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900" w:type="dxa"/>
            <w:shd w:val="clear" w:color="FFF2CC" w:fill="FFF2CC"/>
            <w:noWrap/>
            <w:vAlign w:val="center"/>
          </w:tcPr>
          <w:p w14:paraId="079C2E4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r>
      <w:tr w14:paraId="2C3FF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11" w:type="dxa"/>
            <w:vMerge w:val="continue"/>
            <w:shd w:val="clear" w:color="auto" w:fill="auto"/>
            <w:noWrap/>
            <w:vAlign w:val="center"/>
          </w:tcPr>
          <w:p w14:paraId="41CA4181">
            <w:pPr>
              <w:jc w:val="both"/>
              <w:rPr>
                <w:rFonts w:hint="default" w:ascii="Arial" w:hAnsi="Arial" w:cs="Arial"/>
                <w:b/>
                <w:bCs/>
                <w:i w:val="0"/>
                <w:iCs w:val="0"/>
                <w:color w:val="000000"/>
                <w:sz w:val="20"/>
                <w:szCs w:val="20"/>
                <w:u w:val="none"/>
              </w:rPr>
            </w:pPr>
          </w:p>
        </w:tc>
        <w:tc>
          <w:tcPr>
            <w:tcW w:w="291" w:type="dxa"/>
            <w:shd w:val="clear" w:color="auto" w:fill="auto"/>
            <w:noWrap/>
            <w:vAlign w:val="center"/>
          </w:tcPr>
          <w:p w14:paraId="73FD34B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9</w:t>
            </w:r>
          </w:p>
        </w:tc>
        <w:tc>
          <w:tcPr>
            <w:tcW w:w="3766" w:type="dxa"/>
            <w:shd w:val="clear" w:color="auto" w:fill="auto"/>
            <w:vAlign w:val="center"/>
          </w:tcPr>
          <w:p w14:paraId="6C768F3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R410 PARA AR CONDICIONADO TIPO INVERTER DE 9.000 A 12.000 BTUS</w:t>
            </w:r>
          </w:p>
        </w:tc>
        <w:tc>
          <w:tcPr>
            <w:tcW w:w="810" w:type="dxa"/>
            <w:shd w:val="clear" w:color="auto" w:fill="auto"/>
            <w:noWrap/>
            <w:vAlign w:val="center"/>
          </w:tcPr>
          <w:p w14:paraId="30A1715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95" w:type="dxa"/>
            <w:shd w:val="clear" w:color="FFF2CC" w:fill="FFF2CC"/>
            <w:noWrap/>
            <w:vAlign w:val="center"/>
          </w:tcPr>
          <w:p w14:paraId="46CF293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1020" w:type="dxa"/>
            <w:shd w:val="clear" w:color="FFF2CC" w:fill="FFF2CC"/>
            <w:noWrap/>
            <w:vAlign w:val="center"/>
          </w:tcPr>
          <w:p w14:paraId="44DA97B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c>
          <w:tcPr>
            <w:tcW w:w="900" w:type="dxa"/>
            <w:shd w:val="clear" w:color="FFF2CC" w:fill="FFF2CC"/>
            <w:noWrap/>
            <w:vAlign w:val="center"/>
          </w:tcPr>
          <w:p w14:paraId="782B193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r>
      <w:tr w14:paraId="614A6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11" w:type="dxa"/>
            <w:vMerge w:val="continue"/>
            <w:shd w:val="clear" w:color="auto" w:fill="auto"/>
            <w:noWrap/>
            <w:vAlign w:val="center"/>
          </w:tcPr>
          <w:p w14:paraId="0EEF00FF">
            <w:pPr>
              <w:jc w:val="both"/>
              <w:rPr>
                <w:rFonts w:hint="default" w:ascii="Arial" w:hAnsi="Arial" w:cs="Arial"/>
                <w:b/>
                <w:bCs/>
                <w:i w:val="0"/>
                <w:iCs w:val="0"/>
                <w:color w:val="000000"/>
                <w:sz w:val="20"/>
                <w:szCs w:val="20"/>
                <w:u w:val="none"/>
              </w:rPr>
            </w:pPr>
          </w:p>
        </w:tc>
        <w:tc>
          <w:tcPr>
            <w:tcW w:w="291" w:type="dxa"/>
            <w:shd w:val="clear" w:color="auto" w:fill="auto"/>
            <w:noWrap/>
            <w:vAlign w:val="center"/>
          </w:tcPr>
          <w:p w14:paraId="2265179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c>
          <w:tcPr>
            <w:tcW w:w="3766" w:type="dxa"/>
            <w:shd w:val="clear" w:color="auto" w:fill="auto"/>
            <w:vAlign w:val="center"/>
          </w:tcPr>
          <w:p w14:paraId="0BBA8BE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R410 PARA AR CONDICIONADO TIPO INVERTER DE 18.000 A 24.000 BTUS</w:t>
            </w:r>
          </w:p>
        </w:tc>
        <w:tc>
          <w:tcPr>
            <w:tcW w:w="810" w:type="dxa"/>
            <w:shd w:val="clear" w:color="auto" w:fill="auto"/>
            <w:noWrap/>
            <w:vAlign w:val="center"/>
          </w:tcPr>
          <w:p w14:paraId="611C7AA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95" w:type="dxa"/>
            <w:shd w:val="clear" w:color="FFF2CC" w:fill="FFF2CC"/>
            <w:noWrap/>
            <w:vAlign w:val="center"/>
          </w:tcPr>
          <w:p w14:paraId="7BFDDEC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1020" w:type="dxa"/>
            <w:shd w:val="clear" w:color="FFF2CC" w:fill="FFF2CC"/>
            <w:noWrap/>
            <w:vAlign w:val="center"/>
          </w:tcPr>
          <w:p w14:paraId="67A52EF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c>
          <w:tcPr>
            <w:tcW w:w="900" w:type="dxa"/>
            <w:shd w:val="clear" w:color="FFF2CC" w:fill="FFF2CC"/>
            <w:noWrap/>
            <w:vAlign w:val="center"/>
          </w:tcPr>
          <w:p w14:paraId="037F746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r>
      <w:tr w14:paraId="30B13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11" w:type="dxa"/>
            <w:vMerge w:val="continue"/>
            <w:shd w:val="clear" w:color="auto" w:fill="auto"/>
            <w:noWrap/>
            <w:vAlign w:val="center"/>
          </w:tcPr>
          <w:p w14:paraId="53B7F5B1">
            <w:pPr>
              <w:jc w:val="both"/>
              <w:rPr>
                <w:rFonts w:hint="default" w:ascii="Arial" w:hAnsi="Arial" w:cs="Arial"/>
                <w:b/>
                <w:bCs/>
                <w:i w:val="0"/>
                <w:iCs w:val="0"/>
                <w:color w:val="000000"/>
                <w:sz w:val="20"/>
                <w:szCs w:val="20"/>
                <w:u w:val="none"/>
              </w:rPr>
            </w:pPr>
          </w:p>
        </w:tc>
        <w:tc>
          <w:tcPr>
            <w:tcW w:w="291" w:type="dxa"/>
            <w:shd w:val="clear" w:color="auto" w:fill="auto"/>
            <w:noWrap/>
            <w:vAlign w:val="center"/>
          </w:tcPr>
          <w:p w14:paraId="49EDD2E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11</w:t>
            </w:r>
          </w:p>
        </w:tc>
        <w:tc>
          <w:tcPr>
            <w:tcW w:w="3766" w:type="dxa"/>
            <w:shd w:val="clear" w:color="auto" w:fill="auto"/>
            <w:vAlign w:val="center"/>
          </w:tcPr>
          <w:p w14:paraId="2C542F0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R410 PARA AR CONDICIONADO TIPO INVERTER DE 30.000 A 48.000 BTUS</w:t>
            </w:r>
          </w:p>
        </w:tc>
        <w:tc>
          <w:tcPr>
            <w:tcW w:w="810" w:type="dxa"/>
            <w:shd w:val="clear" w:color="auto" w:fill="auto"/>
            <w:noWrap/>
            <w:vAlign w:val="center"/>
          </w:tcPr>
          <w:p w14:paraId="7E5A3F8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95" w:type="dxa"/>
            <w:shd w:val="clear" w:color="FFF2CC" w:fill="FFF2CC"/>
            <w:noWrap/>
            <w:vAlign w:val="center"/>
          </w:tcPr>
          <w:p w14:paraId="3CCA355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1020" w:type="dxa"/>
            <w:shd w:val="clear" w:color="FFF2CC" w:fill="FFF2CC"/>
            <w:noWrap/>
            <w:vAlign w:val="center"/>
          </w:tcPr>
          <w:p w14:paraId="5CC96C8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900" w:type="dxa"/>
            <w:shd w:val="clear" w:color="FFF2CC" w:fill="FFF2CC"/>
            <w:noWrap/>
            <w:vAlign w:val="center"/>
          </w:tcPr>
          <w:p w14:paraId="7AA5C08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r>
      <w:tr w14:paraId="6C8FC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11" w:type="dxa"/>
            <w:vMerge w:val="continue"/>
            <w:shd w:val="clear" w:color="auto" w:fill="auto"/>
            <w:noWrap/>
            <w:vAlign w:val="center"/>
          </w:tcPr>
          <w:p w14:paraId="4849C673">
            <w:pPr>
              <w:jc w:val="both"/>
              <w:rPr>
                <w:rFonts w:hint="default" w:ascii="Arial" w:hAnsi="Arial" w:cs="Arial"/>
                <w:b/>
                <w:bCs/>
                <w:i w:val="0"/>
                <w:iCs w:val="0"/>
                <w:color w:val="000000"/>
                <w:sz w:val="20"/>
                <w:szCs w:val="20"/>
                <w:u w:val="none"/>
              </w:rPr>
            </w:pPr>
          </w:p>
        </w:tc>
        <w:tc>
          <w:tcPr>
            <w:tcW w:w="291" w:type="dxa"/>
            <w:shd w:val="clear" w:color="auto" w:fill="auto"/>
            <w:noWrap/>
            <w:vAlign w:val="center"/>
          </w:tcPr>
          <w:p w14:paraId="13FF47C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12</w:t>
            </w:r>
          </w:p>
        </w:tc>
        <w:tc>
          <w:tcPr>
            <w:tcW w:w="3766" w:type="dxa"/>
            <w:shd w:val="clear" w:color="auto" w:fill="auto"/>
            <w:vAlign w:val="center"/>
          </w:tcPr>
          <w:p w14:paraId="063996E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R410 PARA AR CONDICIONADO TIPO INVERTER DE 58.000 A 60.000 BTUS</w:t>
            </w:r>
          </w:p>
        </w:tc>
        <w:tc>
          <w:tcPr>
            <w:tcW w:w="810" w:type="dxa"/>
            <w:shd w:val="clear" w:color="auto" w:fill="auto"/>
            <w:noWrap/>
            <w:vAlign w:val="center"/>
          </w:tcPr>
          <w:p w14:paraId="23370AC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95" w:type="dxa"/>
            <w:shd w:val="clear" w:color="FFF2CC" w:fill="FFF2CC"/>
            <w:noWrap/>
            <w:vAlign w:val="center"/>
          </w:tcPr>
          <w:p w14:paraId="03B47E75">
            <w:pPr>
              <w:jc w:val="both"/>
              <w:rPr>
                <w:rFonts w:hint="default" w:ascii="Arial" w:hAnsi="Arial" w:cs="Arial"/>
                <w:i w:val="0"/>
                <w:iCs w:val="0"/>
                <w:color w:val="000000"/>
                <w:sz w:val="20"/>
                <w:szCs w:val="20"/>
                <w:u w:val="none"/>
              </w:rPr>
            </w:pPr>
          </w:p>
        </w:tc>
        <w:tc>
          <w:tcPr>
            <w:tcW w:w="1020" w:type="dxa"/>
            <w:shd w:val="clear" w:color="FFF2CC" w:fill="FFF2CC"/>
            <w:noWrap/>
            <w:vAlign w:val="center"/>
          </w:tcPr>
          <w:p w14:paraId="34FA3885">
            <w:pPr>
              <w:jc w:val="both"/>
              <w:rPr>
                <w:rFonts w:hint="default" w:ascii="Arial" w:hAnsi="Arial" w:cs="Arial"/>
                <w:i w:val="0"/>
                <w:iCs w:val="0"/>
                <w:color w:val="000000"/>
                <w:sz w:val="20"/>
                <w:szCs w:val="20"/>
                <w:u w:val="none"/>
              </w:rPr>
            </w:pPr>
          </w:p>
        </w:tc>
        <w:tc>
          <w:tcPr>
            <w:tcW w:w="900" w:type="dxa"/>
            <w:shd w:val="clear" w:color="FFF2CC" w:fill="FFF2CC"/>
            <w:noWrap/>
            <w:vAlign w:val="center"/>
          </w:tcPr>
          <w:p w14:paraId="45185F92">
            <w:pPr>
              <w:jc w:val="both"/>
              <w:rPr>
                <w:rFonts w:hint="default" w:ascii="Arial" w:hAnsi="Arial" w:cs="Arial"/>
                <w:i w:val="0"/>
                <w:iCs w:val="0"/>
                <w:color w:val="000000"/>
                <w:sz w:val="20"/>
                <w:szCs w:val="20"/>
                <w:u w:val="none"/>
              </w:rPr>
            </w:pPr>
          </w:p>
        </w:tc>
      </w:tr>
      <w:tr w14:paraId="70281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5" w:hRule="atLeast"/>
        </w:trPr>
        <w:tc>
          <w:tcPr>
            <w:tcW w:w="711" w:type="dxa"/>
            <w:vMerge w:val="restart"/>
            <w:shd w:val="clear" w:color="auto" w:fill="auto"/>
            <w:noWrap/>
            <w:vAlign w:val="center"/>
          </w:tcPr>
          <w:p w14:paraId="49EDC7BF">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GRUPO 2</w:t>
            </w:r>
          </w:p>
        </w:tc>
        <w:tc>
          <w:tcPr>
            <w:tcW w:w="291" w:type="dxa"/>
            <w:shd w:val="clear" w:color="auto" w:fill="auto"/>
            <w:noWrap/>
            <w:vAlign w:val="center"/>
          </w:tcPr>
          <w:p w14:paraId="32EB6E8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3766" w:type="dxa"/>
            <w:shd w:val="clear" w:color="auto" w:fill="auto"/>
            <w:vAlign w:val="center"/>
          </w:tcPr>
          <w:p w14:paraId="5D0E115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9.000 A 12.000 BTUS, COM TUBULAÇÃO DE COBRE COM ATÉ 03 METROS POR CADA ELEMENTO SENDO: 1/4, 3/8 E 1/2; COM TODOS OS ITENS DE ISOLAÇÃO TERMICA NECESSÁRIOS, INCLUSO DEMAIS ESTRUTURAS/MATERIAIS PARA ELEVAÇÃO DO EQUIPAMENTO NA ALTURA/LOCALIDADE INDICADA PELA CONTRATANTE E LIGAÇÃO NO PONTO DE ENERGIA.</w:t>
            </w:r>
          </w:p>
        </w:tc>
        <w:tc>
          <w:tcPr>
            <w:tcW w:w="810" w:type="dxa"/>
            <w:shd w:val="clear" w:color="auto" w:fill="auto"/>
            <w:noWrap/>
            <w:vAlign w:val="center"/>
          </w:tcPr>
          <w:p w14:paraId="23C8F06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95" w:type="dxa"/>
            <w:shd w:val="clear" w:color="FFF2CC" w:fill="FFF2CC"/>
            <w:noWrap/>
            <w:vAlign w:val="center"/>
          </w:tcPr>
          <w:p w14:paraId="48834B0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1020" w:type="dxa"/>
            <w:shd w:val="clear" w:color="FFF2CC" w:fill="FFF2CC"/>
            <w:noWrap/>
            <w:vAlign w:val="center"/>
          </w:tcPr>
          <w:p w14:paraId="6FC0738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900" w:type="dxa"/>
            <w:shd w:val="clear" w:color="FFF2CC" w:fill="FFF2CC"/>
            <w:noWrap/>
            <w:vAlign w:val="center"/>
          </w:tcPr>
          <w:p w14:paraId="24BB1A1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r>
      <w:tr w14:paraId="58442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711" w:type="dxa"/>
            <w:vMerge w:val="continue"/>
            <w:shd w:val="clear" w:color="auto" w:fill="auto"/>
            <w:noWrap/>
            <w:vAlign w:val="center"/>
          </w:tcPr>
          <w:p w14:paraId="2D31E7E9">
            <w:pPr>
              <w:jc w:val="both"/>
              <w:rPr>
                <w:rFonts w:hint="default" w:ascii="Arial" w:hAnsi="Arial" w:cs="Arial"/>
                <w:b/>
                <w:bCs/>
                <w:i w:val="0"/>
                <w:iCs w:val="0"/>
                <w:color w:val="000000"/>
                <w:sz w:val="20"/>
                <w:szCs w:val="20"/>
                <w:u w:val="none"/>
              </w:rPr>
            </w:pPr>
          </w:p>
        </w:tc>
        <w:tc>
          <w:tcPr>
            <w:tcW w:w="291" w:type="dxa"/>
            <w:shd w:val="clear" w:color="auto" w:fill="auto"/>
            <w:noWrap/>
            <w:vAlign w:val="center"/>
          </w:tcPr>
          <w:p w14:paraId="2285E51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3766" w:type="dxa"/>
            <w:shd w:val="clear" w:color="auto" w:fill="auto"/>
            <w:vAlign w:val="center"/>
          </w:tcPr>
          <w:p w14:paraId="7EDD50B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18.000 BTUS INCLUSO TUBULAÇÃO DE COBRE COM ATÉ 03 METROS POR CADA ELEMENTO SENDO: 1/4, 3/8, 1/2, E SE NECESSÁRIO, 5/8; COM TODOS OS ITENS DE ISOLAÇÃO TERMICA NECESSÁRIOS, INCLUSO DEMAIS ESTRUTURAS/MATERIAIS PARA ELEVAÇÃO DO EQUIPAMENTO NA ALTURA/LOCALIDADE INDICADA PELA CONTRATANTE E LIGAÇÃO NO PONTO DE ENERGIA.</w:t>
            </w:r>
          </w:p>
        </w:tc>
        <w:tc>
          <w:tcPr>
            <w:tcW w:w="810" w:type="dxa"/>
            <w:shd w:val="clear" w:color="auto" w:fill="auto"/>
            <w:noWrap/>
            <w:vAlign w:val="center"/>
          </w:tcPr>
          <w:p w14:paraId="1259631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95" w:type="dxa"/>
            <w:shd w:val="clear" w:color="FFF2CC" w:fill="FFF2CC"/>
            <w:noWrap/>
            <w:vAlign w:val="center"/>
          </w:tcPr>
          <w:p w14:paraId="2EDF8CC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1020" w:type="dxa"/>
            <w:shd w:val="clear" w:color="FFF2CC" w:fill="FFF2CC"/>
            <w:noWrap/>
            <w:vAlign w:val="center"/>
          </w:tcPr>
          <w:p w14:paraId="7C4EFF8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900" w:type="dxa"/>
            <w:shd w:val="clear" w:color="FFF2CC" w:fill="FFF2CC"/>
            <w:noWrap/>
            <w:vAlign w:val="center"/>
          </w:tcPr>
          <w:p w14:paraId="4FE2D77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r>
      <w:tr w14:paraId="6EC71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80" w:hRule="atLeast"/>
        </w:trPr>
        <w:tc>
          <w:tcPr>
            <w:tcW w:w="711" w:type="dxa"/>
            <w:vMerge w:val="continue"/>
            <w:shd w:val="clear" w:color="auto" w:fill="auto"/>
            <w:noWrap/>
            <w:vAlign w:val="center"/>
          </w:tcPr>
          <w:p w14:paraId="09D69895">
            <w:pPr>
              <w:jc w:val="both"/>
              <w:rPr>
                <w:rFonts w:hint="default" w:ascii="Arial" w:hAnsi="Arial" w:cs="Arial"/>
                <w:b/>
                <w:bCs/>
                <w:i w:val="0"/>
                <w:iCs w:val="0"/>
                <w:color w:val="000000"/>
                <w:sz w:val="20"/>
                <w:szCs w:val="20"/>
                <w:u w:val="none"/>
              </w:rPr>
            </w:pPr>
          </w:p>
        </w:tc>
        <w:tc>
          <w:tcPr>
            <w:tcW w:w="291" w:type="dxa"/>
            <w:shd w:val="clear" w:color="auto" w:fill="auto"/>
            <w:noWrap/>
            <w:vAlign w:val="center"/>
          </w:tcPr>
          <w:p w14:paraId="20F1690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c>
          <w:tcPr>
            <w:tcW w:w="3766" w:type="dxa"/>
            <w:shd w:val="clear" w:color="auto" w:fill="auto"/>
            <w:vAlign w:val="center"/>
          </w:tcPr>
          <w:p w14:paraId="2B0E51D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24.000 BTUS - INCLUSO TUBULAÇÃO DE COBRE COM ATÉ 03 METROS POR CADA ELEMENTO SENDO: 1/4, 3/8, 1/2 e 5/8; COM TODOS OS ELEMENTOS DE ISOLAÇÃO TERMICA, INCLUSO DEMAIS ESTRUTURAS/MATERIAIS PARA ELEVAÇÃO DO EQUIPAMENTO NA ALTURA/LOCALIDADE INDICADA PELA CONTRATANTE E LIGAÇÃO NO PONTO DE ENERGIA.</w:t>
            </w:r>
          </w:p>
        </w:tc>
        <w:tc>
          <w:tcPr>
            <w:tcW w:w="810" w:type="dxa"/>
            <w:shd w:val="clear" w:color="auto" w:fill="auto"/>
            <w:noWrap/>
            <w:vAlign w:val="center"/>
          </w:tcPr>
          <w:p w14:paraId="3CF0267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95" w:type="dxa"/>
            <w:shd w:val="clear" w:color="FFF2CC" w:fill="FFF2CC"/>
            <w:noWrap/>
            <w:vAlign w:val="center"/>
          </w:tcPr>
          <w:p w14:paraId="6B9CAE6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1020" w:type="dxa"/>
            <w:shd w:val="clear" w:color="FFF2CC" w:fill="FFF2CC"/>
            <w:noWrap/>
            <w:vAlign w:val="center"/>
          </w:tcPr>
          <w:p w14:paraId="46AE426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900" w:type="dxa"/>
            <w:shd w:val="clear" w:color="FFF2CC" w:fill="FFF2CC"/>
            <w:noWrap/>
            <w:vAlign w:val="center"/>
          </w:tcPr>
          <w:p w14:paraId="187CE2C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r>
      <w:tr w14:paraId="5F321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711" w:type="dxa"/>
            <w:vMerge w:val="continue"/>
            <w:shd w:val="clear" w:color="auto" w:fill="auto"/>
            <w:noWrap/>
            <w:vAlign w:val="center"/>
          </w:tcPr>
          <w:p w14:paraId="45388760">
            <w:pPr>
              <w:jc w:val="both"/>
              <w:rPr>
                <w:rFonts w:hint="default" w:ascii="Arial" w:hAnsi="Arial" w:cs="Arial"/>
                <w:b/>
                <w:bCs/>
                <w:i w:val="0"/>
                <w:iCs w:val="0"/>
                <w:color w:val="000000"/>
                <w:sz w:val="20"/>
                <w:szCs w:val="20"/>
                <w:u w:val="none"/>
              </w:rPr>
            </w:pPr>
          </w:p>
        </w:tc>
        <w:tc>
          <w:tcPr>
            <w:tcW w:w="291" w:type="dxa"/>
            <w:shd w:val="clear" w:color="auto" w:fill="auto"/>
            <w:noWrap/>
            <w:vAlign w:val="center"/>
          </w:tcPr>
          <w:p w14:paraId="7E2A110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w:t>
            </w:r>
          </w:p>
        </w:tc>
        <w:tc>
          <w:tcPr>
            <w:tcW w:w="3766" w:type="dxa"/>
            <w:shd w:val="clear" w:color="auto" w:fill="auto"/>
            <w:vAlign w:val="center"/>
          </w:tcPr>
          <w:p w14:paraId="7047994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30.000 BTUS - INCLUSO TUBULAÇÃO DE COBRE COM ATÉ 04 METROS POR CADA ELEMENTO (1/4, 3/8, 1/2 e 5/8); COM TODOS OS ITENS DE ISOLAÇÃO TERMICA NECESSÁRIOS, INCLUSO DEMAIS ESTRUTURAS/MATERIAIS PARA ELEVAÇÃO DO EQUIPAMENTO NA ALTURA/LOCALIDADE INDICADA PELA CONTRATANTE E LIGAÇÃO NO PONTO DE ENERGIA.</w:t>
            </w:r>
          </w:p>
        </w:tc>
        <w:tc>
          <w:tcPr>
            <w:tcW w:w="810" w:type="dxa"/>
            <w:shd w:val="clear" w:color="auto" w:fill="auto"/>
            <w:noWrap/>
            <w:vAlign w:val="center"/>
          </w:tcPr>
          <w:p w14:paraId="5E3BB10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95" w:type="dxa"/>
            <w:shd w:val="clear" w:color="FFF2CC" w:fill="FFF2CC"/>
            <w:noWrap/>
            <w:vAlign w:val="center"/>
          </w:tcPr>
          <w:p w14:paraId="0910437D">
            <w:pPr>
              <w:jc w:val="both"/>
              <w:rPr>
                <w:rFonts w:hint="default" w:ascii="Arial" w:hAnsi="Arial" w:cs="Arial"/>
                <w:i w:val="0"/>
                <w:iCs w:val="0"/>
                <w:color w:val="000000"/>
                <w:sz w:val="20"/>
                <w:szCs w:val="20"/>
                <w:u w:val="none"/>
              </w:rPr>
            </w:pPr>
          </w:p>
        </w:tc>
        <w:tc>
          <w:tcPr>
            <w:tcW w:w="1020" w:type="dxa"/>
            <w:shd w:val="clear" w:color="FFF2CC" w:fill="FFF2CC"/>
            <w:noWrap/>
            <w:vAlign w:val="center"/>
          </w:tcPr>
          <w:p w14:paraId="611B0DBF">
            <w:pPr>
              <w:jc w:val="both"/>
              <w:rPr>
                <w:rFonts w:hint="default" w:ascii="Arial" w:hAnsi="Arial" w:cs="Arial"/>
                <w:i w:val="0"/>
                <w:iCs w:val="0"/>
                <w:color w:val="000000"/>
                <w:sz w:val="20"/>
                <w:szCs w:val="20"/>
                <w:u w:val="none"/>
              </w:rPr>
            </w:pPr>
          </w:p>
        </w:tc>
        <w:tc>
          <w:tcPr>
            <w:tcW w:w="900" w:type="dxa"/>
            <w:shd w:val="clear" w:color="FFF2CC" w:fill="FFF2CC"/>
            <w:noWrap/>
            <w:vAlign w:val="center"/>
          </w:tcPr>
          <w:p w14:paraId="6A5081A6">
            <w:pPr>
              <w:jc w:val="both"/>
              <w:rPr>
                <w:rFonts w:hint="default" w:ascii="Arial" w:hAnsi="Arial" w:cs="Arial"/>
                <w:i w:val="0"/>
                <w:iCs w:val="0"/>
                <w:color w:val="000000"/>
                <w:sz w:val="20"/>
                <w:szCs w:val="20"/>
                <w:u w:val="none"/>
              </w:rPr>
            </w:pPr>
          </w:p>
        </w:tc>
      </w:tr>
      <w:tr w14:paraId="33BD5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70" w:hRule="atLeast"/>
        </w:trPr>
        <w:tc>
          <w:tcPr>
            <w:tcW w:w="711" w:type="dxa"/>
            <w:vMerge w:val="continue"/>
            <w:shd w:val="clear" w:color="auto" w:fill="auto"/>
            <w:noWrap/>
            <w:vAlign w:val="center"/>
          </w:tcPr>
          <w:p w14:paraId="3342EE1B">
            <w:pPr>
              <w:jc w:val="both"/>
              <w:rPr>
                <w:rFonts w:hint="default" w:ascii="Arial" w:hAnsi="Arial" w:cs="Arial"/>
                <w:b/>
                <w:bCs/>
                <w:i w:val="0"/>
                <w:iCs w:val="0"/>
                <w:color w:val="000000"/>
                <w:sz w:val="20"/>
                <w:szCs w:val="20"/>
                <w:u w:val="none"/>
              </w:rPr>
            </w:pPr>
          </w:p>
        </w:tc>
        <w:tc>
          <w:tcPr>
            <w:tcW w:w="291" w:type="dxa"/>
            <w:shd w:val="clear" w:color="auto" w:fill="auto"/>
            <w:noWrap/>
            <w:vAlign w:val="center"/>
          </w:tcPr>
          <w:p w14:paraId="3156381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c>
          <w:tcPr>
            <w:tcW w:w="3766" w:type="dxa"/>
            <w:shd w:val="clear" w:color="auto" w:fill="auto"/>
            <w:vAlign w:val="center"/>
          </w:tcPr>
          <w:p w14:paraId="64072B0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36.000 A 48.000 BTUS - INCLUSO TUBULAÇÃO DE COBRE COM ATÉ 03 METROS POR CADA ELEMENTO SENDO: 1/4,  3/8,  5/8 E 3/4; COM TODOS OS ITENS DE ISOLAÇÃO TERMICA NECESSÁRIOS, INCLUSO DEMAIS ESTRUTURAS/MATERIAIS PARA ELEVAÇÃO DO EQUIPAMENTO NA ALTURA/LOCALIDADE INDICADA PELA CONTRATANTE E LIGAÇÃO NO PONTO DE ENERGIA.</w:t>
            </w:r>
          </w:p>
        </w:tc>
        <w:tc>
          <w:tcPr>
            <w:tcW w:w="810" w:type="dxa"/>
            <w:shd w:val="clear" w:color="auto" w:fill="auto"/>
            <w:noWrap/>
            <w:vAlign w:val="center"/>
          </w:tcPr>
          <w:p w14:paraId="5532E89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95" w:type="dxa"/>
            <w:shd w:val="clear" w:color="FFF2CC" w:fill="FFF2CC"/>
            <w:noWrap/>
            <w:vAlign w:val="center"/>
          </w:tcPr>
          <w:p w14:paraId="21DB4CC6">
            <w:pPr>
              <w:jc w:val="both"/>
              <w:rPr>
                <w:rFonts w:hint="default" w:ascii="Arial" w:hAnsi="Arial" w:cs="Arial"/>
                <w:i w:val="0"/>
                <w:iCs w:val="0"/>
                <w:color w:val="000000"/>
                <w:sz w:val="20"/>
                <w:szCs w:val="20"/>
                <w:u w:val="none"/>
              </w:rPr>
            </w:pPr>
          </w:p>
        </w:tc>
        <w:tc>
          <w:tcPr>
            <w:tcW w:w="1020" w:type="dxa"/>
            <w:shd w:val="clear" w:color="FFF2CC" w:fill="FFF2CC"/>
            <w:noWrap/>
            <w:vAlign w:val="center"/>
          </w:tcPr>
          <w:p w14:paraId="40CE7925">
            <w:pPr>
              <w:jc w:val="both"/>
              <w:rPr>
                <w:rFonts w:hint="default" w:ascii="Arial" w:hAnsi="Arial" w:cs="Arial"/>
                <w:i w:val="0"/>
                <w:iCs w:val="0"/>
                <w:color w:val="000000"/>
                <w:sz w:val="20"/>
                <w:szCs w:val="20"/>
                <w:u w:val="none"/>
              </w:rPr>
            </w:pPr>
          </w:p>
        </w:tc>
        <w:tc>
          <w:tcPr>
            <w:tcW w:w="900" w:type="dxa"/>
            <w:shd w:val="clear" w:color="FFF2CC" w:fill="FFF2CC"/>
            <w:noWrap/>
            <w:vAlign w:val="center"/>
          </w:tcPr>
          <w:p w14:paraId="0E4417A8">
            <w:pPr>
              <w:jc w:val="both"/>
              <w:rPr>
                <w:rFonts w:hint="default" w:ascii="Arial" w:hAnsi="Arial" w:cs="Arial"/>
                <w:i w:val="0"/>
                <w:iCs w:val="0"/>
                <w:color w:val="000000"/>
                <w:sz w:val="20"/>
                <w:szCs w:val="20"/>
                <w:u w:val="none"/>
              </w:rPr>
            </w:pPr>
          </w:p>
        </w:tc>
      </w:tr>
      <w:tr w14:paraId="410A5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75" w:hRule="atLeast"/>
        </w:trPr>
        <w:tc>
          <w:tcPr>
            <w:tcW w:w="711" w:type="dxa"/>
            <w:vMerge w:val="continue"/>
            <w:shd w:val="clear" w:color="auto" w:fill="auto"/>
            <w:noWrap/>
            <w:vAlign w:val="center"/>
          </w:tcPr>
          <w:p w14:paraId="6DCE04A4">
            <w:pPr>
              <w:jc w:val="both"/>
              <w:rPr>
                <w:rFonts w:hint="default" w:ascii="Arial" w:hAnsi="Arial" w:cs="Arial"/>
                <w:b/>
                <w:bCs/>
                <w:i w:val="0"/>
                <w:iCs w:val="0"/>
                <w:color w:val="000000"/>
                <w:sz w:val="20"/>
                <w:szCs w:val="20"/>
                <w:u w:val="none"/>
              </w:rPr>
            </w:pPr>
          </w:p>
        </w:tc>
        <w:tc>
          <w:tcPr>
            <w:tcW w:w="291" w:type="dxa"/>
            <w:shd w:val="clear" w:color="auto" w:fill="auto"/>
            <w:noWrap/>
            <w:vAlign w:val="center"/>
          </w:tcPr>
          <w:p w14:paraId="38FAD2F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c>
          <w:tcPr>
            <w:tcW w:w="3766" w:type="dxa"/>
            <w:shd w:val="clear" w:color="auto" w:fill="auto"/>
            <w:vAlign w:val="center"/>
          </w:tcPr>
          <w:p w14:paraId="30EEC89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58.000 A 60.000 BTUS - INCLUSO TUBULAÇÃO DE COBRE COM ATÉ 03 METROS POR CADA ELEMENTO SENDO: 1/4,  3/8,  5/8 E 3/4; COM TODOS OS ITENS DE ISOLAÇÃO TERMICA NECESSÁRIOS, INCLUSO DEMAIS ESTRUTURAS/MATERIAIS PARA ELEVAÇÃO DO EQUIPAMENTO NA ALTURA/LOCALIDADE INDICADA PELA CONTRATANTE E LIGAÇÃO NO PONTO DE ENERGIA.</w:t>
            </w:r>
          </w:p>
        </w:tc>
        <w:tc>
          <w:tcPr>
            <w:tcW w:w="810" w:type="dxa"/>
            <w:shd w:val="clear" w:color="auto" w:fill="auto"/>
            <w:noWrap/>
            <w:vAlign w:val="center"/>
          </w:tcPr>
          <w:p w14:paraId="2729A79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95" w:type="dxa"/>
            <w:shd w:val="clear" w:color="FFF2CC" w:fill="FFF2CC"/>
            <w:noWrap/>
            <w:vAlign w:val="center"/>
          </w:tcPr>
          <w:p w14:paraId="08E2E3FE">
            <w:pPr>
              <w:jc w:val="both"/>
              <w:rPr>
                <w:rFonts w:hint="default" w:ascii="Arial" w:hAnsi="Arial" w:cs="Arial"/>
                <w:i w:val="0"/>
                <w:iCs w:val="0"/>
                <w:color w:val="000000"/>
                <w:sz w:val="20"/>
                <w:szCs w:val="20"/>
                <w:u w:val="none"/>
              </w:rPr>
            </w:pPr>
          </w:p>
        </w:tc>
        <w:tc>
          <w:tcPr>
            <w:tcW w:w="1020" w:type="dxa"/>
            <w:shd w:val="clear" w:color="FFF2CC" w:fill="FFF2CC"/>
            <w:noWrap/>
            <w:vAlign w:val="center"/>
          </w:tcPr>
          <w:p w14:paraId="6F46B068">
            <w:pPr>
              <w:jc w:val="both"/>
              <w:rPr>
                <w:rFonts w:hint="default" w:ascii="Arial" w:hAnsi="Arial" w:cs="Arial"/>
                <w:i w:val="0"/>
                <w:iCs w:val="0"/>
                <w:color w:val="000000"/>
                <w:sz w:val="20"/>
                <w:szCs w:val="20"/>
                <w:u w:val="none"/>
              </w:rPr>
            </w:pPr>
          </w:p>
        </w:tc>
        <w:tc>
          <w:tcPr>
            <w:tcW w:w="900" w:type="dxa"/>
            <w:shd w:val="clear" w:color="FFF2CC" w:fill="FFF2CC"/>
            <w:noWrap/>
            <w:vAlign w:val="center"/>
          </w:tcPr>
          <w:p w14:paraId="69ADCCEF">
            <w:pPr>
              <w:jc w:val="both"/>
              <w:rPr>
                <w:rFonts w:hint="default" w:ascii="Arial" w:hAnsi="Arial" w:cs="Arial"/>
                <w:i w:val="0"/>
                <w:iCs w:val="0"/>
                <w:color w:val="000000"/>
                <w:sz w:val="20"/>
                <w:szCs w:val="20"/>
                <w:u w:val="none"/>
              </w:rPr>
            </w:pPr>
          </w:p>
        </w:tc>
      </w:tr>
    </w:tbl>
    <w:p w14:paraId="4F1DA062">
      <w:pPr>
        <w:numPr>
          <w:ilvl w:val="0"/>
          <w:numId w:val="0"/>
        </w:numPr>
        <w:ind w:leftChars="0"/>
        <w:jc w:val="both"/>
        <w:rPr>
          <w:rFonts w:hint="default" w:ascii="Arial" w:hAnsi="Arial" w:cs="Arial"/>
          <w:b w:val="0"/>
          <w:bCs/>
          <w:sz w:val="20"/>
          <w:szCs w:val="20"/>
          <w:highlight w:val="yellow"/>
          <w:lang w:val="pt-BR"/>
        </w:rPr>
      </w:pPr>
    </w:p>
    <w:p w14:paraId="6DEEC6E2">
      <w:pPr>
        <w:numPr>
          <w:ilvl w:val="0"/>
          <w:numId w:val="0"/>
        </w:numPr>
        <w:ind w:leftChars="0"/>
        <w:jc w:val="both"/>
        <w:rPr>
          <w:rFonts w:hint="default" w:ascii="Arial" w:hAnsi="Arial" w:cs="Arial"/>
          <w:b/>
          <w:bCs w:val="0"/>
          <w:sz w:val="20"/>
          <w:szCs w:val="20"/>
          <w:highlight w:val="none"/>
          <w:lang w:val="pt-BR"/>
        </w:rPr>
      </w:pPr>
    </w:p>
    <w:p w14:paraId="63B8E06B">
      <w:pPr>
        <w:numPr>
          <w:ilvl w:val="0"/>
          <w:numId w:val="0"/>
        </w:numPr>
        <w:ind w:leftChars="0"/>
        <w:jc w:val="both"/>
        <w:rPr>
          <w:rFonts w:hint="default" w:ascii="Arial" w:hAnsi="Arial" w:cs="Arial"/>
          <w:b w:val="0"/>
          <w:bCs/>
          <w:sz w:val="20"/>
          <w:szCs w:val="20"/>
          <w:highlight w:val="none"/>
          <w:lang w:val="pt-BR"/>
        </w:rPr>
      </w:pPr>
      <w:r>
        <w:rPr>
          <w:rFonts w:hint="default" w:ascii="Arial" w:hAnsi="Arial" w:cs="Arial"/>
          <w:b/>
          <w:bCs w:val="0"/>
          <w:sz w:val="20"/>
          <w:szCs w:val="20"/>
          <w:highlight w:val="none"/>
          <w:lang w:val="pt-BR"/>
        </w:rPr>
        <w:t>2.4.12.</w:t>
      </w:r>
      <w:r>
        <w:rPr>
          <w:rFonts w:hint="default" w:ascii="Arial" w:hAnsi="Arial" w:cs="Arial"/>
          <w:b w:val="0"/>
          <w:bCs/>
          <w:sz w:val="20"/>
          <w:szCs w:val="20"/>
          <w:highlight w:val="none"/>
          <w:lang w:val="pt-BR"/>
        </w:rPr>
        <w:t xml:space="preserve"> Secretaria de Cultura, Esporte e Turismo:</w:t>
      </w:r>
    </w:p>
    <w:p w14:paraId="0FEB0A28">
      <w:pPr>
        <w:numPr>
          <w:ilvl w:val="0"/>
          <w:numId w:val="0"/>
        </w:numPr>
        <w:ind w:leftChars="0"/>
        <w:jc w:val="both"/>
        <w:rPr>
          <w:rFonts w:hint="default" w:ascii="Arial" w:hAnsi="Arial" w:cs="Arial"/>
          <w:b w:val="0"/>
          <w:bCs/>
          <w:sz w:val="20"/>
          <w:szCs w:val="20"/>
          <w:highlight w:val="none"/>
          <w:lang w:val="pt-BR"/>
        </w:rPr>
      </w:pPr>
    </w:p>
    <w:tbl>
      <w:tblPr>
        <w:tblStyle w:val="10"/>
        <w:tblW w:w="8878"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00"/>
        <w:gridCol w:w="308"/>
        <w:gridCol w:w="3760"/>
        <w:gridCol w:w="840"/>
        <w:gridCol w:w="1350"/>
        <w:gridCol w:w="1050"/>
        <w:gridCol w:w="870"/>
      </w:tblGrid>
      <w:tr w14:paraId="4A50C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0" w:hRule="atLeast"/>
        </w:trPr>
        <w:tc>
          <w:tcPr>
            <w:tcW w:w="700" w:type="dxa"/>
            <w:shd w:val="clear" w:color="BFBFBF" w:fill="BFBFBF"/>
            <w:vAlign w:val="bottom"/>
          </w:tcPr>
          <w:p w14:paraId="74217C18">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Grupo</w:t>
            </w:r>
          </w:p>
        </w:tc>
        <w:tc>
          <w:tcPr>
            <w:tcW w:w="308" w:type="dxa"/>
            <w:shd w:val="clear" w:color="BFBFBF" w:fill="BFBFBF"/>
            <w:vAlign w:val="bottom"/>
          </w:tcPr>
          <w:p w14:paraId="5B5241C1">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Item</w:t>
            </w:r>
          </w:p>
        </w:tc>
        <w:tc>
          <w:tcPr>
            <w:tcW w:w="3760" w:type="dxa"/>
            <w:shd w:val="clear" w:color="BFBFBF" w:fill="BFBFBF"/>
            <w:vAlign w:val="bottom"/>
          </w:tcPr>
          <w:p w14:paraId="5354073C">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Descrição e especificação</w:t>
            </w:r>
          </w:p>
        </w:tc>
        <w:tc>
          <w:tcPr>
            <w:tcW w:w="840" w:type="dxa"/>
            <w:shd w:val="clear" w:color="BFBFBF" w:fill="BFBFBF"/>
            <w:vAlign w:val="bottom"/>
          </w:tcPr>
          <w:p w14:paraId="6FE5D7ED">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Unidade de medida</w:t>
            </w:r>
          </w:p>
        </w:tc>
        <w:tc>
          <w:tcPr>
            <w:tcW w:w="1350" w:type="dxa"/>
            <w:shd w:val="clear" w:color="FFF2CC" w:fill="FFF2CC"/>
            <w:vAlign w:val="bottom"/>
          </w:tcPr>
          <w:p w14:paraId="48E306DC">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Por Solicitação mínima</w:t>
            </w:r>
          </w:p>
        </w:tc>
        <w:tc>
          <w:tcPr>
            <w:tcW w:w="1050" w:type="dxa"/>
            <w:shd w:val="clear" w:color="FFF2CC" w:fill="FFF2CC"/>
            <w:vAlign w:val="bottom"/>
          </w:tcPr>
          <w:p w14:paraId="15521475">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Por Solicitação máxima</w:t>
            </w:r>
          </w:p>
        </w:tc>
        <w:tc>
          <w:tcPr>
            <w:tcW w:w="870" w:type="dxa"/>
            <w:shd w:val="clear" w:color="FFF2CC" w:fill="FFF2CC"/>
            <w:vAlign w:val="bottom"/>
          </w:tcPr>
          <w:p w14:paraId="327CCF2C">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Quantidade total 12 Meses</w:t>
            </w:r>
          </w:p>
        </w:tc>
      </w:tr>
      <w:tr w14:paraId="41E1F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0" w:hRule="atLeast"/>
        </w:trPr>
        <w:tc>
          <w:tcPr>
            <w:tcW w:w="700" w:type="dxa"/>
            <w:vMerge w:val="restart"/>
            <w:shd w:val="clear" w:color="auto" w:fill="auto"/>
            <w:noWrap/>
            <w:vAlign w:val="center"/>
          </w:tcPr>
          <w:p w14:paraId="1CDB16E7">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GRUPO 1</w:t>
            </w:r>
          </w:p>
        </w:tc>
        <w:tc>
          <w:tcPr>
            <w:tcW w:w="308" w:type="dxa"/>
            <w:shd w:val="clear" w:color="auto" w:fill="auto"/>
            <w:noWrap/>
            <w:vAlign w:val="center"/>
          </w:tcPr>
          <w:p w14:paraId="25C289F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3760" w:type="dxa"/>
            <w:shd w:val="clear" w:color="auto" w:fill="auto"/>
            <w:vAlign w:val="center"/>
          </w:tcPr>
          <w:p w14:paraId="749831B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PRESTAÇAO DE SERVIÇOS DE MANUTENÇAO COMPLETA DE APARELHO DE AR CONDICIONADO TIPO SPLIT 9.000 A 12.000 BTUS, COM SERVIÇOS DE VERIFICAR E ELIMINAR SUJEIRAS, DANOS E CORROSAO NO GABINETE, NA MOLDURA E NA SERPENTINA; VERIFICAR E CORRIGIR RUIDOS E VIBRAÇOES ANORMAIS, INSPECIONAR O NIVEL DE AQUECIMENTO DO MOTOR; VERIFICAR, LIMPAR E DESENTUPIR A TUBULAÇAO E DRENO DE AGUA, VERIFICAR TERMOSTATO, TOMADA, CHAVE SELETORA, E OUTROS COMPONENTES ELETRICOS; REALIZAR TESTES E CORRIGIR VAZAMENTOS NAS CONEXOES E TUBULAÇOES DE GAS REFRIGERANTE; VERIFICAR O FUNCIONAMENTO, LEITURA E REGISTRO DAS TEMPERATURAS; VERIFICAR O FUNCIONAMENTO, LEITURA E REGISTRO DO COMPRESSOR E MOTOR; VERIFICAR TENSAO DE ALIMENTAÇAO E AMPERAGEM; VERIFICAR A VEDAÇAO DO PAINEL DE FECHAMENTO DO GABINETE; COMUNICAR O SETOR REQUSITANTE EM CASOS DE NECESSIDADE SUBISTITUIÇAO DE PEÇAS E PROCEDER COM O SERVIÇO DE SUBSTITUIÇAO DESTA TÃO LOGO SEJA FORNECIDA, PROCEDER COM TODOS OS AJUSTES E CORREÇOES, INCLUSO SERVIÇOS DE TIRAR, LAVAR E RE-COLOCAR O APARELHO CONDENSADOR E EVAPORADOR, COM A SUBSTITUIÇAO DOS MATERIAIS E ELEMENTOS DE ISOLAÇÃO TERMICA, SENDO QUE O SERVIÇO DE LIMPEZA E LAVAGEM DEVERÁ SER REALIZADO NO LOCAL QUE O EQUIPAMENTO ENCONTRA-SE INSTALADO, SALVO CASOS EXCEPCIONAIS E COM A DEVIDA ANUENCIA DO RESPONSÁVEL DO SETOR/ SECRETARIA REQUISITANTE, O EQUIPAMENTO PODERÁ SAIR DO LOCAL DE ORIGEM.</w:t>
            </w:r>
          </w:p>
        </w:tc>
        <w:tc>
          <w:tcPr>
            <w:tcW w:w="840" w:type="dxa"/>
            <w:shd w:val="clear" w:color="auto" w:fill="auto"/>
            <w:noWrap/>
            <w:vAlign w:val="center"/>
          </w:tcPr>
          <w:p w14:paraId="5901039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50" w:type="dxa"/>
            <w:shd w:val="clear" w:color="FFF2CC" w:fill="FFF2CC"/>
            <w:noWrap/>
            <w:vAlign w:val="center"/>
          </w:tcPr>
          <w:p w14:paraId="174E051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c>
          <w:tcPr>
            <w:tcW w:w="1050" w:type="dxa"/>
            <w:shd w:val="clear" w:color="FFF2CC" w:fill="FFF2CC"/>
            <w:noWrap/>
            <w:vAlign w:val="center"/>
          </w:tcPr>
          <w:p w14:paraId="17FC5CC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c>
          <w:tcPr>
            <w:tcW w:w="870" w:type="dxa"/>
            <w:shd w:val="clear" w:color="FFF2CC" w:fill="FFF2CC"/>
            <w:noWrap/>
            <w:vAlign w:val="center"/>
          </w:tcPr>
          <w:p w14:paraId="70469C6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75</w:t>
            </w:r>
          </w:p>
        </w:tc>
      </w:tr>
      <w:tr w14:paraId="325F3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20" w:hRule="atLeast"/>
        </w:trPr>
        <w:tc>
          <w:tcPr>
            <w:tcW w:w="700" w:type="dxa"/>
            <w:vMerge w:val="continue"/>
            <w:shd w:val="clear" w:color="auto" w:fill="auto"/>
            <w:noWrap/>
            <w:vAlign w:val="center"/>
          </w:tcPr>
          <w:p w14:paraId="77E42B2F">
            <w:pPr>
              <w:jc w:val="both"/>
              <w:rPr>
                <w:rFonts w:hint="default" w:ascii="Arial" w:hAnsi="Arial" w:cs="Arial"/>
                <w:b/>
                <w:bCs/>
                <w:i w:val="0"/>
                <w:iCs w:val="0"/>
                <w:color w:val="000000"/>
                <w:sz w:val="20"/>
                <w:szCs w:val="20"/>
                <w:u w:val="none"/>
              </w:rPr>
            </w:pPr>
          </w:p>
        </w:tc>
        <w:tc>
          <w:tcPr>
            <w:tcW w:w="308" w:type="dxa"/>
            <w:shd w:val="clear" w:color="auto" w:fill="auto"/>
            <w:noWrap/>
            <w:vAlign w:val="center"/>
          </w:tcPr>
          <w:p w14:paraId="0F862F8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3760" w:type="dxa"/>
            <w:shd w:val="clear" w:color="auto" w:fill="auto"/>
            <w:vAlign w:val="center"/>
          </w:tcPr>
          <w:p w14:paraId="248C471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PRESTAÇAO DE SERVIÇOS DE MANUTENÇAO COMPLETA DE APARELHO DE AR CONDICIONADO TIPO SPLIT 18.000 Á 24.000 BTUS, COM SERVIÇOS DE VERIFICAR E ELIMINAR SUJEIRAS, DANOS E CORROSAO NO GABINETE, NA MOLDURA E NA SERPENTINA; VERIFICAR E CORRIGIR RUIDOS E VIBRAÇOES ANORMAIS, INSPECIONAR O NIVEL DE AQUECIMENTO DO MOTOR; VERIFICAR, LIMPAR E DESENTUPIR A TUBULAÇAO E DRENO DE AGUA, VERIFICAR TERMOSTATO, TOMADA, CHAVE SELETORA, E OUTROS COMPONENTES ELETRICOS; REALIZAR TESTES E CORRIGIR  VAZAMENTOS NAS CONEXOES E TUBULAÇOES DE GAS REFRIGERANTE; VERIFICAR O FUNCIONAMENTO, LEITURA E REGISTRO DAS TEMPERATURAS; VERIFICAR O FUNCIONAMENTO, LEITURA E REGISTRO DO COMPRESSOR E MOTOR; VERIFICAR TENSAO DE ALIMENTAÇAO E AMPERAGEM; VERIFICAR A VEDAÇAO DO PAINEL DE FECHAMENTO DO GABINETE; COMUNICAR O SETOR REQUSITANTE EM CASOS DE NECESSIDADE SUBISTITUIÇAO DE PEÇAS E PROCEDER COM O SERVIÇO DE SUBSTITUIÇAO DESTA TÃO LOGO SEJA FORNECIDA, PROCEDER COM TODOS OS AJUSTES E CORREÇOES, INCLUSO SERVIÇOS DE TIRAR, LAVAR E RE-COLOCAR O APARELHO CONDENSADOR E EVAPORADOR, COM A SUBISTITUIÇAO DOS MATERIAIS E ELEMENTOS DE ISOLAÇÃO TERMICA, SENDO QUE O SERVIÇO DE LIMPEZA E LAVAGEM DEVERÁ SER REALIZADO NO LOCAL QUE O EQUIPAMENTO ENCONTRA-SE INSTALADO, SALVO CASOS EXCEPCIONAIS E COM A DEVIDA ANUENCIA DO RESPONSÁVEL DO SETOR/ SECRETARIA REQUISITANTE, O EQUIPAMENTO PODERÁ SAIR DO LOCAL DE ORIGEM.</w:t>
            </w:r>
          </w:p>
        </w:tc>
        <w:tc>
          <w:tcPr>
            <w:tcW w:w="840" w:type="dxa"/>
            <w:shd w:val="clear" w:color="auto" w:fill="auto"/>
            <w:noWrap/>
            <w:vAlign w:val="center"/>
          </w:tcPr>
          <w:p w14:paraId="553AB9F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50" w:type="dxa"/>
            <w:shd w:val="clear" w:color="FFF2CC" w:fill="FFF2CC"/>
            <w:noWrap/>
            <w:vAlign w:val="center"/>
          </w:tcPr>
          <w:p w14:paraId="70E6117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1050" w:type="dxa"/>
            <w:shd w:val="clear" w:color="FFF2CC" w:fill="FFF2CC"/>
            <w:noWrap/>
            <w:vAlign w:val="center"/>
          </w:tcPr>
          <w:p w14:paraId="6F118BE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c>
          <w:tcPr>
            <w:tcW w:w="870" w:type="dxa"/>
            <w:shd w:val="clear" w:color="FFF2CC" w:fill="FFF2CC"/>
            <w:noWrap/>
            <w:vAlign w:val="center"/>
          </w:tcPr>
          <w:p w14:paraId="5B58E61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20</w:t>
            </w:r>
          </w:p>
        </w:tc>
      </w:tr>
      <w:tr w14:paraId="7D8F7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75" w:hRule="atLeast"/>
        </w:trPr>
        <w:tc>
          <w:tcPr>
            <w:tcW w:w="700" w:type="dxa"/>
            <w:vMerge w:val="continue"/>
            <w:shd w:val="clear" w:color="auto" w:fill="auto"/>
            <w:noWrap/>
            <w:vAlign w:val="center"/>
          </w:tcPr>
          <w:p w14:paraId="639FB331">
            <w:pPr>
              <w:jc w:val="both"/>
              <w:rPr>
                <w:rFonts w:hint="default" w:ascii="Arial" w:hAnsi="Arial" w:cs="Arial"/>
                <w:b/>
                <w:bCs/>
                <w:i w:val="0"/>
                <w:iCs w:val="0"/>
                <w:color w:val="000000"/>
                <w:sz w:val="20"/>
                <w:szCs w:val="20"/>
                <w:u w:val="none"/>
              </w:rPr>
            </w:pPr>
          </w:p>
        </w:tc>
        <w:tc>
          <w:tcPr>
            <w:tcW w:w="308" w:type="dxa"/>
            <w:shd w:val="clear" w:color="auto" w:fill="auto"/>
            <w:noWrap/>
            <w:vAlign w:val="center"/>
          </w:tcPr>
          <w:p w14:paraId="16465AA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c>
          <w:tcPr>
            <w:tcW w:w="3760" w:type="dxa"/>
            <w:shd w:val="clear" w:color="auto" w:fill="auto"/>
            <w:vAlign w:val="center"/>
          </w:tcPr>
          <w:p w14:paraId="6FA8F45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PRESTAÇAO DE SERVIÇOS DE MANUTENÇAO COMPLETA DE APARELHO DE AR CONDICIONADO TIPO SPLIT 30.000 A 48.000 BTUS, COM SERVIÇOS DE VERIFICAR E ELIMINAR SUJEIRAS, DANOS E CORROSAO NO GABINETE, NA MOLDURA E NA SERPENTINA; VERIFICAR E CORRIGIR RUIDOS E VIBRAÇOES ANORMAIS, INSPECIONAR O NIVEL DE AQUECIMENTO DO MOTOR; VERIFICAR, LIMPAR E DESENTUPIR A TUBULAÇAO E DRENO DE AGUA, VERIFICAR TERMOSTATO, TOMADA, CHAVE SELETORA, E OUTROS COMPONENTES ELETRICOS; REALIZAR TESTES E CORRIGIR VAZAMENTOS NAS CONEXOES E TUBULAÇOES DE GAS REFRIGERANTE; VERIFICAR O FUNCIONAMENTO, LEITURA E REGISTRO DAS TEMPERATURAS; VERIFICAR O FUNCIONAMENTO, LEITURA E REGISTRO DO COMPRESSOR E MOTOR; VERIFICAR TENSAO DE ALIMENTAÇAO E AMPERAGEM; VERIFICAR A VEDAÇAO DO PAINEL DE FECHAMENTO DO GABINETE; COMUNICAR O SETOR REQUSITANTE EM CASOS DE NECESSIDADE SUBISTITUIÇAO DE PEÇAS E PROCEDER COM O SERVIÇO DE SUBSTITUIÇAO DESTA TÃO LOGO SEJA FORNECIDA, PROCEDER COM TODOS OS AJUSTES E CORREÇOES, INCLUSO SERVIÇOS DE TIRAR, LAVAR E RE-COLOCAR O APARELHO CONDENSADOR E EVAPORADOR, COM A SUBISTITUIÇAO DOS MATERIAIS E ELEMENTOS DE ISOLAÇÃO TERMICA, SENDO QUE O SERVIÇO DE LIMPEZA E LAVAGEM DEVERÁ SER REALIZADO NO LOCAL QUE O EQUIPAMENTO ENCONTRA-SE INSTALADO, SALVO CASOS EXCEPCIONAIS E COM A DEVIDA ANUENCIA DO RESPONSÁVEL DO SETOR/ SECRETARIA REQUISITANTE, O EQUIPAMENTO PODERÁ SAIR DO LOCAL DE ORIGEM.</w:t>
            </w:r>
          </w:p>
        </w:tc>
        <w:tc>
          <w:tcPr>
            <w:tcW w:w="840" w:type="dxa"/>
            <w:shd w:val="clear" w:color="auto" w:fill="auto"/>
            <w:noWrap/>
            <w:vAlign w:val="center"/>
          </w:tcPr>
          <w:p w14:paraId="1378144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50" w:type="dxa"/>
            <w:shd w:val="clear" w:color="FFF2CC" w:fill="FFF2CC"/>
            <w:noWrap/>
            <w:vAlign w:val="center"/>
          </w:tcPr>
          <w:p w14:paraId="02AFF4C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1050" w:type="dxa"/>
            <w:shd w:val="clear" w:color="FFF2CC" w:fill="FFF2CC"/>
            <w:noWrap/>
            <w:vAlign w:val="center"/>
          </w:tcPr>
          <w:p w14:paraId="31E4E56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c>
          <w:tcPr>
            <w:tcW w:w="870" w:type="dxa"/>
            <w:shd w:val="clear" w:color="FFF2CC" w:fill="FFF2CC"/>
            <w:noWrap/>
            <w:vAlign w:val="center"/>
          </w:tcPr>
          <w:p w14:paraId="7445E75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30</w:t>
            </w:r>
          </w:p>
        </w:tc>
      </w:tr>
      <w:tr w14:paraId="4C316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0" w:hRule="atLeast"/>
        </w:trPr>
        <w:tc>
          <w:tcPr>
            <w:tcW w:w="700" w:type="dxa"/>
            <w:vMerge w:val="continue"/>
            <w:shd w:val="clear" w:color="auto" w:fill="auto"/>
            <w:noWrap/>
            <w:vAlign w:val="center"/>
          </w:tcPr>
          <w:p w14:paraId="1272ACAD">
            <w:pPr>
              <w:jc w:val="both"/>
              <w:rPr>
                <w:rFonts w:hint="default" w:ascii="Arial" w:hAnsi="Arial" w:cs="Arial"/>
                <w:b/>
                <w:bCs/>
                <w:i w:val="0"/>
                <w:iCs w:val="0"/>
                <w:color w:val="000000"/>
                <w:sz w:val="20"/>
                <w:szCs w:val="20"/>
                <w:u w:val="none"/>
              </w:rPr>
            </w:pPr>
          </w:p>
        </w:tc>
        <w:tc>
          <w:tcPr>
            <w:tcW w:w="308" w:type="dxa"/>
            <w:shd w:val="clear" w:color="auto" w:fill="auto"/>
            <w:noWrap/>
            <w:vAlign w:val="center"/>
          </w:tcPr>
          <w:p w14:paraId="010F1F5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w:t>
            </w:r>
          </w:p>
        </w:tc>
        <w:tc>
          <w:tcPr>
            <w:tcW w:w="3760" w:type="dxa"/>
            <w:shd w:val="clear" w:color="auto" w:fill="auto"/>
            <w:vAlign w:val="center"/>
          </w:tcPr>
          <w:p w14:paraId="44FE3F5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PRESTAÇAO DE SERVIÇOS DE MANUTENÇAO COMPLETA DE APARELHO DE AR CONDICIONADO TIPO SPLIT 58.000 A 60.000 BTUS, COM SERVIÇOS DE VERIFICAR E ELIMINAR SUJEIRAS, DANOS E CORROSAO NO GABINETE, NA MOLDURA E NA SERPENTINA; VERIFICAR E CORRIGIR RUIDOS E VIBRAÇOES ANORMAIS, INSPECIONAR O NIVEL DE AQUECIMENTO DO MOTOR; VERIFICAR, LIMPAR E DESENTUPIR A TUBULAÇAO E DRENO DE AGUA, VERIFICAR TERMOSTATO, TOMADA, CHAVE SELETORA, E OUTROS COMPONENTES ELETRICOS; REALIZAR TESTES E CORRIGIR  VAZAMENTOS NAS CONEXOES E TUBULAÇOES DE GAS REFRIGERANTE; VERIFICAR O FUNCIONAMENTO, LEITURA E REGISTRO DAS TEMPERATURAS; VERIFICAR O FUNCIONAMENTO, LEITURA E REGISTRO DO COMPRESSOR E MOTOR; VERIFICAR TENSAO DE ALIMENTAÇAO E AMPERAGEM; VERIFICAR A VEDAÇAO DO PAINEL DE FECHAMENTO DO GABINETE; COMUNICAR O SETOR REQUSITANTE EM CASOS DE NECESSIDADE SUBISTITUIÇAO DE PEÇAS E PROCEDER COM O SERVIÇO DE SUBSTITUIÇAO DESTA TÃO LOGO SEJA FORNECIDA, PROCEDER COM TODOS OS AJUSTES E CORREÇOES, INCLUSO SERVIÇOS DE TIRAR, LAVAR E RE-COLOCAR O APARELHO CONDENSADOR E EVAPORADOR, COM A SUBISTITUIÇAO DOS MATERIAIS E ELEMENTOS DE ISOLAÇÃO TERMICA, SENDO QUE O SERVIÇO DE LIMPEZA E LAVAGEM DEVERÁ SER REALIZADO NO LOCAL QUE O EQUIPAMENTO ENCONTRA-SE INSTALADO, SALVO CASOS EXCEPCIONAIS E COM A DEVIDA ANUENCIA DO RESPONSÁVEL DO SETOR/ SECRETARIA REQUISITANTE, O EQUIPAMENTO PODERÁ SAIR DO LOCAL DE ORIGEM.</w:t>
            </w:r>
          </w:p>
        </w:tc>
        <w:tc>
          <w:tcPr>
            <w:tcW w:w="840" w:type="dxa"/>
            <w:shd w:val="clear" w:color="auto" w:fill="auto"/>
            <w:noWrap/>
            <w:vAlign w:val="center"/>
          </w:tcPr>
          <w:p w14:paraId="2D5C80B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50" w:type="dxa"/>
            <w:shd w:val="clear" w:color="FFF2CC" w:fill="FFF2CC"/>
            <w:noWrap/>
            <w:vAlign w:val="center"/>
          </w:tcPr>
          <w:p w14:paraId="2C152E0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1050" w:type="dxa"/>
            <w:shd w:val="clear" w:color="FFF2CC" w:fill="FFF2CC"/>
            <w:noWrap/>
            <w:vAlign w:val="center"/>
          </w:tcPr>
          <w:p w14:paraId="63F3872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c>
          <w:tcPr>
            <w:tcW w:w="870" w:type="dxa"/>
            <w:shd w:val="clear" w:color="FFF2CC" w:fill="FFF2CC"/>
            <w:noWrap/>
            <w:vAlign w:val="center"/>
          </w:tcPr>
          <w:p w14:paraId="5CFF551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20</w:t>
            </w:r>
          </w:p>
        </w:tc>
      </w:tr>
      <w:tr w14:paraId="5319A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00" w:type="dxa"/>
            <w:vMerge w:val="continue"/>
            <w:shd w:val="clear" w:color="auto" w:fill="auto"/>
            <w:noWrap/>
            <w:vAlign w:val="center"/>
          </w:tcPr>
          <w:p w14:paraId="40271C54">
            <w:pPr>
              <w:jc w:val="both"/>
              <w:rPr>
                <w:rFonts w:hint="default" w:ascii="Arial" w:hAnsi="Arial" w:cs="Arial"/>
                <w:b/>
                <w:bCs/>
                <w:i w:val="0"/>
                <w:iCs w:val="0"/>
                <w:color w:val="000000"/>
                <w:sz w:val="20"/>
                <w:szCs w:val="20"/>
                <w:u w:val="none"/>
              </w:rPr>
            </w:pPr>
          </w:p>
        </w:tc>
        <w:tc>
          <w:tcPr>
            <w:tcW w:w="308" w:type="dxa"/>
            <w:shd w:val="clear" w:color="auto" w:fill="auto"/>
            <w:noWrap/>
            <w:vAlign w:val="center"/>
          </w:tcPr>
          <w:p w14:paraId="185939D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c>
          <w:tcPr>
            <w:tcW w:w="3760" w:type="dxa"/>
            <w:shd w:val="clear" w:color="auto" w:fill="auto"/>
            <w:vAlign w:val="center"/>
          </w:tcPr>
          <w:p w14:paraId="65C2CE9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R22 PARA AR CONDICIONADO TIPO SPLIT DE 9.000 A 12.000 BTUS</w:t>
            </w:r>
          </w:p>
        </w:tc>
        <w:tc>
          <w:tcPr>
            <w:tcW w:w="840" w:type="dxa"/>
            <w:shd w:val="clear" w:color="auto" w:fill="auto"/>
            <w:noWrap/>
            <w:vAlign w:val="center"/>
          </w:tcPr>
          <w:p w14:paraId="32BEB26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50" w:type="dxa"/>
            <w:shd w:val="clear" w:color="FFF2CC" w:fill="FFF2CC"/>
            <w:noWrap/>
            <w:vAlign w:val="center"/>
          </w:tcPr>
          <w:p w14:paraId="74FD5C9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1050" w:type="dxa"/>
            <w:shd w:val="clear" w:color="FFF2CC" w:fill="FFF2CC"/>
            <w:noWrap/>
            <w:vAlign w:val="center"/>
          </w:tcPr>
          <w:p w14:paraId="54F60FE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c>
          <w:tcPr>
            <w:tcW w:w="870" w:type="dxa"/>
            <w:shd w:val="clear" w:color="FFF2CC" w:fill="FFF2CC"/>
            <w:noWrap/>
            <w:vAlign w:val="center"/>
          </w:tcPr>
          <w:p w14:paraId="76FC988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30</w:t>
            </w:r>
          </w:p>
        </w:tc>
      </w:tr>
      <w:tr w14:paraId="2F495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00" w:type="dxa"/>
            <w:vMerge w:val="continue"/>
            <w:shd w:val="clear" w:color="auto" w:fill="auto"/>
            <w:noWrap/>
            <w:vAlign w:val="center"/>
          </w:tcPr>
          <w:p w14:paraId="2F9B4FA5">
            <w:pPr>
              <w:jc w:val="both"/>
              <w:rPr>
                <w:rFonts w:hint="default" w:ascii="Arial" w:hAnsi="Arial" w:cs="Arial"/>
                <w:b/>
                <w:bCs/>
                <w:i w:val="0"/>
                <w:iCs w:val="0"/>
                <w:color w:val="000000"/>
                <w:sz w:val="20"/>
                <w:szCs w:val="20"/>
                <w:u w:val="none"/>
              </w:rPr>
            </w:pPr>
          </w:p>
        </w:tc>
        <w:tc>
          <w:tcPr>
            <w:tcW w:w="308" w:type="dxa"/>
            <w:shd w:val="clear" w:color="auto" w:fill="auto"/>
            <w:noWrap/>
            <w:vAlign w:val="center"/>
          </w:tcPr>
          <w:p w14:paraId="325840E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c>
          <w:tcPr>
            <w:tcW w:w="3760" w:type="dxa"/>
            <w:shd w:val="clear" w:color="auto" w:fill="auto"/>
            <w:vAlign w:val="center"/>
          </w:tcPr>
          <w:p w14:paraId="246A2FE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R22 PARA AR CONDICIONADO TIPO SPLIT DE 18.000 A 24.000 BTUS</w:t>
            </w:r>
          </w:p>
        </w:tc>
        <w:tc>
          <w:tcPr>
            <w:tcW w:w="840" w:type="dxa"/>
            <w:shd w:val="clear" w:color="auto" w:fill="auto"/>
            <w:noWrap/>
            <w:vAlign w:val="center"/>
          </w:tcPr>
          <w:p w14:paraId="139E576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50" w:type="dxa"/>
            <w:shd w:val="clear" w:color="FFF2CC" w:fill="FFF2CC"/>
            <w:noWrap/>
            <w:vAlign w:val="center"/>
          </w:tcPr>
          <w:p w14:paraId="7892A8C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1050" w:type="dxa"/>
            <w:shd w:val="clear" w:color="FFF2CC" w:fill="FFF2CC"/>
            <w:noWrap/>
            <w:vAlign w:val="center"/>
          </w:tcPr>
          <w:p w14:paraId="1D257AD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870" w:type="dxa"/>
            <w:shd w:val="clear" w:color="FFF2CC" w:fill="FFF2CC"/>
            <w:noWrap/>
            <w:vAlign w:val="center"/>
          </w:tcPr>
          <w:p w14:paraId="1539771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r>
      <w:tr w14:paraId="73927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00" w:type="dxa"/>
            <w:vMerge w:val="continue"/>
            <w:shd w:val="clear" w:color="auto" w:fill="auto"/>
            <w:noWrap/>
            <w:vAlign w:val="center"/>
          </w:tcPr>
          <w:p w14:paraId="2C70F2E7">
            <w:pPr>
              <w:jc w:val="both"/>
              <w:rPr>
                <w:rFonts w:hint="default" w:ascii="Arial" w:hAnsi="Arial" w:cs="Arial"/>
                <w:b/>
                <w:bCs/>
                <w:i w:val="0"/>
                <w:iCs w:val="0"/>
                <w:color w:val="000000"/>
                <w:sz w:val="20"/>
                <w:szCs w:val="20"/>
                <w:u w:val="none"/>
              </w:rPr>
            </w:pPr>
          </w:p>
        </w:tc>
        <w:tc>
          <w:tcPr>
            <w:tcW w:w="308" w:type="dxa"/>
            <w:shd w:val="clear" w:color="auto" w:fill="auto"/>
            <w:noWrap/>
            <w:vAlign w:val="center"/>
          </w:tcPr>
          <w:p w14:paraId="6356D14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7</w:t>
            </w:r>
          </w:p>
        </w:tc>
        <w:tc>
          <w:tcPr>
            <w:tcW w:w="3760" w:type="dxa"/>
            <w:shd w:val="clear" w:color="auto" w:fill="auto"/>
            <w:vAlign w:val="center"/>
          </w:tcPr>
          <w:p w14:paraId="119A4E1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R22 PARA AR CONDICIONADO TIPO SPLIT DE 30.000 A 48.000 BTUS</w:t>
            </w:r>
          </w:p>
        </w:tc>
        <w:tc>
          <w:tcPr>
            <w:tcW w:w="840" w:type="dxa"/>
            <w:shd w:val="clear" w:color="auto" w:fill="auto"/>
            <w:noWrap/>
            <w:vAlign w:val="center"/>
          </w:tcPr>
          <w:p w14:paraId="0A1696A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50" w:type="dxa"/>
            <w:shd w:val="clear" w:color="FFF2CC" w:fill="FFF2CC"/>
            <w:noWrap/>
            <w:vAlign w:val="center"/>
          </w:tcPr>
          <w:p w14:paraId="4812A16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1050" w:type="dxa"/>
            <w:shd w:val="clear" w:color="FFF2CC" w:fill="FFF2CC"/>
            <w:noWrap/>
            <w:vAlign w:val="center"/>
          </w:tcPr>
          <w:p w14:paraId="488D710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870" w:type="dxa"/>
            <w:shd w:val="clear" w:color="FFF2CC" w:fill="FFF2CC"/>
            <w:noWrap/>
            <w:vAlign w:val="center"/>
          </w:tcPr>
          <w:p w14:paraId="713C100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r>
      <w:tr w14:paraId="5DC55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00" w:type="dxa"/>
            <w:vMerge w:val="continue"/>
            <w:shd w:val="clear" w:color="auto" w:fill="auto"/>
            <w:noWrap/>
            <w:vAlign w:val="center"/>
          </w:tcPr>
          <w:p w14:paraId="35713A2C">
            <w:pPr>
              <w:jc w:val="both"/>
              <w:rPr>
                <w:rFonts w:hint="default" w:ascii="Arial" w:hAnsi="Arial" w:cs="Arial"/>
                <w:b/>
                <w:bCs/>
                <w:i w:val="0"/>
                <w:iCs w:val="0"/>
                <w:color w:val="000000"/>
                <w:sz w:val="20"/>
                <w:szCs w:val="20"/>
                <w:u w:val="none"/>
              </w:rPr>
            </w:pPr>
          </w:p>
        </w:tc>
        <w:tc>
          <w:tcPr>
            <w:tcW w:w="308" w:type="dxa"/>
            <w:shd w:val="clear" w:color="auto" w:fill="auto"/>
            <w:noWrap/>
            <w:vAlign w:val="center"/>
          </w:tcPr>
          <w:p w14:paraId="62E527C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8</w:t>
            </w:r>
          </w:p>
        </w:tc>
        <w:tc>
          <w:tcPr>
            <w:tcW w:w="3760" w:type="dxa"/>
            <w:shd w:val="clear" w:color="auto" w:fill="auto"/>
            <w:vAlign w:val="center"/>
          </w:tcPr>
          <w:p w14:paraId="7C5BCD9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R22 PARA AR CONDICIONADO TIPO SPLIT DE 58.000 A 60.000 BTUS</w:t>
            </w:r>
          </w:p>
        </w:tc>
        <w:tc>
          <w:tcPr>
            <w:tcW w:w="840" w:type="dxa"/>
            <w:shd w:val="clear" w:color="auto" w:fill="auto"/>
            <w:noWrap/>
            <w:vAlign w:val="center"/>
          </w:tcPr>
          <w:p w14:paraId="0DCCADB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50" w:type="dxa"/>
            <w:shd w:val="clear" w:color="FFF2CC" w:fill="FFF2CC"/>
            <w:noWrap/>
            <w:vAlign w:val="center"/>
          </w:tcPr>
          <w:p w14:paraId="611B5A5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1050" w:type="dxa"/>
            <w:shd w:val="clear" w:color="FFF2CC" w:fill="FFF2CC"/>
            <w:noWrap/>
            <w:vAlign w:val="center"/>
          </w:tcPr>
          <w:p w14:paraId="0B564AD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870" w:type="dxa"/>
            <w:shd w:val="clear" w:color="FFF2CC" w:fill="FFF2CC"/>
            <w:noWrap/>
            <w:vAlign w:val="center"/>
          </w:tcPr>
          <w:p w14:paraId="53CAAF3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r>
      <w:tr w14:paraId="50EC7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00" w:type="dxa"/>
            <w:vMerge w:val="continue"/>
            <w:shd w:val="clear" w:color="auto" w:fill="auto"/>
            <w:noWrap/>
            <w:vAlign w:val="center"/>
          </w:tcPr>
          <w:p w14:paraId="09EC9A8F">
            <w:pPr>
              <w:jc w:val="both"/>
              <w:rPr>
                <w:rFonts w:hint="default" w:ascii="Arial" w:hAnsi="Arial" w:cs="Arial"/>
                <w:b/>
                <w:bCs/>
                <w:i w:val="0"/>
                <w:iCs w:val="0"/>
                <w:color w:val="000000"/>
                <w:sz w:val="20"/>
                <w:szCs w:val="20"/>
                <w:u w:val="none"/>
              </w:rPr>
            </w:pPr>
          </w:p>
        </w:tc>
        <w:tc>
          <w:tcPr>
            <w:tcW w:w="308" w:type="dxa"/>
            <w:shd w:val="clear" w:color="auto" w:fill="auto"/>
            <w:noWrap/>
            <w:vAlign w:val="center"/>
          </w:tcPr>
          <w:p w14:paraId="03FA5AE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9</w:t>
            </w:r>
          </w:p>
        </w:tc>
        <w:tc>
          <w:tcPr>
            <w:tcW w:w="3760" w:type="dxa"/>
            <w:shd w:val="clear" w:color="auto" w:fill="auto"/>
            <w:vAlign w:val="center"/>
          </w:tcPr>
          <w:p w14:paraId="23EA514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R410 PARA AR CONDICIONADO TIPO INVERTER DE 9.000 A 12.000 BTUS</w:t>
            </w:r>
          </w:p>
        </w:tc>
        <w:tc>
          <w:tcPr>
            <w:tcW w:w="840" w:type="dxa"/>
            <w:shd w:val="clear" w:color="auto" w:fill="auto"/>
            <w:noWrap/>
            <w:vAlign w:val="center"/>
          </w:tcPr>
          <w:p w14:paraId="32E922F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50" w:type="dxa"/>
            <w:shd w:val="clear" w:color="FFF2CC" w:fill="FFF2CC"/>
            <w:noWrap/>
            <w:vAlign w:val="center"/>
          </w:tcPr>
          <w:p w14:paraId="3AA8E84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1050" w:type="dxa"/>
            <w:shd w:val="clear" w:color="FFF2CC" w:fill="FFF2CC"/>
            <w:noWrap/>
            <w:vAlign w:val="center"/>
          </w:tcPr>
          <w:p w14:paraId="4BBB84D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870" w:type="dxa"/>
            <w:shd w:val="clear" w:color="FFF2CC" w:fill="FFF2CC"/>
            <w:noWrap/>
            <w:vAlign w:val="center"/>
          </w:tcPr>
          <w:p w14:paraId="0EE4F47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r>
      <w:tr w14:paraId="4B2F5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00" w:type="dxa"/>
            <w:vMerge w:val="continue"/>
            <w:shd w:val="clear" w:color="auto" w:fill="auto"/>
            <w:noWrap/>
            <w:vAlign w:val="center"/>
          </w:tcPr>
          <w:p w14:paraId="4440C448">
            <w:pPr>
              <w:jc w:val="both"/>
              <w:rPr>
                <w:rFonts w:hint="default" w:ascii="Arial" w:hAnsi="Arial" w:cs="Arial"/>
                <w:b/>
                <w:bCs/>
                <w:i w:val="0"/>
                <w:iCs w:val="0"/>
                <w:color w:val="000000"/>
                <w:sz w:val="20"/>
                <w:szCs w:val="20"/>
                <w:u w:val="none"/>
              </w:rPr>
            </w:pPr>
          </w:p>
        </w:tc>
        <w:tc>
          <w:tcPr>
            <w:tcW w:w="308" w:type="dxa"/>
            <w:shd w:val="clear" w:color="auto" w:fill="auto"/>
            <w:noWrap/>
            <w:vAlign w:val="center"/>
          </w:tcPr>
          <w:p w14:paraId="4C0113A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c>
          <w:tcPr>
            <w:tcW w:w="3760" w:type="dxa"/>
            <w:shd w:val="clear" w:color="auto" w:fill="auto"/>
            <w:vAlign w:val="center"/>
          </w:tcPr>
          <w:p w14:paraId="6EDD79A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R410 PARA AR CONDICIONADO TIPO INVERTER DE 18.000 A 24.000 BTUS</w:t>
            </w:r>
          </w:p>
        </w:tc>
        <w:tc>
          <w:tcPr>
            <w:tcW w:w="840" w:type="dxa"/>
            <w:shd w:val="clear" w:color="auto" w:fill="auto"/>
            <w:noWrap/>
            <w:vAlign w:val="center"/>
          </w:tcPr>
          <w:p w14:paraId="50EB83D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50" w:type="dxa"/>
            <w:shd w:val="clear" w:color="FFF2CC" w:fill="FFF2CC"/>
            <w:noWrap/>
            <w:vAlign w:val="center"/>
          </w:tcPr>
          <w:p w14:paraId="4845E23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1050" w:type="dxa"/>
            <w:shd w:val="clear" w:color="FFF2CC" w:fill="FFF2CC"/>
            <w:noWrap/>
            <w:vAlign w:val="center"/>
          </w:tcPr>
          <w:p w14:paraId="7E39D23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870" w:type="dxa"/>
            <w:shd w:val="clear" w:color="FFF2CC" w:fill="FFF2CC"/>
            <w:noWrap/>
            <w:vAlign w:val="center"/>
          </w:tcPr>
          <w:p w14:paraId="7C1A6E0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r>
      <w:tr w14:paraId="57804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00" w:type="dxa"/>
            <w:vMerge w:val="continue"/>
            <w:shd w:val="clear" w:color="auto" w:fill="auto"/>
            <w:noWrap/>
            <w:vAlign w:val="center"/>
          </w:tcPr>
          <w:p w14:paraId="5D536E5F">
            <w:pPr>
              <w:jc w:val="both"/>
              <w:rPr>
                <w:rFonts w:hint="default" w:ascii="Arial" w:hAnsi="Arial" w:cs="Arial"/>
                <w:b/>
                <w:bCs/>
                <w:i w:val="0"/>
                <w:iCs w:val="0"/>
                <w:color w:val="000000"/>
                <w:sz w:val="20"/>
                <w:szCs w:val="20"/>
                <w:u w:val="none"/>
              </w:rPr>
            </w:pPr>
          </w:p>
        </w:tc>
        <w:tc>
          <w:tcPr>
            <w:tcW w:w="308" w:type="dxa"/>
            <w:shd w:val="clear" w:color="auto" w:fill="auto"/>
            <w:noWrap/>
            <w:vAlign w:val="center"/>
          </w:tcPr>
          <w:p w14:paraId="310D36E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11</w:t>
            </w:r>
          </w:p>
        </w:tc>
        <w:tc>
          <w:tcPr>
            <w:tcW w:w="3760" w:type="dxa"/>
            <w:shd w:val="clear" w:color="auto" w:fill="auto"/>
            <w:vAlign w:val="center"/>
          </w:tcPr>
          <w:p w14:paraId="2F3C27F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R410 PARA AR CONDICIONADO TIPO INVERTER DE 30.000 A 48.000 BTUS</w:t>
            </w:r>
          </w:p>
        </w:tc>
        <w:tc>
          <w:tcPr>
            <w:tcW w:w="840" w:type="dxa"/>
            <w:shd w:val="clear" w:color="auto" w:fill="auto"/>
            <w:noWrap/>
            <w:vAlign w:val="center"/>
          </w:tcPr>
          <w:p w14:paraId="5688D7E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50" w:type="dxa"/>
            <w:shd w:val="clear" w:color="FFF2CC" w:fill="FFF2CC"/>
            <w:noWrap/>
            <w:vAlign w:val="center"/>
          </w:tcPr>
          <w:p w14:paraId="5EFA2E6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1050" w:type="dxa"/>
            <w:shd w:val="clear" w:color="FFF2CC" w:fill="FFF2CC"/>
            <w:noWrap/>
            <w:vAlign w:val="center"/>
          </w:tcPr>
          <w:p w14:paraId="2398876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870" w:type="dxa"/>
            <w:shd w:val="clear" w:color="FFF2CC" w:fill="FFF2CC"/>
            <w:noWrap/>
            <w:vAlign w:val="center"/>
          </w:tcPr>
          <w:p w14:paraId="50A8DB5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r>
      <w:tr w14:paraId="54851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00" w:type="dxa"/>
            <w:vMerge w:val="continue"/>
            <w:shd w:val="clear" w:color="auto" w:fill="auto"/>
            <w:noWrap/>
            <w:vAlign w:val="center"/>
          </w:tcPr>
          <w:p w14:paraId="0E81FC5B">
            <w:pPr>
              <w:jc w:val="both"/>
              <w:rPr>
                <w:rFonts w:hint="default" w:ascii="Arial" w:hAnsi="Arial" w:cs="Arial"/>
                <w:b/>
                <w:bCs/>
                <w:i w:val="0"/>
                <w:iCs w:val="0"/>
                <w:color w:val="000000"/>
                <w:sz w:val="20"/>
                <w:szCs w:val="20"/>
                <w:u w:val="none"/>
              </w:rPr>
            </w:pPr>
          </w:p>
        </w:tc>
        <w:tc>
          <w:tcPr>
            <w:tcW w:w="308" w:type="dxa"/>
            <w:shd w:val="clear" w:color="auto" w:fill="auto"/>
            <w:noWrap/>
            <w:vAlign w:val="center"/>
          </w:tcPr>
          <w:p w14:paraId="03039CC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12</w:t>
            </w:r>
          </w:p>
        </w:tc>
        <w:tc>
          <w:tcPr>
            <w:tcW w:w="3760" w:type="dxa"/>
            <w:shd w:val="clear" w:color="auto" w:fill="auto"/>
            <w:vAlign w:val="center"/>
          </w:tcPr>
          <w:p w14:paraId="1D15755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R410 PARA AR CONDICIONADO TIPO INVERTER DE 58.000 A 60.000 BTUS</w:t>
            </w:r>
          </w:p>
        </w:tc>
        <w:tc>
          <w:tcPr>
            <w:tcW w:w="840" w:type="dxa"/>
            <w:shd w:val="clear" w:color="auto" w:fill="auto"/>
            <w:noWrap/>
            <w:vAlign w:val="center"/>
          </w:tcPr>
          <w:p w14:paraId="4AD99E9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50" w:type="dxa"/>
            <w:shd w:val="clear" w:color="FFF2CC" w:fill="FFF2CC"/>
            <w:noWrap/>
            <w:vAlign w:val="center"/>
          </w:tcPr>
          <w:p w14:paraId="6E32A1E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1050" w:type="dxa"/>
            <w:shd w:val="clear" w:color="FFF2CC" w:fill="FFF2CC"/>
            <w:noWrap/>
            <w:vAlign w:val="center"/>
          </w:tcPr>
          <w:p w14:paraId="5B68E80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870" w:type="dxa"/>
            <w:shd w:val="clear" w:color="FFF2CC" w:fill="FFF2CC"/>
            <w:noWrap/>
            <w:vAlign w:val="center"/>
          </w:tcPr>
          <w:p w14:paraId="7E880D8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r>
      <w:tr w14:paraId="4B1EE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75" w:hRule="atLeast"/>
        </w:trPr>
        <w:tc>
          <w:tcPr>
            <w:tcW w:w="700" w:type="dxa"/>
            <w:vMerge w:val="restart"/>
            <w:shd w:val="clear" w:color="auto" w:fill="auto"/>
            <w:noWrap/>
            <w:vAlign w:val="center"/>
          </w:tcPr>
          <w:p w14:paraId="63354D06">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GRUPO 2</w:t>
            </w:r>
          </w:p>
        </w:tc>
        <w:tc>
          <w:tcPr>
            <w:tcW w:w="308" w:type="dxa"/>
            <w:shd w:val="clear" w:color="auto" w:fill="auto"/>
            <w:noWrap/>
            <w:vAlign w:val="center"/>
          </w:tcPr>
          <w:p w14:paraId="2304F15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3760" w:type="dxa"/>
            <w:shd w:val="clear" w:color="auto" w:fill="auto"/>
            <w:vAlign w:val="center"/>
          </w:tcPr>
          <w:p w14:paraId="532C25C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9.000 A 12.000 BTUS, COM TUBULAÇÃO DE COBRE COM ATÉ 03 METROS POR CADA ELEMENTO SENDO: 1/4, 3/8 E 1/2; COM TODOS OS ITENS DE ISOLAÇÃO TERMICA NECESSÁRIOS, INCLUSO DEMAIS ESTRUTURAS/MATERIAIS PARA ELEVAÇÃO DO EQUIPAMENTO NA ALTURA/LOCALIDADE INDICADA PELA CONTRATANTE E LIGAÇÃO NO PONTO DE ENERGIA.</w:t>
            </w:r>
          </w:p>
        </w:tc>
        <w:tc>
          <w:tcPr>
            <w:tcW w:w="840" w:type="dxa"/>
            <w:shd w:val="clear" w:color="auto" w:fill="auto"/>
            <w:noWrap/>
            <w:vAlign w:val="center"/>
          </w:tcPr>
          <w:p w14:paraId="31429FE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50" w:type="dxa"/>
            <w:shd w:val="clear" w:color="FFF2CC" w:fill="FFF2CC"/>
            <w:noWrap/>
            <w:vAlign w:val="center"/>
          </w:tcPr>
          <w:p w14:paraId="3C5DCBA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1050" w:type="dxa"/>
            <w:shd w:val="clear" w:color="FFF2CC" w:fill="FFF2CC"/>
            <w:noWrap/>
            <w:vAlign w:val="center"/>
          </w:tcPr>
          <w:p w14:paraId="271C9AB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870" w:type="dxa"/>
            <w:shd w:val="clear" w:color="FFF2CC" w:fill="FFF2CC"/>
            <w:noWrap/>
            <w:vAlign w:val="center"/>
          </w:tcPr>
          <w:p w14:paraId="5448E1F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r>
      <w:tr w14:paraId="72660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700" w:type="dxa"/>
            <w:vMerge w:val="continue"/>
            <w:shd w:val="clear" w:color="auto" w:fill="auto"/>
            <w:noWrap/>
            <w:vAlign w:val="center"/>
          </w:tcPr>
          <w:p w14:paraId="7D499C5F">
            <w:pPr>
              <w:jc w:val="both"/>
              <w:rPr>
                <w:rFonts w:hint="default" w:ascii="Arial" w:hAnsi="Arial" w:cs="Arial"/>
                <w:b/>
                <w:bCs/>
                <w:i w:val="0"/>
                <w:iCs w:val="0"/>
                <w:color w:val="000000"/>
                <w:sz w:val="20"/>
                <w:szCs w:val="20"/>
                <w:u w:val="none"/>
              </w:rPr>
            </w:pPr>
          </w:p>
        </w:tc>
        <w:tc>
          <w:tcPr>
            <w:tcW w:w="308" w:type="dxa"/>
            <w:shd w:val="clear" w:color="auto" w:fill="auto"/>
            <w:noWrap/>
            <w:vAlign w:val="center"/>
          </w:tcPr>
          <w:p w14:paraId="3444C28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3760" w:type="dxa"/>
            <w:shd w:val="clear" w:color="auto" w:fill="auto"/>
            <w:vAlign w:val="center"/>
          </w:tcPr>
          <w:p w14:paraId="2802CB4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18.000 BTUS INCLUSO TUBULAÇÃO DE COBRE COM ATÉ 03 METROS POR CADA ELEMENTO SENDO: 1/4, 3/8, 1/2, E SE NECESSÁRIO, 5/8; COM TODOS OS ITENS DE ISOLAÇÃO TERMICA NECESSÁRIOS, INCLUSO DEMAIS ESTRUTURAS/MATERIAIS PARA ELEVAÇÃO DO EQUIPAMENTO NA ALTURA/LOCALIDADE INDICADA PELA CONTRATANTE E LIGAÇÃO NO PONTO DE ENERGIA.</w:t>
            </w:r>
          </w:p>
        </w:tc>
        <w:tc>
          <w:tcPr>
            <w:tcW w:w="840" w:type="dxa"/>
            <w:shd w:val="clear" w:color="auto" w:fill="auto"/>
            <w:noWrap/>
            <w:vAlign w:val="center"/>
          </w:tcPr>
          <w:p w14:paraId="5857B68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50" w:type="dxa"/>
            <w:shd w:val="clear" w:color="FFF2CC" w:fill="FFF2CC"/>
            <w:noWrap/>
            <w:vAlign w:val="center"/>
          </w:tcPr>
          <w:p w14:paraId="21563B7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1050" w:type="dxa"/>
            <w:shd w:val="clear" w:color="FFF2CC" w:fill="FFF2CC"/>
            <w:noWrap/>
            <w:vAlign w:val="center"/>
          </w:tcPr>
          <w:p w14:paraId="53FC6B9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870" w:type="dxa"/>
            <w:shd w:val="clear" w:color="FFF2CC" w:fill="FFF2CC"/>
            <w:noWrap/>
            <w:vAlign w:val="center"/>
          </w:tcPr>
          <w:p w14:paraId="0B4B14F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r>
      <w:tr w14:paraId="1740C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00" w:type="dxa"/>
            <w:vMerge w:val="continue"/>
            <w:shd w:val="clear" w:color="auto" w:fill="auto"/>
            <w:noWrap/>
            <w:vAlign w:val="center"/>
          </w:tcPr>
          <w:p w14:paraId="2D34DB6A">
            <w:pPr>
              <w:jc w:val="both"/>
              <w:rPr>
                <w:rFonts w:hint="default" w:ascii="Arial" w:hAnsi="Arial" w:cs="Arial"/>
                <w:b/>
                <w:bCs/>
                <w:i w:val="0"/>
                <w:iCs w:val="0"/>
                <w:color w:val="000000"/>
                <w:sz w:val="20"/>
                <w:szCs w:val="20"/>
                <w:u w:val="none"/>
              </w:rPr>
            </w:pPr>
          </w:p>
        </w:tc>
        <w:tc>
          <w:tcPr>
            <w:tcW w:w="308" w:type="dxa"/>
            <w:shd w:val="clear" w:color="auto" w:fill="auto"/>
            <w:noWrap/>
            <w:vAlign w:val="center"/>
          </w:tcPr>
          <w:p w14:paraId="22E5421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c>
          <w:tcPr>
            <w:tcW w:w="3760" w:type="dxa"/>
            <w:shd w:val="clear" w:color="auto" w:fill="auto"/>
            <w:vAlign w:val="center"/>
          </w:tcPr>
          <w:p w14:paraId="37D19F6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24.000 BTUS - INCLUSO TUBULAÇÃO DE COBRE COM ATÉ 03 METROS POR CADA ELEMENTO SENDO: 1/4, 3/8, 1/2 e 5/8; COM TODOS OS ELEMENTOS DE ISOLAÇÃO TERMICA, INCLUSO DEMAIS ESTRUTURAS/MATERIAIS PARA ELEVAÇÃO DO EQUIPAMENTO NA ALTURA/LOCALIDADE INDICADA PELA CONTRATANTE E LIGAÇÃO NO PONTO DE ENERGIA.</w:t>
            </w:r>
          </w:p>
        </w:tc>
        <w:tc>
          <w:tcPr>
            <w:tcW w:w="840" w:type="dxa"/>
            <w:shd w:val="clear" w:color="auto" w:fill="auto"/>
            <w:noWrap/>
            <w:vAlign w:val="center"/>
          </w:tcPr>
          <w:p w14:paraId="305170A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50" w:type="dxa"/>
            <w:shd w:val="clear" w:color="FFF2CC" w:fill="FFF2CC"/>
            <w:noWrap/>
            <w:vAlign w:val="center"/>
          </w:tcPr>
          <w:p w14:paraId="1B28F54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1050" w:type="dxa"/>
            <w:shd w:val="clear" w:color="FFF2CC" w:fill="FFF2CC"/>
            <w:noWrap/>
            <w:vAlign w:val="center"/>
          </w:tcPr>
          <w:p w14:paraId="4E4C09B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870" w:type="dxa"/>
            <w:shd w:val="clear" w:color="FFF2CC" w:fill="FFF2CC"/>
            <w:noWrap/>
            <w:vAlign w:val="center"/>
          </w:tcPr>
          <w:p w14:paraId="2A82AA6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r>
      <w:tr w14:paraId="19CC0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700" w:type="dxa"/>
            <w:vMerge w:val="continue"/>
            <w:shd w:val="clear" w:color="auto" w:fill="auto"/>
            <w:noWrap/>
            <w:vAlign w:val="center"/>
          </w:tcPr>
          <w:p w14:paraId="4E8B4F75">
            <w:pPr>
              <w:jc w:val="both"/>
              <w:rPr>
                <w:rFonts w:hint="default" w:ascii="Arial" w:hAnsi="Arial" w:cs="Arial"/>
                <w:b/>
                <w:bCs/>
                <w:i w:val="0"/>
                <w:iCs w:val="0"/>
                <w:color w:val="000000"/>
                <w:sz w:val="20"/>
                <w:szCs w:val="20"/>
                <w:u w:val="none"/>
              </w:rPr>
            </w:pPr>
          </w:p>
        </w:tc>
        <w:tc>
          <w:tcPr>
            <w:tcW w:w="308" w:type="dxa"/>
            <w:shd w:val="clear" w:color="auto" w:fill="auto"/>
            <w:noWrap/>
            <w:vAlign w:val="center"/>
          </w:tcPr>
          <w:p w14:paraId="40B72AE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w:t>
            </w:r>
          </w:p>
        </w:tc>
        <w:tc>
          <w:tcPr>
            <w:tcW w:w="3760" w:type="dxa"/>
            <w:shd w:val="clear" w:color="auto" w:fill="auto"/>
            <w:vAlign w:val="center"/>
          </w:tcPr>
          <w:p w14:paraId="22245ED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30.000 BTUS - INCLUSO TUBULAÇÃO DE COBRE COM ATÉ 04 METROS POR CADA ELEMENTO (1/4, 3/8, 1/2 e 5/8); COM TODOS OS ITENS DE ISOLAÇÃO TERMICA NECESSÁRIOS, INCLUSO DEMAIS ESTRUTURAS/MATERIAIS PARA ELEVAÇÃO DO EQUIPAMENTO NA ALTURA/LOCALIDADE INDICADA PELA CONTRATANTE E LIGAÇÃO NO PONTO DE ENERGIA.</w:t>
            </w:r>
          </w:p>
        </w:tc>
        <w:tc>
          <w:tcPr>
            <w:tcW w:w="840" w:type="dxa"/>
            <w:shd w:val="clear" w:color="auto" w:fill="auto"/>
            <w:noWrap/>
            <w:vAlign w:val="center"/>
          </w:tcPr>
          <w:p w14:paraId="6BA8BA2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50" w:type="dxa"/>
            <w:shd w:val="clear" w:color="FFF2CC" w:fill="FFF2CC"/>
            <w:noWrap/>
            <w:vAlign w:val="center"/>
          </w:tcPr>
          <w:p w14:paraId="40B746E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1050" w:type="dxa"/>
            <w:shd w:val="clear" w:color="FFF2CC" w:fill="FFF2CC"/>
            <w:noWrap/>
            <w:vAlign w:val="center"/>
          </w:tcPr>
          <w:p w14:paraId="04B07A1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870" w:type="dxa"/>
            <w:shd w:val="clear" w:color="FFF2CC" w:fill="FFF2CC"/>
            <w:noWrap/>
            <w:vAlign w:val="center"/>
          </w:tcPr>
          <w:p w14:paraId="2EA677F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w:t>
            </w:r>
          </w:p>
        </w:tc>
      </w:tr>
      <w:tr w14:paraId="512A8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700" w:type="dxa"/>
            <w:vMerge w:val="continue"/>
            <w:shd w:val="clear" w:color="auto" w:fill="auto"/>
            <w:noWrap/>
            <w:vAlign w:val="center"/>
          </w:tcPr>
          <w:p w14:paraId="3B9186C0">
            <w:pPr>
              <w:jc w:val="both"/>
              <w:rPr>
                <w:rFonts w:hint="default" w:ascii="Arial" w:hAnsi="Arial" w:cs="Arial"/>
                <w:b/>
                <w:bCs/>
                <w:i w:val="0"/>
                <w:iCs w:val="0"/>
                <w:color w:val="000000"/>
                <w:sz w:val="20"/>
                <w:szCs w:val="20"/>
                <w:u w:val="none"/>
              </w:rPr>
            </w:pPr>
          </w:p>
        </w:tc>
        <w:tc>
          <w:tcPr>
            <w:tcW w:w="308" w:type="dxa"/>
            <w:shd w:val="clear" w:color="auto" w:fill="auto"/>
            <w:noWrap/>
            <w:vAlign w:val="center"/>
          </w:tcPr>
          <w:p w14:paraId="6ECE321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c>
          <w:tcPr>
            <w:tcW w:w="3760" w:type="dxa"/>
            <w:shd w:val="clear" w:color="auto" w:fill="auto"/>
            <w:vAlign w:val="center"/>
          </w:tcPr>
          <w:p w14:paraId="1B415B9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36.000 A 48.000 BTUS - INCLUSO TUBULAÇÃO DE COBRE COM ATÉ 03 METROS POR CADA ELEMENTO SENDO: 1/4,  3/8,  5/8 E 3/4; COM TODOS OS ITENS DE ISOLAÇÃO TERMICA NECESSÁRIOS, INCLUSO DEMAIS ESTRUTURAS/MATERIAIS PARA ELEVAÇÃO DO EQUIPAMENTO NA ALTURA/LOCALIDADE INDICADA PELA CONTRATANTE E LIGAÇÃO NO PONTO DE ENERGIA.</w:t>
            </w:r>
          </w:p>
        </w:tc>
        <w:tc>
          <w:tcPr>
            <w:tcW w:w="840" w:type="dxa"/>
            <w:shd w:val="clear" w:color="auto" w:fill="auto"/>
            <w:noWrap/>
            <w:vAlign w:val="center"/>
          </w:tcPr>
          <w:p w14:paraId="757367C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50" w:type="dxa"/>
            <w:shd w:val="clear" w:color="FFF2CC" w:fill="FFF2CC"/>
            <w:noWrap/>
            <w:vAlign w:val="center"/>
          </w:tcPr>
          <w:p w14:paraId="2737371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1050" w:type="dxa"/>
            <w:shd w:val="clear" w:color="FFF2CC" w:fill="FFF2CC"/>
            <w:noWrap/>
            <w:vAlign w:val="center"/>
          </w:tcPr>
          <w:p w14:paraId="1277473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870" w:type="dxa"/>
            <w:shd w:val="clear" w:color="FFF2CC" w:fill="FFF2CC"/>
            <w:noWrap/>
            <w:vAlign w:val="center"/>
          </w:tcPr>
          <w:p w14:paraId="61EED6C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w:t>
            </w:r>
          </w:p>
        </w:tc>
      </w:tr>
      <w:tr w14:paraId="53ECE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700" w:type="dxa"/>
            <w:vMerge w:val="continue"/>
            <w:shd w:val="clear" w:color="auto" w:fill="auto"/>
            <w:noWrap/>
            <w:vAlign w:val="center"/>
          </w:tcPr>
          <w:p w14:paraId="75D246C6">
            <w:pPr>
              <w:jc w:val="both"/>
              <w:rPr>
                <w:rFonts w:hint="default" w:ascii="Arial" w:hAnsi="Arial" w:cs="Arial"/>
                <w:b/>
                <w:bCs/>
                <w:i w:val="0"/>
                <w:iCs w:val="0"/>
                <w:color w:val="000000"/>
                <w:sz w:val="20"/>
                <w:szCs w:val="20"/>
                <w:u w:val="none"/>
              </w:rPr>
            </w:pPr>
          </w:p>
        </w:tc>
        <w:tc>
          <w:tcPr>
            <w:tcW w:w="308" w:type="dxa"/>
            <w:shd w:val="clear" w:color="auto" w:fill="auto"/>
            <w:noWrap/>
            <w:vAlign w:val="center"/>
          </w:tcPr>
          <w:p w14:paraId="5E3A8C3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c>
          <w:tcPr>
            <w:tcW w:w="3760" w:type="dxa"/>
            <w:shd w:val="clear" w:color="auto" w:fill="auto"/>
            <w:vAlign w:val="center"/>
          </w:tcPr>
          <w:p w14:paraId="34B6CB9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58.000 A 60.000 BTUS - INCLUSO TUBULAÇÃO DE COBRE COM ATÉ 03 METROS POR CADA ELEMENTO SENDO: 1/4,  3/8,  5/8 E 3/4; COM TODOS OS ITENS DE ISOLAÇÃO TERMICA NECESSÁRIOS, INCLUSO DEMAIS ESTRUTURAS/MATERIAIS PARA ELEVAÇÃO DO EQUIPAMENTO NA ALTURA/LOCALIDADE INDICADA PELA CONTRATANTE E LIGAÇÃO NO PONTO DE ENERGIA.</w:t>
            </w:r>
          </w:p>
        </w:tc>
        <w:tc>
          <w:tcPr>
            <w:tcW w:w="840" w:type="dxa"/>
            <w:shd w:val="clear" w:color="auto" w:fill="auto"/>
            <w:noWrap/>
            <w:vAlign w:val="center"/>
          </w:tcPr>
          <w:p w14:paraId="3D7883B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50" w:type="dxa"/>
            <w:shd w:val="clear" w:color="FFF2CC" w:fill="FFF2CC"/>
            <w:noWrap/>
            <w:vAlign w:val="center"/>
          </w:tcPr>
          <w:p w14:paraId="19FD666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1050" w:type="dxa"/>
            <w:shd w:val="clear" w:color="FFF2CC" w:fill="FFF2CC"/>
            <w:noWrap/>
            <w:vAlign w:val="center"/>
          </w:tcPr>
          <w:p w14:paraId="3D0642E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870" w:type="dxa"/>
            <w:shd w:val="clear" w:color="FFF2CC" w:fill="FFF2CC"/>
            <w:noWrap/>
            <w:vAlign w:val="center"/>
          </w:tcPr>
          <w:p w14:paraId="7DA9B96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r>
    </w:tbl>
    <w:p w14:paraId="67BDB677">
      <w:pPr>
        <w:numPr>
          <w:ilvl w:val="0"/>
          <w:numId w:val="0"/>
        </w:numPr>
        <w:ind w:leftChars="0"/>
        <w:jc w:val="both"/>
        <w:rPr>
          <w:rFonts w:hint="default" w:ascii="Arial" w:hAnsi="Arial" w:cs="Arial"/>
          <w:b w:val="0"/>
          <w:bCs/>
          <w:sz w:val="20"/>
          <w:szCs w:val="20"/>
          <w:highlight w:val="none"/>
          <w:lang w:val="pt-BR"/>
        </w:rPr>
      </w:pPr>
    </w:p>
    <w:p w14:paraId="4CEA481E">
      <w:pPr>
        <w:numPr>
          <w:ilvl w:val="0"/>
          <w:numId w:val="0"/>
        </w:numPr>
        <w:ind w:leftChars="0"/>
        <w:jc w:val="both"/>
        <w:rPr>
          <w:rFonts w:hint="default" w:ascii="Arial" w:hAnsi="Arial" w:cs="Arial"/>
          <w:b w:val="0"/>
          <w:bCs/>
          <w:sz w:val="20"/>
          <w:szCs w:val="20"/>
          <w:highlight w:val="none"/>
          <w:lang w:val="pt-BR"/>
        </w:rPr>
      </w:pPr>
      <w:r>
        <w:rPr>
          <w:rFonts w:hint="default" w:ascii="Arial" w:hAnsi="Arial" w:cs="Arial"/>
          <w:b/>
          <w:bCs w:val="0"/>
          <w:sz w:val="20"/>
          <w:szCs w:val="20"/>
          <w:highlight w:val="none"/>
          <w:lang w:val="pt-BR"/>
        </w:rPr>
        <w:t>2.4.13.</w:t>
      </w:r>
      <w:r>
        <w:rPr>
          <w:rFonts w:hint="default" w:ascii="Arial" w:hAnsi="Arial" w:cs="Arial"/>
          <w:b w:val="0"/>
          <w:bCs/>
          <w:sz w:val="20"/>
          <w:szCs w:val="20"/>
          <w:highlight w:val="none"/>
          <w:lang w:val="pt-BR"/>
        </w:rPr>
        <w:t xml:space="preserve"> Planejamento Urbano e Habitação:</w:t>
      </w:r>
    </w:p>
    <w:p w14:paraId="1CAE8AE4">
      <w:pPr>
        <w:numPr>
          <w:ilvl w:val="0"/>
          <w:numId w:val="0"/>
        </w:numPr>
        <w:ind w:leftChars="0"/>
        <w:jc w:val="both"/>
        <w:rPr>
          <w:rFonts w:hint="default" w:ascii="Arial" w:hAnsi="Arial" w:cs="Arial"/>
          <w:b w:val="0"/>
          <w:bCs/>
          <w:sz w:val="20"/>
          <w:szCs w:val="20"/>
          <w:highlight w:val="none"/>
          <w:lang w:val="pt-BR"/>
        </w:rPr>
      </w:pPr>
    </w:p>
    <w:tbl>
      <w:tblPr>
        <w:tblStyle w:val="10"/>
        <w:tblW w:w="8908"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08"/>
        <w:gridCol w:w="300"/>
        <w:gridCol w:w="3775"/>
        <w:gridCol w:w="840"/>
        <w:gridCol w:w="1305"/>
        <w:gridCol w:w="547"/>
        <w:gridCol w:w="533"/>
        <w:gridCol w:w="900"/>
      </w:tblGrid>
      <w:tr w14:paraId="731DA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708" w:type="dxa"/>
            <w:shd w:val="clear" w:color="BFBFBF" w:fill="BFBFBF"/>
            <w:vAlign w:val="bottom"/>
          </w:tcPr>
          <w:p w14:paraId="4234D200">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Grupo</w:t>
            </w:r>
          </w:p>
        </w:tc>
        <w:tc>
          <w:tcPr>
            <w:tcW w:w="300" w:type="dxa"/>
            <w:shd w:val="clear" w:color="BFBFBF" w:fill="BFBFBF"/>
            <w:vAlign w:val="bottom"/>
          </w:tcPr>
          <w:p w14:paraId="5F6671A4">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Item</w:t>
            </w:r>
          </w:p>
        </w:tc>
        <w:tc>
          <w:tcPr>
            <w:tcW w:w="3775" w:type="dxa"/>
            <w:shd w:val="clear" w:color="BFBFBF" w:fill="BFBFBF"/>
            <w:vAlign w:val="bottom"/>
          </w:tcPr>
          <w:p w14:paraId="08C4F73E">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Descrição e especificação</w:t>
            </w:r>
          </w:p>
        </w:tc>
        <w:tc>
          <w:tcPr>
            <w:tcW w:w="840" w:type="dxa"/>
            <w:shd w:val="clear" w:color="BFBFBF" w:fill="BFBFBF"/>
            <w:vAlign w:val="bottom"/>
          </w:tcPr>
          <w:p w14:paraId="4DE3D865">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Unidade de medida</w:t>
            </w:r>
          </w:p>
        </w:tc>
        <w:tc>
          <w:tcPr>
            <w:tcW w:w="1305" w:type="dxa"/>
            <w:shd w:val="clear" w:color="FFF2CC" w:fill="FFF2CC"/>
            <w:vAlign w:val="bottom"/>
          </w:tcPr>
          <w:p w14:paraId="009ABB5C">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Por Solicitação mínima</w:t>
            </w:r>
          </w:p>
        </w:tc>
        <w:tc>
          <w:tcPr>
            <w:tcW w:w="1080" w:type="dxa"/>
            <w:gridSpan w:val="2"/>
            <w:shd w:val="clear" w:color="FFF2CC" w:fill="FFF2CC"/>
            <w:vAlign w:val="bottom"/>
          </w:tcPr>
          <w:p w14:paraId="3AC1924F">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Por Solicitação máxima</w:t>
            </w:r>
          </w:p>
        </w:tc>
        <w:tc>
          <w:tcPr>
            <w:tcW w:w="900" w:type="dxa"/>
            <w:shd w:val="clear" w:color="FFF2CC" w:fill="FFF2CC"/>
            <w:vAlign w:val="bottom"/>
          </w:tcPr>
          <w:p w14:paraId="1C25B43C">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Quantidade total 12 Meses</w:t>
            </w:r>
          </w:p>
        </w:tc>
      </w:tr>
      <w:tr w14:paraId="5DE9E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0" w:hRule="atLeast"/>
        </w:trPr>
        <w:tc>
          <w:tcPr>
            <w:tcW w:w="708" w:type="dxa"/>
            <w:vMerge w:val="restart"/>
            <w:shd w:val="clear" w:color="auto" w:fill="auto"/>
            <w:noWrap/>
            <w:vAlign w:val="center"/>
          </w:tcPr>
          <w:p w14:paraId="2050B5FF">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GRUPO 1</w:t>
            </w:r>
          </w:p>
        </w:tc>
        <w:tc>
          <w:tcPr>
            <w:tcW w:w="300" w:type="dxa"/>
            <w:shd w:val="clear" w:color="auto" w:fill="auto"/>
            <w:noWrap/>
            <w:vAlign w:val="center"/>
          </w:tcPr>
          <w:p w14:paraId="13D09F6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3775" w:type="dxa"/>
            <w:shd w:val="clear" w:color="auto" w:fill="auto"/>
            <w:vAlign w:val="center"/>
          </w:tcPr>
          <w:p w14:paraId="0774EE9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PRESTAÇAO DE SERVIÇOS DE MANUTENÇAO COMPLETA DE APARELHO DE AR CONDICIONADO TIPO SPLIT 9.000 A 12.000 BTUS, COM SERVIÇOS DE VERIFICAR E ELIMINAR SUJEIRAS, DANOS E CORROSAO NO GABINETE, NA MOLDURA E NA SERPENTINA; VERIFICAR E CORRIGIR RUIDOS E VIBRAÇOES ANORMAIS, INSPECIONAR O NIVEL DE AQUECIMENTO DO MOTOR; VERIFICAR, LIMPAR E DESENTUPIR A TUBULAÇAO E DRENO DE AGUA, VERIFICAR TERMOSTATO, TOMADA, CHAVE SELETORA, E OUTROS COMPONENTES ELETRICOS; REALIZAR TESTES E CORRIGIR VAZAMENTOS NAS CONEXOES E TUBULAÇOES DE GAS REFRIGERANTE; VERIFICAR O FUNCIONAMENTO, LEITURA E REGISTRO DAS TEMPERATURAS; VERIFICAR O FUNCIONAMENTO, LEITURA E REGISTRO DO COMPRESSOR E MOTOR; VERIFICAR TENSAO DE ALIMENTAÇAO E AMPERAGEM; VERIFICAR A VEDAÇAO DO PAINEL DE FECHAMENTO DO GABINETE; COMUNICAR O SETOR REQUSITANTE EM CASOS DE NECESSIDADE SUBISTITUIÇAO DE PEÇAS E PROCEDER COM O SERVIÇO DE SUBSTITUIÇAO DESTA TÃO LOGO SEJA FORNECIDA, PROCEDER COM TODOS OS AJUSTES E CORREÇOES, INCLUSO SERVIÇOS DE TIRAR, LAVAR E RE-COLOCAR O APARELHO CONDENSADOR E EVAPORADOR, COM A SUBSTITUIÇAO DOS MATERIAIS E ELEMENTOS DE ISOLAÇÃO TERMICA, SENDO QUE O SERVIÇO DE LIMPEZA E LAVAGEM DEVERÁ SER REALIZADO NO LOCAL QUE O EQUIPAMENTO ENCONTRA-SE INSTALADO, SALVO CASOS EXCEPCIONAIS E COM A DEVIDA ANUENCIA DO RESPONSÁVEL DO SETOR/ SECRETARIA REQUISITANTE, O EQUIPAMENTO PODERÁ SAIR DO LOCAL DE ORIGEM.</w:t>
            </w:r>
          </w:p>
        </w:tc>
        <w:tc>
          <w:tcPr>
            <w:tcW w:w="840" w:type="dxa"/>
            <w:shd w:val="clear" w:color="auto" w:fill="auto"/>
            <w:noWrap/>
            <w:vAlign w:val="center"/>
          </w:tcPr>
          <w:p w14:paraId="36B5E3A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05" w:type="dxa"/>
            <w:shd w:val="clear" w:color="FFF2CC" w:fill="FFF2CC"/>
            <w:noWrap/>
            <w:vAlign w:val="center"/>
          </w:tcPr>
          <w:p w14:paraId="0CF19AF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c>
          <w:tcPr>
            <w:tcW w:w="547" w:type="dxa"/>
            <w:shd w:val="clear" w:color="FFF2CC" w:fill="FFF2CC"/>
            <w:noWrap/>
            <w:vAlign w:val="center"/>
          </w:tcPr>
          <w:p w14:paraId="1A269DE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c>
          <w:tcPr>
            <w:tcW w:w="1433" w:type="dxa"/>
            <w:gridSpan w:val="2"/>
            <w:shd w:val="clear" w:color="FFF2CC" w:fill="FFF2CC"/>
            <w:noWrap/>
            <w:vAlign w:val="center"/>
          </w:tcPr>
          <w:p w14:paraId="0122679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r>
      <w:tr w14:paraId="52C33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59" w:hRule="atLeast"/>
        </w:trPr>
        <w:tc>
          <w:tcPr>
            <w:tcW w:w="708" w:type="dxa"/>
            <w:vMerge w:val="continue"/>
            <w:shd w:val="clear" w:color="auto" w:fill="auto"/>
            <w:noWrap/>
            <w:vAlign w:val="center"/>
          </w:tcPr>
          <w:p w14:paraId="3D9095F3">
            <w:pPr>
              <w:jc w:val="both"/>
              <w:rPr>
                <w:rFonts w:hint="default" w:ascii="Arial" w:hAnsi="Arial" w:cs="Arial"/>
                <w:b/>
                <w:bCs/>
                <w:i w:val="0"/>
                <w:iCs w:val="0"/>
                <w:color w:val="000000"/>
                <w:sz w:val="20"/>
                <w:szCs w:val="20"/>
                <w:u w:val="none"/>
              </w:rPr>
            </w:pPr>
          </w:p>
        </w:tc>
        <w:tc>
          <w:tcPr>
            <w:tcW w:w="300" w:type="dxa"/>
            <w:shd w:val="clear" w:color="auto" w:fill="auto"/>
            <w:noWrap/>
            <w:vAlign w:val="center"/>
          </w:tcPr>
          <w:p w14:paraId="2971255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3775" w:type="dxa"/>
            <w:shd w:val="clear" w:color="auto" w:fill="auto"/>
            <w:vAlign w:val="center"/>
          </w:tcPr>
          <w:p w14:paraId="144B1CC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PRESTAÇAO DE SERVIÇOS DE MANUTENÇAO COMPLETA DE APARELHO DE AR CONDICIONADO TIPO SPLIT 18.000 Á 24.000 BTUS, COM SERVIÇOS DE VERIFICAR E ELIMINAR SUJEIRAS, DANOS E CORROSAO NO GABINETE, NA MOLDURA E NA SERPENTINA; VERIFICAR E CORRIGIR RUIDOS E VIBRAÇOES ANORMAIS, INSPECIONAR O NIVEL DE AQUECIMENTO DO MOTOR; VERIFICAR, LIMPAR E DESENTUPIR A TUBULAÇAO E DRENO DE AGUA, VERIFICAR TERMOSTATO, TOMADA, CHAVE SELETORA, E OUTROS COMPONENTES ELETRICOS; REALIZAR TESTES E CORRIGIR  VAZAMENTOS NAS CONEXOES E TUBULAÇOES DE GAS REFRIGERANTE; VERIFICAR O FUNCIONAMENTO, LEITURA E REGISTRO DAS TEMPERATURAS; VERIFICAR O FUNCIONAMENTO, LEITURA E REGISTRO DO COMPRESSOR E MOTOR; VERIFICAR TENSAO DE ALIMENTAÇAO E AMPERAGEM; VERIFICAR A VEDAÇAO DO PAINEL DE FECHAMENTO DO GABINETE; COMUNICAR O SETOR REQUSITANTE EM CASOS DE NECESSIDADE SUBISTITUIÇAO DE PEÇAS E PROCEDER COM O SERVIÇO DE SUBSTITUIÇAO DESTA TÃO LOGO SEJA FORNECIDA, PROCEDER COM TODOS OS AJUSTES E CORREÇOES, INCLUSO SERVIÇOS DE TIRAR, LAVAR E RE-COLOCAR O APARELHO CONDENSADOR E EVAPORADOR, COM A SUBISTITUIÇAO DOS MATERIAIS E ELEMENTOS DE ISOLAÇÃO TERMICA, SENDO QUE O SERVIÇO DE LIMPEZA E LAVAGEM DEVERÁ SER REALIZADO NO LOCAL QUE O EQUIPAMENTO ENCONTRA-SE INSTALADO, SALVO CASOS EXCEPCIONAIS E COM A DEVIDA ANUENCIA DO RESPONSÁVEL DO SETOR/ SECRETARIA REQUISITANTE, O EQUIPAMENTO PODERÁ SAIR DO LOCAL DE ORIGEM.</w:t>
            </w:r>
          </w:p>
        </w:tc>
        <w:tc>
          <w:tcPr>
            <w:tcW w:w="840" w:type="dxa"/>
            <w:shd w:val="clear" w:color="auto" w:fill="auto"/>
            <w:noWrap/>
            <w:vAlign w:val="center"/>
          </w:tcPr>
          <w:p w14:paraId="3A3235C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05" w:type="dxa"/>
            <w:shd w:val="clear" w:color="FFF2CC" w:fill="FFF2CC"/>
            <w:noWrap/>
            <w:vAlign w:val="center"/>
          </w:tcPr>
          <w:p w14:paraId="7C83C0E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c>
          <w:tcPr>
            <w:tcW w:w="547" w:type="dxa"/>
            <w:shd w:val="clear" w:color="FFF2CC" w:fill="FFF2CC"/>
            <w:noWrap/>
            <w:vAlign w:val="center"/>
          </w:tcPr>
          <w:p w14:paraId="7848A14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7</w:t>
            </w:r>
          </w:p>
        </w:tc>
        <w:tc>
          <w:tcPr>
            <w:tcW w:w="1433" w:type="dxa"/>
            <w:gridSpan w:val="2"/>
            <w:shd w:val="clear" w:color="FFF2CC" w:fill="FFF2CC"/>
            <w:noWrap/>
            <w:vAlign w:val="center"/>
          </w:tcPr>
          <w:p w14:paraId="708FDB9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25</w:t>
            </w:r>
          </w:p>
        </w:tc>
      </w:tr>
      <w:tr w14:paraId="26560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6" w:hRule="atLeast"/>
        </w:trPr>
        <w:tc>
          <w:tcPr>
            <w:tcW w:w="708" w:type="dxa"/>
            <w:vMerge w:val="continue"/>
            <w:shd w:val="clear" w:color="auto" w:fill="auto"/>
            <w:noWrap/>
            <w:vAlign w:val="center"/>
          </w:tcPr>
          <w:p w14:paraId="5A6DA078">
            <w:pPr>
              <w:jc w:val="both"/>
              <w:rPr>
                <w:rFonts w:hint="default" w:ascii="Arial" w:hAnsi="Arial" w:cs="Arial"/>
                <w:b/>
                <w:bCs/>
                <w:i w:val="0"/>
                <w:iCs w:val="0"/>
                <w:color w:val="000000"/>
                <w:sz w:val="20"/>
                <w:szCs w:val="20"/>
                <w:u w:val="none"/>
              </w:rPr>
            </w:pPr>
          </w:p>
        </w:tc>
        <w:tc>
          <w:tcPr>
            <w:tcW w:w="300" w:type="dxa"/>
            <w:shd w:val="clear" w:color="auto" w:fill="auto"/>
            <w:noWrap/>
            <w:vAlign w:val="center"/>
          </w:tcPr>
          <w:p w14:paraId="420A106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c>
          <w:tcPr>
            <w:tcW w:w="3775" w:type="dxa"/>
            <w:shd w:val="clear" w:color="auto" w:fill="auto"/>
            <w:vAlign w:val="center"/>
          </w:tcPr>
          <w:p w14:paraId="2BCE9FA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PRESTAÇAO DE SERVIÇOS DE MANUTENÇAO COMPLETA DE APARELHO DE AR CONDICIONADO TIPO SPLIT 30.000 A 48.000 BTUS, COM SERVIÇOS DE VERIFICAR E ELIMINAR SUJEIRAS, DANOS E CORROSAO NO GABINETE, NA MOLDURA E NA SERPENTINA; VERIFICAR E CORRIGIR RUIDOS E VIBRAÇOES ANORMAIS, INSPECIONAR O NIVEL DE AQUECIMENTO DO MOTOR; VERIFICAR, LIMPAR E DESENTUPIR A TUBULAÇAO E DRENO DE AGUA, VERIFICAR TERMOSTATO, TOMADA, CHAVE SELETORA, E OUTROS COMPONENTES ELETRICOS; REALIZAR TESTES E CORRIGIR VAZAMENTOS NAS CONEXOES E TUBULAÇOES DE GAS REFRIGERANTE; VERIFICAR O FUNCIONAMENTO, LEITURA E REGISTRO DAS TEMPERATURAS; VERIFICAR O FUNCIONAMENTO, LEITURA E REGISTRO DO COMPRESSOR E MOTOR; VERIFICAR TENSAO DE ALIMENTAÇAO E AMPERAGEM; VERIFICAR A VEDAÇAO DO PAINEL DE FECHAMENTO DO GABINETE; COMUNICAR O SETOR REQUSITANTE EM CASOS DE NECESSIDADE SUBISTITUIÇAO DE PEÇAS E PROCEDER COM O SERVIÇO DE SUBSTITUIÇAO DESTA TÃO LOGO SEJA FORNECIDA, PROCEDER COM TODOS OS AJUSTES E CORREÇOES, INCLUSO SERVIÇOS DE TIRAR, LAVAR E RE-COLOCAR O APARELHO CONDENSADOR E EVAPORADOR, COM A SUBISTITUIÇAO DOS MATERIAIS E ELEMENTOS DE ISOLAÇÃO TERMICA, SENDO QUE O SERVIÇO DE LIMPEZA E LAVAGEM DEVERÁ SER REALIZADO NO LOCAL QUE O EQUIPAMENTO ENCONTRA-SE INSTALADO, SALVO CASOS EXCEPCIONAIS E COM A DEVIDA ANUENCIA DO RESPONSÁVEL DO SETOR/ SECRETARIA REQUISITANTE, O EQUIPAMENTO PODERÁ SAIR DO LOCAL DE ORIGEM.</w:t>
            </w:r>
          </w:p>
        </w:tc>
        <w:tc>
          <w:tcPr>
            <w:tcW w:w="840" w:type="dxa"/>
            <w:shd w:val="clear" w:color="auto" w:fill="auto"/>
            <w:noWrap/>
            <w:vAlign w:val="center"/>
          </w:tcPr>
          <w:p w14:paraId="62F5465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05" w:type="dxa"/>
            <w:shd w:val="clear" w:color="FFF2CC" w:fill="FFF2CC"/>
            <w:noWrap/>
            <w:vAlign w:val="center"/>
          </w:tcPr>
          <w:p w14:paraId="393D208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c>
          <w:tcPr>
            <w:tcW w:w="547" w:type="dxa"/>
            <w:shd w:val="clear" w:color="FFF2CC" w:fill="FFF2CC"/>
            <w:noWrap/>
            <w:vAlign w:val="center"/>
          </w:tcPr>
          <w:p w14:paraId="15ABFFD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c>
          <w:tcPr>
            <w:tcW w:w="1433" w:type="dxa"/>
            <w:gridSpan w:val="2"/>
            <w:shd w:val="clear" w:color="FFF2CC" w:fill="FFF2CC"/>
            <w:noWrap/>
            <w:vAlign w:val="center"/>
          </w:tcPr>
          <w:p w14:paraId="3C893D2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r>
      <w:tr w14:paraId="54156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0" w:hRule="atLeast"/>
        </w:trPr>
        <w:tc>
          <w:tcPr>
            <w:tcW w:w="708" w:type="dxa"/>
            <w:vMerge w:val="continue"/>
            <w:shd w:val="clear" w:color="auto" w:fill="auto"/>
            <w:noWrap/>
            <w:vAlign w:val="center"/>
          </w:tcPr>
          <w:p w14:paraId="66224AB5">
            <w:pPr>
              <w:jc w:val="both"/>
              <w:rPr>
                <w:rFonts w:hint="default" w:ascii="Arial" w:hAnsi="Arial" w:cs="Arial"/>
                <w:b/>
                <w:bCs/>
                <w:i w:val="0"/>
                <w:iCs w:val="0"/>
                <w:color w:val="000000"/>
                <w:sz w:val="20"/>
                <w:szCs w:val="20"/>
                <w:u w:val="none"/>
              </w:rPr>
            </w:pPr>
          </w:p>
        </w:tc>
        <w:tc>
          <w:tcPr>
            <w:tcW w:w="300" w:type="dxa"/>
            <w:shd w:val="clear" w:color="auto" w:fill="auto"/>
            <w:noWrap/>
            <w:vAlign w:val="center"/>
          </w:tcPr>
          <w:p w14:paraId="0B4BC31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w:t>
            </w:r>
          </w:p>
        </w:tc>
        <w:tc>
          <w:tcPr>
            <w:tcW w:w="3775" w:type="dxa"/>
            <w:shd w:val="clear" w:color="auto" w:fill="auto"/>
            <w:vAlign w:val="center"/>
          </w:tcPr>
          <w:p w14:paraId="4CA3E5F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PRESTAÇAO DE SERVIÇOS DE MANUTENÇAO COMPLETA DE APARELHO DE AR CONDICIONADO TIPO SPLIT 58.000 A 60.000 BTUS, COM SERVIÇOS DE VERIFICAR E ELIMINAR SUJEIRAS, DANOS E CORROSAO NO GABINETE, NA MOLDURA E NA SERPENTINA; VERIFICAR E CORRIGIR RUIDOS E VIBRAÇOES ANORMAIS, INSPECIONAR O NIVEL DE AQUECIMENTO DO MOTOR; VERIFICAR, LIMPAR E DESENTUPIR A TUBULAÇAO E DRENO DE AGUA, VERIFICAR TERMOSTATO, TOMADA, CHAVE SELETORA, E OUTROS COMPONENTES ELETRICOS; REALIZAR TESTES E CORRIGIR  VAZAMENTOS NAS CONEXOES E TUBULAÇOES DE GAS REFRIGERANTE; VERIFICAR O FUNCIONAMENTO, LEITURA E REGISTRO DAS TEMPERATURAS; VERIFICAR O FUNCIONAMENTO, LEITURA E REGISTRO DO COMPRESSOR E MOTOR; VERIFICAR TENSAO DE ALIMENTAÇAO E AMPERAGEM; VERIFICAR A VEDAÇAO DO PAINEL DE FECHAMENTO DO GABINETE; COMUNICAR O SETOR REQUSITANTE EM CASOS DE NECESSIDADE SUBISTITUIÇAO DE PEÇAS E PROCEDER COM O SERVIÇO DE SUBSTITUIÇAO DESTA TÃO LOGO SEJA FORNECIDA, PROCEDER COM TODOS OS AJUSTES E CORREÇOES, INCLUSO SERVIÇOS DE TIRAR, LAVAR E RE-COLOCAR O APARELHO CONDENSADOR E EVAPORADOR, COM A SUBISTITUIÇAO DOS MATERIAIS E ELEMENTOS DE ISOLAÇÃO TERMICA, SENDO QUE O SERVIÇO DE LIMPEZA E LAVAGEM DEVERÁ SER REALIZADO NO LOCAL QUE O EQUIPAMENTO ENCONTRA-SE INSTALADO, SALVO CASOS EXCEPCIONAIS E COM A DEVIDA ANUENCIA DO RESPONSÁVEL DO SETOR/ SECRETARIA REQUISITANTE, O EQUIPAMENTO PODERÁ SAIR DO LOCAL DE ORIGEM.</w:t>
            </w:r>
          </w:p>
        </w:tc>
        <w:tc>
          <w:tcPr>
            <w:tcW w:w="840" w:type="dxa"/>
            <w:shd w:val="clear" w:color="auto" w:fill="auto"/>
            <w:noWrap/>
            <w:vAlign w:val="center"/>
          </w:tcPr>
          <w:p w14:paraId="0A0F169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05" w:type="dxa"/>
            <w:shd w:val="clear" w:color="FFF2CC" w:fill="FFF2CC"/>
            <w:noWrap/>
            <w:vAlign w:val="center"/>
          </w:tcPr>
          <w:p w14:paraId="5D8642F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c>
          <w:tcPr>
            <w:tcW w:w="547" w:type="dxa"/>
            <w:shd w:val="clear" w:color="FFF2CC" w:fill="FFF2CC"/>
            <w:noWrap/>
            <w:vAlign w:val="center"/>
          </w:tcPr>
          <w:p w14:paraId="3BC627E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c>
          <w:tcPr>
            <w:tcW w:w="1433" w:type="dxa"/>
            <w:gridSpan w:val="2"/>
            <w:shd w:val="clear" w:color="FFF2CC" w:fill="FFF2CC"/>
            <w:noWrap/>
            <w:vAlign w:val="center"/>
          </w:tcPr>
          <w:p w14:paraId="1F6316B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r>
      <w:tr w14:paraId="69677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08" w:type="dxa"/>
            <w:vMerge w:val="continue"/>
            <w:shd w:val="clear" w:color="auto" w:fill="auto"/>
            <w:noWrap/>
            <w:vAlign w:val="center"/>
          </w:tcPr>
          <w:p w14:paraId="39439F0A">
            <w:pPr>
              <w:jc w:val="both"/>
              <w:rPr>
                <w:rFonts w:hint="default" w:ascii="Arial" w:hAnsi="Arial" w:cs="Arial"/>
                <w:b/>
                <w:bCs/>
                <w:i w:val="0"/>
                <w:iCs w:val="0"/>
                <w:color w:val="000000"/>
                <w:sz w:val="20"/>
                <w:szCs w:val="20"/>
                <w:u w:val="none"/>
              </w:rPr>
            </w:pPr>
          </w:p>
        </w:tc>
        <w:tc>
          <w:tcPr>
            <w:tcW w:w="300" w:type="dxa"/>
            <w:shd w:val="clear" w:color="auto" w:fill="auto"/>
            <w:noWrap/>
            <w:vAlign w:val="center"/>
          </w:tcPr>
          <w:p w14:paraId="10D0517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c>
          <w:tcPr>
            <w:tcW w:w="3775" w:type="dxa"/>
            <w:shd w:val="clear" w:color="auto" w:fill="auto"/>
            <w:vAlign w:val="center"/>
          </w:tcPr>
          <w:p w14:paraId="5BCA583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R22 PARA AR CONDICIONADO TIPO SPLIT DE 9.000 A 12.000 BTUS</w:t>
            </w:r>
          </w:p>
        </w:tc>
        <w:tc>
          <w:tcPr>
            <w:tcW w:w="840" w:type="dxa"/>
            <w:shd w:val="clear" w:color="auto" w:fill="auto"/>
            <w:noWrap/>
            <w:vAlign w:val="center"/>
          </w:tcPr>
          <w:p w14:paraId="67A8533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05" w:type="dxa"/>
            <w:shd w:val="clear" w:color="FFF2CC" w:fill="FFF2CC"/>
            <w:noWrap/>
            <w:vAlign w:val="center"/>
          </w:tcPr>
          <w:p w14:paraId="0A6C91E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547" w:type="dxa"/>
            <w:shd w:val="clear" w:color="FFF2CC" w:fill="FFF2CC"/>
            <w:noWrap/>
            <w:vAlign w:val="center"/>
          </w:tcPr>
          <w:p w14:paraId="4175E36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1433" w:type="dxa"/>
            <w:gridSpan w:val="2"/>
            <w:shd w:val="clear" w:color="FFF2CC" w:fill="FFF2CC"/>
            <w:noWrap/>
            <w:vAlign w:val="center"/>
          </w:tcPr>
          <w:p w14:paraId="2BE55C0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r>
      <w:tr w14:paraId="411E7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08" w:type="dxa"/>
            <w:vMerge w:val="continue"/>
            <w:shd w:val="clear" w:color="auto" w:fill="auto"/>
            <w:noWrap/>
            <w:vAlign w:val="center"/>
          </w:tcPr>
          <w:p w14:paraId="45715552">
            <w:pPr>
              <w:jc w:val="both"/>
              <w:rPr>
                <w:rFonts w:hint="default" w:ascii="Arial" w:hAnsi="Arial" w:cs="Arial"/>
                <w:b/>
                <w:bCs/>
                <w:i w:val="0"/>
                <w:iCs w:val="0"/>
                <w:color w:val="000000"/>
                <w:sz w:val="20"/>
                <w:szCs w:val="20"/>
                <w:u w:val="none"/>
              </w:rPr>
            </w:pPr>
          </w:p>
        </w:tc>
        <w:tc>
          <w:tcPr>
            <w:tcW w:w="300" w:type="dxa"/>
            <w:shd w:val="clear" w:color="auto" w:fill="auto"/>
            <w:noWrap/>
            <w:vAlign w:val="center"/>
          </w:tcPr>
          <w:p w14:paraId="4833D31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c>
          <w:tcPr>
            <w:tcW w:w="3775" w:type="dxa"/>
            <w:shd w:val="clear" w:color="auto" w:fill="auto"/>
            <w:vAlign w:val="center"/>
          </w:tcPr>
          <w:p w14:paraId="47C1274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R22 PARA AR CONDICIONADO TIPO SPLIT DE 18.000 A 24.000 BTUS</w:t>
            </w:r>
          </w:p>
        </w:tc>
        <w:tc>
          <w:tcPr>
            <w:tcW w:w="840" w:type="dxa"/>
            <w:shd w:val="clear" w:color="auto" w:fill="auto"/>
            <w:noWrap/>
            <w:vAlign w:val="center"/>
          </w:tcPr>
          <w:p w14:paraId="111713C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05" w:type="dxa"/>
            <w:shd w:val="clear" w:color="FFF2CC" w:fill="FFF2CC"/>
            <w:noWrap/>
            <w:vAlign w:val="center"/>
          </w:tcPr>
          <w:p w14:paraId="561F160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547" w:type="dxa"/>
            <w:shd w:val="clear" w:color="FFF2CC" w:fill="FFF2CC"/>
            <w:noWrap/>
            <w:vAlign w:val="center"/>
          </w:tcPr>
          <w:p w14:paraId="3DFE84B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c>
          <w:tcPr>
            <w:tcW w:w="1433" w:type="dxa"/>
            <w:gridSpan w:val="2"/>
            <w:shd w:val="clear" w:color="FFF2CC" w:fill="FFF2CC"/>
            <w:noWrap/>
            <w:vAlign w:val="center"/>
          </w:tcPr>
          <w:p w14:paraId="2DCE135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7</w:t>
            </w:r>
          </w:p>
        </w:tc>
      </w:tr>
      <w:tr w14:paraId="5BB27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08" w:type="dxa"/>
            <w:vMerge w:val="continue"/>
            <w:shd w:val="clear" w:color="auto" w:fill="auto"/>
            <w:noWrap/>
            <w:vAlign w:val="center"/>
          </w:tcPr>
          <w:p w14:paraId="06038CF5">
            <w:pPr>
              <w:jc w:val="both"/>
              <w:rPr>
                <w:rFonts w:hint="default" w:ascii="Arial" w:hAnsi="Arial" w:cs="Arial"/>
                <w:b/>
                <w:bCs/>
                <w:i w:val="0"/>
                <w:iCs w:val="0"/>
                <w:color w:val="000000"/>
                <w:sz w:val="20"/>
                <w:szCs w:val="20"/>
                <w:u w:val="none"/>
              </w:rPr>
            </w:pPr>
          </w:p>
        </w:tc>
        <w:tc>
          <w:tcPr>
            <w:tcW w:w="300" w:type="dxa"/>
            <w:shd w:val="clear" w:color="auto" w:fill="auto"/>
            <w:noWrap/>
            <w:vAlign w:val="center"/>
          </w:tcPr>
          <w:p w14:paraId="3DC5997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7</w:t>
            </w:r>
          </w:p>
        </w:tc>
        <w:tc>
          <w:tcPr>
            <w:tcW w:w="3775" w:type="dxa"/>
            <w:shd w:val="clear" w:color="auto" w:fill="auto"/>
            <w:vAlign w:val="center"/>
          </w:tcPr>
          <w:p w14:paraId="7D671AF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R22 PARA AR CONDICIONADO TIPO SPLIT DE 30.000 A 48.000 BTUS</w:t>
            </w:r>
          </w:p>
        </w:tc>
        <w:tc>
          <w:tcPr>
            <w:tcW w:w="840" w:type="dxa"/>
            <w:shd w:val="clear" w:color="auto" w:fill="auto"/>
            <w:noWrap/>
            <w:vAlign w:val="center"/>
          </w:tcPr>
          <w:p w14:paraId="45BC644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05" w:type="dxa"/>
            <w:shd w:val="clear" w:color="FFF2CC" w:fill="FFF2CC"/>
            <w:noWrap/>
            <w:vAlign w:val="center"/>
          </w:tcPr>
          <w:p w14:paraId="77743FD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c>
          <w:tcPr>
            <w:tcW w:w="547" w:type="dxa"/>
            <w:shd w:val="clear" w:color="FFF2CC" w:fill="FFF2CC"/>
            <w:noWrap/>
            <w:vAlign w:val="center"/>
          </w:tcPr>
          <w:p w14:paraId="60BED81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c>
          <w:tcPr>
            <w:tcW w:w="1433" w:type="dxa"/>
            <w:gridSpan w:val="2"/>
            <w:shd w:val="clear" w:color="FFF2CC" w:fill="FFF2CC"/>
            <w:noWrap/>
            <w:vAlign w:val="center"/>
          </w:tcPr>
          <w:p w14:paraId="39CFE3B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r>
      <w:tr w14:paraId="34282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08" w:type="dxa"/>
            <w:vMerge w:val="continue"/>
            <w:shd w:val="clear" w:color="auto" w:fill="auto"/>
            <w:noWrap/>
            <w:vAlign w:val="center"/>
          </w:tcPr>
          <w:p w14:paraId="59984488">
            <w:pPr>
              <w:jc w:val="both"/>
              <w:rPr>
                <w:rFonts w:hint="default" w:ascii="Arial" w:hAnsi="Arial" w:cs="Arial"/>
                <w:b/>
                <w:bCs/>
                <w:i w:val="0"/>
                <w:iCs w:val="0"/>
                <w:color w:val="000000"/>
                <w:sz w:val="20"/>
                <w:szCs w:val="20"/>
                <w:u w:val="none"/>
              </w:rPr>
            </w:pPr>
          </w:p>
        </w:tc>
        <w:tc>
          <w:tcPr>
            <w:tcW w:w="300" w:type="dxa"/>
            <w:shd w:val="clear" w:color="auto" w:fill="auto"/>
            <w:noWrap/>
            <w:vAlign w:val="center"/>
          </w:tcPr>
          <w:p w14:paraId="728C072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8</w:t>
            </w:r>
          </w:p>
        </w:tc>
        <w:tc>
          <w:tcPr>
            <w:tcW w:w="3775" w:type="dxa"/>
            <w:shd w:val="clear" w:color="auto" w:fill="auto"/>
            <w:vAlign w:val="center"/>
          </w:tcPr>
          <w:p w14:paraId="6E8A32E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R22 PARA AR CONDICIONADO TIPO SPLIT DE 58.000 A 60.000 BTUS</w:t>
            </w:r>
          </w:p>
        </w:tc>
        <w:tc>
          <w:tcPr>
            <w:tcW w:w="840" w:type="dxa"/>
            <w:shd w:val="clear" w:color="auto" w:fill="auto"/>
            <w:noWrap/>
            <w:vAlign w:val="center"/>
          </w:tcPr>
          <w:p w14:paraId="7CC36C9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05" w:type="dxa"/>
            <w:shd w:val="clear" w:color="FFF2CC" w:fill="FFF2CC"/>
            <w:noWrap/>
            <w:vAlign w:val="center"/>
          </w:tcPr>
          <w:p w14:paraId="06ABEAE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c>
          <w:tcPr>
            <w:tcW w:w="547" w:type="dxa"/>
            <w:shd w:val="clear" w:color="FFF2CC" w:fill="FFF2CC"/>
            <w:noWrap/>
            <w:vAlign w:val="center"/>
          </w:tcPr>
          <w:p w14:paraId="2C66E15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c>
          <w:tcPr>
            <w:tcW w:w="1433" w:type="dxa"/>
            <w:gridSpan w:val="2"/>
            <w:shd w:val="clear" w:color="FFF2CC" w:fill="FFF2CC"/>
            <w:noWrap/>
            <w:vAlign w:val="center"/>
          </w:tcPr>
          <w:p w14:paraId="4AB62F3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r>
      <w:tr w14:paraId="55D84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08" w:type="dxa"/>
            <w:vMerge w:val="continue"/>
            <w:shd w:val="clear" w:color="auto" w:fill="auto"/>
            <w:noWrap/>
            <w:vAlign w:val="center"/>
          </w:tcPr>
          <w:p w14:paraId="0A753730">
            <w:pPr>
              <w:jc w:val="both"/>
              <w:rPr>
                <w:rFonts w:hint="default" w:ascii="Arial" w:hAnsi="Arial" w:cs="Arial"/>
                <w:b/>
                <w:bCs/>
                <w:i w:val="0"/>
                <w:iCs w:val="0"/>
                <w:color w:val="000000"/>
                <w:sz w:val="20"/>
                <w:szCs w:val="20"/>
                <w:u w:val="none"/>
              </w:rPr>
            </w:pPr>
          </w:p>
        </w:tc>
        <w:tc>
          <w:tcPr>
            <w:tcW w:w="300" w:type="dxa"/>
            <w:shd w:val="clear" w:color="auto" w:fill="auto"/>
            <w:noWrap/>
            <w:vAlign w:val="center"/>
          </w:tcPr>
          <w:p w14:paraId="1CED92B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9</w:t>
            </w:r>
          </w:p>
        </w:tc>
        <w:tc>
          <w:tcPr>
            <w:tcW w:w="3775" w:type="dxa"/>
            <w:shd w:val="clear" w:color="auto" w:fill="auto"/>
            <w:vAlign w:val="center"/>
          </w:tcPr>
          <w:p w14:paraId="7DC546A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R410 PARA AR CONDICIONADO TIPO INVERTER DE 9.000 A 12.000 BTUS</w:t>
            </w:r>
          </w:p>
        </w:tc>
        <w:tc>
          <w:tcPr>
            <w:tcW w:w="840" w:type="dxa"/>
            <w:shd w:val="clear" w:color="auto" w:fill="auto"/>
            <w:noWrap/>
            <w:vAlign w:val="center"/>
          </w:tcPr>
          <w:p w14:paraId="6863EEE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05" w:type="dxa"/>
            <w:shd w:val="clear" w:color="FFF2CC" w:fill="FFF2CC"/>
            <w:noWrap/>
            <w:vAlign w:val="center"/>
          </w:tcPr>
          <w:p w14:paraId="223B45B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c>
          <w:tcPr>
            <w:tcW w:w="547" w:type="dxa"/>
            <w:shd w:val="clear" w:color="FFF2CC" w:fill="FFF2CC"/>
            <w:noWrap/>
            <w:vAlign w:val="center"/>
          </w:tcPr>
          <w:p w14:paraId="274EE47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c>
          <w:tcPr>
            <w:tcW w:w="1433" w:type="dxa"/>
            <w:gridSpan w:val="2"/>
            <w:shd w:val="clear" w:color="FFF2CC" w:fill="FFF2CC"/>
            <w:noWrap/>
            <w:vAlign w:val="center"/>
          </w:tcPr>
          <w:p w14:paraId="477BA0D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r>
      <w:tr w14:paraId="23D58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08" w:type="dxa"/>
            <w:vMerge w:val="continue"/>
            <w:shd w:val="clear" w:color="auto" w:fill="auto"/>
            <w:noWrap/>
            <w:vAlign w:val="center"/>
          </w:tcPr>
          <w:p w14:paraId="61C33E40">
            <w:pPr>
              <w:jc w:val="both"/>
              <w:rPr>
                <w:rFonts w:hint="default" w:ascii="Arial" w:hAnsi="Arial" w:cs="Arial"/>
                <w:b/>
                <w:bCs/>
                <w:i w:val="0"/>
                <w:iCs w:val="0"/>
                <w:color w:val="000000"/>
                <w:sz w:val="20"/>
                <w:szCs w:val="20"/>
                <w:u w:val="none"/>
              </w:rPr>
            </w:pPr>
          </w:p>
        </w:tc>
        <w:tc>
          <w:tcPr>
            <w:tcW w:w="300" w:type="dxa"/>
            <w:shd w:val="clear" w:color="auto" w:fill="auto"/>
            <w:noWrap/>
            <w:vAlign w:val="center"/>
          </w:tcPr>
          <w:p w14:paraId="7701BD8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c>
          <w:tcPr>
            <w:tcW w:w="3775" w:type="dxa"/>
            <w:shd w:val="clear" w:color="auto" w:fill="auto"/>
            <w:vAlign w:val="center"/>
          </w:tcPr>
          <w:p w14:paraId="6CDBDEA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R410 PARA AR CONDICIONADO TIPO INVERTER DE 18.000 A 24.000 BTUS</w:t>
            </w:r>
          </w:p>
        </w:tc>
        <w:tc>
          <w:tcPr>
            <w:tcW w:w="840" w:type="dxa"/>
            <w:shd w:val="clear" w:color="auto" w:fill="auto"/>
            <w:noWrap/>
            <w:vAlign w:val="center"/>
          </w:tcPr>
          <w:p w14:paraId="1B5C6B9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05" w:type="dxa"/>
            <w:shd w:val="clear" w:color="FFF2CC" w:fill="FFF2CC"/>
            <w:noWrap/>
            <w:vAlign w:val="center"/>
          </w:tcPr>
          <w:p w14:paraId="28CEF09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c>
          <w:tcPr>
            <w:tcW w:w="547" w:type="dxa"/>
            <w:shd w:val="clear" w:color="FFF2CC" w:fill="FFF2CC"/>
            <w:noWrap/>
            <w:vAlign w:val="center"/>
          </w:tcPr>
          <w:p w14:paraId="0EDF08F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c>
          <w:tcPr>
            <w:tcW w:w="1433" w:type="dxa"/>
            <w:gridSpan w:val="2"/>
            <w:shd w:val="clear" w:color="FFF2CC" w:fill="FFF2CC"/>
            <w:noWrap/>
            <w:vAlign w:val="center"/>
          </w:tcPr>
          <w:p w14:paraId="53E6781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r>
      <w:tr w14:paraId="15FC6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08" w:type="dxa"/>
            <w:vMerge w:val="continue"/>
            <w:shd w:val="clear" w:color="auto" w:fill="auto"/>
            <w:noWrap/>
            <w:vAlign w:val="center"/>
          </w:tcPr>
          <w:p w14:paraId="7AA62053">
            <w:pPr>
              <w:jc w:val="both"/>
              <w:rPr>
                <w:rFonts w:hint="default" w:ascii="Arial" w:hAnsi="Arial" w:cs="Arial"/>
                <w:b/>
                <w:bCs/>
                <w:i w:val="0"/>
                <w:iCs w:val="0"/>
                <w:color w:val="000000"/>
                <w:sz w:val="20"/>
                <w:szCs w:val="20"/>
                <w:u w:val="none"/>
              </w:rPr>
            </w:pPr>
          </w:p>
        </w:tc>
        <w:tc>
          <w:tcPr>
            <w:tcW w:w="300" w:type="dxa"/>
            <w:shd w:val="clear" w:color="auto" w:fill="auto"/>
            <w:noWrap/>
            <w:vAlign w:val="center"/>
          </w:tcPr>
          <w:p w14:paraId="2DDAC8D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11</w:t>
            </w:r>
          </w:p>
        </w:tc>
        <w:tc>
          <w:tcPr>
            <w:tcW w:w="3775" w:type="dxa"/>
            <w:shd w:val="clear" w:color="auto" w:fill="auto"/>
            <w:vAlign w:val="center"/>
          </w:tcPr>
          <w:p w14:paraId="78EC165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R410 PARA AR CONDICIONADO TIPO INVERTER DE 30.000 A 48.000 BTUS</w:t>
            </w:r>
          </w:p>
        </w:tc>
        <w:tc>
          <w:tcPr>
            <w:tcW w:w="840" w:type="dxa"/>
            <w:shd w:val="clear" w:color="auto" w:fill="auto"/>
            <w:noWrap/>
            <w:vAlign w:val="center"/>
          </w:tcPr>
          <w:p w14:paraId="3BBA58C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05" w:type="dxa"/>
            <w:shd w:val="clear" w:color="FFF2CC" w:fill="FFF2CC"/>
            <w:noWrap/>
            <w:vAlign w:val="center"/>
          </w:tcPr>
          <w:p w14:paraId="3B93876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c>
          <w:tcPr>
            <w:tcW w:w="547" w:type="dxa"/>
            <w:shd w:val="clear" w:color="FFF2CC" w:fill="FFF2CC"/>
            <w:noWrap/>
            <w:vAlign w:val="center"/>
          </w:tcPr>
          <w:p w14:paraId="57B84D6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c>
          <w:tcPr>
            <w:tcW w:w="1433" w:type="dxa"/>
            <w:gridSpan w:val="2"/>
            <w:shd w:val="clear" w:color="FFF2CC" w:fill="FFF2CC"/>
            <w:noWrap/>
            <w:vAlign w:val="center"/>
          </w:tcPr>
          <w:p w14:paraId="5ED524A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r>
      <w:tr w14:paraId="3CE30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08" w:type="dxa"/>
            <w:vMerge w:val="continue"/>
            <w:shd w:val="clear" w:color="auto" w:fill="auto"/>
            <w:noWrap/>
            <w:vAlign w:val="center"/>
          </w:tcPr>
          <w:p w14:paraId="55C0429A">
            <w:pPr>
              <w:jc w:val="both"/>
              <w:rPr>
                <w:rFonts w:hint="default" w:ascii="Arial" w:hAnsi="Arial" w:cs="Arial"/>
                <w:b/>
                <w:bCs/>
                <w:i w:val="0"/>
                <w:iCs w:val="0"/>
                <w:color w:val="000000"/>
                <w:sz w:val="20"/>
                <w:szCs w:val="20"/>
                <w:u w:val="none"/>
              </w:rPr>
            </w:pPr>
          </w:p>
        </w:tc>
        <w:tc>
          <w:tcPr>
            <w:tcW w:w="300" w:type="dxa"/>
            <w:shd w:val="clear" w:color="auto" w:fill="auto"/>
            <w:noWrap/>
            <w:vAlign w:val="center"/>
          </w:tcPr>
          <w:p w14:paraId="4D6B046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12</w:t>
            </w:r>
          </w:p>
        </w:tc>
        <w:tc>
          <w:tcPr>
            <w:tcW w:w="3775" w:type="dxa"/>
            <w:shd w:val="clear" w:color="auto" w:fill="auto"/>
            <w:vAlign w:val="center"/>
          </w:tcPr>
          <w:p w14:paraId="31903CF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R410 PARA AR CONDICIONADO TIPO INVERTER DE 58.000 A 60.000 BTUS</w:t>
            </w:r>
          </w:p>
        </w:tc>
        <w:tc>
          <w:tcPr>
            <w:tcW w:w="840" w:type="dxa"/>
            <w:shd w:val="clear" w:color="auto" w:fill="auto"/>
            <w:noWrap/>
            <w:vAlign w:val="center"/>
          </w:tcPr>
          <w:p w14:paraId="453AE2F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05" w:type="dxa"/>
            <w:shd w:val="clear" w:color="FFF2CC" w:fill="FFF2CC"/>
            <w:noWrap/>
            <w:vAlign w:val="center"/>
          </w:tcPr>
          <w:p w14:paraId="3F30B92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c>
          <w:tcPr>
            <w:tcW w:w="547" w:type="dxa"/>
            <w:shd w:val="clear" w:color="FFF2CC" w:fill="FFF2CC"/>
            <w:noWrap/>
            <w:vAlign w:val="center"/>
          </w:tcPr>
          <w:p w14:paraId="2D2EAF3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c>
          <w:tcPr>
            <w:tcW w:w="1433" w:type="dxa"/>
            <w:gridSpan w:val="2"/>
            <w:shd w:val="clear" w:color="FFF2CC" w:fill="FFF2CC"/>
            <w:noWrap/>
            <w:vAlign w:val="center"/>
          </w:tcPr>
          <w:p w14:paraId="284D807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r>
      <w:tr w14:paraId="2CA00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708" w:type="dxa"/>
            <w:vMerge w:val="restart"/>
            <w:shd w:val="clear" w:color="auto" w:fill="auto"/>
            <w:noWrap/>
            <w:vAlign w:val="center"/>
          </w:tcPr>
          <w:p w14:paraId="689A7363">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GRUPO 2</w:t>
            </w:r>
          </w:p>
        </w:tc>
        <w:tc>
          <w:tcPr>
            <w:tcW w:w="300" w:type="dxa"/>
            <w:shd w:val="clear" w:color="auto" w:fill="auto"/>
            <w:noWrap/>
            <w:vAlign w:val="center"/>
          </w:tcPr>
          <w:p w14:paraId="75FC60F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3775" w:type="dxa"/>
            <w:shd w:val="clear" w:color="auto" w:fill="auto"/>
            <w:vAlign w:val="center"/>
          </w:tcPr>
          <w:p w14:paraId="7E20136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9.000 A 12.000 BTUS, COM TUBULAÇÃO DE COBRE COM ATÉ 03 METROS POR CADA ELEMENTO SENDO: 1/4, 3/8 E 1/2; COM TODOS OS ITENS DE ISOLAÇÃO TERMICA NECESSÁRIOS, INCLUSO DEMAIS ESTRUTURAS/MATERIAIS PARA ELEVAÇÃO DO EQUIPAMENTO NA ALTURA/LOCALIDADE INDICADA PELA CONTRATANTE E LIGAÇÃO NO PONTO DE ENERGIA.</w:t>
            </w:r>
          </w:p>
        </w:tc>
        <w:tc>
          <w:tcPr>
            <w:tcW w:w="840" w:type="dxa"/>
            <w:shd w:val="clear" w:color="auto" w:fill="auto"/>
            <w:noWrap/>
            <w:vAlign w:val="center"/>
          </w:tcPr>
          <w:p w14:paraId="70AE9E6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05" w:type="dxa"/>
            <w:shd w:val="clear" w:color="FFF2CC" w:fill="FFF2CC"/>
            <w:noWrap/>
            <w:vAlign w:val="center"/>
          </w:tcPr>
          <w:p w14:paraId="290FF4D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547" w:type="dxa"/>
            <w:shd w:val="clear" w:color="FFF2CC" w:fill="FFF2CC"/>
            <w:noWrap/>
            <w:vAlign w:val="center"/>
          </w:tcPr>
          <w:p w14:paraId="1646FE9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1433" w:type="dxa"/>
            <w:gridSpan w:val="2"/>
            <w:shd w:val="clear" w:color="FFF2CC" w:fill="FFF2CC"/>
            <w:noWrap/>
            <w:vAlign w:val="center"/>
          </w:tcPr>
          <w:p w14:paraId="3244420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r>
      <w:tr w14:paraId="47488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 w:hRule="atLeast"/>
        </w:trPr>
        <w:tc>
          <w:tcPr>
            <w:tcW w:w="708" w:type="dxa"/>
            <w:vMerge w:val="continue"/>
            <w:shd w:val="clear" w:color="auto" w:fill="auto"/>
            <w:noWrap/>
            <w:vAlign w:val="center"/>
          </w:tcPr>
          <w:p w14:paraId="05E3F270">
            <w:pPr>
              <w:jc w:val="both"/>
              <w:rPr>
                <w:rFonts w:hint="default" w:ascii="Arial" w:hAnsi="Arial" w:cs="Arial"/>
                <w:b/>
                <w:bCs/>
                <w:i w:val="0"/>
                <w:iCs w:val="0"/>
                <w:color w:val="000000"/>
                <w:sz w:val="20"/>
                <w:szCs w:val="20"/>
                <w:u w:val="none"/>
              </w:rPr>
            </w:pPr>
          </w:p>
        </w:tc>
        <w:tc>
          <w:tcPr>
            <w:tcW w:w="300" w:type="dxa"/>
            <w:shd w:val="clear" w:color="auto" w:fill="auto"/>
            <w:noWrap/>
            <w:vAlign w:val="center"/>
          </w:tcPr>
          <w:p w14:paraId="6A5E858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3775" w:type="dxa"/>
            <w:shd w:val="clear" w:color="auto" w:fill="auto"/>
            <w:vAlign w:val="center"/>
          </w:tcPr>
          <w:p w14:paraId="185694A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18.000 BTUS INCLUSO TUBULAÇÃO DE COBRE COM ATÉ 03 METROS POR CADA ELEMENTO SENDO: 1/4, 3/8, 1/2, E SE NECESSÁRIO, 5/8; COM TODOS OS ITENS DE ISOLAÇÃO TERMICA NECESSÁRIOS, INCLUSO DEMAIS ESTRUTURAS/MATERIAIS PARA ELEVAÇÃO DO EQUIPAMENTO NA ALTURA/LOCALIDADE INDICADA PELA CONTRATANTE E LIGAÇÃO NO PONTO DE ENERGIA.</w:t>
            </w:r>
          </w:p>
        </w:tc>
        <w:tc>
          <w:tcPr>
            <w:tcW w:w="840" w:type="dxa"/>
            <w:shd w:val="clear" w:color="auto" w:fill="auto"/>
            <w:noWrap/>
            <w:vAlign w:val="center"/>
          </w:tcPr>
          <w:p w14:paraId="5B8FAD5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05" w:type="dxa"/>
            <w:shd w:val="clear" w:color="FFF2CC" w:fill="FFF2CC"/>
            <w:noWrap/>
            <w:vAlign w:val="center"/>
          </w:tcPr>
          <w:p w14:paraId="073E2FF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547" w:type="dxa"/>
            <w:shd w:val="clear" w:color="FFF2CC" w:fill="FFF2CC"/>
            <w:noWrap/>
            <w:vAlign w:val="center"/>
          </w:tcPr>
          <w:p w14:paraId="4DB33AC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1433" w:type="dxa"/>
            <w:gridSpan w:val="2"/>
            <w:shd w:val="clear" w:color="FFF2CC" w:fill="FFF2CC"/>
            <w:noWrap/>
            <w:vAlign w:val="center"/>
          </w:tcPr>
          <w:p w14:paraId="2E903F7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r>
      <w:tr w14:paraId="40579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08" w:type="dxa"/>
            <w:vMerge w:val="continue"/>
            <w:shd w:val="clear" w:color="auto" w:fill="auto"/>
            <w:noWrap/>
            <w:vAlign w:val="center"/>
          </w:tcPr>
          <w:p w14:paraId="5C4664CA">
            <w:pPr>
              <w:jc w:val="both"/>
              <w:rPr>
                <w:rFonts w:hint="default" w:ascii="Arial" w:hAnsi="Arial" w:cs="Arial"/>
                <w:b/>
                <w:bCs/>
                <w:i w:val="0"/>
                <w:iCs w:val="0"/>
                <w:color w:val="000000"/>
                <w:sz w:val="20"/>
                <w:szCs w:val="20"/>
                <w:u w:val="none"/>
              </w:rPr>
            </w:pPr>
          </w:p>
        </w:tc>
        <w:tc>
          <w:tcPr>
            <w:tcW w:w="300" w:type="dxa"/>
            <w:shd w:val="clear" w:color="auto" w:fill="auto"/>
            <w:noWrap/>
            <w:vAlign w:val="center"/>
          </w:tcPr>
          <w:p w14:paraId="34615B3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c>
          <w:tcPr>
            <w:tcW w:w="3775" w:type="dxa"/>
            <w:shd w:val="clear" w:color="auto" w:fill="auto"/>
            <w:vAlign w:val="center"/>
          </w:tcPr>
          <w:p w14:paraId="012CB21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24.000 BTUS - INCLUSO TUBULAÇÃO DE COBRE COM ATÉ 03 METROS POR CADA ELEMENTO SENDO: 1/4, 3/8, 1/2 e 5/8; COM TODOS OS ELEMENTOS DE ISOLAÇÃO TERMICA, INCLUSO DEMAIS ESTRUTURAS/MATERIAIS PARA ELEVAÇÃO DO EQUIPAMENTO NA ALTURA/LOCALIDADE INDICADA PELA CONTRATANTE E LIGAÇÃO NO PONTO DE ENERGIA.</w:t>
            </w:r>
          </w:p>
        </w:tc>
        <w:tc>
          <w:tcPr>
            <w:tcW w:w="840" w:type="dxa"/>
            <w:shd w:val="clear" w:color="auto" w:fill="auto"/>
            <w:noWrap/>
            <w:vAlign w:val="center"/>
          </w:tcPr>
          <w:p w14:paraId="62EBE43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05" w:type="dxa"/>
            <w:shd w:val="clear" w:color="FFF2CC" w:fill="FFF2CC"/>
            <w:noWrap/>
            <w:vAlign w:val="center"/>
          </w:tcPr>
          <w:p w14:paraId="78A7614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547" w:type="dxa"/>
            <w:shd w:val="clear" w:color="FFF2CC" w:fill="FFF2CC"/>
            <w:noWrap/>
            <w:vAlign w:val="center"/>
          </w:tcPr>
          <w:p w14:paraId="560FBDF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1433" w:type="dxa"/>
            <w:gridSpan w:val="2"/>
            <w:shd w:val="clear" w:color="FFF2CC" w:fill="FFF2CC"/>
            <w:noWrap/>
            <w:vAlign w:val="center"/>
          </w:tcPr>
          <w:p w14:paraId="65C6C04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r>
      <w:tr w14:paraId="47379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708" w:type="dxa"/>
            <w:vMerge w:val="continue"/>
            <w:shd w:val="clear" w:color="auto" w:fill="auto"/>
            <w:noWrap/>
            <w:vAlign w:val="center"/>
          </w:tcPr>
          <w:p w14:paraId="617EEA80">
            <w:pPr>
              <w:jc w:val="both"/>
              <w:rPr>
                <w:rFonts w:hint="default" w:ascii="Arial" w:hAnsi="Arial" w:cs="Arial"/>
                <w:b/>
                <w:bCs/>
                <w:i w:val="0"/>
                <w:iCs w:val="0"/>
                <w:color w:val="000000"/>
                <w:sz w:val="20"/>
                <w:szCs w:val="20"/>
                <w:u w:val="none"/>
              </w:rPr>
            </w:pPr>
          </w:p>
        </w:tc>
        <w:tc>
          <w:tcPr>
            <w:tcW w:w="300" w:type="dxa"/>
            <w:shd w:val="clear" w:color="auto" w:fill="auto"/>
            <w:noWrap/>
            <w:vAlign w:val="center"/>
          </w:tcPr>
          <w:p w14:paraId="1FFF057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w:t>
            </w:r>
          </w:p>
        </w:tc>
        <w:tc>
          <w:tcPr>
            <w:tcW w:w="3775" w:type="dxa"/>
            <w:shd w:val="clear" w:color="auto" w:fill="auto"/>
            <w:vAlign w:val="center"/>
          </w:tcPr>
          <w:p w14:paraId="3CC775E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30.000 BTUS - INCLUSO TUBULAÇÃO DE COBRE COM ATÉ 04 METROS POR CADA ELEMENTO (1/4, 3/8, 1/2 e 5/8); COM TODOS OS ITENS DE ISOLAÇÃO TERMICA NECESSÁRIOS, INCLUSO DEMAIS ESTRUTURAS/MATERIAIS PARA ELEVAÇÃO DO EQUIPAMENTO NA ALTURA/LOCALIDADE INDICADA PELA CONTRATANTE E LIGAÇÃO NO PONTO DE ENERGIA.</w:t>
            </w:r>
          </w:p>
        </w:tc>
        <w:tc>
          <w:tcPr>
            <w:tcW w:w="840" w:type="dxa"/>
            <w:shd w:val="clear" w:color="auto" w:fill="auto"/>
            <w:noWrap/>
            <w:vAlign w:val="center"/>
          </w:tcPr>
          <w:p w14:paraId="54E8ED5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05" w:type="dxa"/>
            <w:shd w:val="clear" w:color="FFF2CC" w:fill="FFF2CC"/>
            <w:noWrap/>
            <w:vAlign w:val="center"/>
          </w:tcPr>
          <w:p w14:paraId="370492E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c>
          <w:tcPr>
            <w:tcW w:w="547" w:type="dxa"/>
            <w:shd w:val="clear" w:color="FFF2CC" w:fill="FFF2CC"/>
            <w:noWrap/>
            <w:vAlign w:val="center"/>
          </w:tcPr>
          <w:p w14:paraId="0337410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c>
          <w:tcPr>
            <w:tcW w:w="1433" w:type="dxa"/>
            <w:gridSpan w:val="2"/>
            <w:shd w:val="clear" w:color="FFF2CC" w:fill="FFF2CC"/>
            <w:noWrap/>
            <w:vAlign w:val="center"/>
          </w:tcPr>
          <w:p w14:paraId="2C5E418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r>
      <w:tr w14:paraId="206E2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708" w:type="dxa"/>
            <w:vMerge w:val="continue"/>
            <w:shd w:val="clear" w:color="auto" w:fill="auto"/>
            <w:noWrap/>
            <w:vAlign w:val="center"/>
          </w:tcPr>
          <w:p w14:paraId="26A71DF8">
            <w:pPr>
              <w:jc w:val="both"/>
              <w:rPr>
                <w:rFonts w:hint="default" w:ascii="Arial" w:hAnsi="Arial" w:cs="Arial"/>
                <w:b/>
                <w:bCs/>
                <w:i w:val="0"/>
                <w:iCs w:val="0"/>
                <w:color w:val="000000"/>
                <w:sz w:val="20"/>
                <w:szCs w:val="20"/>
                <w:u w:val="none"/>
              </w:rPr>
            </w:pPr>
          </w:p>
        </w:tc>
        <w:tc>
          <w:tcPr>
            <w:tcW w:w="300" w:type="dxa"/>
            <w:shd w:val="clear" w:color="auto" w:fill="auto"/>
            <w:noWrap/>
            <w:vAlign w:val="center"/>
          </w:tcPr>
          <w:p w14:paraId="573E6A7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c>
          <w:tcPr>
            <w:tcW w:w="3775" w:type="dxa"/>
            <w:shd w:val="clear" w:color="auto" w:fill="auto"/>
            <w:vAlign w:val="center"/>
          </w:tcPr>
          <w:p w14:paraId="49A66E8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36.000 A 48.000 BTUS - INCLUSO TUBULAÇÃO DE COBRE COM ATÉ 03 METROS POR CADA ELEMENTO SENDO: 1/4,  3/8,  5/8 E 3/4; COM TODOS OS ITENS DE ISOLAÇÃO TERMICA NECESSÁRIOS, INCLUSO DEMAIS ESTRUTURAS/MATERIAIS PARA ELEVAÇÃO DO EQUIPAMENTO NA ALTURA/LOCALIDADE INDICADA PELA CONTRATANTE E LIGAÇÃO NO PONTO DE ENERGIA.</w:t>
            </w:r>
          </w:p>
        </w:tc>
        <w:tc>
          <w:tcPr>
            <w:tcW w:w="840" w:type="dxa"/>
            <w:shd w:val="clear" w:color="auto" w:fill="auto"/>
            <w:noWrap/>
            <w:vAlign w:val="center"/>
          </w:tcPr>
          <w:p w14:paraId="1F389F1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05" w:type="dxa"/>
            <w:shd w:val="clear" w:color="FFF2CC" w:fill="FFF2CC"/>
            <w:noWrap/>
            <w:vAlign w:val="center"/>
          </w:tcPr>
          <w:p w14:paraId="72EB1B0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c>
          <w:tcPr>
            <w:tcW w:w="547" w:type="dxa"/>
            <w:shd w:val="clear" w:color="FFF2CC" w:fill="FFF2CC"/>
            <w:noWrap/>
            <w:vAlign w:val="center"/>
          </w:tcPr>
          <w:p w14:paraId="7A0FC34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c>
          <w:tcPr>
            <w:tcW w:w="1433" w:type="dxa"/>
            <w:gridSpan w:val="2"/>
            <w:shd w:val="clear" w:color="FFF2CC" w:fill="FFF2CC"/>
            <w:noWrap/>
            <w:vAlign w:val="center"/>
          </w:tcPr>
          <w:p w14:paraId="7ABF8F0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r>
      <w:tr w14:paraId="2D740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47" w:hRule="atLeast"/>
        </w:trPr>
        <w:tc>
          <w:tcPr>
            <w:tcW w:w="708" w:type="dxa"/>
            <w:vMerge w:val="continue"/>
            <w:shd w:val="clear" w:color="auto" w:fill="auto"/>
            <w:noWrap/>
            <w:vAlign w:val="center"/>
          </w:tcPr>
          <w:p w14:paraId="6BC301F3">
            <w:pPr>
              <w:jc w:val="both"/>
              <w:rPr>
                <w:rFonts w:hint="default" w:ascii="Arial" w:hAnsi="Arial" w:cs="Arial"/>
                <w:b/>
                <w:bCs/>
                <w:i w:val="0"/>
                <w:iCs w:val="0"/>
                <w:color w:val="000000"/>
                <w:sz w:val="20"/>
                <w:szCs w:val="20"/>
                <w:u w:val="none"/>
              </w:rPr>
            </w:pPr>
          </w:p>
        </w:tc>
        <w:tc>
          <w:tcPr>
            <w:tcW w:w="300" w:type="dxa"/>
            <w:shd w:val="clear" w:color="auto" w:fill="auto"/>
            <w:noWrap/>
            <w:vAlign w:val="center"/>
          </w:tcPr>
          <w:p w14:paraId="72DB713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c>
          <w:tcPr>
            <w:tcW w:w="3775" w:type="dxa"/>
            <w:shd w:val="clear" w:color="auto" w:fill="auto"/>
            <w:vAlign w:val="center"/>
          </w:tcPr>
          <w:p w14:paraId="2858C99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58.000 A 60.000 BTUS - INCLUSO TUBULAÇÃO DE COBRE COM ATÉ 03 METROS POR CADA ELEMENTO SENDO: 1/4,  3/8,  5/8 E 3/4; COM TODOS OS ITENS DE ISOLAÇÃO TERMICA NECESSÁRIOS, INCLUSO DEMAIS ESTRUTURAS/MATERIAIS PARA ELEVAÇÃO DO EQUIPAMENTO NA ALTURA/LOCALIDADE INDICADA PELA CONTRATANTE E LIGAÇÃO NO PONTO DE ENERGIA.</w:t>
            </w:r>
          </w:p>
        </w:tc>
        <w:tc>
          <w:tcPr>
            <w:tcW w:w="840" w:type="dxa"/>
            <w:shd w:val="clear" w:color="auto" w:fill="auto"/>
            <w:noWrap/>
            <w:vAlign w:val="center"/>
          </w:tcPr>
          <w:p w14:paraId="2D3C3F9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305" w:type="dxa"/>
            <w:shd w:val="clear" w:color="FFF2CC" w:fill="FFF2CC"/>
            <w:noWrap/>
            <w:vAlign w:val="center"/>
          </w:tcPr>
          <w:p w14:paraId="46EAF16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c>
          <w:tcPr>
            <w:tcW w:w="547" w:type="dxa"/>
            <w:shd w:val="clear" w:color="FFF2CC" w:fill="FFF2CC"/>
            <w:noWrap/>
            <w:vAlign w:val="center"/>
          </w:tcPr>
          <w:p w14:paraId="2AF0D7D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c>
          <w:tcPr>
            <w:tcW w:w="1433" w:type="dxa"/>
            <w:gridSpan w:val="2"/>
            <w:shd w:val="clear" w:color="FFF2CC" w:fill="FFF2CC"/>
            <w:noWrap/>
            <w:vAlign w:val="center"/>
          </w:tcPr>
          <w:p w14:paraId="70C356D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0</w:t>
            </w:r>
          </w:p>
        </w:tc>
      </w:tr>
    </w:tbl>
    <w:p w14:paraId="4C83C416">
      <w:pPr>
        <w:numPr>
          <w:ilvl w:val="0"/>
          <w:numId w:val="0"/>
        </w:numPr>
        <w:ind w:leftChars="0"/>
        <w:jc w:val="both"/>
        <w:rPr>
          <w:rFonts w:hint="default" w:ascii="Arial" w:hAnsi="Arial" w:cs="Arial"/>
          <w:b w:val="0"/>
          <w:bCs/>
          <w:sz w:val="20"/>
          <w:szCs w:val="20"/>
          <w:highlight w:val="none"/>
          <w:lang w:val="pt-BR"/>
        </w:rPr>
      </w:pPr>
    </w:p>
    <w:p w14:paraId="61CB03BD">
      <w:pPr>
        <w:numPr>
          <w:ilvl w:val="0"/>
          <w:numId w:val="0"/>
        </w:numPr>
        <w:ind w:leftChars="0"/>
        <w:jc w:val="both"/>
        <w:rPr>
          <w:rFonts w:hint="default" w:ascii="Arial" w:hAnsi="Arial" w:cs="Arial"/>
          <w:b w:val="0"/>
          <w:bCs/>
          <w:sz w:val="20"/>
          <w:szCs w:val="20"/>
          <w:highlight w:val="none"/>
          <w:lang w:val="pt-BR"/>
        </w:rPr>
      </w:pPr>
      <w:r>
        <w:rPr>
          <w:rFonts w:hint="default" w:ascii="Arial" w:hAnsi="Arial" w:cs="Arial"/>
          <w:b/>
          <w:bCs w:val="0"/>
          <w:sz w:val="20"/>
          <w:szCs w:val="20"/>
          <w:highlight w:val="none"/>
          <w:lang w:val="pt-BR"/>
        </w:rPr>
        <w:t xml:space="preserve">2.4.14. </w:t>
      </w:r>
      <w:r>
        <w:rPr>
          <w:rFonts w:hint="default" w:ascii="Arial" w:hAnsi="Arial" w:cs="Arial"/>
          <w:b w:val="0"/>
          <w:bCs/>
          <w:sz w:val="20"/>
          <w:szCs w:val="20"/>
          <w:highlight w:val="none"/>
          <w:lang w:val="pt-BR"/>
        </w:rPr>
        <w:t>Procuradoria Geral do Município:</w:t>
      </w:r>
    </w:p>
    <w:p w14:paraId="1BC80067">
      <w:pPr>
        <w:numPr>
          <w:ilvl w:val="0"/>
          <w:numId w:val="0"/>
        </w:numPr>
        <w:ind w:leftChars="0"/>
        <w:jc w:val="both"/>
        <w:rPr>
          <w:rFonts w:hint="default" w:ascii="Arial" w:hAnsi="Arial" w:cs="Arial"/>
          <w:b w:val="0"/>
          <w:bCs/>
          <w:sz w:val="20"/>
          <w:szCs w:val="20"/>
          <w:highlight w:val="none"/>
          <w:lang w:val="pt-BR"/>
        </w:rPr>
      </w:pPr>
    </w:p>
    <w:tbl>
      <w:tblPr>
        <w:tblStyle w:val="10"/>
        <w:tblW w:w="8908"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00"/>
        <w:gridCol w:w="318"/>
        <w:gridCol w:w="3780"/>
        <w:gridCol w:w="985"/>
        <w:gridCol w:w="1145"/>
        <w:gridCol w:w="555"/>
        <w:gridCol w:w="1425"/>
      </w:tblGrid>
      <w:tr w14:paraId="61B12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0" w:hRule="atLeast"/>
        </w:trPr>
        <w:tc>
          <w:tcPr>
            <w:tcW w:w="700" w:type="dxa"/>
            <w:shd w:val="clear" w:color="BFBFBF" w:fill="BFBFBF"/>
            <w:vAlign w:val="bottom"/>
          </w:tcPr>
          <w:p w14:paraId="03596857">
            <w:pPr>
              <w:keepNext w:val="0"/>
              <w:keepLines w:val="0"/>
              <w:widowControl/>
              <w:suppressLineNumbers w:val="0"/>
              <w:jc w:val="both"/>
              <w:textAlignment w:val="bottom"/>
              <w:rPr>
                <w:rFonts w:hint="default" w:ascii="Arial" w:hAnsi="Arial" w:eastAsia="SimSun" w:cs="Arial"/>
                <w:b/>
                <w:bCs/>
                <w:i w:val="0"/>
                <w:iCs w:val="0"/>
                <w:color w:val="000000"/>
                <w:kern w:val="0"/>
                <w:sz w:val="20"/>
                <w:szCs w:val="20"/>
                <w:u w:val="none"/>
                <w:lang w:val="en-US" w:eastAsia="zh-CN" w:bidi="ar"/>
              </w:rPr>
            </w:pPr>
            <w:r>
              <w:rPr>
                <w:rFonts w:hint="default" w:ascii="Arial" w:hAnsi="Arial" w:eastAsia="SimSun" w:cs="Arial"/>
                <w:b/>
                <w:bCs/>
                <w:i w:val="0"/>
                <w:iCs w:val="0"/>
                <w:color w:val="000000"/>
                <w:kern w:val="0"/>
                <w:sz w:val="20"/>
                <w:szCs w:val="20"/>
                <w:u w:val="none"/>
                <w:lang w:val="en-US" w:eastAsia="zh-CN" w:bidi="ar"/>
              </w:rPr>
              <w:t>Grupo</w:t>
            </w:r>
          </w:p>
          <w:p w14:paraId="0FBBCCC5">
            <w:pPr>
              <w:keepNext w:val="0"/>
              <w:keepLines w:val="0"/>
              <w:widowControl/>
              <w:suppressLineNumbers w:val="0"/>
              <w:jc w:val="both"/>
              <w:textAlignment w:val="bottom"/>
              <w:rPr>
                <w:rFonts w:hint="default" w:ascii="Arial" w:hAnsi="Arial" w:eastAsia="SimSun" w:cs="Arial"/>
                <w:b/>
                <w:bCs/>
                <w:i w:val="0"/>
                <w:iCs w:val="0"/>
                <w:color w:val="000000"/>
                <w:kern w:val="0"/>
                <w:sz w:val="20"/>
                <w:szCs w:val="20"/>
                <w:u w:val="none"/>
                <w:lang w:val="en-US" w:eastAsia="zh-CN" w:bidi="ar"/>
              </w:rPr>
            </w:pPr>
          </w:p>
          <w:p w14:paraId="6FA2374D">
            <w:pPr>
              <w:keepNext w:val="0"/>
              <w:keepLines w:val="0"/>
              <w:widowControl/>
              <w:suppressLineNumbers w:val="0"/>
              <w:jc w:val="both"/>
              <w:textAlignment w:val="bottom"/>
              <w:rPr>
                <w:rFonts w:hint="default" w:ascii="Arial" w:hAnsi="Arial" w:eastAsia="SimSun" w:cs="Arial"/>
                <w:b/>
                <w:bCs/>
                <w:i w:val="0"/>
                <w:iCs w:val="0"/>
                <w:color w:val="000000"/>
                <w:kern w:val="0"/>
                <w:sz w:val="20"/>
                <w:szCs w:val="20"/>
                <w:u w:val="none"/>
                <w:lang w:val="en-US" w:eastAsia="zh-CN" w:bidi="ar"/>
              </w:rPr>
            </w:pPr>
          </w:p>
          <w:p w14:paraId="209E58D1">
            <w:pPr>
              <w:keepNext w:val="0"/>
              <w:keepLines w:val="0"/>
              <w:widowControl/>
              <w:suppressLineNumbers w:val="0"/>
              <w:jc w:val="both"/>
              <w:textAlignment w:val="bottom"/>
              <w:rPr>
                <w:rFonts w:hint="default" w:ascii="Arial" w:hAnsi="Arial" w:eastAsia="SimSun" w:cs="Arial"/>
                <w:b/>
                <w:bCs/>
                <w:i w:val="0"/>
                <w:iCs w:val="0"/>
                <w:color w:val="000000"/>
                <w:kern w:val="0"/>
                <w:sz w:val="20"/>
                <w:szCs w:val="20"/>
                <w:u w:val="none"/>
                <w:lang w:val="en-US" w:eastAsia="zh-CN" w:bidi="ar"/>
              </w:rPr>
            </w:pPr>
          </w:p>
          <w:p w14:paraId="265F248A">
            <w:pPr>
              <w:keepNext w:val="0"/>
              <w:keepLines w:val="0"/>
              <w:widowControl/>
              <w:suppressLineNumbers w:val="0"/>
              <w:jc w:val="both"/>
              <w:textAlignment w:val="bottom"/>
              <w:rPr>
                <w:rFonts w:hint="default" w:ascii="Arial" w:hAnsi="Arial" w:eastAsia="SimSun" w:cs="Arial"/>
                <w:b/>
                <w:bCs/>
                <w:i w:val="0"/>
                <w:iCs w:val="0"/>
                <w:color w:val="000000"/>
                <w:kern w:val="0"/>
                <w:sz w:val="20"/>
                <w:szCs w:val="20"/>
                <w:u w:val="none"/>
                <w:lang w:val="en-US" w:eastAsia="zh-CN" w:bidi="ar"/>
              </w:rPr>
            </w:pPr>
          </w:p>
        </w:tc>
        <w:tc>
          <w:tcPr>
            <w:tcW w:w="318" w:type="dxa"/>
            <w:shd w:val="clear" w:color="BFBFBF" w:fill="BFBFBF"/>
            <w:vAlign w:val="bottom"/>
          </w:tcPr>
          <w:p w14:paraId="752317A2">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Item</w:t>
            </w:r>
          </w:p>
        </w:tc>
        <w:tc>
          <w:tcPr>
            <w:tcW w:w="3780" w:type="dxa"/>
            <w:shd w:val="clear" w:color="BFBFBF" w:fill="BFBFBF"/>
            <w:vAlign w:val="bottom"/>
          </w:tcPr>
          <w:p w14:paraId="65114C0D">
            <w:pPr>
              <w:keepNext w:val="0"/>
              <w:keepLines w:val="0"/>
              <w:widowControl/>
              <w:suppressLineNumbers w:val="0"/>
              <w:jc w:val="both"/>
              <w:textAlignment w:val="bottom"/>
              <w:rPr>
                <w:rFonts w:hint="default" w:ascii="Arial" w:hAnsi="Arial" w:eastAsia="SimSun" w:cs="Arial"/>
                <w:b/>
                <w:bCs/>
                <w:i w:val="0"/>
                <w:iCs w:val="0"/>
                <w:color w:val="000000"/>
                <w:kern w:val="0"/>
                <w:sz w:val="20"/>
                <w:szCs w:val="20"/>
                <w:u w:val="none"/>
                <w:lang w:val="en-US" w:eastAsia="zh-CN" w:bidi="ar"/>
              </w:rPr>
            </w:pPr>
            <w:r>
              <w:rPr>
                <w:rFonts w:hint="default" w:ascii="Arial" w:hAnsi="Arial" w:eastAsia="SimSun" w:cs="Arial"/>
                <w:b/>
                <w:bCs/>
                <w:i w:val="0"/>
                <w:iCs w:val="0"/>
                <w:color w:val="000000"/>
                <w:kern w:val="0"/>
                <w:sz w:val="20"/>
                <w:szCs w:val="20"/>
                <w:u w:val="none"/>
                <w:lang w:val="en-US" w:eastAsia="zh-CN" w:bidi="ar"/>
              </w:rPr>
              <w:t>Descrição e especificação</w:t>
            </w:r>
          </w:p>
          <w:p w14:paraId="7B3F8544">
            <w:pPr>
              <w:keepNext w:val="0"/>
              <w:keepLines w:val="0"/>
              <w:widowControl/>
              <w:suppressLineNumbers w:val="0"/>
              <w:jc w:val="both"/>
              <w:textAlignment w:val="bottom"/>
              <w:rPr>
                <w:rFonts w:hint="default" w:ascii="Arial" w:hAnsi="Arial" w:eastAsia="SimSun" w:cs="Arial"/>
                <w:b/>
                <w:bCs/>
                <w:i w:val="0"/>
                <w:iCs w:val="0"/>
                <w:color w:val="000000"/>
                <w:kern w:val="0"/>
                <w:sz w:val="20"/>
                <w:szCs w:val="20"/>
                <w:u w:val="none"/>
                <w:lang w:val="en-US" w:eastAsia="zh-CN" w:bidi="ar"/>
              </w:rPr>
            </w:pPr>
          </w:p>
          <w:p w14:paraId="131B6265">
            <w:pPr>
              <w:keepNext w:val="0"/>
              <w:keepLines w:val="0"/>
              <w:widowControl/>
              <w:suppressLineNumbers w:val="0"/>
              <w:jc w:val="both"/>
              <w:textAlignment w:val="bottom"/>
              <w:rPr>
                <w:rFonts w:hint="default" w:ascii="Arial" w:hAnsi="Arial" w:eastAsia="SimSun" w:cs="Arial"/>
                <w:b/>
                <w:bCs/>
                <w:i w:val="0"/>
                <w:iCs w:val="0"/>
                <w:color w:val="000000"/>
                <w:kern w:val="0"/>
                <w:sz w:val="20"/>
                <w:szCs w:val="20"/>
                <w:u w:val="none"/>
                <w:lang w:val="en-US" w:eastAsia="zh-CN" w:bidi="ar"/>
              </w:rPr>
            </w:pPr>
          </w:p>
          <w:p w14:paraId="0081C4A4">
            <w:pPr>
              <w:keepNext w:val="0"/>
              <w:keepLines w:val="0"/>
              <w:widowControl/>
              <w:suppressLineNumbers w:val="0"/>
              <w:jc w:val="both"/>
              <w:textAlignment w:val="bottom"/>
              <w:rPr>
                <w:rFonts w:hint="default" w:ascii="Arial" w:hAnsi="Arial" w:eastAsia="SimSun" w:cs="Arial"/>
                <w:b/>
                <w:bCs/>
                <w:i w:val="0"/>
                <w:iCs w:val="0"/>
                <w:color w:val="000000"/>
                <w:kern w:val="0"/>
                <w:sz w:val="20"/>
                <w:szCs w:val="20"/>
                <w:u w:val="none"/>
                <w:lang w:val="en-US" w:eastAsia="zh-CN" w:bidi="ar"/>
              </w:rPr>
            </w:pPr>
          </w:p>
          <w:p w14:paraId="425405BC">
            <w:pPr>
              <w:keepNext w:val="0"/>
              <w:keepLines w:val="0"/>
              <w:widowControl/>
              <w:suppressLineNumbers w:val="0"/>
              <w:jc w:val="both"/>
              <w:textAlignment w:val="bottom"/>
              <w:rPr>
                <w:rFonts w:hint="default" w:ascii="Arial" w:hAnsi="Arial" w:eastAsia="SimSun" w:cs="Arial"/>
                <w:b/>
                <w:bCs/>
                <w:i w:val="0"/>
                <w:iCs w:val="0"/>
                <w:color w:val="000000"/>
                <w:kern w:val="0"/>
                <w:sz w:val="20"/>
                <w:szCs w:val="20"/>
                <w:u w:val="none"/>
                <w:lang w:val="en-US" w:eastAsia="zh-CN" w:bidi="ar"/>
              </w:rPr>
            </w:pPr>
          </w:p>
          <w:p w14:paraId="384A62E7">
            <w:pPr>
              <w:keepNext w:val="0"/>
              <w:keepLines w:val="0"/>
              <w:widowControl/>
              <w:suppressLineNumbers w:val="0"/>
              <w:jc w:val="both"/>
              <w:textAlignment w:val="bottom"/>
              <w:rPr>
                <w:rFonts w:hint="default" w:ascii="Arial" w:hAnsi="Arial" w:eastAsia="SimSun" w:cs="Arial"/>
                <w:b/>
                <w:bCs/>
                <w:i w:val="0"/>
                <w:iCs w:val="0"/>
                <w:color w:val="000000"/>
                <w:kern w:val="0"/>
                <w:sz w:val="20"/>
                <w:szCs w:val="20"/>
                <w:u w:val="none"/>
                <w:lang w:val="en-US" w:eastAsia="zh-CN" w:bidi="ar"/>
              </w:rPr>
            </w:pPr>
          </w:p>
          <w:p w14:paraId="41E09E12">
            <w:pPr>
              <w:keepNext w:val="0"/>
              <w:keepLines w:val="0"/>
              <w:widowControl/>
              <w:suppressLineNumbers w:val="0"/>
              <w:jc w:val="both"/>
              <w:textAlignment w:val="bottom"/>
              <w:rPr>
                <w:rFonts w:hint="default" w:ascii="Arial" w:hAnsi="Arial" w:eastAsia="SimSun" w:cs="Arial"/>
                <w:b/>
                <w:bCs/>
                <w:i w:val="0"/>
                <w:iCs w:val="0"/>
                <w:color w:val="000000"/>
                <w:kern w:val="0"/>
                <w:sz w:val="20"/>
                <w:szCs w:val="20"/>
                <w:u w:val="none"/>
                <w:lang w:val="en-US" w:eastAsia="zh-CN" w:bidi="ar"/>
              </w:rPr>
            </w:pPr>
          </w:p>
        </w:tc>
        <w:tc>
          <w:tcPr>
            <w:tcW w:w="985" w:type="dxa"/>
            <w:shd w:val="clear" w:color="BFBFBF" w:fill="BFBFBF"/>
            <w:vAlign w:val="bottom"/>
          </w:tcPr>
          <w:p w14:paraId="0EF74006">
            <w:pPr>
              <w:keepNext w:val="0"/>
              <w:keepLines w:val="0"/>
              <w:widowControl/>
              <w:suppressLineNumbers w:val="0"/>
              <w:jc w:val="both"/>
              <w:textAlignment w:val="bottom"/>
              <w:rPr>
                <w:rFonts w:hint="default" w:ascii="Arial" w:hAnsi="Arial" w:eastAsia="SimSun" w:cs="Arial"/>
                <w:b/>
                <w:bCs/>
                <w:i w:val="0"/>
                <w:iCs w:val="0"/>
                <w:color w:val="000000"/>
                <w:kern w:val="0"/>
                <w:sz w:val="20"/>
                <w:szCs w:val="20"/>
                <w:u w:val="none"/>
                <w:lang w:val="en-US" w:eastAsia="zh-CN" w:bidi="ar"/>
              </w:rPr>
            </w:pPr>
            <w:r>
              <w:rPr>
                <w:rFonts w:hint="default" w:ascii="Arial" w:hAnsi="Arial" w:eastAsia="SimSun" w:cs="Arial"/>
                <w:b/>
                <w:bCs/>
                <w:i w:val="0"/>
                <w:iCs w:val="0"/>
                <w:color w:val="000000"/>
                <w:kern w:val="0"/>
                <w:sz w:val="20"/>
                <w:szCs w:val="20"/>
                <w:u w:val="none"/>
                <w:lang w:val="en-US" w:eastAsia="zh-CN" w:bidi="ar"/>
              </w:rPr>
              <w:t>Unidade de medida</w:t>
            </w:r>
          </w:p>
          <w:p w14:paraId="7AAF7F95">
            <w:pPr>
              <w:keepNext w:val="0"/>
              <w:keepLines w:val="0"/>
              <w:widowControl/>
              <w:suppressLineNumbers w:val="0"/>
              <w:jc w:val="both"/>
              <w:textAlignment w:val="bottom"/>
              <w:rPr>
                <w:rFonts w:hint="default" w:ascii="Arial" w:hAnsi="Arial" w:eastAsia="SimSun" w:cs="Arial"/>
                <w:b/>
                <w:bCs/>
                <w:i w:val="0"/>
                <w:iCs w:val="0"/>
                <w:color w:val="000000"/>
                <w:kern w:val="0"/>
                <w:sz w:val="20"/>
                <w:szCs w:val="20"/>
                <w:u w:val="none"/>
                <w:lang w:val="en-US" w:eastAsia="zh-CN" w:bidi="ar"/>
              </w:rPr>
            </w:pPr>
          </w:p>
          <w:p w14:paraId="70028F9E">
            <w:pPr>
              <w:keepNext w:val="0"/>
              <w:keepLines w:val="0"/>
              <w:widowControl/>
              <w:suppressLineNumbers w:val="0"/>
              <w:jc w:val="both"/>
              <w:textAlignment w:val="bottom"/>
              <w:rPr>
                <w:rFonts w:hint="default" w:ascii="Arial" w:hAnsi="Arial" w:eastAsia="SimSun" w:cs="Arial"/>
                <w:b/>
                <w:bCs/>
                <w:i w:val="0"/>
                <w:iCs w:val="0"/>
                <w:color w:val="000000"/>
                <w:kern w:val="0"/>
                <w:sz w:val="20"/>
                <w:szCs w:val="20"/>
                <w:u w:val="none"/>
                <w:lang w:val="en-US" w:eastAsia="zh-CN" w:bidi="ar"/>
              </w:rPr>
            </w:pPr>
          </w:p>
          <w:p w14:paraId="3AA29431">
            <w:pPr>
              <w:keepNext w:val="0"/>
              <w:keepLines w:val="0"/>
              <w:widowControl/>
              <w:suppressLineNumbers w:val="0"/>
              <w:jc w:val="both"/>
              <w:textAlignment w:val="bottom"/>
              <w:rPr>
                <w:rFonts w:hint="default" w:ascii="Arial" w:hAnsi="Arial" w:eastAsia="SimSun" w:cs="Arial"/>
                <w:b/>
                <w:bCs/>
                <w:i w:val="0"/>
                <w:iCs w:val="0"/>
                <w:color w:val="000000"/>
                <w:kern w:val="0"/>
                <w:sz w:val="20"/>
                <w:szCs w:val="20"/>
                <w:u w:val="none"/>
                <w:lang w:val="en-US" w:eastAsia="zh-CN" w:bidi="ar"/>
              </w:rPr>
            </w:pPr>
          </w:p>
          <w:p w14:paraId="7E10881E">
            <w:pPr>
              <w:keepNext w:val="0"/>
              <w:keepLines w:val="0"/>
              <w:widowControl/>
              <w:suppressLineNumbers w:val="0"/>
              <w:jc w:val="both"/>
              <w:textAlignment w:val="bottom"/>
              <w:rPr>
                <w:rFonts w:hint="default" w:ascii="Arial" w:hAnsi="Arial" w:eastAsia="SimSun" w:cs="Arial"/>
                <w:b/>
                <w:bCs/>
                <w:i w:val="0"/>
                <w:iCs w:val="0"/>
                <w:color w:val="000000"/>
                <w:kern w:val="0"/>
                <w:sz w:val="20"/>
                <w:szCs w:val="20"/>
                <w:u w:val="none"/>
                <w:lang w:val="en-US" w:eastAsia="zh-CN" w:bidi="ar"/>
              </w:rPr>
            </w:pPr>
          </w:p>
          <w:p w14:paraId="4EF91E71">
            <w:pPr>
              <w:keepNext w:val="0"/>
              <w:keepLines w:val="0"/>
              <w:widowControl/>
              <w:suppressLineNumbers w:val="0"/>
              <w:jc w:val="both"/>
              <w:textAlignment w:val="bottom"/>
              <w:rPr>
                <w:rFonts w:hint="default" w:ascii="Arial" w:hAnsi="Arial" w:eastAsia="SimSun" w:cs="Arial"/>
                <w:b/>
                <w:bCs/>
                <w:i w:val="0"/>
                <w:iCs w:val="0"/>
                <w:color w:val="000000"/>
                <w:kern w:val="0"/>
                <w:sz w:val="20"/>
                <w:szCs w:val="20"/>
                <w:u w:val="none"/>
                <w:lang w:val="en-US" w:eastAsia="zh-CN" w:bidi="ar"/>
              </w:rPr>
            </w:pPr>
          </w:p>
        </w:tc>
        <w:tc>
          <w:tcPr>
            <w:tcW w:w="1145" w:type="dxa"/>
            <w:shd w:val="clear" w:color="FFF2CC" w:fill="FFF2CC"/>
            <w:vAlign w:val="bottom"/>
          </w:tcPr>
          <w:p w14:paraId="64B45623">
            <w:pPr>
              <w:keepNext w:val="0"/>
              <w:keepLines w:val="0"/>
              <w:widowControl/>
              <w:suppressLineNumbers w:val="0"/>
              <w:jc w:val="both"/>
              <w:textAlignment w:val="bottom"/>
              <w:rPr>
                <w:rFonts w:hint="default" w:ascii="Arial" w:hAnsi="Arial" w:eastAsia="SimSun" w:cs="Arial"/>
                <w:b/>
                <w:bCs/>
                <w:i w:val="0"/>
                <w:iCs w:val="0"/>
                <w:color w:val="000000"/>
                <w:kern w:val="0"/>
                <w:sz w:val="20"/>
                <w:szCs w:val="20"/>
                <w:u w:val="none"/>
                <w:lang w:val="en-US" w:eastAsia="zh-CN" w:bidi="ar"/>
              </w:rPr>
            </w:pPr>
            <w:r>
              <w:rPr>
                <w:rFonts w:hint="default" w:ascii="Arial" w:hAnsi="Arial" w:eastAsia="SimSun" w:cs="Arial"/>
                <w:b/>
                <w:bCs/>
                <w:i w:val="0"/>
                <w:iCs w:val="0"/>
                <w:color w:val="000000"/>
                <w:kern w:val="0"/>
                <w:sz w:val="20"/>
                <w:szCs w:val="20"/>
                <w:u w:val="none"/>
                <w:lang w:val="en-US" w:eastAsia="zh-CN" w:bidi="ar"/>
              </w:rPr>
              <w:t>Por Solicitação mínima</w:t>
            </w:r>
          </w:p>
          <w:p w14:paraId="5C1D205E">
            <w:pPr>
              <w:keepNext w:val="0"/>
              <w:keepLines w:val="0"/>
              <w:widowControl/>
              <w:suppressLineNumbers w:val="0"/>
              <w:jc w:val="both"/>
              <w:textAlignment w:val="bottom"/>
              <w:rPr>
                <w:rFonts w:hint="default" w:ascii="Arial" w:hAnsi="Arial" w:eastAsia="SimSun" w:cs="Arial"/>
                <w:b/>
                <w:bCs/>
                <w:i w:val="0"/>
                <w:iCs w:val="0"/>
                <w:color w:val="000000"/>
                <w:kern w:val="0"/>
                <w:sz w:val="20"/>
                <w:szCs w:val="20"/>
                <w:u w:val="none"/>
                <w:lang w:val="en-US" w:eastAsia="zh-CN" w:bidi="ar"/>
              </w:rPr>
            </w:pPr>
          </w:p>
          <w:p w14:paraId="0027446A">
            <w:pPr>
              <w:keepNext w:val="0"/>
              <w:keepLines w:val="0"/>
              <w:widowControl/>
              <w:suppressLineNumbers w:val="0"/>
              <w:jc w:val="both"/>
              <w:textAlignment w:val="bottom"/>
              <w:rPr>
                <w:rFonts w:hint="default" w:ascii="Arial" w:hAnsi="Arial" w:eastAsia="SimSun" w:cs="Arial"/>
                <w:b/>
                <w:bCs/>
                <w:i w:val="0"/>
                <w:iCs w:val="0"/>
                <w:color w:val="000000"/>
                <w:kern w:val="0"/>
                <w:sz w:val="20"/>
                <w:szCs w:val="20"/>
                <w:u w:val="none"/>
                <w:lang w:val="en-US" w:eastAsia="zh-CN" w:bidi="ar"/>
              </w:rPr>
            </w:pPr>
          </w:p>
          <w:p w14:paraId="495FB756">
            <w:pPr>
              <w:keepNext w:val="0"/>
              <w:keepLines w:val="0"/>
              <w:widowControl/>
              <w:suppressLineNumbers w:val="0"/>
              <w:jc w:val="both"/>
              <w:textAlignment w:val="bottom"/>
              <w:rPr>
                <w:rFonts w:hint="default" w:ascii="Arial" w:hAnsi="Arial" w:eastAsia="SimSun" w:cs="Arial"/>
                <w:b/>
                <w:bCs/>
                <w:i w:val="0"/>
                <w:iCs w:val="0"/>
                <w:color w:val="000000"/>
                <w:kern w:val="0"/>
                <w:sz w:val="20"/>
                <w:szCs w:val="20"/>
                <w:u w:val="none"/>
                <w:lang w:val="en-US" w:eastAsia="zh-CN" w:bidi="ar"/>
              </w:rPr>
            </w:pPr>
          </w:p>
          <w:p w14:paraId="42966A72">
            <w:pPr>
              <w:keepNext w:val="0"/>
              <w:keepLines w:val="0"/>
              <w:widowControl/>
              <w:suppressLineNumbers w:val="0"/>
              <w:jc w:val="both"/>
              <w:textAlignment w:val="bottom"/>
              <w:rPr>
                <w:rFonts w:hint="default" w:ascii="Arial" w:hAnsi="Arial" w:eastAsia="SimSun" w:cs="Arial"/>
                <w:b/>
                <w:bCs/>
                <w:i w:val="0"/>
                <w:iCs w:val="0"/>
                <w:color w:val="000000"/>
                <w:kern w:val="0"/>
                <w:sz w:val="20"/>
                <w:szCs w:val="20"/>
                <w:u w:val="none"/>
                <w:lang w:val="en-US" w:eastAsia="zh-CN" w:bidi="ar"/>
              </w:rPr>
            </w:pPr>
          </w:p>
        </w:tc>
        <w:tc>
          <w:tcPr>
            <w:tcW w:w="555" w:type="dxa"/>
            <w:shd w:val="clear" w:color="FFF2CC" w:fill="FFF2CC"/>
            <w:vAlign w:val="bottom"/>
          </w:tcPr>
          <w:p w14:paraId="0EE0E6EE">
            <w:pPr>
              <w:keepNext w:val="0"/>
              <w:keepLines w:val="0"/>
              <w:widowControl/>
              <w:suppressLineNumbers w:val="0"/>
              <w:jc w:val="both"/>
              <w:textAlignment w:val="bottom"/>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Por Solicitação máxima</w:t>
            </w:r>
          </w:p>
        </w:tc>
        <w:tc>
          <w:tcPr>
            <w:tcW w:w="1425" w:type="dxa"/>
            <w:shd w:val="clear" w:color="FFF2CC" w:fill="FFF2CC"/>
            <w:vAlign w:val="bottom"/>
          </w:tcPr>
          <w:p w14:paraId="16D4F98D">
            <w:pPr>
              <w:keepNext w:val="0"/>
              <w:keepLines w:val="0"/>
              <w:widowControl/>
              <w:suppressLineNumbers w:val="0"/>
              <w:jc w:val="both"/>
              <w:textAlignment w:val="bottom"/>
              <w:rPr>
                <w:rFonts w:hint="default" w:ascii="Arial" w:hAnsi="Arial" w:eastAsia="SimSun" w:cs="Arial"/>
                <w:b/>
                <w:bCs/>
                <w:i w:val="0"/>
                <w:iCs w:val="0"/>
                <w:color w:val="000000"/>
                <w:kern w:val="0"/>
                <w:sz w:val="20"/>
                <w:szCs w:val="20"/>
                <w:u w:val="none"/>
                <w:lang w:val="en-US" w:eastAsia="zh-CN" w:bidi="ar"/>
              </w:rPr>
            </w:pPr>
            <w:r>
              <w:rPr>
                <w:rFonts w:hint="default" w:ascii="Arial" w:hAnsi="Arial" w:eastAsia="SimSun" w:cs="Arial"/>
                <w:b/>
                <w:bCs/>
                <w:i w:val="0"/>
                <w:iCs w:val="0"/>
                <w:color w:val="000000"/>
                <w:kern w:val="0"/>
                <w:sz w:val="20"/>
                <w:szCs w:val="20"/>
                <w:u w:val="none"/>
                <w:lang w:val="en-US" w:eastAsia="zh-CN" w:bidi="ar"/>
              </w:rPr>
              <w:t>Quantidade total 12 Meses</w:t>
            </w:r>
          </w:p>
          <w:p w14:paraId="6B4DDCCC">
            <w:pPr>
              <w:keepNext w:val="0"/>
              <w:keepLines w:val="0"/>
              <w:widowControl/>
              <w:suppressLineNumbers w:val="0"/>
              <w:jc w:val="both"/>
              <w:textAlignment w:val="bottom"/>
              <w:rPr>
                <w:rFonts w:hint="default" w:ascii="Arial" w:hAnsi="Arial" w:eastAsia="SimSun" w:cs="Arial"/>
                <w:b/>
                <w:bCs/>
                <w:i w:val="0"/>
                <w:iCs w:val="0"/>
                <w:color w:val="000000"/>
                <w:kern w:val="0"/>
                <w:sz w:val="20"/>
                <w:szCs w:val="20"/>
                <w:u w:val="none"/>
                <w:lang w:val="en-US" w:eastAsia="zh-CN" w:bidi="ar"/>
              </w:rPr>
            </w:pPr>
          </w:p>
          <w:p w14:paraId="317D96ED">
            <w:pPr>
              <w:keepNext w:val="0"/>
              <w:keepLines w:val="0"/>
              <w:widowControl/>
              <w:suppressLineNumbers w:val="0"/>
              <w:jc w:val="both"/>
              <w:textAlignment w:val="bottom"/>
              <w:rPr>
                <w:rFonts w:hint="default" w:ascii="Arial" w:hAnsi="Arial" w:eastAsia="SimSun" w:cs="Arial"/>
                <w:b/>
                <w:bCs/>
                <w:i w:val="0"/>
                <w:iCs w:val="0"/>
                <w:color w:val="000000"/>
                <w:kern w:val="0"/>
                <w:sz w:val="20"/>
                <w:szCs w:val="20"/>
                <w:u w:val="none"/>
                <w:lang w:val="en-US" w:eastAsia="zh-CN" w:bidi="ar"/>
              </w:rPr>
            </w:pPr>
          </w:p>
          <w:p w14:paraId="50129A0A">
            <w:pPr>
              <w:keepNext w:val="0"/>
              <w:keepLines w:val="0"/>
              <w:widowControl/>
              <w:suppressLineNumbers w:val="0"/>
              <w:jc w:val="both"/>
              <w:textAlignment w:val="bottom"/>
              <w:rPr>
                <w:rFonts w:hint="default" w:ascii="Arial" w:hAnsi="Arial" w:eastAsia="SimSun" w:cs="Arial"/>
                <w:b/>
                <w:bCs/>
                <w:i w:val="0"/>
                <w:iCs w:val="0"/>
                <w:color w:val="000000"/>
                <w:kern w:val="0"/>
                <w:sz w:val="20"/>
                <w:szCs w:val="20"/>
                <w:u w:val="none"/>
                <w:lang w:val="en-US" w:eastAsia="zh-CN" w:bidi="ar"/>
              </w:rPr>
            </w:pPr>
          </w:p>
          <w:p w14:paraId="04B092DB">
            <w:pPr>
              <w:keepNext w:val="0"/>
              <w:keepLines w:val="0"/>
              <w:widowControl/>
              <w:suppressLineNumbers w:val="0"/>
              <w:jc w:val="both"/>
              <w:textAlignment w:val="bottom"/>
              <w:rPr>
                <w:rFonts w:hint="default" w:ascii="Arial" w:hAnsi="Arial" w:eastAsia="SimSun" w:cs="Arial"/>
                <w:b/>
                <w:bCs/>
                <w:i w:val="0"/>
                <w:iCs w:val="0"/>
                <w:color w:val="000000"/>
                <w:kern w:val="0"/>
                <w:sz w:val="20"/>
                <w:szCs w:val="20"/>
                <w:u w:val="none"/>
                <w:lang w:val="en-US" w:eastAsia="zh-CN" w:bidi="ar"/>
              </w:rPr>
            </w:pPr>
          </w:p>
        </w:tc>
      </w:tr>
      <w:tr w14:paraId="470B3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0" w:hRule="atLeast"/>
        </w:trPr>
        <w:tc>
          <w:tcPr>
            <w:tcW w:w="700" w:type="dxa"/>
            <w:vMerge w:val="restart"/>
            <w:shd w:val="clear" w:color="auto" w:fill="auto"/>
            <w:noWrap/>
            <w:vAlign w:val="center"/>
          </w:tcPr>
          <w:p w14:paraId="20FD3B14">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GRUPO 1</w:t>
            </w:r>
          </w:p>
        </w:tc>
        <w:tc>
          <w:tcPr>
            <w:tcW w:w="318" w:type="dxa"/>
            <w:shd w:val="clear" w:color="auto" w:fill="auto"/>
            <w:noWrap/>
            <w:vAlign w:val="center"/>
          </w:tcPr>
          <w:p w14:paraId="34F7210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3780" w:type="dxa"/>
            <w:shd w:val="clear" w:color="auto" w:fill="auto"/>
            <w:vAlign w:val="center"/>
          </w:tcPr>
          <w:p w14:paraId="21D9291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PRESTAÇAO DE SERVIÇOS DE MANUTENÇAO COMPLETA DE APARELHO DE AR CONDICIONADO TIPO SPLIT 9.000 A 12.000 BTUS, COM SERVIÇOS DE VERIFICAR E ELIMINAR SUJEIRAS, DANOS E CORROSAO NO GABINETE, NA MOLDURA E NA SERPENTINA; VERIFICAR E CORRIGIR RUIDOS E VIBRAÇOES ANORMAIS, INSPECIONAR O NIVEL DE AQUECIMENTO DO MOTOR; VERIFICAR, LIMPAR E DESENTUPIR A TUBULAÇAO E DRENO DE AGUA, VERIFICAR TERMOSTATO, TOMADA, CHAVE SELETORA, E OUTROS COMPONENTES ELETRICOS; REALIZAR TESTES E CORRIGIR VAZAMENTOS NAS CONEXOES E TUBULAÇOES DE GAS REFRIGERANTE; VERIFICAR O FUNCIONAMENTO, LEITURA E REGISTRO DAS TEMPERATURAS; VERIFICAR O FUNCIONAMENTO, LEITURA E REGISTRO DO COMPRESSOR E MOTOR; VERIFICAR TENSAO DE ALIMENTAÇAO E AMPERAGEM; VERIFICAR A VEDAÇAO DO PAINEL DE FECHAMENTO DO GABINETE; COMUNICAR O SETOR REQUSITANTE EM CASOS DE NECESSIDADE SUBISTITUIÇAO DE PEÇAS E PROCEDER COM O SERVIÇO DE SUBSTITUIÇAO DESTA TÃO LOGO SEJA FORNECIDA, PROCEDER COM TODOS OS AJUSTES E CORREÇOES, INCLUSO SERVIÇOS DE TIRAR, LAVAR E RE-COLOCAR O APARELHO CONDENSADOR E EVAPORADOR, COM A SUBSTITUIÇAO DOS MATERIAIS E ELEMENTOS DE ISOLAÇÃO TERMICA, SENDO QUE O SERVIÇO DE LIMPEZA E LAVAGEM DEVERÁ SER REALIZADO NO LOCAL QUE O EQUIPAMENTO ENCONTRA-SE INSTALADO, SALVO CASOS EXCEPCIONAIS E COM A DEVIDA ANUENCIA DO RESPONSÁVEL DO SETOR/ SECRETARIA REQUISITANTE, O EQUIPAMENTO PODERÁ SAIR DO LOCAL DE ORIGEM.</w:t>
            </w:r>
          </w:p>
        </w:tc>
        <w:tc>
          <w:tcPr>
            <w:tcW w:w="985" w:type="dxa"/>
            <w:shd w:val="clear" w:color="auto" w:fill="auto"/>
            <w:noWrap/>
            <w:vAlign w:val="center"/>
          </w:tcPr>
          <w:p w14:paraId="03C2110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145" w:type="dxa"/>
            <w:shd w:val="clear" w:color="FFF2CC" w:fill="FFF2CC"/>
            <w:noWrap/>
            <w:vAlign w:val="center"/>
          </w:tcPr>
          <w:p w14:paraId="66170C7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555" w:type="dxa"/>
            <w:shd w:val="clear" w:color="FFF2CC" w:fill="FFF2CC"/>
            <w:noWrap/>
            <w:vAlign w:val="center"/>
          </w:tcPr>
          <w:p w14:paraId="6EC83F3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c>
          <w:tcPr>
            <w:tcW w:w="1425" w:type="dxa"/>
            <w:shd w:val="clear" w:color="FFF2CC" w:fill="FFF2CC"/>
            <w:noWrap/>
            <w:vAlign w:val="center"/>
          </w:tcPr>
          <w:p w14:paraId="0F90A6B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r>
      <w:tr w14:paraId="4B382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0" w:hRule="atLeast"/>
        </w:trPr>
        <w:tc>
          <w:tcPr>
            <w:tcW w:w="700" w:type="dxa"/>
            <w:vMerge w:val="continue"/>
            <w:shd w:val="clear" w:color="auto" w:fill="auto"/>
            <w:noWrap/>
            <w:vAlign w:val="center"/>
          </w:tcPr>
          <w:p w14:paraId="1F3EBBA7">
            <w:pPr>
              <w:jc w:val="both"/>
              <w:rPr>
                <w:rFonts w:hint="default" w:ascii="Arial" w:hAnsi="Arial" w:cs="Arial"/>
                <w:b/>
                <w:bCs/>
                <w:i w:val="0"/>
                <w:iCs w:val="0"/>
                <w:color w:val="000000"/>
                <w:sz w:val="20"/>
                <w:szCs w:val="20"/>
                <w:u w:val="none"/>
              </w:rPr>
            </w:pPr>
          </w:p>
        </w:tc>
        <w:tc>
          <w:tcPr>
            <w:tcW w:w="318" w:type="dxa"/>
            <w:shd w:val="clear" w:color="auto" w:fill="auto"/>
            <w:noWrap/>
            <w:vAlign w:val="center"/>
          </w:tcPr>
          <w:p w14:paraId="579CE8C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3780" w:type="dxa"/>
            <w:shd w:val="clear" w:color="auto" w:fill="auto"/>
            <w:vAlign w:val="center"/>
          </w:tcPr>
          <w:p w14:paraId="28D8C7C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PRESTAÇAO DE SERVIÇOS DE MANUTENÇAO COMPLETA DE APARELHO DE AR CONDICIONADO TIPO SPLIT 18.000 Á 24.000 BTUS, COM SERVIÇOS DE VERIFICAR E ELIMINAR SUJEIRAS, DANOS E CORROSAO NO GABINETE, NA MOLDURA E NA SERPENTINA; VERIFICAR E CORRIGIR RUIDOS E VIBRAÇOES ANORMAIS, INSPECIONAR O NIVEL DE AQUECIMENTO DO MOTOR; VERIFICAR, LIMPAR E DESENTUPIR A TUBULAÇAO E DRENO DE AGUA, VERIFICAR TERMOSTATO, TOMADA, CHAVE SELETORA, E OUTROS COMPONENTES ELETRICOS; REALIZAR TESTES E CORRIGIR  VAZAMENTOS NAS CONEXOES E TUBULAÇOES DE GAS REFRIGERANTE; VERIFICAR O FUNCIONAMENTO, LEITURA E REGISTRO DAS TEMPERATURAS; VERIFICAR O FUNCIONAMENTO, LEITURA E REGISTRO DO COMPRESSOR E MOTOR; VERIFICAR TENSAO DE ALIMENTAÇAO E AMPERAGEM; VERIFICAR A VEDAÇAO DO PAINEL DE FECHAMENTO DO GABINETE; COMUNICAR O SETOR REQUSITANTE EM CASOS DE NECESSIDADE SUBISTITUIÇAO DE PEÇAS E PROCEDER COM O SERVIÇO DE SUBSTITUIÇAO DESTA TÃO LOGO SEJA FORNECIDA, PROCEDER COM TODOS OS AJUSTES E CORREÇOES, INCLUSO SERVIÇOS DE TIRAR, LAVAR E RE-COLOCAR O APARELHO CONDENSADOR E EVAPORADOR, COM A SUBISTITUIÇAO DOS MATERIAIS E ELEMENTOS DE ISOLAÇÃO TERMICA, SENDO QUE O SERVIÇO DE LIMPEZA E LAVAGEM DEVERÁ SER REALIZADO NO LOCAL QUE O EQUIPAMENTO ENCONTRA-SE INSTALADO, SALVO CASOS EXCEPCIONAIS E COM A DEVIDA ANUENCIA DO RESPONSÁVEL DO SETOR/ SECRETARIA REQUISITANTE, O EQUIPAMENTO PODERÁ SAIR DO LOCAL DE ORIGEM.</w:t>
            </w:r>
          </w:p>
        </w:tc>
        <w:tc>
          <w:tcPr>
            <w:tcW w:w="985" w:type="dxa"/>
            <w:shd w:val="clear" w:color="auto" w:fill="auto"/>
            <w:noWrap/>
            <w:vAlign w:val="center"/>
          </w:tcPr>
          <w:p w14:paraId="29823DD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145" w:type="dxa"/>
            <w:shd w:val="clear" w:color="FFF2CC" w:fill="FFF2CC"/>
            <w:noWrap/>
            <w:vAlign w:val="center"/>
          </w:tcPr>
          <w:p w14:paraId="369DE24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555" w:type="dxa"/>
            <w:shd w:val="clear" w:color="FFF2CC" w:fill="FFF2CC"/>
            <w:noWrap/>
            <w:vAlign w:val="center"/>
          </w:tcPr>
          <w:p w14:paraId="7D3686A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c>
          <w:tcPr>
            <w:tcW w:w="1425" w:type="dxa"/>
            <w:shd w:val="clear" w:color="FFF2CC" w:fill="FFF2CC"/>
            <w:noWrap/>
            <w:vAlign w:val="center"/>
          </w:tcPr>
          <w:p w14:paraId="2EA3F86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r>
      <w:tr w14:paraId="0A212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2" w:hRule="atLeast"/>
        </w:trPr>
        <w:tc>
          <w:tcPr>
            <w:tcW w:w="700" w:type="dxa"/>
            <w:vMerge w:val="continue"/>
            <w:shd w:val="clear" w:color="auto" w:fill="auto"/>
            <w:noWrap/>
            <w:vAlign w:val="center"/>
          </w:tcPr>
          <w:p w14:paraId="278BFDC8">
            <w:pPr>
              <w:jc w:val="both"/>
              <w:rPr>
                <w:rFonts w:hint="default" w:ascii="Arial" w:hAnsi="Arial" w:cs="Arial"/>
                <w:b/>
                <w:bCs/>
                <w:i w:val="0"/>
                <w:iCs w:val="0"/>
                <w:color w:val="000000"/>
                <w:sz w:val="20"/>
                <w:szCs w:val="20"/>
                <w:u w:val="none"/>
              </w:rPr>
            </w:pPr>
          </w:p>
        </w:tc>
        <w:tc>
          <w:tcPr>
            <w:tcW w:w="318" w:type="dxa"/>
            <w:shd w:val="clear" w:color="auto" w:fill="auto"/>
            <w:noWrap/>
            <w:vAlign w:val="center"/>
          </w:tcPr>
          <w:p w14:paraId="5C6FE54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c>
          <w:tcPr>
            <w:tcW w:w="3780" w:type="dxa"/>
            <w:shd w:val="clear" w:color="auto" w:fill="auto"/>
            <w:vAlign w:val="center"/>
          </w:tcPr>
          <w:p w14:paraId="19336F0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PRESTAÇAO DE SERVIÇOS DE MANUTENÇAO COMPLETA DE APARELHO DE AR CONDICIONADO TIPO SPLIT 30.000 A 48.000 BTUS, COM SERVIÇOS DE VERIFICAR E ELIMINAR SUJEIRAS, DANOS E CORROSAO NO GABINETE, NA MOLDURA E NA SERPENTINA; VERIFICAR E CORRIGIR RUIDOS E VIBRAÇOES ANORMAIS, INSPECIONAR O NIVEL DE AQUECIMENTO DO MOTOR; VERIFICAR, LIMPAR E DESENTUPIR A TUBULAÇAO E DRENO DE AGUA, VERIFICAR TERMOSTATO, TOMADA, CHAVE SELETORA, E OUTROS COMPONENTES ELETRICOS; REALIZAR TESTES E CORRIGIR VAZAMENTOS NAS CONEXOES E TUBULAÇOES DE GAS REFRIGERANTE; VERIFICAR O FUNCIONAMENTO, LEITURA E REGISTRO DAS TEMPERATURAS; VERIFICAR O FUNCIONAMENTO, LEITURA E REGISTRO DO COMPRESSOR E MOTOR; VERIFICAR TENSAO DE ALIMENTAÇAO E AMPERAGEM; VERIFICAR A VEDAÇAO DO PAINEL DE FECHAMENTO DO GABINETE; COMUNICAR O SETOR REQUSITANTE EM CASOS DE NECESSIDADE SUBISTITUIÇAO DE PEÇAS E PROCEDER COM O SERVIÇO DE SUBSTITUIÇAO DESTA TÃO LOGO SEJA FORNECIDA, PROCEDER COM TODOS OS AJUSTES E CORREÇOES, INCLUSO SERVIÇOS DE TIRAR, LAVAR E RE-COLOCAR O APARELHO CONDENSADOR E EVAPORADOR, COM A SUBISTITUIÇAO DOS MATERIAIS E ELEMENTOS DE ISOLAÇÃO TERMICA, SENDO QUE O SERVIÇO DE LIMPEZA E LAVAGEM DEVERÁ SER REALIZADO NO LOCAL QUE O EQUIPAMENTO ENCONTRA-SE INSTALADO, SALVO CASOS EXCEPCIONAIS E COM A DEVIDA ANUENCIA DO RESPONSÁVEL DO SETOR/ SECRETARIA REQUISITANTE, O EQUIPAMENTO PODERÁ SAIR DO LOCAL DE ORIGEM.</w:t>
            </w:r>
          </w:p>
        </w:tc>
        <w:tc>
          <w:tcPr>
            <w:tcW w:w="985" w:type="dxa"/>
            <w:shd w:val="clear" w:color="auto" w:fill="auto"/>
            <w:noWrap/>
            <w:vAlign w:val="center"/>
          </w:tcPr>
          <w:p w14:paraId="1FEAC3C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145" w:type="dxa"/>
            <w:shd w:val="clear" w:color="FFF2CC" w:fill="FFF2CC"/>
            <w:noWrap/>
            <w:vAlign w:val="center"/>
          </w:tcPr>
          <w:p w14:paraId="3CA8F32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555" w:type="dxa"/>
            <w:shd w:val="clear" w:color="FFF2CC" w:fill="FFF2CC"/>
            <w:noWrap/>
            <w:vAlign w:val="center"/>
          </w:tcPr>
          <w:p w14:paraId="34F01F9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c>
          <w:tcPr>
            <w:tcW w:w="1425" w:type="dxa"/>
            <w:shd w:val="clear" w:color="FFF2CC" w:fill="FFF2CC"/>
            <w:noWrap/>
            <w:vAlign w:val="center"/>
          </w:tcPr>
          <w:p w14:paraId="6363750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r>
      <w:tr w14:paraId="70803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0" w:hRule="atLeast"/>
        </w:trPr>
        <w:tc>
          <w:tcPr>
            <w:tcW w:w="700" w:type="dxa"/>
            <w:vMerge w:val="continue"/>
            <w:shd w:val="clear" w:color="auto" w:fill="auto"/>
            <w:noWrap/>
            <w:vAlign w:val="center"/>
          </w:tcPr>
          <w:p w14:paraId="244F9582">
            <w:pPr>
              <w:jc w:val="both"/>
              <w:rPr>
                <w:rFonts w:hint="default" w:ascii="Arial" w:hAnsi="Arial" w:cs="Arial"/>
                <w:b/>
                <w:bCs/>
                <w:i w:val="0"/>
                <w:iCs w:val="0"/>
                <w:color w:val="000000"/>
                <w:sz w:val="20"/>
                <w:szCs w:val="20"/>
                <w:u w:val="none"/>
              </w:rPr>
            </w:pPr>
          </w:p>
        </w:tc>
        <w:tc>
          <w:tcPr>
            <w:tcW w:w="318" w:type="dxa"/>
            <w:shd w:val="clear" w:color="auto" w:fill="auto"/>
            <w:noWrap/>
            <w:vAlign w:val="center"/>
          </w:tcPr>
          <w:p w14:paraId="224B6D1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w:t>
            </w:r>
          </w:p>
        </w:tc>
        <w:tc>
          <w:tcPr>
            <w:tcW w:w="3780" w:type="dxa"/>
            <w:shd w:val="clear" w:color="auto" w:fill="auto"/>
            <w:vAlign w:val="center"/>
          </w:tcPr>
          <w:p w14:paraId="2C93876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PRESTAÇAO DE SERVIÇOS DE MANUTENÇAO COMPLETA DE APARELHO DE AR CONDICIONADO TIPO SPLIT 58.000 A 60.000 BTUS, COM SERVIÇOS DE VERIFICAR E ELIMINAR SUJEIRAS, DANOS E CORROSAO NO GABINETE, NA MOLDURA E NA SERPENTINA; VERIFICAR E CORRIGIR RUIDOS E VIBRAÇOES ANORMAIS, INSPECIONAR O NIVEL DE AQUECIMENTO DO MOTOR; VERIFICAR, LIMPAR E DESENTUPIR A TUBULAÇAO E DRENO DE AGUA, VERIFICAR TERMOSTATO, TOMADA, CHAVE SELETORA, E OUTROS COMPONENTES ELETRICOS; REALIZAR TESTES E CORRIGIR  VAZAMENTOS NAS CONEXOES E TUBULAÇOES DE GAS REFRIGERANTE; VERIFICAR O FUNCIONAMENTO, LEITURA E REGISTRO DAS TEMPERATURAS; VERIFICAR O FUNCIONAMENTO, LEITURA E REGISTRO DO COMPRESSOR E MOTOR; VERIFICAR TENSAO DE ALIMENTAÇAO E AMPERAGEM; VERIFICAR A VEDAÇAO DO PAINEL DE FECHAMENTO DO GABINETE; COMUNICAR O SETOR REQUSITANTE EM CASOS DE NECESSIDADE SUBISTITUIÇAO DE PEÇAS E PROCEDER COM O SERVIÇO DE SUBSTITUIÇAO DESTA TÃO LOGO SEJA FORNECIDA, PROCEDER COM TODOS OS AJUSTES E CORREÇOES, INCLUSO SERVIÇOS DE TIRAR, LAVAR E RE-COLOCAR O APARELHO CONDENSADOR E EVAPORADOR, COM A SUBISTITUIÇAO DOS MATERIAIS E ELEMENTOS DE ISOLAÇÃO TERMICA, SENDO QUE O SERVIÇO DE LIMPEZA E LAVAGEM DEVERÁ SER REALIZADO NO LOCAL QUE O EQUIPAMENTO ENCONTRA-SE INSTALADO, SALVO CASOS EXCEPCIONAIS E COM A DEVIDA ANUENCIA DO RESPONSÁVEL DO SETOR/ SECRETARIA REQUISITANTE, O EQUIPAMENTO PODERÁ SAIR DO LOCAL DE ORIGEM.</w:t>
            </w:r>
          </w:p>
        </w:tc>
        <w:tc>
          <w:tcPr>
            <w:tcW w:w="985" w:type="dxa"/>
            <w:shd w:val="clear" w:color="auto" w:fill="auto"/>
            <w:noWrap/>
            <w:vAlign w:val="center"/>
          </w:tcPr>
          <w:p w14:paraId="1D09058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145" w:type="dxa"/>
            <w:shd w:val="clear" w:color="FFF2CC" w:fill="FFF2CC"/>
            <w:noWrap/>
            <w:vAlign w:val="center"/>
          </w:tcPr>
          <w:p w14:paraId="69B09558">
            <w:pPr>
              <w:jc w:val="both"/>
              <w:rPr>
                <w:rFonts w:hint="default" w:ascii="Arial" w:hAnsi="Arial" w:cs="Arial"/>
                <w:i w:val="0"/>
                <w:iCs w:val="0"/>
                <w:color w:val="000000"/>
                <w:sz w:val="20"/>
                <w:szCs w:val="20"/>
                <w:u w:val="none"/>
              </w:rPr>
            </w:pPr>
          </w:p>
        </w:tc>
        <w:tc>
          <w:tcPr>
            <w:tcW w:w="555" w:type="dxa"/>
            <w:shd w:val="clear" w:color="FFF2CC" w:fill="FFF2CC"/>
            <w:noWrap/>
            <w:vAlign w:val="center"/>
          </w:tcPr>
          <w:p w14:paraId="02DF655B">
            <w:pPr>
              <w:jc w:val="both"/>
              <w:rPr>
                <w:rFonts w:hint="default" w:ascii="Arial" w:hAnsi="Arial" w:cs="Arial"/>
                <w:i w:val="0"/>
                <w:iCs w:val="0"/>
                <w:color w:val="000000"/>
                <w:sz w:val="20"/>
                <w:szCs w:val="20"/>
                <w:u w:val="none"/>
              </w:rPr>
            </w:pPr>
          </w:p>
        </w:tc>
        <w:tc>
          <w:tcPr>
            <w:tcW w:w="1425" w:type="dxa"/>
            <w:shd w:val="clear" w:color="FFF2CC" w:fill="FFF2CC"/>
            <w:noWrap/>
            <w:vAlign w:val="center"/>
          </w:tcPr>
          <w:p w14:paraId="78112B86">
            <w:pPr>
              <w:jc w:val="both"/>
              <w:rPr>
                <w:rFonts w:hint="default" w:ascii="Arial" w:hAnsi="Arial" w:cs="Arial"/>
                <w:i w:val="0"/>
                <w:iCs w:val="0"/>
                <w:color w:val="000000"/>
                <w:sz w:val="20"/>
                <w:szCs w:val="20"/>
                <w:u w:val="none"/>
              </w:rPr>
            </w:pPr>
          </w:p>
        </w:tc>
      </w:tr>
      <w:tr w14:paraId="0BF70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00" w:type="dxa"/>
            <w:vMerge w:val="continue"/>
            <w:shd w:val="clear" w:color="auto" w:fill="auto"/>
            <w:noWrap/>
            <w:vAlign w:val="center"/>
          </w:tcPr>
          <w:p w14:paraId="5FE52402">
            <w:pPr>
              <w:jc w:val="both"/>
              <w:rPr>
                <w:rFonts w:hint="default" w:ascii="Arial" w:hAnsi="Arial" w:cs="Arial"/>
                <w:b/>
                <w:bCs/>
                <w:i w:val="0"/>
                <w:iCs w:val="0"/>
                <w:color w:val="000000"/>
                <w:sz w:val="20"/>
                <w:szCs w:val="20"/>
                <w:u w:val="none"/>
              </w:rPr>
            </w:pPr>
          </w:p>
        </w:tc>
        <w:tc>
          <w:tcPr>
            <w:tcW w:w="318" w:type="dxa"/>
            <w:shd w:val="clear" w:color="auto" w:fill="auto"/>
            <w:noWrap/>
            <w:vAlign w:val="center"/>
          </w:tcPr>
          <w:p w14:paraId="0FEAB23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c>
          <w:tcPr>
            <w:tcW w:w="3780" w:type="dxa"/>
            <w:shd w:val="clear" w:color="auto" w:fill="auto"/>
            <w:vAlign w:val="center"/>
          </w:tcPr>
          <w:p w14:paraId="237BFC7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R22 PARA AR CONDICIONADO TIPO SPLIT DE 9.000 A 12.000 BTUS</w:t>
            </w:r>
          </w:p>
        </w:tc>
        <w:tc>
          <w:tcPr>
            <w:tcW w:w="985" w:type="dxa"/>
            <w:shd w:val="clear" w:color="auto" w:fill="auto"/>
            <w:noWrap/>
            <w:vAlign w:val="center"/>
          </w:tcPr>
          <w:p w14:paraId="6575FC4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145" w:type="dxa"/>
            <w:shd w:val="clear" w:color="FFF2CC" w:fill="FFF2CC"/>
            <w:noWrap/>
            <w:vAlign w:val="center"/>
          </w:tcPr>
          <w:p w14:paraId="69A9974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555" w:type="dxa"/>
            <w:shd w:val="clear" w:color="FFF2CC" w:fill="FFF2CC"/>
            <w:noWrap/>
            <w:vAlign w:val="center"/>
          </w:tcPr>
          <w:p w14:paraId="0144DAB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c>
          <w:tcPr>
            <w:tcW w:w="1425" w:type="dxa"/>
            <w:shd w:val="clear" w:color="FFF2CC" w:fill="FFF2CC"/>
            <w:noWrap/>
            <w:vAlign w:val="center"/>
          </w:tcPr>
          <w:p w14:paraId="0DAB390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r>
      <w:tr w14:paraId="1E0AF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00" w:type="dxa"/>
            <w:vMerge w:val="continue"/>
            <w:shd w:val="clear" w:color="auto" w:fill="auto"/>
            <w:noWrap/>
            <w:vAlign w:val="center"/>
          </w:tcPr>
          <w:p w14:paraId="79CDD7BE">
            <w:pPr>
              <w:jc w:val="both"/>
              <w:rPr>
                <w:rFonts w:hint="default" w:ascii="Arial" w:hAnsi="Arial" w:cs="Arial"/>
                <w:b/>
                <w:bCs/>
                <w:i w:val="0"/>
                <w:iCs w:val="0"/>
                <w:color w:val="000000"/>
                <w:sz w:val="20"/>
                <w:szCs w:val="20"/>
                <w:u w:val="none"/>
              </w:rPr>
            </w:pPr>
          </w:p>
        </w:tc>
        <w:tc>
          <w:tcPr>
            <w:tcW w:w="318" w:type="dxa"/>
            <w:shd w:val="clear" w:color="auto" w:fill="auto"/>
            <w:noWrap/>
            <w:vAlign w:val="center"/>
          </w:tcPr>
          <w:p w14:paraId="2CBFDB1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c>
          <w:tcPr>
            <w:tcW w:w="3780" w:type="dxa"/>
            <w:shd w:val="clear" w:color="auto" w:fill="auto"/>
            <w:vAlign w:val="center"/>
          </w:tcPr>
          <w:p w14:paraId="39D01D8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R22 PARA AR CONDICIONADO TIPO SPLIT DE 18.000 A 24.000 BTUS</w:t>
            </w:r>
          </w:p>
        </w:tc>
        <w:tc>
          <w:tcPr>
            <w:tcW w:w="985" w:type="dxa"/>
            <w:shd w:val="clear" w:color="auto" w:fill="auto"/>
            <w:noWrap/>
            <w:vAlign w:val="center"/>
          </w:tcPr>
          <w:p w14:paraId="4882668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145" w:type="dxa"/>
            <w:shd w:val="clear" w:color="FFF2CC" w:fill="FFF2CC"/>
            <w:noWrap/>
            <w:vAlign w:val="center"/>
          </w:tcPr>
          <w:p w14:paraId="13A0CAE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555" w:type="dxa"/>
            <w:shd w:val="clear" w:color="FFF2CC" w:fill="FFF2CC"/>
            <w:noWrap/>
            <w:vAlign w:val="center"/>
          </w:tcPr>
          <w:p w14:paraId="3A66032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c>
          <w:tcPr>
            <w:tcW w:w="1425" w:type="dxa"/>
            <w:shd w:val="clear" w:color="FFF2CC" w:fill="FFF2CC"/>
            <w:noWrap/>
            <w:vAlign w:val="center"/>
          </w:tcPr>
          <w:p w14:paraId="58216F0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r>
      <w:tr w14:paraId="3FD62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00" w:type="dxa"/>
            <w:vMerge w:val="continue"/>
            <w:shd w:val="clear" w:color="auto" w:fill="auto"/>
            <w:noWrap/>
            <w:vAlign w:val="center"/>
          </w:tcPr>
          <w:p w14:paraId="3D6F1639">
            <w:pPr>
              <w:jc w:val="both"/>
              <w:rPr>
                <w:rFonts w:hint="default" w:ascii="Arial" w:hAnsi="Arial" w:cs="Arial"/>
                <w:b/>
                <w:bCs/>
                <w:i w:val="0"/>
                <w:iCs w:val="0"/>
                <w:color w:val="000000"/>
                <w:sz w:val="20"/>
                <w:szCs w:val="20"/>
                <w:u w:val="none"/>
              </w:rPr>
            </w:pPr>
          </w:p>
        </w:tc>
        <w:tc>
          <w:tcPr>
            <w:tcW w:w="318" w:type="dxa"/>
            <w:shd w:val="clear" w:color="auto" w:fill="auto"/>
            <w:noWrap/>
            <w:vAlign w:val="center"/>
          </w:tcPr>
          <w:p w14:paraId="2690AD0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7</w:t>
            </w:r>
          </w:p>
        </w:tc>
        <w:tc>
          <w:tcPr>
            <w:tcW w:w="3780" w:type="dxa"/>
            <w:shd w:val="clear" w:color="auto" w:fill="auto"/>
            <w:vAlign w:val="center"/>
          </w:tcPr>
          <w:p w14:paraId="0B2A621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R22 PARA AR CONDICIONADO TIPO SPLIT DE 30.000 A 48.000 BTUS</w:t>
            </w:r>
          </w:p>
        </w:tc>
        <w:tc>
          <w:tcPr>
            <w:tcW w:w="985" w:type="dxa"/>
            <w:shd w:val="clear" w:color="auto" w:fill="auto"/>
            <w:noWrap/>
            <w:vAlign w:val="center"/>
          </w:tcPr>
          <w:p w14:paraId="7435CC1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145" w:type="dxa"/>
            <w:shd w:val="clear" w:color="FFF2CC" w:fill="FFF2CC"/>
            <w:noWrap/>
            <w:vAlign w:val="center"/>
          </w:tcPr>
          <w:p w14:paraId="3C428FE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555" w:type="dxa"/>
            <w:shd w:val="clear" w:color="FFF2CC" w:fill="FFF2CC"/>
            <w:noWrap/>
            <w:vAlign w:val="center"/>
          </w:tcPr>
          <w:p w14:paraId="0A5249A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c>
          <w:tcPr>
            <w:tcW w:w="1425" w:type="dxa"/>
            <w:shd w:val="clear" w:color="FFF2CC" w:fill="FFF2CC"/>
            <w:noWrap/>
            <w:vAlign w:val="center"/>
          </w:tcPr>
          <w:p w14:paraId="73614EF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r>
      <w:tr w14:paraId="0CDD5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00" w:type="dxa"/>
            <w:vMerge w:val="continue"/>
            <w:shd w:val="clear" w:color="auto" w:fill="auto"/>
            <w:noWrap/>
            <w:vAlign w:val="center"/>
          </w:tcPr>
          <w:p w14:paraId="22E47770">
            <w:pPr>
              <w:jc w:val="both"/>
              <w:rPr>
                <w:rFonts w:hint="default" w:ascii="Arial" w:hAnsi="Arial" w:cs="Arial"/>
                <w:b/>
                <w:bCs/>
                <w:i w:val="0"/>
                <w:iCs w:val="0"/>
                <w:color w:val="000000"/>
                <w:sz w:val="20"/>
                <w:szCs w:val="20"/>
                <w:u w:val="none"/>
              </w:rPr>
            </w:pPr>
          </w:p>
        </w:tc>
        <w:tc>
          <w:tcPr>
            <w:tcW w:w="318" w:type="dxa"/>
            <w:shd w:val="clear" w:color="auto" w:fill="auto"/>
            <w:noWrap/>
            <w:vAlign w:val="center"/>
          </w:tcPr>
          <w:p w14:paraId="38BE067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8</w:t>
            </w:r>
          </w:p>
        </w:tc>
        <w:tc>
          <w:tcPr>
            <w:tcW w:w="3780" w:type="dxa"/>
            <w:shd w:val="clear" w:color="auto" w:fill="auto"/>
            <w:vAlign w:val="center"/>
          </w:tcPr>
          <w:p w14:paraId="5910A82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R22 PARA AR CONDICIONADO TIPO SPLIT DE 58.000 A 60.000 BTUS</w:t>
            </w:r>
          </w:p>
        </w:tc>
        <w:tc>
          <w:tcPr>
            <w:tcW w:w="985" w:type="dxa"/>
            <w:shd w:val="clear" w:color="auto" w:fill="auto"/>
            <w:noWrap/>
            <w:vAlign w:val="center"/>
          </w:tcPr>
          <w:p w14:paraId="39F00A1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145" w:type="dxa"/>
            <w:shd w:val="clear" w:color="FFF2CC" w:fill="FFF2CC"/>
            <w:noWrap/>
            <w:vAlign w:val="center"/>
          </w:tcPr>
          <w:p w14:paraId="559EA224">
            <w:pPr>
              <w:jc w:val="both"/>
              <w:rPr>
                <w:rFonts w:hint="default" w:ascii="Arial" w:hAnsi="Arial" w:cs="Arial"/>
                <w:i w:val="0"/>
                <w:iCs w:val="0"/>
                <w:color w:val="000000"/>
                <w:sz w:val="20"/>
                <w:szCs w:val="20"/>
                <w:u w:val="none"/>
              </w:rPr>
            </w:pPr>
          </w:p>
        </w:tc>
        <w:tc>
          <w:tcPr>
            <w:tcW w:w="555" w:type="dxa"/>
            <w:shd w:val="clear" w:color="FFF2CC" w:fill="FFF2CC"/>
            <w:noWrap/>
            <w:vAlign w:val="center"/>
          </w:tcPr>
          <w:p w14:paraId="7B1EEEE1">
            <w:pPr>
              <w:jc w:val="both"/>
              <w:rPr>
                <w:rFonts w:hint="default" w:ascii="Arial" w:hAnsi="Arial" w:cs="Arial"/>
                <w:i w:val="0"/>
                <w:iCs w:val="0"/>
                <w:color w:val="000000"/>
                <w:sz w:val="20"/>
                <w:szCs w:val="20"/>
                <w:u w:val="none"/>
              </w:rPr>
            </w:pPr>
          </w:p>
        </w:tc>
        <w:tc>
          <w:tcPr>
            <w:tcW w:w="1425" w:type="dxa"/>
            <w:shd w:val="clear" w:color="FFF2CC" w:fill="FFF2CC"/>
            <w:noWrap/>
            <w:vAlign w:val="center"/>
          </w:tcPr>
          <w:p w14:paraId="477CEE9A">
            <w:pPr>
              <w:jc w:val="both"/>
              <w:rPr>
                <w:rFonts w:hint="default" w:ascii="Arial" w:hAnsi="Arial" w:cs="Arial"/>
                <w:i w:val="0"/>
                <w:iCs w:val="0"/>
                <w:color w:val="000000"/>
                <w:sz w:val="20"/>
                <w:szCs w:val="20"/>
                <w:u w:val="none"/>
              </w:rPr>
            </w:pPr>
          </w:p>
        </w:tc>
      </w:tr>
      <w:tr w14:paraId="71339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00" w:type="dxa"/>
            <w:vMerge w:val="continue"/>
            <w:shd w:val="clear" w:color="auto" w:fill="auto"/>
            <w:noWrap/>
            <w:vAlign w:val="center"/>
          </w:tcPr>
          <w:p w14:paraId="280A4C1B">
            <w:pPr>
              <w:jc w:val="both"/>
              <w:rPr>
                <w:rFonts w:hint="default" w:ascii="Arial" w:hAnsi="Arial" w:cs="Arial"/>
                <w:b/>
                <w:bCs/>
                <w:i w:val="0"/>
                <w:iCs w:val="0"/>
                <w:color w:val="000000"/>
                <w:sz w:val="20"/>
                <w:szCs w:val="20"/>
                <w:u w:val="none"/>
              </w:rPr>
            </w:pPr>
          </w:p>
        </w:tc>
        <w:tc>
          <w:tcPr>
            <w:tcW w:w="318" w:type="dxa"/>
            <w:shd w:val="clear" w:color="auto" w:fill="auto"/>
            <w:noWrap/>
            <w:vAlign w:val="center"/>
          </w:tcPr>
          <w:p w14:paraId="73D94E5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9</w:t>
            </w:r>
          </w:p>
        </w:tc>
        <w:tc>
          <w:tcPr>
            <w:tcW w:w="3780" w:type="dxa"/>
            <w:shd w:val="clear" w:color="auto" w:fill="auto"/>
            <w:vAlign w:val="center"/>
          </w:tcPr>
          <w:p w14:paraId="5F935FC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R410 PARA AR CONDICIONADO TIPO INVERTER DE 9.000 A 12.000 BTUS</w:t>
            </w:r>
          </w:p>
        </w:tc>
        <w:tc>
          <w:tcPr>
            <w:tcW w:w="985" w:type="dxa"/>
            <w:shd w:val="clear" w:color="auto" w:fill="auto"/>
            <w:noWrap/>
            <w:vAlign w:val="center"/>
          </w:tcPr>
          <w:p w14:paraId="5929C11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145" w:type="dxa"/>
            <w:shd w:val="clear" w:color="FFF2CC" w:fill="FFF2CC"/>
            <w:noWrap/>
            <w:vAlign w:val="center"/>
          </w:tcPr>
          <w:p w14:paraId="256EAC7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555" w:type="dxa"/>
            <w:shd w:val="clear" w:color="FFF2CC" w:fill="FFF2CC"/>
            <w:noWrap/>
            <w:vAlign w:val="center"/>
          </w:tcPr>
          <w:p w14:paraId="06EC527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c>
          <w:tcPr>
            <w:tcW w:w="1425" w:type="dxa"/>
            <w:shd w:val="clear" w:color="FFF2CC" w:fill="FFF2CC"/>
            <w:noWrap/>
            <w:vAlign w:val="center"/>
          </w:tcPr>
          <w:p w14:paraId="7A4712A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r>
      <w:tr w14:paraId="1EF68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00" w:type="dxa"/>
            <w:vMerge w:val="continue"/>
            <w:shd w:val="clear" w:color="auto" w:fill="auto"/>
            <w:noWrap/>
            <w:vAlign w:val="center"/>
          </w:tcPr>
          <w:p w14:paraId="41530388">
            <w:pPr>
              <w:jc w:val="both"/>
              <w:rPr>
                <w:rFonts w:hint="default" w:ascii="Arial" w:hAnsi="Arial" w:cs="Arial"/>
                <w:b/>
                <w:bCs/>
                <w:i w:val="0"/>
                <w:iCs w:val="0"/>
                <w:color w:val="000000"/>
                <w:sz w:val="20"/>
                <w:szCs w:val="20"/>
                <w:u w:val="none"/>
              </w:rPr>
            </w:pPr>
          </w:p>
        </w:tc>
        <w:tc>
          <w:tcPr>
            <w:tcW w:w="318" w:type="dxa"/>
            <w:shd w:val="clear" w:color="auto" w:fill="auto"/>
            <w:noWrap/>
            <w:vAlign w:val="center"/>
          </w:tcPr>
          <w:p w14:paraId="6CBAA87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c>
          <w:tcPr>
            <w:tcW w:w="3780" w:type="dxa"/>
            <w:shd w:val="clear" w:color="auto" w:fill="auto"/>
            <w:vAlign w:val="center"/>
          </w:tcPr>
          <w:p w14:paraId="0E2CBE1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R410 PARA AR CONDICIONADO TIPO INVERTER DE 18.000 A 24.000 BTUS</w:t>
            </w:r>
          </w:p>
        </w:tc>
        <w:tc>
          <w:tcPr>
            <w:tcW w:w="985" w:type="dxa"/>
            <w:shd w:val="clear" w:color="auto" w:fill="auto"/>
            <w:noWrap/>
            <w:vAlign w:val="center"/>
          </w:tcPr>
          <w:p w14:paraId="6334EE6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145" w:type="dxa"/>
            <w:shd w:val="clear" w:color="FFF2CC" w:fill="FFF2CC"/>
            <w:noWrap/>
            <w:vAlign w:val="center"/>
          </w:tcPr>
          <w:p w14:paraId="2F2D303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555" w:type="dxa"/>
            <w:shd w:val="clear" w:color="FFF2CC" w:fill="FFF2CC"/>
            <w:noWrap/>
            <w:vAlign w:val="center"/>
          </w:tcPr>
          <w:p w14:paraId="114CF6A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c>
          <w:tcPr>
            <w:tcW w:w="1425" w:type="dxa"/>
            <w:shd w:val="clear" w:color="FFF2CC" w:fill="FFF2CC"/>
            <w:noWrap/>
            <w:vAlign w:val="center"/>
          </w:tcPr>
          <w:p w14:paraId="46532F7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r>
      <w:tr w14:paraId="64854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00" w:type="dxa"/>
            <w:vMerge w:val="continue"/>
            <w:shd w:val="clear" w:color="auto" w:fill="auto"/>
            <w:noWrap/>
            <w:vAlign w:val="center"/>
          </w:tcPr>
          <w:p w14:paraId="6311F11D">
            <w:pPr>
              <w:jc w:val="both"/>
              <w:rPr>
                <w:rFonts w:hint="default" w:ascii="Arial" w:hAnsi="Arial" w:cs="Arial"/>
                <w:b/>
                <w:bCs/>
                <w:i w:val="0"/>
                <w:iCs w:val="0"/>
                <w:color w:val="000000"/>
                <w:sz w:val="20"/>
                <w:szCs w:val="20"/>
                <w:u w:val="none"/>
              </w:rPr>
            </w:pPr>
          </w:p>
        </w:tc>
        <w:tc>
          <w:tcPr>
            <w:tcW w:w="318" w:type="dxa"/>
            <w:shd w:val="clear" w:color="auto" w:fill="auto"/>
            <w:noWrap/>
            <w:vAlign w:val="center"/>
          </w:tcPr>
          <w:p w14:paraId="58334C4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11</w:t>
            </w:r>
          </w:p>
        </w:tc>
        <w:tc>
          <w:tcPr>
            <w:tcW w:w="3780" w:type="dxa"/>
            <w:shd w:val="clear" w:color="auto" w:fill="auto"/>
            <w:vAlign w:val="center"/>
          </w:tcPr>
          <w:p w14:paraId="30EC288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R410 PARA AR CONDICIONADO TIPO INVERTER DE 30.000 A 48.000 BTUS</w:t>
            </w:r>
          </w:p>
        </w:tc>
        <w:tc>
          <w:tcPr>
            <w:tcW w:w="985" w:type="dxa"/>
            <w:shd w:val="clear" w:color="auto" w:fill="auto"/>
            <w:noWrap/>
            <w:vAlign w:val="center"/>
          </w:tcPr>
          <w:p w14:paraId="299005D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145" w:type="dxa"/>
            <w:shd w:val="clear" w:color="FFF2CC" w:fill="FFF2CC"/>
            <w:noWrap/>
            <w:vAlign w:val="center"/>
          </w:tcPr>
          <w:p w14:paraId="3815A82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555" w:type="dxa"/>
            <w:shd w:val="clear" w:color="FFF2CC" w:fill="FFF2CC"/>
            <w:noWrap/>
            <w:vAlign w:val="center"/>
          </w:tcPr>
          <w:p w14:paraId="3E11D27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c>
          <w:tcPr>
            <w:tcW w:w="1425" w:type="dxa"/>
            <w:shd w:val="clear" w:color="FFF2CC" w:fill="FFF2CC"/>
            <w:noWrap/>
            <w:vAlign w:val="center"/>
          </w:tcPr>
          <w:p w14:paraId="5DC39BB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r>
      <w:tr w14:paraId="08518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700" w:type="dxa"/>
            <w:vMerge w:val="continue"/>
            <w:shd w:val="clear" w:color="auto" w:fill="auto"/>
            <w:noWrap/>
            <w:vAlign w:val="center"/>
          </w:tcPr>
          <w:p w14:paraId="42644BC4">
            <w:pPr>
              <w:jc w:val="both"/>
              <w:rPr>
                <w:rFonts w:hint="default" w:ascii="Arial" w:hAnsi="Arial" w:cs="Arial"/>
                <w:b/>
                <w:bCs/>
                <w:i w:val="0"/>
                <w:iCs w:val="0"/>
                <w:color w:val="000000"/>
                <w:sz w:val="20"/>
                <w:szCs w:val="20"/>
                <w:u w:val="none"/>
              </w:rPr>
            </w:pPr>
          </w:p>
        </w:tc>
        <w:tc>
          <w:tcPr>
            <w:tcW w:w="318" w:type="dxa"/>
            <w:shd w:val="clear" w:color="auto" w:fill="auto"/>
            <w:noWrap/>
            <w:vAlign w:val="center"/>
          </w:tcPr>
          <w:p w14:paraId="272BB25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12</w:t>
            </w:r>
          </w:p>
        </w:tc>
        <w:tc>
          <w:tcPr>
            <w:tcW w:w="3780" w:type="dxa"/>
            <w:shd w:val="clear" w:color="auto" w:fill="auto"/>
            <w:vAlign w:val="center"/>
          </w:tcPr>
          <w:p w14:paraId="7B18EA5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RECARGA DE GAS R410 PARA AR CONDICIONADO TIPO INVERTER DE 58.000 A 60.000 BTUS</w:t>
            </w:r>
          </w:p>
        </w:tc>
        <w:tc>
          <w:tcPr>
            <w:tcW w:w="985" w:type="dxa"/>
            <w:shd w:val="clear" w:color="auto" w:fill="auto"/>
            <w:noWrap/>
            <w:vAlign w:val="center"/>
          </w:tcPr>
          <w:p w14:paraId="6DDF44C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145" w:type="dxa"/>
            <w:shd w:val="clear" w:color="FFF2CC" w:fill="FFF2CC"/>
            <w:noWrap/>
            <w:vAlign w:val="center"/>
          </w:tcPr>
          <w:p w14:paraId="3CEC68EC">
            <w:pPr>
              <w:jc w:val="both"/>
              <w:rPr>
                <w:rFonts w:hint="default" w:ascii="Arial" w:hAnsi="Arial" w:cs="Arial"/>
                <w:i w:val="0"/>
                <w:iCs w:val="0"/>
                <w:color w:val="000000"/>
                <w:sz w:val="20"/>
                <w:szCs w:val="20"/>
                <w:u w:val="none"/>
              </w:rPr>
            </w:pPr>
          </w:p>
        </w:tc>
        <w:tc>
          <w:tcPr>
            <w:tcW w:w="555" w:type="dxa"/>
            <w:shd w:val="clear" w:color="FFF2CC" w:fill="FFF2CC"/>
            <w:noWrap/>
            <w:vAlign w:val="center"/>
          </w:tcPr>
          <w:p w14:paraId="6D60C708">
            <w:pPr>
              <w:jc w:val="both"/>
              <w:rPr>
                <w:rFonts w:hint="default" w:ascii="Arial" w:hAnsi="Arial" w:cs="Arial"/>
                <w:i w:val="0"/>
                <w:iCs w:val="0"/>
                <w:color w:val="000000"/>
                <w:sz w:val="20"/>
                <w:szCs w:val="20"/>
                <w:u w:val="none"/>
              </w:rPr>
            </w:pPr>
          </w:p>
        </w:tc>
        <w:tc>
          <w:tcPr>
            <w:tcW w:w="1425" w:type="dxa"/>
            <w:shd w:val="clear" w:color="FFF2CC" w:fill="FFF2CC"/>
            <w:noWrap/>
            <w:vAlign w:val="center"/>
          </w:tcPr>
          <w:p w14:paraId="78E92594">
            <w:pPr>
              <w:jc w:val="both"/>
              <w:rPr>
                <w:rFonts w:hint="default" w:ascii="Arial" w:hAnsi="Arial" w:cs="Arial"/>
                <w:i w:val="0"/>
                <w:iCs w:val="0"/>
                <w:color w:val="000000"/>
                <w:sz w:val="20"/>
                <w:szCs w:val="20"/>
                <w:u w:val="none"/>
              </w:rPr>
            </w:pPr>
          </w:p>
        </w:tc>
      </w:tr>
      <w:tr w14:paraId="61854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75" w:hRule="atLeast"/>
        </w:trPr>
        <w:tc>
          <w:tcPr>
            <w:tcW w:w="700" w:type="dxa"/>
            <w:vMerge w:val="restart"/>
            <w:shd w:val="clear" w:color="auto" w:fill="auto"/>
            <w:noWrap/>
            <w:vAlign w:val="center"/>
          </w:tcPr>
          <w:p w14:paraId="76DA6879">
            <w:pPr>
              <w:keepNext w:val="0"/>
              <w:keepLines w:val="0"/>
              <w:widowControl/>
              <w:suppressLineNumbers w:val="0"/>
              <w:jc w:val="both"/>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GRUPO 2</w:t>
            </w:r>
          </w:p>
        </w:tc>
        <w:tc>
          <w:tcPr>
            <w:tcW w:w="318" w:type="dxa"/>
            <w:shd w:val="clear" w:color="auto" w:fill="auto"/>
            <w:noWrap/>
            <w:vAlign w:val="center"/>
          </w:tcPr>
          <w:p w14:paraId="094106C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3780" w:type="dxa"/>
            <w:shd w:val="clear" w:color="auto" w:fill="auto"/>
            <w:vAlign w:val="center"/>
          </w:tcPr>
          <w:p w14:paraId="1768869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9.000 A 12.000 BTUS, COM TUBULAÇÃO DE COBRE COM ATÉ 03 METROS POR CADA ELEMENTO SENDO: 1/4, 3/8 E 1/2; COM TODOS OS ITENS DE ISOLAÇÃO TERMICA NECESSÁRIOS, INCLUSO DEMAIS ESTRUTURAS/MATERIAIS PARA ELEVAÇÃO DO EQUIPAMENTO NA ALTURA/LOCALIDADE INDICADA PELA CONTRATANTE E LIGAÇÃO NO PONTO DE ENERGIA.</w:t>
            </w:r>
          </w:p>
        </w:tc>
        <w:tc>
          <w:tcPr>
            <w:tcW w:w="985" w:type="dxa"/>
            <w:shd w:val="clear" w:color="auto" w:fill="auto"/>
            <w:noWrap/>
            <w:vAlign w:val="center"/>
          </w:tcPr>
          <w:p w14:paraId="2A0A7D7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145" w:type="dxa"/>
            <w:shd w:val="clear" w:color="FFF2CC" w:fill="FFF2CC"/>
            <w:noWrap/>
            <w:vAlign w:val="center"/>
          </w:tcPr>
          <w:p w14:paraId="418ED3B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555" w:type="dxa"/>
            <w:shd w:val="clear" w:color="FFF2CC" w:fill="FFF2CC"/>
            <w:noWrap/>
            <w:vAlign w:val="center"/>
          </w:tcPr>
          <w:p w14:paraId="043EEBB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w:t>
            </w:r>
          </w:p>
        </w:tc>
        <w:tc>
          <w:tcPr>
            <w:tcW w:w="1425" w:type="dxa"/>
            <w:shd w:val="clear" w:color="FFF2CC" w:fill="FFF2CC"/>
            <w:noWrap/>
            <w:vAlign w:val="center"/>
          </w:tcPr>
          <w:p w14:paraId="137798D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8</w:t>
            </w:r>
          </w:p>
        </w:tc>
      </w:tr>
      <w:tr w14:paraId="0590A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700" w:type="dxa"/>
            <w:vMerge w:val="continue"/>
            <w:shd w:val="clear" w:color="auto" w:fill="auto"/>
            <w:noWrap/>
            <w:vAlign w:val="center"/>
          </w:tcPr>
          <w:p w14:paraId="0EF99C2F">
            <w:pPr>
              <w:jc w:val="both"/>
              <w:rPr>
                <w:rFonts w:hint="default" w:ascii="Arial" w:hAnsi="Arial" w:cs="Arial"/>
                <w:b/>
                <w:bCs/>
                <w:i w:val="0"/>
                <w:iCs w:val="0"/>
                <w:color w:val="000000"/>
                <w:sz w:val="20"/>
                <w:szCs w:val="20"/>
                <w:u w:val="none"/>
              </w:rPr>
            </w:pPr>
          </w:p>
        </w:tc>
        <w:tc>
          <w:tcPr>
            <w:tcW w:w="318" w:type="dxa"/>
            <w:shd w:val="clear" w:color="auto" w:fill="auto"/>
            <w:noWrap/>
            <w:vAlign w:val="center"/>
          </w:tcPr>
          <w:p w14:paraId="215BDD0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3780" w:type="dxa"/>
            <w:shd w:val="clear" w:color="auto" w:fill="auto"/>
            <w:vAlign w:val="center"/>
          </w:tcPr>
          <w:p w14:paraId="53D96EE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18.000 BTUS INCLUSO TUBULAÇÃO DE COBRE COM ATÉ 03 METROS POR CADA ELEMENTO SENDO: 1/4, 3/8, 1/2, E SE NECESSÁRIO, 5/8; COM TODOS OS ITENS DE ISOLAÇÃO TERMICA NECESSÁRIOS, INCLUSO DEMAIS ESTRUTURAS/MATERIAIS PARA ELEVAÇÃO DO EQUIPAMENTO NA ALTURA/LOCALIDADE INDICADA PELA CONTRATANTE E LIGAÇÃO NO PONTO DE ENERGIA.</w:t>
            </w:r>
          </w:p>
        </w:tc>
        <w:tc>
          <w:tcPr>
            <w:tcW w:w="985" w:type="dxa"/>
            <w:shd w:val="clear" w:color="auto" w:fill="auto"/>
            <w:noWrap/>
            <w:vAlign w:val="center"/>
          </w:tcPr>
          <w:p w14:paraId="6B0C373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145" w:type="dxa"/>
            <w:shd w:val="clear" w:color="FFF2CC" w:fill="FFF2CC"/>
            <w:noWrap/>
            <w:vAlign w:val="center"/>
          </w:tcPr>
          <w:p w14:paraId="5C16147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555" w:type="dxa"/>
            <w:shd w:val="clear" w:color="FFF2CC" w:fill="FFF2CC"/>
            <w:noWrap/>
            <w:vAlign w:val="center"/>
          </w:tcPr>
          <w:p w14:paraId="60770C9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1425" w:type="dxa"/>
            <w:shd w:val="clear" w:color="FFF2CC" w:fill="FFF2CC"/>
            <w:noWrap/>
            <w:vAlign w:val="center"/>
          </w:tcPr>
          <w:p w14:paraId="6C3E92C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w:t>
            </w:r>
          </w:p>
        </w:tc>
      </w:tr>
      <w:tr w14:paraId="23A5E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00" w:type="dxa"/>
            <w:vMerge w:val="continue"/>
            <w:shd w:val="clear" w:color="auto" w:fill="auto"/>
            <w:noWrap/>
            <w:vAlign w:val="center"/>
          </w:tcPr>
          <w:p w14:paraId="278C9C28">
            <w:pPr>
              <w:jc w:val="both"/>
              <w:rPr>
                <w:rFonts w:hint="default" w:ascii="Arial" w:hAnsi="Arial" w:cs="Arial"/>
                <w:b/>
                <w:bCs/>
                <w:i w:val="0"/>
                <w:iCs w:val="0"/>
                <w:color w:val="000000"/>
                <w:sz w:val="20"/>
                <w:szCs w:val="20"/>
                <w:u w:val="none"/>
              </w:rPr>
            </w:pPr>
          </w:p>
        </w:tc>
        <w:tc>
          <w:tcPr>
            <w:tcW w:w="318" w:type="dxa"/>
            <w:shd w:val="clear" w:color="auto" w:fill="auto"/>
            <w:noWrap/>
            <w:vAlign w:val="center"/>
          </w:tcPr>
          <w:p w14:paraId="54DFBA2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c>
          <w:tcPr>
            <w:tcW w:w="3780" w:type="dxa"/>
            <w:shd w:val="clear" w:color="auto" w:fill="auto"/>
            <w:vAlign w:val="center"/>
          </w:tcPr>
          <w:p w14:paraId="2B86D9F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24.000 BTUS - INCLUSO TUBULAÇÃO DE COBRE COM ATÉ 03 METROS POR CADA ELEMENTO SENDO: 1/4, 3/8, 1/2 e 5/8; COM TODOS OS ELEMENTOS DE ISOLAÇÃO TERMICA, INCLUSO DEMAIS ESTRUTURAS/MATERIAIS PARA ELEVAÇÃO DO EQUIPAMENTO NA ALTURA/LOCALIDADE INDICADA PELA CONTRATANTE E LIGAÇÃO NO PONTO DE ENERGIA.</w:t>
            </w:r>
          </w:p>
        </w:tc>
        <w:tc>
          <w:tcPr>
            <w:tcW w:w="985" w:type="dxa"/>
            <w:shd w:val="clear" w:color="auto" w:fill="auto"/>
            <w:noWrap/>
            <w:vAlign w:val="center"/>
          </w:tcPr>
          <w:p w14:paraId="1A27A68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145" w:type="dxa"/>
            <w:shd w:val="clear" w:color="FFF2CC" w:fill="FFF2CC"/>
            <w:noWrap/>
            <w:vAlign w:val="center"/>
          </w:tcPr>
          <w:p w14:paraId="1C9D5A5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555" w:type="dxa"/>
            <w:shd w:val="clear" w:color="FFF2CC" w:fill="FFF2CC"/>
            <w:noWrap/>
            <w:vAlign w:val="center"/>
          </w:tcPr>
          <w:p w14:paraId="1703A0E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1425" w:type="dxa"/>
            <w:shd w:val="clear" w:color="FFF2CC" w:fill="FFF2CC"/>
            <w:noWrap/>
            <w:vAlign w:val="center"/>
          </w:tcPr>
          <w:p w14:paraId="344E1E6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r>
      <w:tr w14:paraId="075EF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700" w:type="dxa"/>
            <w:vMerge w:val="continue"/>
            <w:shd w:val="clear" w:color="auto" w:fill="auto"/>
            <w:noWrap/>
            <w:vAlign w:val="center"/>
          </w:tcPr>
          <w:p w14:paraId="66828741">
            <w:pPr>
              <w:jc w:val="both"/>
              <w:rPr>
                <w:rFonts w:hint="default" w:ascii="Arial" w:hAnsi="Arial" w:cs="Arial"/>
                <w:b/>
                <w:bCs/>
                <w:i w:val="0"/>
                <w:iCs w:val="0"/>
                <w:color w:val="000000"/>
                <w:sz w:val="20"/>
                <w:szCs w:val="20"/>
                <w:u w:val="none"/>
              </w:rPr>
            </w:pPr>
          </w:p>
        </w:tc>
        <w:tc>
          <w:tcPr>
            <w:tcW w:w="318" w:type="dxa"/>
            <w:shd w:val="clear" w:color="auto" w:fill="auto"/>
            <w:noWrap/>
            <w:vAlign w:val="center"/>
          </w:tcPr>
          <w:p w14:paraId="64C0CC2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w:t>
            </w:r>
          </w:p>
        </w:tc>
        <w:tc>
          <w:tcPr>
            <w:tcW w:w="3780" w:type="dxa"/>
            <w:shd w:val="clear" w:color="auto" w:fill="auto"/>
            <w:vAlign w:val="center"/>
          </w:tcPr>
          <w:p w14:paraId="2E0F110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30.000 BTUS - INCLUSO TUBULAÇÃO DE COBRE COM ATÉ 04 METROS POR CADA ELEMENTO (1/4, 3/8, 1/2 e 5/8); COM TODOS OS ITENS DE ISOLAÇÃO TERMICA NECESSÁRIOS, INCLUSO DEMAIS ESTRUTURAS/MATERIAIS PARA ELEVAÇÃO DO EQUIPAMENTO NA ALTURA/LOCALIDADE INDICADA PELA CONTRATANTE E LIGAÇÃO NO PONTO DE ENERGIA.</w:t>
            </w:r>
          </w:p>
        </w:tc>
        <w:tc>
          <w:tcPr>
            <w:tcW w:w="985" w:type="dxa"/>
            <w:shd w:val="clear" w:color="auto" w:fill="auto"/>
            <w:noWrap/>
            <w:vAlign w:val="center"/>
          </w:tcPr>
          <w:p w14:paraId="1C65BB3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145" w:type="dxa"/>
            <w:shd w:val="clear" w:color="FFF2CC" w:fill="FFF2CC"/>
            <w:noWrap/>
            <w:vAlign w:val="center"/>
          </w:tcPr>
          <w:p w14:paraId="554A6E0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555" w:type="dxa"/>
            <w:shd w:val="clear" w:color="FFF2CC" w:fill="FFF2CC"/>
            <w:noWrap/>
            <w:vAlign w:val="center"/>
          </w:tcPr>
          <w:p w14:paraId="3105488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1425" w:type="dxa"/>
            <w:shd w:val="clear" w:color="FFF2CC" w:fill="FFF2CC"/>
            <w:noWrap/>
            <w:vAlign w:val="center"/>
          </w:tcPr>
          <w:p w14:paraId="7B6CF8F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r>
      <w:tr w14:paraId="6F1DC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700" w:type="dxa"/>
            <w:vMerge w:val="continue"/>
            <w:shd w:val="clear" w:color="auto" w:fill="auto"/>
            <w:noWrap/>
            <w:vAlign w:val="center"/>
          </w:tcPr>
          <w:p w14:paraId="11E43AAB">
            <w:pPr>
              <w:jc w:val="both"/>
              <w:rPr>
                <w:rFonts w:hint="default" w:ascii="Arial" w:hAnsi="Arial" w:cs="Arial"/>
                <w:b/>
                <w:bCs/>
                <w:i w:val="0"/>
                <w:iCs w:val="0"/>
                <w:color w:val="000000"/>
                <w:sz w:val="20"/>
                <w:szCs w:val="20"/>
                <w:u w:val="none"/>
              </w:rPr>
            </w:pPr>
          </w:p>
        </w:tc>
        <w:tc>
          <w:tcPr>
            <w:tcW w:w="318" w:type="dxa"/>
            <w:shd w:val="clear" w:color="auto" w:fill="auto"/>
            <w:noWrap/>
            <w:vAlign w:val="center"/>
          </w:tcPr>
          <w:p w14:paraId="5099D3E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c>
          <w:tcPr>
            <w:tcW w:w="3780" w:type="dxa"/>
            <w:shd w:val="clear" w:color="auto" w:fill="auto"/>
            <w:vAlign w:val="center"/>
          </w:tcPr>
          <w:p w14:paraId="15B8848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36.000 A 48.000 BTUS - INCLUSO TUBULAÇÃO DE COBRE COM ATÉ 03 METROS POR CADA ELEMENTO SENDO: 1/4,  3/8,  5/8 E 3/4; COM TODOS OS ITENS DE ISOLAÇÃO TERMICA NECESSÁRIOS, INCLUSO DEMAIS ESTRUTURAS/MATERIAIS PARA ELEVAÇÃO DO EQUIPAMENTO NA ALTURA/LOCALIDADE INDICADA PELA CONTRATANTE E LIGAÇÃO NO PONTO DE ENERGIA.</w:t>
            </w:r>
          </w:p>
        </w:tc>
        <w:tc>
          <w:tcPr>
            <w:tcW w:w="985" w:type="dxa"/>
            <w:shd w:val="clear" w:color="auto" w:fill="auto"/>
            <w:noWrap/>
            <w:vAlign w:val="center"/>
          </w:tcPr>
          <w:p w14:paraId="5362324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145" w:type="dxa"/>
            <w:shd w:val="clear" w:color="FFF2CC" w:fill="FFF2CC"/>
            <w:noWrap/>
            <w:vAlign w:val="center"/>
          </w:tcPr>
          <w:p w14:paraId="663CC66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555" w:type="dxa"/>
            <w:shd w:val="clear" w:color="FFF2CC" w:fill="FFF2CC"/>
            <w:noWrap/>
            <w:vAlign w:val="center"/>
          </w:tcPr>
          <w:p w14:paraId="5F346E3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1425" w:type="dxa"/>
            <w:shd w:val="clear" w:color="FFF2CC" w:fill="FFF2CC"/>
            <w:noWrap/>
            <w:vAlign w:val="center"/>
          </w:tcPr>
          <w:p w14:paraId="4698523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r>
      <w:tr w14:paraId="00672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2" w:hRule="atLeast"/>
        </w:trPr>
        <w:tc>
          <w:tcPr>
            <w:tcW w:w="700" w:type="dxa"/>
            <w:vMerge w:val="continue"/>
            <w:shd w:val="clear" w:color="auto" w:fill="auto"/>
            <w:noWrap/>
            <w:vAlign w:val="center"/>
          </w:tcPr>
          <w:p w14:paraId="6130E271">
            <w:pPr>
              <w:jc w:val="both"/>
              <w:rPr>
                <w:rFonts w:hint="default" w:ascii="Arial" w:hAnsi="Arial" w:cs="Arial"/>
                <w:b/>
                <w:bCs/>
                <w:i w:val="0"/>
                <w:iCs w:val="0"/>
                <w:color w:val="000000"/>
                <w:sz w:val="20"/>
                <w:szCs w:val="20"/>
                <w:u w:val="none"/>
              </w:rPr>
            </w:pPr>
          </w:p>
        </w:tc>
        <w:tc>
          <w:tcPr>
            <w:tcW w:w="318" w:type="dxa"/>
            <w:shd w:val="clear" w:color="auto" w:fill="auto"/>
            <w:noWrap/>
            <w:vAlign w:val="center"/>
          </w:tcPr>
          <w:p w14:paraId="77C12AF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c>
          <w:tcPr>
            <w:tcW w:w="3780" w:type="dxa"/>
            <w:shd w:val="clear" w:color="auto" w:fill="auto"/>
            <w:vAlign w:val="center"/>
          </w:tcPr>
          <w:p w14:paraId="692D4C2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CONTRATAÇÃO DE EMPRESA ESPECIALIZADA EM INSTALAÇÃO DE AR CONDICIONADO TIPO SPLIT HI WALL 58.000 A 60.000 BTUS - INCLUSO TUBULAÇÃO DE COBRE COM ATÉ 03 METROS POR CADA ELEMENTO SENDO: 1/4,  3/8,  5/8 E 3/4; COM TODOS OS ITENS DE ISOLAÇÃO TERMICA NECESSÁRIOS, INCLUSO DEMAIS ESTRUTURAS/MATERIAIS PARA ELEVAÇÃO DO EQUIPAMENTO NA ALTURA/LOCALIDADE INDICADA PELA CONTRATANTE E LIGAÇÃO NO PONTO DE ENERGIA.</w:t>
            </w:r>
          </w:p>
        </w:tc>
        <w:tc>
          <w:tcPr>
            <w:tcW w:w="985" w:type="dxa"/>
            <w:shd w:val="clear" w:color="auto" w:fill="auto"/>
            <w:noWrap/>
            <w:vAlign w:val="center"/>
          </w:tcPr>
          <w:p w14:paraId="00D9087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1145" w:type="dxa"/>
            <w:shd w:val="clear" w:color="FFF2CC" w:fill="FFF2CC"/>
            <w:noWrap/>
            <w:vAlign w:val="center"/>
          </w:tcPr>
          <w:p w14:paraId="329D8B8A">
            <w:pPr>
              <w:jc w:val="both"/>
              <w:rPr>
                <w:rFonts w:hint="default" w:ascii="Arial" w:hAnsi="Arial" w:cs="Arial"/>
                <w:i w:val="0"/>
                <w:iCs w:val="0"/>
                <w:color w:val="000000"/>
                <w:sz w:val="20"/>
                <w:szCs w:val="20"/>
                <w:u w:val="none"/>
              </w:rPr>
            </w:pPr>
          </w:p>
        </w:tc>
        <w:tc>
          <w:tcPr>
            <w:tcW w:w="555" w:type="dxa"/>
            <w:shd w:val="clear" w:color="FFF2CC" w:fill="FFF2CC"/>
            <w:noWrap/>
            <w:vAlign w:val="center"/>
          </w:tcPr>
          <w:p w14:paraId="2B703D36">
            <w:pPr>
              <w:jc w:val="both"/>
              <w:rPr>
                <w:rFonts w:hint="default" w:ascii="Arial" w:hAnsi="Arial" w:cs="Arial"/>
                <w:i w:val="0"/>
                <w:iCs w:val="0"/>
                <w:color w:val="000000"/>
                <w:sz w:val="20"/>
                <w:szCs w:val="20"/>
                <w:u w:val="none"/>
              </w:rPr>
            </w:pPr>
          </w:p>
        </w:tc>
        <w:tc>
          <w:tcPr>
            <w:tcW w:w="1425" w:type="dxa"/>
            <w:shd w:val="clear" w:color="FFF2CC" w:fill="FFF2CC"/>
            <w:noWrap/>
            <w:vAlign w:val="center"/>
          </w:tcPr>
          <w:p w14:paraId="52A6E79A">
            <w:pPr>
              <w:jc w:val="both"/>
              <w:rPr>
                <w:rFonts w:hint="default" w:ascii="Arial" w:hAnsi="Arial" w:cs="Arial"/>
                <w:i w:val="0"/>
                <w:iCs w:val="0"/>
                <w:color w:val="000000"/>
                <w:sz w:val="20"/>
                <w:szCs w:val="20"/>
                <w:u w:val="none"/>
              </w:rPr>
            </w:pPr>
          </w:p>
        </w:tc>
      </w:tr>
    </w:tbl>
    <w:p w14:paraId="1D1C1D50">
      <w:pPr>
        <w:numPr>
          <w:ilvl w:val="0"/>
          <w:numId w:val="0"/>
        </w:numPr>
        <w:ind w:leftChars="0"/>
        <w:jc w:val="both"/>
        <w:rPr>
          <w:rFonts w:hint="default" w:ascii="Arial" w:hAnsi="Arial" w:cs="Arial"/>
          <w:b w:val="0"/>
          <w:bCs/>
          <w:sz w:val="20"/>
          <w:szCs w:val="20"/>
          <w:highlight w:val="none"/>
          <w:lang w:val="pt-BR"/>
        </w:rPr>
      </w:pPr>
    </w:p>
    <w:p w14:paraId="78B43CB5">
      <w:pPr>
        <w:numPr>
          <w:ilvl w:val="0"/>
          <w:numId w:val="0"/>
        </w:numPr>
        <w:ind w:leftChars="0"/>
        <w:jc w:val="both"/>
        <w:rPr>
          <w:rFonts w:hint="default" w:ascii="Arial" w:hAnsi="Arial" w:cs="Arial"/>
          <w:b w:val="0"/>
          <w:bCs/>
          <w:sz w:val="20"/>
          <w:szCs w:val="20"/>
          <w:highlight w:val="yellow"/>
          <w:lang w:val="pt-BR"/>
        </w:rPr>
      </w:pPr>
    </w:p>
    <w:tbl>
      <w:tblPr>
        <w:tblStyle w:val="28"/>
        <w:tblW w:w="9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31"/>
      </w:tblGrid>
      <w:tr w14:paraId="74027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031" w:type="dxa"/>
            <w:shd w:val="clear" w:color="auto" w:fill="D7D7D7" w:themeFill="background1" w:themeFillShade="D8"/>
            <w:vAlign w:val="center"/>
          </w:tcPr>
          <w:p w14:paraId="5397701F">
            <w:pPr>
              <w:numPr>
                <w:ilvl w:val="0"/>
                <w:numId w:val="13"/>
              </w:numPr>
              <w:jc w:val="both"/>
              <w:rPr>
                <w:rFonts w:hint="default" w:ascii="Arial" w:hAnsi="Arial" w:cs="Arial"/>
                <w:b/>
                <w:sz w:val="20"/>
                <w:szCs w:val="20"/>
                <w:highlight w:val="yellow"/>
                <w:vertAlign w:val="baseline"/>
                <w:lang w:val="pt-BR"/>
              </w:rPr>
            </w:pPr>
            <w:r>
              <w:rPr>
                <w:rFonts w:hint="default" w:ascii="Arial" w:hAnsi="Arial" w:cs="Arial"/>
                <w:b/>
                <w:sz w:val="20"/>
                <w:szCs w:val="20"/>
                <w:highlight w:val="none"/>
              </w:rPr>
              <w:t>JUSTIFICATIVA/NECESSIDADE</w:t>
            </w:r>
            <w:r>
              <w:rPr>
                <w:rFonts w:hint="default" w:ascii="Arial" w:hAnsi="Arial" w:cs="Arial"/>
                <w:b/>
                <w:spacing w:val="-1"/>
                <w:sz w:val="20"/>
                <w:szCs w:val="20"/>
                <w:highlight w:val="none"/>
              </w:rPr>
              <w:t xml:space="preserve"> </w:t>
            </w:r>
            <w:r>
              <w:rPr>
                <w:rFonts w:hint="default" w:ascii="Arial" w:hAnsi="Arial" w:cs="Arial"/>
                <w:b/>
                <w:sz w:val="20"/>
                <w:szCs w:val="20"/>
                <w:highlight w:val="none"/>
              </w:rPr>
              <w:t>DA</w:t>
            </w:r>
            <w:r>
              <w:rPr>
                <w:rFonts w:hint="default" w:ascii="Arial" w:hAnsi="Arial" w:cs="Arial"/>
                <w:b/>
                <w:spacing w:val="-1"/>
                <w:sz w:val="20"/>
                <w:szCs w:val="20"/>
                <w:highlight w:val="none"/>
              </w:rPr>
              <w:t xml:space="preserve"> </w:t>
            </w:r>
            <w:r>
              <w:rPr>
                <w:rFonts w:hint="default" w:ascii="Arial" w:hAnsi="Arial" w:cs="Arial"/>
                <w:b/>
                <w:spacing w:val="-2"/>
                <w:sz w:val="20"/>
                <w:szCs w:val="20"/>
                <w:highlight w:val="none"/>
              </w:rPr>
              <w:t>CONTRATAÇÃO</w:t>
            </w:r>
          </w:p>
        </w:tc>
      </w:tr>
    </w:tbl>
    <w:p w14:paraId="7E5292C5">
      <w:pPr>
        <w:numPr>
          <w:ilvl w:val="0"/>
          <w:numId w:val="0"/>
        </w:numPr>
        <w:ind w:leftChars="0"/>
        <w:jc w:val="left"/>
        <w:rPr>
          <w:rFonts w:hint="default" w:ascii="Times New Roman" w:hAnsi="Times New Roman" w:cs="Times New Roman"/>
          <w:b w:val="0"/>
          <w:bCs/>
          <w:sz w:val="22"/>
          <w:szCs w:val="22"/>
          <w:highlight w:val="yellow"/>
          <w:lang w:val="pt-BR"/>
        </w:rPr>
      </w:pPr>
    </w:p>
    <w:p w14:paraId="3A1529D6">
      <w:pPr>
        <w:keepNext w:val="0"/>
        <w:keepLines w:val="0"/>
        <w:pageBreakBefore w:val="0"/>
        <w:widowControl w:val="0"/>
        <w:numPr>
          <w:ilvl w:val="1"/>
          <w:numId w:val="13"/>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b/>
          <w:bCs/>
          <w:sz w:val="22"/>
          <w:szCs w:val="22"/>
          <w:highlight w:val="none"/>
          <w:lang w:val="pt-BR"/>
        </w:rPr>
      </w:pPr>
      <w:r>
        <w:rPr>
          <w:rFonts w:hint="default" w:ascii="Arial" w:hAnsi="Arial" w:cs="Arial"/>
          <w:b/>
          <w:bCs/>
          <w:sz w:val="22"/>
          <w:szCs w:val="22"/>
          <w:highlight w:val="none"/>
          <w:lang w:val="pt-BR"/>
        </w:rPr>
        <w:t>Justificativa:</w:t>
      </w:r>
    </w:p>
    <w:p w14:paraId="6FF3C5A7">
      <w:pPr>
        <w:spacing w:before="120" w:after="120" w:line="360" w:lineRule="auto"/>
        <w:jc w:val="both"/>
        <w:rPr>
          <w:rFonts w:ascii="Arial" w:hAnsi="Arial" w:cs="Arial"/>
          <w:sz w:val="22"/>
          <w:szCs w:val="22"/>
        </w:rPr>
      </w:pPr>
      <w:r>
        <w:rPr>
          <w:rFonts w:ascii="Arial" w:hAnsi="Arial" w:cs="Arial"/>
          <w:sz w:val="22"/>
          <w:szCs w:val="22"/>
        </w:rPr>
        <w:t xml:space="preserve">A referida licitação </w:t>
      </w:r>
      <w:r>
        <w:rPr>
          <w:rFonts w:hint="default" w:ascii="Arial" w:hAnsi="Arial" w:cs="Arial"/>
          <w:sz w:val="22"/>
          <w:szCs w:val="22"/>
          <w:highlight w:val="none"/>
        </w:rPr>
        <w:t>faz necessária para atender às necessidades das Secretarias Municipais, bem como de seus departamentos</w:t>
      </w:r>
      <w:r>
        <w:rPr>
          <w:rFonts w:hint="default" w:ascii="Arial" w:hAnsi="Arial" w:cs="Arial"/>
          <w:sz w:val="22"/>
          <w:szCs w:val="22"/>
          <w:highlight w:val="none"/>
          <w:lang w:val="pt-BR"/>
        </w:rPr>
        <w:t xml:space="preserve"> em atendimento a população </w:t>
      </w:r>
      <w:r>
        <w:rPr>
          <w:rFonts w:ascii="Arial" w:hAnsi="Arial" w:cs="Arial"/>
          <w:sz w:val="22"/>
          <w:szCs w:val="22"/>
        </w:rPr>
        <w:t>a fim de propiciar uma melhor climatização do ambiente, de forma a manter-se satisfatório para o bom desempenho dos servidores na realização de suas atividades e adequação de alguns ambientes que, obrigatoriamente, necessita de climatização adequada.</w:t>
      </w:r>
    </w:p>
    <w:p w14:paraId="4E0D5DBE">
      <w:pPr>
        <w:numPr>
          <w:ilvl w:val="2"/>
          <w:numId w:val="13"/>
        </w:numPr>
        <w:spacing w:before="120" w:after="120" w:line="360" w:lineRule="auto"/>
        <w:ind w:left="-7" w:leftChars="0" w:firstLine="0" w:firstLineChars="0"/>
        <w:jc w:val="both"/>
        <w:rPr>
          <w:rFonts w:ascii="Arial" w:hAnsi="Arial" w:cs="Arial"/>
          <w:sz w:val="22"/>
          <w:szCs w:val="22"/>
        </w:rPr>
      </w:pPr>
      <w:r>
        <w:rPr>
          <w:rFonts w:ascii="Arial" w:hAnsi="Arial" w:cs="Arial"/>
          <w:sz w:val="22"/>
          <w:szCs w:val="22"/>
        </w:rPr>
        <w:t>O Ministério da Saúde através da Portaria nº 3.523/98, com orientação técnica dada pela Resolução RE nº 9, de 16/01/2003, da ANVISA – Agência Nacional de Vigilância Sanitária estabelece as condições mínimas a serem obedecidas em prédios com sistemas de refrigeração artificial, determinando critérios rígidos de manutenção, operação e controle, impondo obrigatoriedade de atendimento aos proprietários e administradores de prédios públicos sob pena de graves sanções.</w:t>
      </w:r>
    </w:p>
    <w:p w14:paraId="5D3F439D">
      <w:pPr>
        <w:numPr>
          <w:ilvl w:val="2"/>
          <w:numId w:val="13"/>
        </w:numPr>
        <w:spacing w:before="120" w:after="120" w:line="360" w:lineRule="auto"/>
        <w:ind w:left="-7" w:leftChars="0" w:firstLine="0" w:firstLineChars="0"/>
        <w:jc w:val="both"/>
        <w:rPr>
          <w:rFonts w:hint="default" w:ascii="Arial" w:hAnsi="Arial" w:eastAsia="SimSun" w:cs="Arial"/>
          <w:sz w:val="22"/>
          <w:szCs w:val="22"/>
          <w:highlight w:val="none"/>
        </w:rPr>
      </w:pPr>
      <w:r>
        <w:rPr>
          <w:rFonts w:ascii="Arial" w:hAnsi="Arial" w:cs="Arial"/>
          <w:sz w:val="22"/>
          <w:szCs w:val="22"/>
        </w:rPr>
        <w:t xml:space="preserve">Ainda, justifica-se pelo fato da Prefeitura Municipal de Sinop/MT não dispor de mão de obra especializada em seu quadro de servidores, para a realização de serviços de retificação ou substituição de peças e/ou componentes que porventura vierem a apresentar defeitos durante o funcionamento do sistema de climatização. </w:t>
      </w:r>
    </w:p>
    <w:p w14:paraId="23E0BFAE">
      <w:pPr>
        <w:numPr>
          <w:ilvl w:val="2"/>
          <w:numId w:val="13"/>
        </w:numPr>
        <w:spacing w:before="120" w:after="120" w:line="360" w:lineRule="auto"/>
        <w:ind w:left="-7" w:leftChars="0" w:firstLine="0" w:firstLineChars="0"/>
        <w:jc w:val="both"/>
        <w:rPr>
          <w:rFonts w:hint="default" w:ascii="Arial" w:hAnsi="Arial" w:eastAsia="SimSun" w:cs="Arial"/>
          <w:sz w:val="22"/>
          <w:szCs w:val="22"/>
          <w:highlight w:val="none"/>
        </w:rPr>
      </w:pPr>
      <w:r>
        <w:rPr>
          <w:rFonts w:ascii="Arial" w:hAnsi="Arial" w:cs="Arial"/>
          <w:sz w:val="22"/>
          <w:szCs w:val="22"/>
        </w:rPr>
        <w:t>A finalidade da contratação pretendida é dotar a Administração Municipal de uma prestação de serviço de qualidade e compatível com a demanda dos usuários, possibilitando o acompanhamento e Gestão eficiente dos serviços contratados.</w:t>
      </w:r>
    </w:p>
    <w:p w14:paraId="228382E9">
      <w:pPr>
        <w:pStyle w:val="16"/>
        <w:keepNext w:val="0"/>
        <w:keepLines w:val="0"/>
        <w:pageBreakBefore w:val="0"/>
        <w:widowControl w:val="0"/>
        <w:numPr>
          <w:ilvl w:val="1"/>
          <w:numId w:val="13"/>
        </w:numPr>
        <w:tabs>
          <w:tab w:val="left" w:pos="8580"/>
        </w:tabs>
        <w:kinsoku/>
        <w:wordWrap/>
        <w:overflowPunct/>
        <w:topLinePunct w:val="0"/>
        <w:autoSpaceDE w:val="0"/>
        <w:autoSpaceDN w:val="0"/>
        <w:bidi w:val="0"/>
        <w:adjustRightInd/>
        <w:snapToGrid/>
        <w:spacing w:before="0" w:beforeLines="50" w:after="0" w:afterLines="50" w:line="360" w:lineRule="auto"/>
        <w:ind w:left="0" w:leftChars="0" w:right="0" w:rightChars="0" w:firstLine="0" w:firstLineChars="0"/>
        <w:jc w:val="both"/>
        <w:textAlignment w:val="auto"/>
        <w:rPr>
          <w:rFonts w:hint="default" w:ascii="Arial" w:hAnsi="Arial" w:cs="Arial"/>
          <w:b/>
          <w:bCs w:val="0"/>
          <w:spacing w:val="-2"/>
          <w:sz w:val="22"/>
          <w:szCs w:val="22"/>
          <w:highlight w:val="none"/>
          <w:lang w:val="pt-BR"/>
        </w:rPr>
      </w:pPr>
      <w:r>
        <w:rPr>
          <w:rFonts w:hint="default" w:ascii="Arial" w:hAnsi="Arial" w:cs="Arial"/>
          <w:b/>
          <w:bCs w:val="0"/>
          <w:spacing w:val="-2"/>
          <w:sz w:val="22"/>
          <w:szCs w:val="22"/>
          <w:highlight w:val="none"/>
          <w:lang w:val="pt-BR"/>
        </w:rPr>
        <w:t>Justificativas das quatorze Secretarias:</w:t>
      </w:r>
    </w:p>
    <w:p w14:paraId="5861E101">
      <w:pPr>
        <w:numPr>
          <w:ilvl w:val="2"/>
          <w:numId w:val="13"/>
        </w:numPr>
        <w:spacing w:after="0" w:line="360" w:lineRule="auto"/>
        <w:ind w:left="2393" w:leftChars="0" w:right="-58" w:rightChars="-24" w:firstLine="7" w:firstLineChars="0"/>
        <w:contextualSpacing/>
        <w:jc w:val="both"/>
        <w:rPr>
          <w:rFonts w:hint="default" w:ascii="Arial" w:hAnsi="Arial" w:cs="Arial"/>
          <w:b w:val="0"/>
          <w:bCs w:val="0"/>
          <w:sz w:val="18"/>
          <w:szCs w:val="18"/>
          <w:highlight w:val="none"/>
          <w:lang w:val="pt-BR"/>
        </w:rPr>
      </w:pPr>
      <w:r>
        <w:rPr>
          <w:rFonts w:hint="default" w:ascii="Arial" w:hAnsi="Arial" w:eastAsia="SimSun" w:cs="Arial"/>
          <w:b/>
          <w:bCs/>
          <w:i w:val="0"/>
          <w:iCs w:val="0"/>
          <w:sz w:val="18"/>
          <w:szCs w:val="18"/>
          <w:highlight w:val="none"/>
          <w:lang w:val="pt-BR"/>
        </w:rPr>
        <w:t xml:space="preserve">Gabinete: </w:t>
      </w:r>
      <w:r>
        <w:rPr>
          <w:rFonts w:hint="default" w:ascii="Arial" w:hAnsi="Arial" w:cs="Arial"/>
          <w:b w:val="0"/>
          <w:bCs w:val="0"/>
          <w:sz w:val="18"/>
          <w:szCs w:val="18"/>
          <w:highlight w:val="none"/>
          <w:lang w:val="pt-BR"/>
        </w:rPr>
        <w:t>Venho por meio deste solicitar a contratação de uma empresa especializada em serviços de manutenção completa de aparelhos de ar condicionado, recarga de gás e instalação de novos equipamentos para o Gabinete do Chefe do Executivo. Esta medida é imperativa para garantir a eficiência e qualidade no atendimento à população.</w:t>
      </w:r>
    </w:p>
    <w:p w14:paraId="63EA8969">
      <w:pPr>
        <w:spacing w:after="0" w:line="360" w:lineRule="auto"/>
        <w:ind w:left="2400" w:leftChars="1000" w:right="-58" w:rightChars="-24" w:firstLine="9" w:firstLineChars="5"/>
        <w:contextualSpacing/>
        <w:jc w:val="both"/>
        <w:rPr>
          <w:rFonts w:hint="default" w:ascii="Arial" w:hAnsi="Arial" w:cs="Arial"/>
          <w:b w:val="0"/>
          <w:bCs w:val="0"/>
          <w:sz w:val="18"/>
          <w:szCs w:val="18"/>
          <w:highlight w:val="none"/>
          <w:lang w:val="pt-BR"/>
        </w:rPr>
      </w:pPr>
      <w:r>
        <w:rPr>
          <w:rFonts w:hint="default" w:ascii="Arial" w:hAnsi="Arial" w:cs="Arial"/>
          <w:b w:val="0"/>
          <w:bCs w:val="0"/>
          <w:sz w:val="18"/>
          <w:szCs w:val="18"/>
          <w:highlight w:val="none"/>
          <w:lang w:val="pt-BR"/>
        </w:rPr>
        <w:t>A qualidade do ar nos ambientes internos do Gabinete do Chefe do Executivo é fundamental para prevenir doenças respiratórias e alergias. A manutenção adequada dos aparelhos de ar condicionado, incluindo a limpeza de filtros e componentes internos, evita a proliferação de fungos, bactérias e outras substâncias nocivas, assegurando um ambiente saudável para todos.</w:t>
      </w:r>
    </w:p>
    <w:p w14:paraId="756B7B40">
      <w:pPr>
        <w:spacing w:after="0" w:line="360" w:lineRule="auto"/>
        <w:ind w:left="2400" w:leftChars="1000" w:right="-58" w:rightChars="-24" w:firstLine="9" w:firstLineChars="5"/>
        <w:contextualSpacing/>
        <w:jc w:val="both"/>
        <w:rPr>
          <w:rFonts w:hint="default" w:ascii="Arial" w:hAnsi="Arial" w:cs="Arial"/>
          <w:b w:val="0"/>
          <w:bCs w:val="0"/>
          <w:sz w:val="18"/>
          <w:szCs w:val="18"/>
          <w:highlight w:val="none"/>
          <w:lang w:val="pt-BR"/>
        </w:rPr>
      </w:pPr>
      <w:r>
        <w:rPr>
          <w:rFonts w:hint="default" w:ascii="Arial" w:hAnsi="Arial" w:cs="Arial"/>
          <w:b w:val="0"/>
          <w:bCs w:val="0"/>
          <w:sz w:val="18"/>
          <w:szCs w:val="18"/>
          <w:highlight w:val="none"/>
          <w:lang w:val="pt-BR"/>
        </w:rPr>
        <w:t>Os equipamentos de ar condicionado que recebem manutenção regular operam de forma mais eficiente, resultando em menor consumo de energia elétrica. Além disso, a recarga adequada de gás refrigerante garante que os aparelhos funcionem com máxima eficiência, contribuindo para a redução dos custos operacionais e promovendo a sustentabilidade.</w:t>
      </w:r>
    </w:p>
    <w:p w14:paraId="7075574C">
      <w:pPr>
        <w:spacing w:after="0" w:line="360" w:lineRule="auto"/>
        <w:ind w:left="2400" w:leftChars="1000" w:right="-58" w:rightChars="-24" w:firstLine="9" w:firstLineChars="5"/>
        <w:contextualSpacing/>
        <w:jc w:val="both"/>
        <w:rPr>
          <w:rFonts w:hint="default" w:ascii="Arial" w:hAnsi="Arial" w:cs="Arial"/>
          <w:b w:val="0"/>
          <w:bCs w:val="0"/>
          <w:sz w:val="18"/>
          <w:szCs w:val="18"/>
          <w:highlight w:val="none"/>
          <w:lang w:val="pt-BR"/>
        </w:rPr>
      </w:pPr>
      <w:r>
        <w:rPr>
          <w:rFonts w:hint="default" w:ascii="Arial" w:hAnsi="Arial" w:cs="Arial"/>
          <w:b w:val="0"/>
          <w:bCs w:val="0"/>
          <w:sz w:val="18"/>
          <w:szCs w:val="18"/>
          <w:highlight w:val="none"/>
          <w:lang w:val="pt-BR"/>
        </w:rPr>
        <w:t>A manutenção preventiva e corretiva prolonga a vida útil dos aparelhos de ar condicionado, evitando falhas prematuras e a necessidade de substituições frequentes. Isto representa uma economia significativa de recursos públicos, além de garantir que os equipamentos estejam sempre em condições adequadas de uso.</w:t>
      </w:r>
    </w:p>
    <w:p w14:paraId="1906A7AA">
      <w:pPr>
        <w:spacing w:after="0" w:line="360" w:lineRule="auto"/>
        <w:ind w:left="2400" w:leftChars="1000" w:right="-58" w:rightChars="-24" w:firstLine="9" w:firstLineChars="5"/>
        <w:contextualSpacing/>
        <w:jc w:val="both"/>
        <w:rPr>
          <w:rFonts w:hint="default" w:ascii="Arial" w:hAnsi="Arial" w:cs="Arial"/>
          <w:b w:val="0"/>
          <w:bCs w:val="0"/>
          <w:sz w:val="18"/>
          <w:szCs w:val="18"/>
          <w:highlight w:val="none"/>
          <w:lang w:val="pt-BR"/>
        </w:rPr>
      </w:pPr>
      <w:r>
        <w:rPr>
          <w:rFonts w:hint="default" w:ascii="Arial" w:hAnsi="Arial" w:cs="Arial"/>
          <w:b w:val="0"/>
          <w:bCs w:val="0"/>
          <w:sz w:val="18"/>
          <w:szCs w:val="18"/>
          <w:highlight w:val="none"/>
          <w:lang w:val="pt-BR"/>
        </w:rPr>
        <w:t>A instalação correta e a manutenção conforme as normas técnicas vigentes são essenciais para garantir a segurança e a confiabilidade dos equipamentos de ar condicionado. A contratação de uma empresa especializada assegura que todos os procedimentos sejam realizados conforme as especificações técnicas e regulatórias, mitigando riscos de acidentes e falhas.</w:t>
      </w:r>
    </w:p>
    <w:p w14:paraId="457F911E">
      <w:pPr>
        <w:spacing w:after="0" w:line="360" w:lineRule="auto"/>
        <w:ind w:left="2400" w:leftChars="1000" w:right="-58" w:rightChars="-24" w:firstLine="9" w:firstLineChars="5"/>
        <w:contextualSpacing/>
        <w:jc w:val="both"/>
        <w:rPr>
          <w:rFonts w:hint="default" w:ascii="Arial" w:hAnsi="Arial" w:cs="Arial"/>
          <w:b w:val="0"/>
          <w:bCs w:val="0"/>
          <w:sz w:val="18"/>
          <w:szCs w:val="18"/>
          <w:highlight w:val="none"/>
          <w:lang w:val="pt-BR"/>
        </w:rPr>
      </w:pPr>
      <w:r>
        <w:rPr>
          <w:rFonts w:hint="default" w:ascii="Arial" w:hAnsi="Arial" w:cs="Arial"/>
          <w:b w:val="0"/>
          <w:bCs w:val="0"/>
          <w:sz w:val="18"/>
          <w:szCs w:val="18"/>
          <w:highlight w:val="none"/>
          <w:lang w:val="pt-BR"/>
        </w:rPr>
        <w:t>Ambientes com temperatura controlada e ar de qualidade proporcionam maior conforto tanto para os servidores quanto para o público atendido, resultando em um atendimento mais eficiente e humanizado. A manutenção adequada dos aparelhos de ar condicionado contribui diretamente para a melhoria das condições de trabalho e do bem-estar de todos os envolvidos.</w:t>
      </w:r>
    </w:p>
    <w:p w14:paraId="730D9366">
      <w:pPr>
        <w:spacing w:after="0" w:line="360" w:lineRule="auto"/>
        <w:ind w:left="2400" w:leftChars="1000" w:right="-58" w:rightChars="-24" w:firstLine="9" w:firstLineChars="5"/>
        <w:contextualSpacing/>
        <w:jc w:val="both"/>
        <w:rPr>
          <w:rFonts w:hint="default" w:ascii="Arial" w:hAnsi="Arial" w:cs="Arial"/>
          <w:b w:val="0"/>
          <w:bCs w:val="0"/>
          <w:sz w:val="18"/>
          <w:szCs w:val="18"/>
          <w:highlight w:val="none"/>
          <w:lang w:val="pt-BR"/>
        </w:rPr>
      </w:pPr>
      <w:r>
        <w:rPr>
          <w:rFonts w:hint="default" w:ascii="Arial" w:hAnsi="Arial" w:cs="Arial"/>
          <w:b w:val="0"/>
          <w:bCs w:val="0"/>
          <w:sz w:val="18"/>
          <w:szCs w:val="18"/>
          <w:highlight w:val="none"/>
          <w:lang w:val="pt-BR"/>
        </w:rPr>
        <w:t>As necessidades atuais podem sofrer ajustes conforme o desenvolvimento das obras e a identificação de novas demandas. A garantia de que os equipamentos de ar condicionado estejam sempre funcionando de maneira eficiente é fundamental para manter a qualidade e a continuidade dos serviços prestados.</w:t>
      </w:r>
    </w:p>
    <w:p w14:paraId="21B0CBB6">
      <w:pPr>
        <w:spacing w:after="0" w:line="360" w:lineRule="auto"/>
        <w:ind w:left="2400" w:leftChars="1000" w:right="-58" w:rightChars="-24" w:firstLine="9" w:firstLineChars="5"/>
        <w:contextualSpacing/>
        <w:jc w:val="both"/>
        <w:rPr>
          <w:rFonts w:hint="default" w:ascii="Arial" w:hAnsi="Arial" w:cs="Arial"/>
          <w:b w:val="0"/>
          <w:bCs w:val="0"/>
          <w:sz w:val="18"/>
          <w:szCs w:val="18"/>
          <w:highlight w:val="none"/>
          <w:lang w:val="pt-BR"/>
        </w:rPr>
      </w:pPr>
      <w:r>
        <w:rPr>
          <w:rFonts w:hint="default" w:ascii="Arial" w:hAnsi="Arial" w:cs="Arial"/>
          <w:b w:val="0"/>
          <w:bCs w:val="0"/>
          <w:sz w:val="18"/>
          <w:szCs w:val="18"/>
          <w:highlight w:val="none"/>
          <w:lang w:val="pt-BR"/>
        </w:rPr>
        <w:t>A contratação de uma empresa especializada para a manutenção completa, recarga de gás e instalação de aparelhos de ar condicionado é uma medida necessária e estratégica para assegurar a qualidade do atendimento nas administrativas do Gabinete do Chefe do Executivo do município de Sinop/MT, promovendo a saúde, a eficiência energética, a durabilidade dos equipamentos e o bem-estar de todos.</w:t>
      </w:r>
    </w:p>
    <w:p w14:paraId="0359ECAE">
      <w:pPr>
        <w:spacing w:after="0" w:line="360" w:lineRule="auto"/>
        <w:ind w:left="2400" w:leftChars="1000" w:right="-58" w:rightChars="-24" w:firstLine="9" w:firstLineChars="5"/>
        <w:contextualSpacing/>
        <w:jc w:val="both"/>
        <w:rPr>
          <w:rFonts w:hint="default" w:ascii="Arial" w:hAnsi="Arial" w:cs="Arial"/>
          <w:b/>
          <w:bCs/>
          <w:sz w:val="18"/>
          <w:szCs w:val="18"/>
          <w:highlight w:val="none"/>
        </w:rPr>
      </w:pPr>
      <w:r>
        <w:rPr>
          <w:rFonts w:hint="default" w:ascii="Arial" w:hAnsi="Arial" w:cs="Arial"/>
          <w:b w:val="0"/>
          <w:bCs w:val="0"/>
          <w:sz w:val="18"/>
          <w:szCs w:val="18"/>
          <w:highlight w:val="none"/>
          <w:lang w:val="pt-BR"/>
        </w:rPr>
        <w:t>Solicitamos, ainda, a participação na nova licitação para manutenção de ar condicionado, justificando o aumento no quantitativo do corrente ano em relação ao ano anterior, devido à aquisição de novos aparelhos de ar.</w:t>
      </w:r>
    </w:p>
    <w:p w14:paraId="6993E957">
      <w:pPr>
        <w:bidi w:val="0"/>
        <w:spacing w:line="360" w:lineRule="auto"/>
        <w:ind w:left="2400" w:leftChars="1000" w:firstLine="9" w:firstLineChars="5"/>
        <w:jc w:val="both"/>
        <w:rPr>
          <w:rFonts w:hint="default" w:ascii="Arial" w:hAnsi="Arial" w:cs="Arial"/>
          <w:sz w:val="18"/>
          <w:szCs w:val="18"/>
        </w:rPr>
      </w:pPr>
      <w:r>
        <w:rPr>
          <w:rFonts w:hint="default" w:ascii="Arial" w:hAnsi="Arial" w:eastAsia="SimSun" w:cs="Arial"/>
          <w:b w:val="0"/>
          <w:bCs w:val="0"/>
          <w:sz w:val="18"/>
          <w:szCs w:val="18"/>
          <w:lang w:val="pt-BR"/>
        </w:rPr>
        <w:t xml:space="preserve">Considerando o acordo coperação 22- 9ª RN -002-00 do Gabinete do chefe do Executivo junto ao Tiro de Guerra onde é de responsabilidade do Gabinete as despesas referentes ao mesmo, de forma que as manutenções e aquisições precisam ser atendidas. </w:t>
      </w:r>
      <w:r>
        <w:rPr>
          <w:rFonts w:hint="default" w:ascii="Arial" w:hAnsi="Arial" w:eastAsia="SimSun" w:cs="Arial"/>
          <w:sz w:val="18"/>
          <w:szCs w:val="18"/>
        </w:rPr>
        <w:t xml:space="preserve">A manutenção regular dos aparelhos de ar-condicionado é essencial para garantir a </w:t>
      </w:r>
      <w:r>
        <w:rPr>
          <w:rStyle w:val="11"/>
          <w:rFonts w:hint="default" w:ascii="Arial" w:hAnsi="Arial" w:eastAsia="SimSun" w:cs="Arial"/>
          <w:sz w:val="18"/>
          <w:szCs w:val="18"/>
        </w:rPr>
        <w:t>longevidade</w:t>
      </w:r>
      <w:r>
        <w:rPr>
          <w:rFonts w:hint="default" w:ascii="Arial" w:hAnsi="Arial" w:eastAsia="SimSun" w:cs="Arial"/>
          <w:sz w:val="18"/>
          <w:szCs w:val="18"/>
        </w:rPr>
        <w:t xml:space="preserve"> dos equipamentos</w:t>
      </w:r>
      <w:r>
        <w:rPr>
          <w:rFonts w:hint="default" w:ascii="Arial" w:hAnsi="Arial" w:eastAsia="SimSun" w:cs="Arial"/>
          <w:sz w:val="18"/>
          <w:szCs w:val="18"/>
          <w:lang w:val="pt-BR"/>
        </w:rPr>
        <w:t>, m</w:t>
      </w:r>
      <w:r>
        <w:rPr>
          <w:rFonts w:hint="default" w:ascii="Arial" w:hAnsi="Arial" w:eastAsia="SimSun" w:cs="Arial"/>
          <w:sz w:val="18"/>
          <w:szCs w:val="18"/>
        </w:rPr>
        <w:t xml:space="preserve">anter os aparelhos de ar-condicionado em bom estado é fundamental para a </w:t>
      </w:r>
      <w:r>
        <w:rPr>
          <w:rStyle w:val="11"/>
          <w:rFonts w:hint="default" w:ascii="Arial" w:hAnsi="Arial" w:eastAsia="SimSun" w:cs="Arial"/>
          <w:sz w:val="18"/>
          <w:szCs w:val="18"/>
        </w:rPr>
        <w:t>eficiência administrativa</w:t>
      </w:r>
      <w:r>
        <w:rPr>
          <w:rFonts w:hint="default" w:ascii="Arial" w:hAnsi="Arial" w:eastAsia="SimSun" w:cs="Arial"/>
          <w:sz w:val="18"/>
          <w:szCs w:val="18"/>
        </w:rPr>
        <w:t xml:space="preserve"> da secretaria, assegurando a conservação de bens públicos, o bem-estar dos servidores e , além de garantir uma </w:t>
      </w:r>
      <w:r>
        <w:rPr>
          <w:rStyle w:val="11"/>
          <w:rFonts w:hint="default" w:ascii="Arial" w:hAnsi="Arial" w:eastAsia="SimSun" w:cs="Arial"/>
          <w:sz w:val="18"/>
          <w:szCs w:val="18"/>
        </w:rPr>
        <w:t>gestão econômic</w:t>
      </w:r>
      <w:r>
        <w:rPr>
          <w:rStyle w:val="11"/>
          <w:rFonts w:hint="default" w:ascii="Arial" w:hAnsi="Arial" w:eastAsia="SimSun" w:cs="Arial"/>
          <w:sz w:val="18"/>
          <w:szCs w:val="18"/>
          <w:lang w:val="pt-BR"/>
        </w:rPr>
        <w:t>a</w:t>
      </w:r>
      <w:r>
        <w:rPr>
          <w:rStyle w:val="11"/>
          <w:rFonts w:hint="default" w:ascii="Arial" w:hAnsi="Arial" w:eastAsia="SimSun" w:cs="Arial"/>
          <w:sz w:val="18"/>
          <w:szCs w:val="18"/>
        </w:rPr>
        <w:t>-financeira mais sustentável</w:t>
      </w:r>
      <w:r>
        <w:rPr>
          <w:rFonts w:hint="default" w:ascii="Arial" w:hAnsi="Arial" w:eastAsia="SimSun" w:cs="Arial"/>
          <w:sz w:val="18"/>
          <w:szCs w:val="18"/>
        </w:rPr>
        <w:t>. Investir em manutenção preventiva é uma prática economicamente vantajosa e evita despesas futuras, ao mesmo tempo que garante a qualidade dos serviços prestados</w:t>
      </w:r>
      <w:r>
        <w:rPr>
          <w:rFonts w:hint="default" w:ascii="Arial" w:hAnsi="Arial" w:eastAsia="SimSun" w:cs="Arial"/>
          <w:sz w:val="18"/>
          <w:szCs w:val="18"/>
          <w:lang w:val="pt-BR"/>
        </w:rPr>
        <w:t xml:space="preserve">. </w:t>
      </w:r>
      <w:r>
        <w:rPr>
          <w:rFonts w:hint="default" w:ascii="Arial" w:hAnsi="Arial" w:cs="Arial"/>
          <w:sz w:val="18"/>
          <w:szCs w:val="18"/>
        </w:rPr>
        <w:t>A manutenção preventiva, além de ser essencial para o funcionamento adequado do equipamento, é também uma exigência normativa obrigatória. É importante mencionar que o Ministério da Saúde, por meio da Portaria nº 3.523/98 e da orientação técnica da Resolução RE nº 9, de 16/01/2003, da ANVISA – Agência Nacional de Vigilância Sanitária, define as condições mínimas que devem ser seguidas em edificações com sistemas de refrigeração artificial. Isso inclui critérios rigorosos para manutenção, operação e controle, estabelecendo obrigações para proprietários e gestores de prédios públicos, com penalidades previstas na Lei nº 6.437, de 20 de agosto de 1977, que variam desde advertências até a interdição total do edifício, sem prejuízo de outras sanções específicas.</w:t>
      </w:r>
    </w:p>
    <w:p w14:paraId="67FFB1BF">
      <w:pPr>
        <w:bidi w:val="0"/>
        <w:spacing w:line="360" w:lineRule="auto"/>
        <w:ind w:left="2413" w:leftChars="1000" w:hanging="13" w:firstLineChars="0"/>
        <w:jc w:val="both"/>
        <w:rPr>
          <w:rFonts w:hint="default" w:ascii="Arial" w:hAnsi="Arial" w:cs="Arial"/>
          <w:sz w:val="18"/>
          <w:szCs w:val="18"/>
        </w:rPr>
      </w:pPr>
      <w:r>
        <w:rPr>
          <w:rFonts w:hint="default" w:ascii="Arial" w:hAnsi="Arial" w:cs="Arial"/>
          <w:sz w:val="18"/>
          <w:szCs w:val="18"/>
        </w:rPr>
        <w:t>É fundamental realizar a manutenção dos sistemas de ar-condicionado para assegurar a qualidade do ar, não apenas para atender às normas legais, mas também para promover o bem-estar dos colaboradores que atuam diariamente no prédio. Uma climatização inadequada, seja pela qualidade do ar ou pela temperatura, pode acarretar problemas de saúde. Além disso, uma climatização ineficiente pode danificar equipamentos eletrônicos, especialmente computadores e servidores, devido ao superaquecimento.</w:t>
      </w:r>
    </w:p>
    <w:p w14:paraId="1927886D">
      <w:pPr>
        <w:bidi w:val="0"/>
        <w:spacing w:line="360" w:lineRule="auto"/>
        <w:ind w:left="2413" w:leftChars="1000" w:hanging="13" w:firstLineChars="0"/>
        <w:jc w:val="both"/>
        <w:rPr>
          <w:rFonts w:hint="default" w:ascii="Arial" w:hAnsi="Arial" w:cs="Arial"/>
          <w:sz w:val="18"/>
          <w:szCs w:val="18"/>
        </w:rPr>
      </w:pPr>
      <w:r>
        <w:rPr>
          <w:rFonts w:hint="default" w:ascii="Arial" w:hAnsi="Arial" w:cs="Arial"/>
          <w:sz w:val="18"/>
          <w:szCs w:val="18"/>
        </w:rPr>
        <w:t>A temperatura deve sempre estar em conformidade com as especificações técnicas para garantir o funcionamento ideal desses componentes. Assim, a conservação e a manutenção regular do ar-condicionado são imprescindíveis. Vale ressaltar que um funcionamento inadequado ou a interrupção desses sistemas compromete diretamente a eficiência das atividades internas, afetando o bem-estar dos servidores e a qualidade do atendimento ao público.</w:t>
      </w:r>
    </w:p>
    <w:p w14:paraId="1C3790A7">
      <w:pPr>
        <w:bidi w:val="0"/>
        <w:spacing w:line="360" w:lineRule="auto"/>
        <w:ind w:left="2413" w:leftChars="1000" w:hanging="13" w:firstLineChars="0"/>
        <w:jc w:val="both"/>
        <w:rPr>
          <w:rFonts w:hint="default" w:ascii="Arial" w:hAnsi="Arial" w:cs="Arial"/>
          <w:sz w:val="18"/>
          <w:szCs w:val="18"/>
        </w:rPr>
      </w:pPr>
      <w:r>
        <w:rPr>
          <w:rFonts w:hint="default" w:ascii="Arial" w:hAnsi="Arial" w:cs="Arial"/>
          <w:sz w:val="18"/>
          <w:szCs w:val="18"/>
        </w:rPr>
        <w:t>Os serviços de manutenção de ar-condicionado, que abrangem a limpeza de filtros, a limpeza das bobinas, a verificação do nível de refrigerante, a inspeção do sistema elétrico, a verificação de drenos, o teste de funcionamento, a calibração do termostato e a inspeção de válvulas e mangueiras, são essenciais para a recuperação e preservação do pleno funcionamento dos aparelhos.</w:t>
      </w:r>
    </w:p>
    <w:p w14:paraId="470AB136">
      <w:pPr>
        <w:bidi w:val="0"/>
        <w:spacing w:line="360" w:lineRule="auto"/>
        <w:ind w:left="2413" w:leftChars="1000" w:hanging="13" w:firstLineChars="0"/>
        <w:jc w:val="both"/>
        <w:rPr>
          <w:rFonts w:hint="default" w:ascii="Arial" w:hAnsi="Arial" w:cs="Arial"/>
          <w:sz w:val="18"/>
          <w:szCs w:val="18"/>
        </w:rPr>
      </w:pPr>
      <w:r>
        <w:rPr>
          <w:rFonts w:hint="default" w:ascii="Arial" w:hAnsi="Arial" w:cs="Arial"/>
          <w:sz w:val="18"/>
          <w:szCs w:val="18"/>
        </w:rPr>
        <w:t>Com base no exposto e considerando a análise técnica realizada pelos setores competentes, é evidente a necessidade de aprovação imediata para a contratação de uma empresa especializada em manutenção de ar-condicionado. Isso garantirá a continuidade dos serviços com qualidade e evitará prejuízos operacionais ao Município. A qualidade do ar é diretamente influenciada pelo estado de conservação dos equipamentos do sistema de climatização; portanto, uma manutenção preventiva deve ser planejada e realizada por profissionais qualificados</w:t>
      </w:r>
    </w:p>
    <w:p w14:paraId="5F846722">
      <w:pPr>
        <w:ind w:left="2413" w:leftChars="1000" w:hanging="13" w:firstLineChars="0"/>
        <w:jc w:val="both"/>
        <w:rPr>
          <w:rFonts w:hint="default" w:ascii="Arial" w:hAnsi="Arial" w:cs="Arial"/>
          <w:sz w:val="18"/>
          <w:szCs w:val="18"/>
        </w:rPr>
      </w:pPr>
    </w:p>
    <w:p w14:paraId="178ADED5">
      <w:pPr>
        <w:bidi w:val="0"/>
        <w:spacing w:line="360" w:lineRule="auto"/>
        <w:ind w:left="2413" w:leftChars="1000" w:hanging="13" w:firstLineChars="0"/>
        <w:jc w:val="both"/>
        <w:rPr>
          <w:rFonts w:hint="default" w:ascii="Arial" w:hAnsi="Arial" w:cs="Arial"/>
          <w:sz w:val="18"/>
          <w:szCs w:val="18"/>
          <w:lang w:val="pt-BR"/>
        </w:rPr>
      </w:pPr>
      <w:r>
        <w:rPr>
          <w:rFonts w:hint="default" w:ascii="Arial" w:hAnsi="Arial" w:cs="Arial"/>
          <w:sz w:val="18"/>
          <w:szCs w:val="18"/>
          <w:lang w:val="pt-BR"/>
        </w:rPr>
        <w:t>Segue tabela abaixo detalhando o quantitativo exato da secretaria:</w:t>
      </w:r>
    </w:p>
    <w:tbl>
      <w:tblPr>
        <w:tblStyle w:val="28"/>
        <w:tblpPr w:leftFromText="180" w:rightFromText="180" w:vertAnchor="text" w:horzAnchor="page" w:tblpX="3910" w:tblpY="348"/>
        <w:tblOverlap w:val="never"/>
        <w:tblW w:w="62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77"/>
        <w:gridCol w:w="2115"/>
        <w:gridCol w:w="1227"/>
      </w:tblGrid>
      <w:tr w14:paraId="1235E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2877" w:type="dxa"/>
          </w:tcPr>
          <w:p w14:paraId="22BE3BDF">
            <w:pPr>
              <w:spacing w:after="0" w:line="240" w:lineRule="auto"/>
              <w:rPr>
                <w:rFonts w:hint="default" w:ascii="Arial" w:hAnsi="Arial" w:cs="Arial"/>
                <w:sz w:val="18"/>
                <w:szCs w:val="18"/>
                <w:vertAlign w:val="baseline"/>
                <w:lang w:val="pt-BR"/>
              </w:rPr>
            </w:pPr>
            <w:r>
              <w:rPr>
                <w:rFonts w:hint="default" w:ascii="Arial" w:hAnsi="Arial" w:cs="Arial"/>
                <w:sz w:val="18"/>
                <w:szCs w:val="18"/>
                <w:vertAlign w:val="baseline"/>
                <w:lang w:val="pt-BR"/>
              </w:rPr>
              <w:t>Item</w:t>
            </w:r>
          </w:p>
        </w:tc>
        <w:tc>
          <w:tcPr>
            <w:tcW w:w="2115" w:type="dxa"/>
          </w:tcPr>
          <w:p w14:paraId="349573A9">
            <w:pPr>
              <w:spacing w:after="0" w:line="240" w:lineRule="auto"/>
              <w:rPr>
                <w:rFonts w:hint="default" w:ascii="Arial" w:hAnsi="Arial" w:cs="Arial"/>
                <w:sz w:val="18"/>
                <w:szCs w:val="18"/>
                <w:vertAlign w:val="baseline"/>
                <w:lang w:val="pt-BR"/>
              </w:rPr>
            </w:pPr>
            <w:r>
              <w:rPr>
                <w:rFonts w:hint="default" w:ascii="Arial" w:hAnsi="Arial" w:cs="Arial"/>
                <w:sz w:val="18"/>
                <w:szCs w:val="18"/>
                <w:vertAlign w:val="baseline"/>
                <w:lang w:val="pt-BR"/>
              </w:rPr>
              <w:t xml:space="preserve">Quantidade </w:t>
            </w:r>
          </w:p>
        </w:tc>
        <w:tc>
          <w:tcPr>
            <w:tcW w:w="1227" w:type="dxa"/>
          </w:tcPr>
          <w:p w14:paraId="33F5FAA5">
            <w:pPr>
              <w:spacing w:after="0" w:line="240" w:lineRule="auto"/>
              <w:rPr>
                <w:rFonts w:hint="default" w:ascii="Arial" w:hAnsi="Arial" w:cs="Arial"/>
                <w:sz w:val="18"/>
                <w:szCs w:val="18"/>
                <w:vertAlign w:val="baseline"/>
                <w:lang w:val="pt-BR"/>
              </w:rPr>
            </w:pPr>
            <w:r>
              <w:rPr>
                <w:rFonts w:hint="default" w:ascii="Arial" w:hAnsi="Arial" w:cs="Arial"/>
                <w:sz w:val="18"/>
                <w:szCs w:val="18"/>
                <w:vertAlign w:val="baseline"/>
                <w:lang w:val="pt-BR"/>
              </w:rPr>
              <w:t xml:space="preserve">Marca </w:t>
            </w:r>
          </w:p>
        </w:tc>
      </w:tr>
      <w:tr w14:paraId="05F02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 w:hRule="atLeast"/>
        </w:trPr>
        <w:tc>
          <w:tcPr>
            <w:tcW w:w="2877" w:type="dxa"/>
          </w:tcPr>
          <w:p w14:paraId="4BD33F56">
            <w:pPr>
              <w:spacing w:after="0" w:line="240" w:lineRule="auto"/>
              <w:rPr>
                <w:rFonts w:hint="default" w:ascii="Arial" w:hAnsi="Arial" w:cs="Arial"/>
                <w:sz w:val="18"/>
                <w:szCs w:val="18"/>
                <w:vertAlign w:val="baseline"/>
                <w:lang w:val="pt-BR"/>
              </w:rPr>
            </w:pPr>
            <w:r>
              <w:rPr>
                <w:rFonts w:hint="default" w:ascii="Arial" w:hAnsi="Arial" w:cs="Arial"/>
                <w:sz w:val="18"/>
                <w:szCs w:val="18"/>
                <w:vertAlign w:val="baseline"/>
                <w:lang w:val="pt-BR"/>
              </w:rPr>
              <w:t>Ar- condicionado (12.000 Btus)</w:t>
            </w:r>
          </w:p>
        </w:tc>
        <w:tc>
          <w:tcPr>
            <w:tcW w:w="2115" w:type="dxa"/>
          </w:tcPr>
          <w:p w14:paraId="5BEFC043">
            <w:pPr>
              <w:spacing w:after="0" w:line="240" w:lineRule="auto"/>
              <w:ind w:firstLine="270" w:firstLineChars="150"/>
              <w:rPr>
                <w:rFonts w:hint="default" w:ascii="Arial" w:hAnsi="Arial" w:cs="Arial"/>
                <w:sz w:val="18"/>
                <w:szCs w:val="18"/>
                <w:vertAlign w:val="baseline"/>
                <w:lang w:val="pt-BR"/>
              </w:rPr>
            </w:pPr>
            <w:r>
              <w:rPr>
                <w:rFonts w:hint="default" w:ascii="Arial" w:hAnsi="Arial" w:cs="Arial"/>
                <w:sz w:val="18"/>
                <w:szCs w:val="18"/>
                <w:vertAlign w:val="baseline"/>
                <w:lang w:val="pt-BR"/>
              </w:rPr>
              <w:t>07</w:t>
            </w:r>
          </w:p>
        </w:tc>
        <w:tc>
          <w:tcPr>
            <w:tcW w:w="1227" w:type="dxa"/>
          </w:tcPr>
          <w:p w14:paraId="63979554">
            <w:pPr>
              <w:spacing w:after="0" w:line="240" w:lineRule="auto"/>
              <w:rPr>
                <w:rFonts w:hint="default" w:ascii="Arial" w:hAnsi="Arial" w:cs="Arial"/>
                <w:sz w:val="18"/>
                <w:szCs w:val="18"/>
                <w:vertAlign w:val="baseline"/>
                <w:lang w:val="pt-BR"/>
              </w:rPr>
            </w:pPr>
            <w:r>
              <w:rPr>
                <w:rFonts w:hint="default" w:ascii="Arial" w:hAnsi="Arial" w:cs="Arial"/>
                <w:sz w:val="18"/>
                <w:szCs w:val="18"/>
                <w:vertAlign w:val="baseline"/>
                <w:lang w:val="pt-BR"/>
              </w:rPr>
              <w:t>gratto</w:t>
            </w:r>
          </w:p>
        </w:tc>
      </w:tr>
      <w:tr w14:paraId="4C2C0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7" w:type="dxa"/>
          </w:tcPr>
          <w:p w14:paraId="30A832F2">
            <w:pPr>
              <w:spacing w:after="0" w:line="240" w:lineRule="auto"/>
              <w:rPr>
                <w:rFonts w:hint="default" w:ascii="Arial" w:hAnsi="Arial" w:cs="Arial"/>
                <w:sz w:val="18"/>
                <w:szCs w:val="18"/>
                <w:vertAlign w:val="baseline"/>
                <w:lang w:val="pt-BR"/>
              </w:rPr>
            </w:pPr>
            <w:r>
              <w:rPr>
                <w:rFonts w:hint="default" w:ascii="Arial" w:hAnsi="Arial" w:cs="Arial"/>
                <w:sz w:val="18"/>
                <w:szCs w:val="18"/>
                <w:vertAlign w:val="baseline"/>
                <w:lang w:val="pt-BR"/>
              </w:rPr>
              <w:t>Ar- condicionado (12.000 Btus</w:t>
            </w:r>
          </w:p>
        </w:tc>
        <w:tc>
          <w:tcPr>
            <w:tcW w:w="2115" w:type="dxa"/>
          </w:tcPr>
          <w:p w14:paraId="3970430F">
            <w:pPr>
              <w:spacing w:after="0" w:line="240" w:lineRule="auto"/>
              <w:rPr>
                <w:rFonts w:hint="default" w:ascii="Arial" w:hAnsi="Arial" w:cs="Arial"/>
                <w:sz w:val="18"/>
                <w:szCs w:val="18"/>
                <w:vertAlign w:val="baseline"/>
                <w:lang w:val="pt-BR"/>
              </w:rPr>
            </w:pPr>
            <w:r>
              <w:rPr>
                <w:rFonts w:hint="default" w:ascii="Arial" w:hAnsi="Arial" w:cs="Arial"/>
                <w:sz w:val="18"/>
                <w:szCs w:val="18"/>
                <w:vertAlign w:val="baseline"/>
                <w:lang w:val="pt-BR"/>
              </w:rPr>
              <w:t xml:space="preserve">      01</w:t>
            </w:r>
          </w:p>
        </w:tc>
        <w:tc>
          <w:tcPr>
            <w:tcW w:w="1227" w:type="dxa"/>
          </w:tcPr>
          <w:p w14:paraId="1F826CB7">
            <w:pPr>
              <w:spacing w:after="0" w:line="240" w:lineRule="auto"/>
              <w:rPr>
                <w:rFonts w:hint="default" w:ascii="Arial" w:hAnsi="Arial" w:cs="Arial"/>
                <w:sz w:val="18"/>
                <w:szCs w:val="18"/>
                <w:vertAlign w:val="baseline"/>
                <w:lang w:val="pt-BR"/>
              </w:rPr>
            </w:pPr>
            <w:r>
              <w:rPr>
                <w:rFonts w:hint="default" w:ascii="Arial" w:hAnsi="Arial" w:cs="Arial"/>
                <w:sz w:val="18"/>
                <w:szCs w:val="18"/>
                <w:vertAlign w:val="baseline"/>
                <w:lang w:val="pt-BR"/>
              </w:rPr>
              <w:t>Elgin</w:t>
            </w:r>
          </w:p>
        </w:tc>
      </w:tr>
      <w:tr w14:paraId="78B65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7" w:type="dxa"/>
          </w:tcPr>
          <w:p w14:paraId="3C182407">
            <w:pPr>
              <w:spacing w:after="0" w:line="240" w:lineRule="auto"/>
              <w:rPr>
                <w:rFonts w:hint="default" w:ascii="Arial" w:hAnsi="Arial" w:cs="Arial"/>
                <w:sz w:val="18"/>
                <w:szCs w:val="18"/>
                <w:vertAlign w:val="baseline"/>
                <w:lang w:val="pt-BR"/>
              </w:rPr>
            </w:pPr>
            <w:r>
              <w:rPr>
                <w:rFonts w:hint="default" w:ascii="Arial" w:hAnsi="Arial" w:cs="Arial"/>
                <w:sz w:val="18"/>
                <w:szCs w:val="18"/>
                <w:vertAlign w:val="baseline"/>
                <w:lang w:val="pt-BR"/>
              </w:rPr>
              <w:t>Ar condicionado (7.000 Btus)</w:t>
            </w:r>
          </w:p>
        </w:tc>
        <w:tc>
          <w:tcPr>
            <w:tcW w:w="2115" w:type="dxa"/>
          </w:tcPr>
          <w:p w14:paraId="251E00E6">
            <w:pPr>
              <w:spacing w:after="0" w:line="240" w:lineRule="auto"/>
              <w:rPr>
                <w:rFonts w:hint="default" w:ascii="Arial" w:hAnsi="Arial" w:cs="Arial"/>
                <w:sz w:val="18"/>
                <w:szCs w:val="18"/>
                <w:vertAlign w:val="baseline"/>
                <w:lang w:val="pt-BR"/>
              </w:rPr>
            </w:pPr>
            <w:r>
              <w:rPr>
                <w:rFonts w:hint="default" w:ascii="Arial" w:hAnsi="Arial" w:cs="Arial"/>
                <w:sz w:val="18"/>
                <w:szCs w:val="18"/>
                <w:vertAlign w:val="baseline"/>
                <w:lang w:val="pt-BR"/>
              </w:rPr>
              <w:t xml:space="preserve">      01</w:t>
            </w:r>
          </w:p>
        </w:tc>
        <w:tc>
          <w:tcPr>
            <w:tcW w:w="1227" w:type="dxa"/>
          </w:tcPr>
          <w:p w14:paraId="0AF77234">
            <w:pPr>
              <w:spacing w:after="0" w:line="240" w:lineRule="auto"/>
              <w:rPr>
                <w:rFonts w:hint="default" w:ascii="Arial" w:hAnsi="Arial" w:cs="Arial"/>
                <w:sz w:val="18"/>
                <w:szCs w:val="18"/>
                <w:vertAlign w:val="baseline"/>
                <w:lang w:val="pt-BR"/>
              </w:rPr>
            </w:pPr>
            <w:r>
              <w:rPr>
                <w:rFonts w:hint="default" w:ascii="Arial" w:hAnsi="Arial" w:cs="Arial"/>
                <w:sz w:val="18"/>
                <w:szCs w:val="18"/>
                <w:vertAlign w:val="baseline"/>
                <w:lang w:val="pt-BR"/>
              </w:rPr>
              <w:t>Midea</w:t>
            </w:r>
          </w:p>
        </w:tc>
      </w:tr>
      <w:tr w14:paraId="67E4E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7" w:type="dxa"/>
          </w:tcPr>
          <w:p w14:paraId="71506199">
            <w:pPr>
              <w:spacing w:after="0" w:line="240" w:lineRule="auto"/>
              <w:rPr>
                <w:rFonts w:hint="default" w:ascii="Arial" w:hAnsi="Arial" w:cs="Arial"/>
                <w:sz w:val="18"/>
                <w:szCs w:val="18"/>
                <w:vertAlign w:val="baseline"/>
                <w:lang w:val="pt-BR"/>
              </w:rPr>
            </w:pPr>
            <w:r>
              <w:rPr>
                <w:rFonts w:hint="default" w:ascii="Arial" w:hAnsi="Arial" w:cs="Arial"/>
                <w:sz w:val="18"/>
                <w:szCs w:val="18"/>
                <w:vertAlign w:val="baseline"/>
                <w:lang w:val="pt-BR"/>
              </w:rPr>
              <w:t>Ar- condicionado (7.000 Btus)</w:t>
            </w:r>
          </w:p>
        </w:tc>
        <w:tc>
          <w:tcPr>
            <w:tcW w:w="2115" w:type="dxa"/>
          </w:tcPr>
          <w:p w14:paraId="40DB5703">
            <w:pPr>
              <w:spacing w:after="0" w:line="240" w:lineRule="auto"/>
              <w:rPr>
                <w:rFonts w:hint="default" w:ascii="Arial" w:hAnsi="Arial" w:cs="Arial"/>
                <w:sz w:val="18"/>
                <w:szCs w:val="18"/>
                <w:vertAlign w:val="baseline"/>
                <w:lang w:val="pt-BR"/>
              </w:rPr>
            </w:pPr>
            <w:r>
              <w:rPr>
                <w:rFonts w:hint="default" w:ascii="Arial" w:hAnsi="Arial" w:cs="Arial"/>
                <w:sz w:val="18"/>
                <w:szCs w:val="18"/>
                <w:vertAlign w:val="baseline"/>
                <w:lang w:val="pt-BR"/>
              </w:rPr>
              <w:t xml:space="preserve">      01</w:t>
            </w:r>
          </w:p>
        </w:tc>
        <w:tc>
          <w:tcPr>
            <w:tcW w:w="1227" w:type="dxa"/>
          </w:tcPr>
          <w:p w14:paraId="5B72C0F9">
            <w:pPr>
              <w:spacing w:after="0" w:line="240" w:lineRule="auto"/>
              <w:rPr>
                <w:rFonts w:hint="default" w:ascii="Arial" w:hAnsi="Arial" w:cs="Arial"/>
                <w:sz w:val="18"/>
                <w:szCs w:val="18"/>
                <w:vertAlign w:val="baseline"/>
                <w:lang w:val="pt-BR"/>
              </w:rPr>
            </w:pPr>
            <w:r>
              <w:rPr>
                <w:rFonts w:hint="default" w:ascii="Arial" w:hAnsi="Arial" w:cs="Arial"/>
                <w:sz w:val="18"/>
                <w:szCs w:val="18"/>
                <w:vertAlign w:val="baseline"/>
                <w:lang w:val="pt-BR"/>
              </w:rPr>
              <w:t>York</w:t>
            </w:r>
          </w:p>
        </w:tc>
      </w:tr>
      <w:tr w14:paraId="4F68A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7" w:type="dxa"/>
          </w:tcPr>
          <w:p w14:paraId="0A307740">
            <w:pPr>
              <w:spacing w:after="0" w:line="240" w:lineRule="auto"/>
              <w:rPr>
                <w:rFonts w:hint="default" w:ascii="Arial" w:hAnsi="Arial" w:cs="Arial"/>
                <w:sz w:val="18"/>
                <w:szCs w:val="18"/>
                <w:vertAlign w:val="baseline"/>
                <w:lang w:val="pt-BR"/>
              </w:rPr>
            </w:pPr>
            <w:r>
              <w:rPr>
                <w:rFonts w:hint="default" w:ascii="Arial" w:hAnsi="Arial" w:cs="Arial"/>
                <w:sz w:val="18"/>
                <w:szCs w:val="18"/>
                <w:vertAlign w:val="baseline"/>
                <w:lang w:val="pt-BR"/>
              </w:rPr>
              <w:t xml:space="preserve">Ar- condicionado </w:t>
            </w:r>
          </w:p>
          <w:p w14:paraId="43365A5E">
            <w:pPr>
              <w:spacing w:after="0" w:line="240" w:lineRule="auto"/>
              <w:rPr>
                <w:rFonts w:hint="default" w:ascii="Arial" w:hAnsi="Arial" w:cs="Arial"/>
                <w:sz w:val="18"/>
                <w:szCs w:val="18"/>
                <w:vertAlign w:val="baseline"/>
                <w:lang w:val="pt-BR"/>
              </w:rPr>
            </w:pPr>
            <w:r>
              <w:rPr>
                <w:rFonts w:hint="default" w:ascii="Arial" w:hAnsi="Arial" w:cs="Arial"/>
                <w:sz w:val="18"/>
                <w:szCs w:val="18"/>
                <w:vertAlign w:val="baseline"/>
                <w:lang w:val="pt-BR"/>
              </w:rPr>
              <w:t>( 18.000 Btus)</w:t>
            </w:r>
          </w:p>
        </w:tc>
        <w:tc>
          <w:tcPr>
            <w:tcW w:w="2115" w:type="dxa"/>
          </w:tcPr>
          <w:p w14:paraId="68B20C19">
            <w:pPr>
              <w:spacing w:after="0" w:line="240" w:lineRule="auto"/>
              <w:rPr>
                <w:rFonts w:hint="default" w:ascii="Arial" w:hAnsi="Arial" w:cs="Arial"/>
                <w:sz w:val="18"/>
                <w:szCs w:val="18"/>
                <w:vertAlign w:val="baseline"/>
                <w:lang w:val="pt-BR"/>
              </w:rPr>
            </w:pPr>
            <w:r>
              <w:rPr>
                <w:rFonts w:hint="default" w:ascii="Arial" w:hAnsi="Arial" w:cs="Arial"/>
                <w:sz w:val="18"/>
                <w:szCs w:val="18"/>
                <w:vertAlign w:val="baseline"/>
                <w:lang w:val="pt-BR"/>
              </w:rPr>
              <w:t xml:space="preserve">      03</w:t>
            </w:r>
          </w:p>
        </w:tc>
        <w:tc>
          <w:tcPr>
            <w:tcW w:w="1227" w:type="dxa"/>
          </w:tcPr>
          <w:p w14:paraId="26359B3A">
            <w:pPr>
              <w:spacing w:after="0" w:line="240" w:lineRule="auto"/>
              <w:rPr>
                <w:rFonts w:hint="default" w:ascii="Arial" w:hAnsi="Arial" w:cs="Arial"/>
                <w:sz w:val="18"/>
                <w:szCs w:val="18"/>
                <w:vertAlign w:val="baseline"/>
                <w:lang w:val="pt-BR"/>
              </w:rPr>
            </w:pPr>
            <w:r>
              <w:rPr>
                <w:rFonts w:hint="default" w:ascii="Arial" w:hAnsi="Arial" w:cs="Arial"/>
                <w:sz w:val="18"/>
                <w:szCs w:val="18"/>
                <w:vertAlign w:val="baseline"/>
                <w:lang w:val="pt-BR"/>
              </w:rPr>
              <w:t>York</w:t>
            </w:r>
          </w:p>
        </w:tc>
      </w:tr>
      <w:tr w14:paraId="10015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7" w:type="dxa"/>
          </w:tcPr>
          <w:p w14:paraId="11E2A5E6">
            <w:pPr>
              <w:spacing w:after="0" w:line="240" w:lineRule="auto"/>
              <w:rPr>
                <w:rFonts w:hint="default" w:ascii="Arial" w:hAnsi="Arial" w:cs="Arial"/>
                <w:sz w:val="18"/>
                <w:szCs w:val="18"/>
                <w:vertAlign w:val="baseline"/>
                <w:lang w:val="pt-BR"/>
              </w:rPr>
            </w:pPr>
            <w:r>
              <w:rPr>
                <w:rFonts w:hint="default" w:ascii="Arial" w:hAnsi="Arial" w:cs="Arial"/>
                <w:sz w:val="18"/>
                <w:szCs w:val="18"/>
                <w:vertAlign w:val="baseline"/>
                <w:lang w:val="pt-BR"/>
              </w:rPr>
              <w:t>Ar- condicionado (18.000 Btus)</w:t>
            </w:r>
          </w:p>
        </w:tc>
        <w:tc>
          <w:tcPr>
            <w:tcW w:w="2115" w:type="dxa"/>
          </w:tcPr>
          <w:p w14:paraId="7A98A953">
            <w:pPr>
              <w:spacing w:after="0" w:line="240" w:lineRule="auto"/>
              <w:rPr>
                <w:rFonts w:hint="default" w:ascii="Arial" w:hAnsi="Arial" w:cs="Arial"/>
                <w:sz w:val="18"/>
                <w:szCs w:val="18"/>
                <w:vertAlign w:val="baseline"/>
                <w:lang w:val="pt-BR"/>
              </w:rPr>
            </w:pPr>
            <w:r>
              <w:rPr>
                <w:rFonts w:hint="default" w:ascii="Arial" w:hAnsi="Arial" w:cs="Arial"/>
                <w:sz w:val="18"/>
                <w:szCs w:val="18"/>
                <w:vertAlign w:val="baseline"/>
                <w:lang w:val="pt-BR"/>
              </w:rPr>
              <w:t xml:space="preserve">      01</w:t>
            </w:r>
          </w:p>
        </w:tc>
        <w:tc>
          <w:tcPr>
            <w:tcW w:w="1227" w:type="dxa"/>
          </w:tcPr>
          <w:p w14:paraId="51406D63">
            <w:pPr>
              <w:spacing w:after="0" w:line="240" w:lineRule="auto"/>
              <w:rPr>
                <w:rFonts w:hint="default" w:ascii="Arial" w:hAnsi="Arial" w:cs="Arial"/>
                <w:sz w:val="18"/>
                <w:szCs w:val="18"/>
                <w:vertAlign w:val="baseline"/>
                <w:lang w:val="pt-BR"/>
              </w:rPr>
            </w:pPr>
            <w:r>
              <w:rPr>
                <w:rFonts w:hint="default" w:ascii="Arial" w:hAnsi="Arial" w:cs="Arial"/>
                <w:sz w:val="18"/>
                <w:szCs w:val="18"/>
                <w:vertAlign w:val="baseline"/>
                <w:lang w:val="pt-BR"/>
              </w:rPr>
              <w:t>Agratto</w:t>
            </w:r>
          </w:p>
        </w:tc>
      </w:tr>
      <w:tr w14:paraId="1CC66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7" w:type="dxa"/>
          </w:tcPr>
          <w:p w14:paraId="6697F129">
            <w:pPr>
              <w:spacing w:after="0" w:line="240" w:lineRule="auto"/>
              <w:rPr>
                <w:rFonts w:hint="default" w:ascii="Arial" w:hAnsi="Arial" w:cs="Arial"/>
                <w:sz w:val="18"/>
                <w:szCs w:val="18"/>
                <w:vertAlign w:val="baseline"/>
                <w:lang w:val="pt-BR"/>
              </w:rPr>
            </w:pPr>
            <w:r>
              <w:rPr>
                <w:rFonts w:hint="default" w:ascii="Arial" w:hAnsi="Arial" w:cs="Arial"/>
                <w:sz w:val="18"/>
                <w:szCs w:val="18"/>
                <w:vertAlign w:val="baseline"/>
                <w:lang w:val="pt-BR"/>
              </w:rPr>
              <w:t>Ar- condicionado (36.000 Btus)</w:t>
            </w:r>
          </w:p>
        </w:tc>
        <w:tc>
          <w:tcPr>
            <w:tcW w:w="2115" w:type="dxa"/>
          </w:tcPr>
          <w:p w14:paraId="5CCC1F49">
            <w:pPr>
              <w:spacing w:after="0" w:line="240" w:lineRule="auto"/>
              <w:rPr>
                <w:rFonts w:hint="default" w:ascii="Arial" w:hAnsi="Arial" w:cs="Arial"/>
                <w:sz w:val="18"/>
                <w:szCs w:val="18"/>
                <w:vertAlign w:val="baseline"/>
                <w:lang w:val="pt-BR"/>
              </w:rPr>
            </w:pPr>
          </w:p>
          <w:p w14:paraId="617A7B00">
            <w:pPr>
              <w:spacing w:after="0" w:line="240" w:lineRule="auto"/>
              <w:rPr>
                <w:rFonts w:hint="default" w:ascii="Arial" w:hAnsi="Arial" w:cs="Arial"/>
                <w:sz w:val="18"/>
                <w:szCs w:val="18"/>
                <w:vertAlign w:val="baseline"/>
                <w:lang w:val="pt-BR"/>
              </w:rPr>
            </w:pPr>
            <w:r>
              <w:rPr>
                <w:rFonts w:hint="default" w:ascii="Arial" w:hAnsi="Arial" w:cs="Arial"/>
                <w:sz w:val="18"/>
                <w:szCs w:val="18"/>
                <w:vertAlign w:val="baseline"/>
                <w:lang w:val="pt-BR"/>
              </w:rPr>
              <w:t xml:space="preserve">      01</w:t>
            </w:r>
          </w:p>
        </w:tc>
        <w:tc>
          <w:tcPr>
            <w:tcW w:w="1227" w:type="dxa"/>
          </w:tcPr>
          <w:p w14:paraId="1C45F22B">
            <w:pPr>
              <w:spacing w:after="0" w:line="240" w:lineRule="auto"/>
              <w:rPr>
                <w:rFonts w:hint="default" w:ascii="Arial" w:hAnsi="Arial" w:cs="Arial"/>
                <w:sz w:val="18"/>
                <w:szCs w:val="18"/>
                <w:vertAlign w:val="baseline"/>
                <w:lang w:val="pt-BR"/>
              </w:rPr>
            </w:pPr>
          </w:p>
          <w:p w14:paraId="18F23B9B">
            <w:pPr>
              <w:spacing w:after="0" w:line="240" w:lineRule="auto"/>
              <w:rPr>
                <w:rFonts w:hint="default" w:ascii="Arial" w:hAnsi="Arial" w:cs="Arial"/>
                <w:sz w:val="18"/>
                <w:szCs w:val="18"/>
                <w:vertAlign w:val="baseline"/>
                <w:lang w:val="pt-BR"/>
              </w:rPr>
            </w:pPr>
            <w:r>
              <w:rPr>
                <w:rFonts w:hint="default" w:ascii="Arial" w:hAnsi="Arial" w:cs="Arial"/>
                <w:sz w:val="18"/>
                <w:szCs w:val="18"/>
                <w:vertAlign w:val="baseline"/>
                <w:lang w:val="pt-BR"/>
              </w:rPr>
              <w:t>Elgin</w:t>
            </w:r>
          </w:p>
        </w:tc>
      </w:tr>
      <w:tr w14:paraId="6188C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7" w:type="dxa"/>
          </w:tcPr>
          <w:p w14:paraId="5532286F">
            <w:pPr>
              <w:spacing w:after="0" w:line="240" w:lineRule="auto"/>
              <w:rPr>
                <w:rFonts w:hint="default" w:ascii="Arial" w:hAnsi="Arial" w:cs="Arial"/>
                <w:sz w:val="18"/>
                <w:szCs w:val="18"/>
                <w:vertAlign w:val="baseline"/>
                <w:lang w:val="pt-BR"/>
              </w:rPr>
            </w:pPr>
            <w:r>
              <w:rPr>
                <w:rFonts w:hint="default" w:ascii="Arial" w:hAnsi="Arial" w:cs="Arial"/>
                <w:sz w:val="18"/>
                <w:szCs w:val="18"/>
                <w:vertAlign w:val="baseline"/>
                <w:lang w:val="pt-BR"/>
              </w:rPr>
              <w:t>Ar- condicionado</w:t>
            </w:r>
          </w:p>
          <w:p w14:paraId="44BF0DCE">
            <w:pPr>
              <w:spacing w:after="0" w:line="240" w:lineRule="auto"/>
              <w:rPr>
                <w:rFonts w:hint="default" w:ascii="Arial" w:hAnsi="Arial" w:cs="Arial"/>
                <w:sz w:val="18"/>
                <w:szCs w:val="18"/>
                <w:vertAlign w:val="baseline"/>
                <w:lang w:val="pt-BR"/>
              </w:rPr>
            </w:pPr>
            <w:r>
              <w:rPr>
                <w:rFonts w:hint="default" w:ascii="Arial" w:hAnsi="Arial" w:cs="Arial"/>
                <w:sz w:val="18"/>
                <w:szCs w:val="18"/>
                <w:vertAlign w:val="baseline"/>
                <w:lang w:val="pt-BR"/>
              </w:rPr>
              <w:t>(9.000 Btus)</w:t>
            </w:r>
          </w:p>
        </w:tc>
        <w:tc>
          <w:tcPr>
            <w:tcW w:w="2115" w:type="dxa"/>
          </w:tcPr>
          <w:p w14:paraId="402E86A4">
            <w:pPr>
              <w:spacing w:after="0" w:line="240" w:lineRule="auto"/>
              <w:rPr>
                <w:rFonts w:hint="default" w:ascii="Arial" w:hAnsi="Arial" w:cs="Arial"/>
                <w:sz w:val="18"/>
                <w:szCs w:val="18"/>
                <w:vertAlign w:val="baseline"/>
                <w:lang w:val="pt-BR"/>
              </w:rPr>
            </w:pPr>
          </w:p>
          <w:p w14:paraId="3FD96A4D">
            <w:pPr>
              <w:spacing w:after="0" w:line="240" w:lineRule="auto"/>
              <w:rPr>
                <w:rFonts w:hint="default" w:ascii="Arial" w:hAnsi="Arial" w:cs="Arial"/>
                <w:sz w:val="18"/>
                <w:szCs w:val="18"/>
                <w:vertAlign w:val="baseline"/>
                <w:lang w:val="pt-BR"/>
              </w:rPr>
            </w:pPr>
            <w:r>
              <w:rPr>
                <w:rFonts w:hint="default" w:ascii="Arial" w:hAnsi="Arial" w:cs="Arial"/>
                <w:sz w:val="18"/>
                <w:szCs w:val="18"/>
                <w:vertAlign w:val="baseline"/>
                <w:lang w:val="pt-BR"/>
              </w:rPr>
              <w:t xml:space="preserve">      01</w:t>
            </w:r>
          </w:p>
        </w:tc>
        <w:tc>
          <w:tcPr>
            <w:tcW w:w="1227" w:type="dxa"/>
          </w:tcPr>
          <w:p w14:paraId="034A12BF">
            <w:pPr>
              <w:spacing w:after="0" w:line="240" w:lineRule="auto"/>
              <w:rPr>
                <w:rFonts w:hint="default" w:ascii="Arial" w:hAnsi="Arial" w:cs="Arial"/>
                <w:sz w:val="18"/>
                <w:szCs w:val="18"/>
                <w:vertAlign w:val="baseline"/>
                <w:lang w:val="pt-BR"/>
              </w:rPr>
            </w:pPr>
          </w:p>
          <w:p w14:paraId="54196AFE">
            <w:pPr>
              <w:spacing w:after="0" w:line="240" w:lineRule="auto"/>
              <w:rPr>
                <w:rFonts w:hint="default" w:ascii="Arial" w:hAnsi="Arial" w:cs="Arial"/>
                <w:sz w:val="18"/>
                <w:szCs w:val="18"/>
                <w:vertAlign w:val="baseline"/>
                <w:lang w:val="pt-BR"/>
              </w:rPr>
            </w:pPr>
            <w:r>
              <w:rPr>
                <w:rFonts w:hint="default" w:ascii="Arial" w:hAnsi="Arial" w:cs="Arial"/>
                <w:sz w:val="18"/>
                <w:szCs w:val="18"/>
                <w:vertAlign w:val="baseline"/>
                <w:lang w:val="pt-BR"/>
              </w:rPr>
              <w:t>Elgin</w:t>
            </w:r>
          </w:p>
        </w:tc>
      </w:tr>
      <w:tr w14:paraId="5B026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7" w:type="dxa"/>
          </w:tcPr>
          <w:p w14:paraId="59D9A290">
            <w:pPr>
              <w:spacing w:after="0" w:line="240" w:lineRule="auto"/>
              <w:rPr>
                <w:rFonts w:hint="default" w:ascii="Arial" w:hAnsi="Arial" w:cs="Arial"/>
                <w:sz w:val="18"/>
                <w:szCs w:val="18"/>
                <w:vertAlign w:val="baseline"/>
                <w:lang w:val="pt-BR"/>
              </w:rPr>
            </w:pPr>
            <w:r>
              <w:rPr>
                <w:rFonts w:hint="default" w:ascii="Arial" w:hAnsi="Arial" w:cs="Arial"/>
                <w:sz w:val="18"/>
                <w:szCs w:val="18"/>
                <w:vertAlign w:val="baseline"/>
                <w:lang w:val="pt-BR"/>
              </w:rPr>
              <w:t>Ar- condicionado</w:t>
            </w:r>
          </w:p>
          <w:p w14:paraId="38EA63DF">
            <w:pPr>
              <w:spacing w:after="0" w:line="240" w:lineRule="auto"/>
              <w:rPr>
                <w:rFonts w:hint="default" w:ascii="Arial" w:hAnsi="Arial" w:cs="Arial"/>
                <w:sz w:val="18"/>
                <w:szCs w:val="18"/>
                <w:vertAlign w:val="baseline"/>
                <w:lang w:val="pt-BR"/>
              </w:rPr>
            </w:pPr>
            <w:r>
              <w:rPr>
                <w:rFonts w:hint="default" w:ascii="Arial" w:hAnsi="Arial" w:cs="Arial"/>
                <w:sz w:val="18"/>
                <w:szCs w:val="18"/>
                <w:vertAlign w:val="baseline"/>
                <w:lang w:val="pt-BR"/>
              </w:rPr>
              <w:t>( 30.000 Btus)</w:t>
            </w:r>
          </w:p>
        </w:tc>
        <w:tc>
          <w:tcPr>
            <w:tcW w:w="2115" w:type="dxa"/>
          </w:tcPr>
          <w:p w14:paraId="73F5E753">
            <w:pPr>
              <w:spacing w:after="0" w:line="240" w:lineRule="auto"/>
              <w:rPr>
                <w:rFonts w:hint="default" w:ascii="Arial" w:hAnsi="Arial" w:cs="Arial"/>
                <w:sz w:val="18"/>
                <w:szCs w:val="18"/>
                <w:vertAlign w:val="baseline"/>
                <w:lang w:val="pt-BR"/>
              </w:rPr>
            </w:pPr>
          </w:p>
          <w:p w14:paraId="482DD734">
            <w:pPr>
              <w:spacing w:after="0" w:line="240" w:lineRule="auto"/>
              <w:rPr>
                <w:rFonts w:hint="default" w:ascii="Arial" w:hAnsi="Arial" w:cs="Arial"/>
                <w:sz w:val="18"/>
                <w:szCs w:val="18"/>
                <w:vertAlign w:val="baseline"/>
                <w:lang w:val="pt-BR"/>
              </w:rPr>
            </w:pPr>
            <w:r>
              <w:rPr>
                <w:rFonts w:hint="default" w:ascii="Arial" w:hAnsi="Arial" w:cs="Arial"/>
                <w:sz w:val="18"/>
                <w:szCs w:val="18"/>
                <w:vertAlign w:val="baseline"/>
                <w:lang w:val="pt-BR"/>
              </w:rPr>
              <w:t xml:space="preserve">      01</w:t>
            </w:r>
          </w:p>
        </w:tc>
        <w:tc>
          <w:tcPr>
            <w:tcW w:w="1227" w:type="dxa"/>
          </w:tcPr>
          <w:p w14:paraId="2110B6AB">
            <w:pPr>
              <w:spacing w:after="0" w:line="240" w:lineRule="auto"/>
              <w:rPr>
                <w:rFonts w:hint="default" w:ascii="Arial" w:hAnsi="Arial" w:cs="Arial"/>
                <w:sz w:val="18"/>
                <w:szCs w:val="18"/>
                <w:vertAlign w:val="baseline"/>
                <w:lang w:val="pt-BR"/>
              </w:rPr>
            </w:pPr>
          </w:p>
          <w:p w14:paraId="41AA16B9">
            <w:pPr>
              <w:spacing w:after="0" w:line="240" w:lineRule="auto"/>
              <w:rPr>
                <w:rFonts w:hint="default" w:ascii="Arial" w:hAnsi="Arial" w:cs="Arial"/>
                <w:sz w:val="18"/>
                <w:szCs w:val="18"/>
                <w:vertAlign w:val="baseline"/>
                <w:lang w:val="pt-BR"/>
              </w:rPr>
            </w:pPr>
            <w:r>
              <w:rPr>
                <w:rFonts w:hint="default" w:ascii="Arial" w:hAnsi="Arial" w:cs="Arial"/>
                <w:sz w:val="18"/>
                <w:szCs w:val="18"/>
                <w:vertAlign w:val="baseline"/>
                <w:lang w:val="pt-BR"/>
              </w:rPr>
              <w:t>Agratto</w:t>
            </w:r>
          </w:p>
        </w:tc>
      </w:tr>
    </w:tbl>
    <w:p w14:paraId="39839E91">
      <w:pPr>
        <w:ind w:left="2873" w:leftChars="1197" w:firstLine="4" w:firstLineChars="0"/>
        <w:jc w:val="both"/>
        <w:rPr>
          <w:rFonts w:hint="default" w:ascii="Arial" w:hAnsi="Arial" w:cs="Arial"/>
          <w:sz w:val="18"/>
          <w:szCs w:val="18"/>
        </w:rPr>
      </w:pPr>
    </w:p>
    <w:p w14:paraId="1396BB66">
      <w:pPr>
        <w:ind w:left="2873" w:leftChars="1197" w:firstLine="4" w:firstLineChars="0"/>
        <w:jc w:val="both"/>
        <w:rPr>
          <w:rFonts w:hint="default" w:ascii="Arial" w:hAnsi="Arial" w:cs="Arial"/>
          <w:sz w:val="18"/>
          <w:szCs w:val="18"/>
        </w:rPr>
      </w:pPr>
    </w:p>
    <w:p w14:paraId="35E6372A">
      <w:pPr>
        <w:ind w:left="2873" w:leftChars="1197" w:firstLine="4" w:firstLineChars="0"/>
        <w:jc w:val="both"/>
        <w:rPr>
          <w:rFonts w:hint="default" w:ascii="Arial" w:hAnsi="Arial" w:cs="Arial"/>
          <w:sz w:val="18"/>
          <w:szCs w:val="18"/>
        </w:rPr>
      </w:pPr>
    </w:p>
    <w:p w14:paraId="6DA544DF">
      <w:pPr>
        <w:ind w:left="2873" w:leftChars="1197" w:firstLine="4" w:firstLineChars="0"/>
        <w:jc w:val="both"/>
        <w:rPr>
          <w:rFonts w:hint="default" w:ascii="Arial" w:hAnsi="Arial" w:cs="Arial"/>
          <w:sz w:val="18"/>
          <w:szCs w:val="18"/>
        </w:rPr>
      </w:pPr>
    </w:p>
    <w:p w14:paraId="4411B7A0">
      <w:pPr>
        <w:ind w:left="2873" w:leftChars="1197" w:firstLine="4" w:firstLineChars="0"/>
        <w:jc w:val="both"/>
        <w:rPr>
          <w:rFonts w:hint="default" w:ascii="Arial" w:hAnsi="Arial" w:cs="Arial"/>
          <w:sz w:val="18"/>
          <w:szCs w:val="18"/>
        </w:rPr>
      </w:pPr>
    </w:p>
    <w:p w14:paraId="68BB3ABE">
      <w:pPr>
        <w:ind w:left="2873" w:leftChars="1197" w:firstLine="4" w:firstLineChars="0"/>
        <w:jc w:val="both"/>
        <w:rPr>
          <w:rFonts w:hint="default" w:ascii="Arial" w:hAnsi="Arial" w:cs="Arial"/>
          <w:sz w:val="18"/>
          <w:szCs w:val="18"/>
        </w:rPr>
      </w:pPr>
    </w:p>
    <w:p w14:paraId="66B61176">
      <w:pPr>
        <w:spacing w:line="360" w:lineRule="auto"/>
        <w:ind w:left="2873" w:leftChars="1197" w:firstLine="4" w:firstLineChars="0"/>
        <w:jc w:val="both"/>
        <w:rPr>
          <w:rFonts w:hint="default" w:ascii="Arial" w:hAnsi="Arial" w:cs="Arial"/>
          <w:sz w:val="18"/>
          <w:szCs w:val="18"/>
        </w:rPr>
      </w:pPr>
    </w:p>
    <w:p w14:paraId="6719AE13">
      <w:pPr>
        <w:bidi w:val="0"/>
        <w:spacing w:line="360" w:lineRule="auto"/>
        <w:ind w:left="2395" w:leftChars="998" w:firstLine="4" w:firstLineChars="0"/>
        <w:jc w:val="both"/>
        <w:rPr>
          <w:rFonts w:hint="default" w:ascii="Arial" w:hAnsi="Arial" w:cs="Arial"/>
          <w:sz w:val="18"/>
          <w:szCs w:val="18"/>
        </w:rPr>
      </w:pPr>
      <w:r>
        <w:rPr>
          <w:rFonts w:hint="default" w:ascii="Arial" w:hAnsi="Arial" w:cs="Arial"/>
          <w:sz w:val="18"/>
          <w:szCs w:val="18"/>
        </w:rPr>
        <w:t>Isso garante que a estimativa de serviços seja baseada em dados reais, facilitando o planejamento da contratação e evitando contratações excessivas ou insuficientes.Essa complementação reforça a transparência e a eficiência do processo licitatório, além de garantir maior precisão nas exigências contratuais para a manutenção dos equipamentos.</w:t>
      </w:r>
    </w:p>
    <w:p w14:paraId="425D35DA">
      <w:pPr>
        <w:bidi w:val="0"/>
        <w:spacing w:line="360" w:lineRule="auto"/>
        <w:ind w:left="2395" w:leftChars="998" w:firstLine="4" w:firstLineChars="0"/>
        <w:jc w:val="both"/>
        <w:rPr>
          <w:rFonts w:hint="default" w:ascii="Arial" w:hAnsi="Arial" w:cs="Arial"/>
          <w:sz w:val="18"/>
          <w:szCs w:val="18"/>
        </w:rPr>
      </w:pPr>
      <w:r>
        <w:rPr>
          <w:rFonts w:hint="default" w:ascii="Arial" w:hAnsi="Arial" w:cs="Arial"/>
          <w:sz w:val="18"/>
          <w:szCs w:val="18"/>
          <w:lang w:val="pt-BR"/>
        </w:rPr>
        <w:t>Vi</w:t>
      </w:r>
      <w:r>
        <w:rPr>
          <w:rFonts w:hint="default" w:ascii="Arial" w:hAnsi="Arial" w:cs="Arial"/>
          <w:sz w:val="18"/>
          <w:szCs w:val="18"/>
        </w:rPr>
        <w:t>sa</w:t>
      </w:r>
      <w:r>
        <w:rPr>
          <w:rFonts w:hint="default" w:ascii="Arial" w:hAnsi="Arial" w:cs="Arial"/>
          <w:sz w:val="18"/>
          <w:szCs w:val="18"/>
          <w:lang w:val="pt-BR"/>
        </w:rPr>
        <w:t xml:space="preserve">mos </w:t>
      </w:r>
      <w:r>
        <w:rPr>
          <w:rFonts w:hint="default" w:ascii="Arial" w:hAnsi="Arial" w:cs="Arial"/>
          <w:sz w:val="18"/>
          <w:szCs w:val="18"/>
        </w:rPr>
        <w:t xml:space="preserve"> formalizar o processo de revisão do levantamento de mercado e das especificações técnicas para a contratação de serviços de manutenção de ar-condicionado.</w:t>
      </w:r>
    </w:p>
    <w:p w14:paraId="6C8D2565">
      <w:pPr>
        <w:bidi w:val="0"/>
        <w:spacing w:line="360" w:lineRule="auto"/>
        <w:ind w:left="2395" w:leftChars="998" w:firstLine="4" w:firstLineChars="0"/>
        <w:jc w:val="both"/>
        <w:rPr>
          <w:rFonts w:hint="default" w:ascii="Arial" w:hAnsi="Arial" w:cs="Arial"/>
          <w:sz w:val="18"/>
          <w:szCs w:val="18"/>
        </w:rPr>
      </w:pPr>
    </w:p>
    <w:p w14:paraId="04C890B9">
      <w:pPr>
        <w:keepNext w:val="0"/>
        <w:keepLines w:val="0"/>
        <w:widowControl/>
        <w:suppressLineNumbers w:val="0"/>
        <w:spacing w:line="360" w:lineRule="auto"/>
        <w:ind w:left="2395" w:leftChars="998" w:firstLine="4" w:firstLineChars="0"/>
        <w:jc w:val="both"/>
        <w:rPr>
          <w:rFonts w:hint="default" w:ascii="Arial" w:hAnsi="Arial" w:cs="Arial"/>
          <w:sz w:val="18"/>
          <w:szCs w:val="18"/>
        </w:rPr>
      </w:pPr>
      <w:r>
        <w:rPr>
          <w:rFonts w:hint="default" w:ascii="Arial" w:hAnsi="Arial" w:eastAsia="Symbol" w:cs="Arial"/>
          <w:sz w:val="18"/>
          <w:szCs w:val="18"/>
        </w:rPr>
        <w:t>·</w:t>
      </w:r>
      <w:r>
        <w:rPr>
          <w:rFonts w:hint="default" w:ascii="Arial" w:hAnsi="Arial" w:eastAsia="SimSun" w:cs="Arial"/>
          <w:sz w:val="18"/>
          <w:szCs w:val="18"/>
        </w:rPr>
        <w:t xml:space="preserve">  </w:t>
      </w:r>
      <w:r>
        <w:rPr>
          <w:rFonts w:hint="default" w:ascii="Arial" w:hAnsi="Arial" w:cs="Arial"/>
          <w:sz w:val="18"/>
          <w:szCs w:val="18"/>
        </w:rPr>
        <w:t>Manutenção preventiva (inspeção e limpeza periódica).</w:t>
      </w:r>
    </w:p>
    <w:p w14:paraId="012CD3A7">
      <w:pPr>
        <w:keepNext w:val="0"/>
        <w:keepLines w:val="0"/>
        <w:widowControl/>
        <w:suppressLineNumbers w:val="0"/>
        <w:spacing w:line="360" w:lineRule="auto"/>
        <w:ind w:left="2395" w:leftChars="998" w:firstLine="4" w:firstLineChars="0"/>
        <w:jc w:val="both"/>
        <w:rPr>
          <w:rFonts w:hint="default" w:ascii="Arial" w:hAnsi="Arial" w:cs="Arial"/>
          <w:sz w:val="18"/>
          <w:szCs w:val="18"/>
        </w:rPr>
      </w:pPr>
      <w:r>
        <w:rPr>
          <w:rFonts w:hint="default" w:ascii="Arial" w:hAnsi="Arial" w:eastAsia="Symbol" w:cs="Arial"/>
          <w:sz w:val="18"/>
          <w:szCs w:val="18"/>
        </w:rPr>
        <w:t>·</w:t>
      </w:r>
      <w:r>
        <w:rPr>
          <w:rFonts w:hint="default" w:ascii="Arial" w:hAnsi="Arial" w:eastAsia="SimSun" w:cs="Arial"/>
          <w:sz w:val="18"/>
          <w:szCs w:val="18"/>
        </w:rPr>
        <w:t xml:space="preserve">  </w:t>
      </w:r>
      <w:r>
        <w:rPr>
          <w:rFonts w:hint="default" w:ascii="Arial" w:hAnsi="Arial" w:cs="Arial"/>
          <w:sz w:val="18"/>
          <w:szCs w:val="18"/>
        </w:rPr>
        <w:t>Manutenção corretiva (reparos e substituição de peças).</w:t>
      </w:r>
    </w:p>
    <w:p w14:paraId="1A25D709">
      <w:pPr>
        <w:keepNext w:val="0"/>
        <w:keepLines w:val="0"/>
        <w:widowControl/>
        <w:suppressLineNumbers w:val="0"/>
        <w:spacing w:line="360" w:lineRule="auto"/>
        <w:ind w:firstLine="2430" w:firstLineChars="1350"/>
        <w:jc w:val="both"/>
        <w:rPr>
          <w:rFonts w:hint="default" w:ascii="Arial" w:hAnsi="Arial" w:cs="Arial"/>
          <w:sz w:val="18"/>
          <w:szCs w:val="18"/>
        </w:rPr>
      </w:pPr>
      <w:r>
        <w:rPr>
          <w:rFonts w:hint="default" w:ascii="Arial" w:hAnsi="Arial" w:eastAsia="Symbol" w:cs="Arial"/>
          <w:sz w:val="18"/>
          <w:szCs w:val="18"/>
        </w:rPr>
        <w:t>·</w:t>
      </w:r>
      <w:r>
        <w:rPr>
          <w:rFonts w:hint="default" w:ascii="Arial" w:hAnsi="Arial" w:eastAsia="SimSun" w:cs="Arial"/>
          <w:sz w:val="18"/>
          <w:szCs w:val="18"/>
        </w:rPr>
        <w:t xml:space="preserve">  </w:t>
      </w:r>
      <w:r>
        <w:rPr>
          <w:rFonts w:hint="default" w:ascii="Arial" w:hAnsi="Arial" w:cs="Arial"/>
          <w:sz w:val="18"/>
          <w:szCs w:val="18"/>
        </w:rPr>
        <w:t>Serviços adicionais (troca de filtros, limpeza de dutos, etc.).</w:t>
      </w:r>
    </w:p>
    <w:p w14:paraId="4D4C7EAA">
      <w:pPr>
        <w:keepNext w:val="0"/>
        <w:keepLines w:val="0"/>
        <w:widowControl/>
        <w:suppressLineNumbers w:val="0"/>
        <w:ind w:left="2396" w:leftChars="803" w:hanging="469" w:hangingChars="261"/>
        <w:jc w:val="both"/>
        <w:rPr>
          <w:rFonts w:hint="default" w:ascii="Arial" w:hAnsi="Arial" w:cs="Arial"/>
          <w:sz w:val="18"/>
          <w:szCs w:val="18"/>
        </w:rPr>
      </w:pPr>
    </w:p>
    <w:p w14:paraId="32C57AC6">
      <w:pPr>
        <w:bidi w:val="0"/>
        <w:spacing w:line="360" w:lineRule="auto"/>
        <w:ind w:left="2167" w:leftChars="900" w:hanging="7" w:firstLineChars="0"/>
        <w:jc w:val="both"/>
        <w:rPr>
          <w:rFonts w:hint="default" w:ascii="Arial" w:hAnsi="Arial" w:cs="Arial"/>
          <w:sz w:val="18"/>
          <w:szCs w:val="18"/>
        </w:rPr>
      </w:pPr>
      <w:r>
        <w:rPr>
          <w:rFonts w:hint="default" w:ascii="Arial" w:hAnsi="Arial" w:cs="Arial"/>
          <w:sz w:val="18"/>
          <w:szCs w:val="18"/>
        </w:rPr>
        <w:t>Esta justificativa visa esclarecer o processo de seleção a ser adotado para a contratação de serviços de manutenção de ar condicionado, em conformidade com a Lei Federal 14.133/2021 e as diretrizes do TCU.A manutenção preventiva e corretiva é essencial para garantir o funcionamento eficiente dos sistemas de ar condicionado, assegurando conforto e prolongando a vida útil dos equipamentos. A seleção do fornecedor será baseada em critérios como capacidade técnica, propostas financeiras e referências de clientes anteriores.</w:t>
      </w:r>
    </w:p>
    <w:p w14:paraId="5CFB9D9B">
      <w:pPr>
        <w:bidi w:val="0"/>
        <w:spacing w:line="360" w:lineRule="auto"/>
        <w:ind w:left="2174" w:leftChars="900" w:hanging="14" w:hangingChars="8"/>
        <w:jc w:val="both"/>
        <w:rPr>
          <w:rFonts w:hint="default" w:ascii="Arial" w:hAnsi="Arial" w:cs="Arial"/>
          <w:sz w:val="18"/>
          <w:szCs w:val="18"/>
        </w:rPr>
      </w:pPr>
      <w:r>
        <w:rPr>
          <w:rFonts w:hint="default" w:ascii="Arial" w:hAnsi="Arial" w:cs="Arial"/>
          <w:sz w:val="18"/>
          <w:szCs w:val="18"/>
        </w:rPr>
        <w:t>O processo será conduzido de forma transparente, garantindo a publicidade das propostas e a participação de diversos fornecedores, além da verificação da regularidade fiscal e trabalhista. O objetivo é concluir a seleção em um prazo adequado, garantindo a continuidade dos serviços e o uso eficiente dos recursos públicos.</w:t>
      </w:r>
    </w:p>
    <w:p w14:paraId="4944B58D">
      <w:pPr>
        <w:bidi w:val="0"/>
        <w:spacing w:line="360" w:lineRule="auto"/>
        <w:ind w:left="2174" w:leftChars="900" w:hanging="14" w:firstLineChars="0"/>
        <w:jc w:val="both"/>
        <w:rPr>
          <w:rFonts w:hint="default" w:ascii="Arial" w:hAnsi="Arial" w:eastAsia="SimSun" w:cs="Arial"/>
          <w:b w:val="0"/>
          <w:bCs w:val="0"/>
          <w:sz w:val="18"/>
          <w:szCs w:val="18"/>
        </w:rPr>
      </w:pPr>
      <w:r>
        <w:rPr>
          <w:rFonts w:hint="default" w:ascii="Arial" w:hAnsi="Arial" w:cs="Arial"/>
          <w:i/>
          <w:iCs/>
          <w:sz w:val="18"/>
          <w:szCs w:val="18"/>
          <w:lang w:val="pt-BR"/>
        </w:rPr>
        <w:t>Procon:</w:t>
      </w:r>
      <w:r>
        <w:rPr>
          <w:rFonts w:hint="default" w:ascii="Arial" w:hAnsi="Arial" w:cs="Arial"/>
          <w:sz w:val="18"/>
          <w:szCs w:val="18"/>
          <w:lang w:val="pt-BR"/>
        </w:rPr>
        <w:t xml:space="preserve"> </w:t>
      </w:r>
      <w:r>
        <w:rPr>
          <w:rFonts w:hint="default" w:ascii="Arial" w:hAnsi="Arial" w:eastAsia="SimSun" w:cs="Arial"/>
          <w:b w:val="0"/>
          <w:bCs w:val="0"/>
          <w:sz w:val="18"/>
          <w:szCs w:val="18"/>
        </w:rPr>
        <w:t xml:space="preserve">A manutenção regular dos aparelhos de ar-condicionado é essencial para garantir a </w:t>
      </w:r>
      <w:r>
        <w:rPr>
          <w:rStyle w:val="11"/>
          <w:rFonts w:hint="default" w:ascii="Arial" w:hAnsi="Arial" w:eastAsia="SimSun" w:cs="Arial"/>
          <w:b w:val="0"/>
          <w:bCs w:val="0"/>
          <w:sz w:val="18"/>
          <w:szCs w:val="18"/>
        </w:rPr>
        <w:t>longevidade</w:t>
      </w:r>
      <w:r>
        <w:rPr>
          <w:rFonts w:hint="default" w:ascii="Arial" w:hAnsi="Arial" w:eastAsia="SimSun" w:cs="Arial"/>
          <w:b w:val="0"/>
          <w:bCs w:val="0"/>
          <w:sz w:val="18"/>
          <w:szCs w:val="18"/>
        </w:rPr>
        <w:t xml:space="preserve"> dos equipamentos</w:t>
      </w:r>
      <w:r>
        <w:rPr>
          <w:rFonts w:hint="default" w:ascii="Arial" w:hAnsi="Arial" w:eastAsia="SimSun" w:cs="Arial"/>
          <w:b w:val="0"/>
          <w:bCs w:val="0"/>
          <w:sz w:val="18"/>
          <w:szCs w:val="18"/>
          <w:lang w:val="pt-BR"/>
        </w:rPr>
        <w:t>, m</w:t>
      </w:r>
      <w:r>
        <w:rPr>
          <w:rFonts w:hint="default" w:ascii="Arial" w:hAnsi="Arial" w:eastAsia="SimSun" w:cs="Arial"/>
          <w:b w:val="0"/>
          <w:bCs w:val="0"/>
          <w:sz w:val="18"/>
          <w:szCs w:val="18"/>
        </w:rPr>
        <w:t xml:space="preserve">anter os aparelhos de ar-condicionado em bom estado é fundamental para a </w:t>
      </w:r>
      <w:r>
        <w:rPr>
          <w:rStyle w:val="11"/>
          <w:rFonts w:hint="default" w:ascii="Arial" w:hAnsi="Arial" w:eastAsia="SimSun" w:cs="Arial"/>
          <w:b w:val="0"/>
          <w:bCs w:val="0"/>
          <w:sz w:val="18"/>
          <w:szCs w:val="18"/>
        </w:rPr>
        <w:t>eficiência administrativa</w:t>
      </w:r>
      <w:r>
        <w:rPr>
          <w:rFonts w:hint="default" w:ascii="Arial" w:hAnsi="Arial" w:eastAsia="SimSun" w:cs="Arial"/>
          <w:b w:val="0"/>
          <w:bCs w:val="0"/>
          <w:sz w:val="18"/>
          <w:szCs w:val="18"/>
        </w:rPr>
        <w:t xml:space="preserve"> da secretaria, assegurando a conservação de bens públicos, o bem-estar dos servidores e , além de garantir uma </w:t>
      </w:r>
      <w:r>
        <w:rPr>
          <w:rStyle w:val="11"/>
          <w:rFonts w:hint="default" w:ascii="Arial" w:hAnsi="Arial" w:eastAsia="SimSun" w:cs="Arial"/>
          <w:b w:val="0"/>
          <w:bCs w:val="0"/>
          <w:sz w:val="18"/>
          <w:szCs w:val="18"/>
        </w:rPr>
        <w:t>gestão econômic</w:t>
      </w:r>
      <w:r>
        <w:rPr>
          <w:rStyle w:val="11"/>
          <w:rFonts w:hint="default" w:ascii="Arial" w:hAnsi="Arial" w:eastAsia="SimSun" w:cs="Arial"/>
          <w:b w:val="0"/>
          <w:bCs w:val="0"/>
          <w:sz w:val="18"/>
          <w:szCs w:val="18"/>
          <w:lang w:val="pt-BR"/>
        </w:rPr>
        <w:t>a</w:t>
      </w:r>
      <w:r>
        <w:rPr>
          <w:rStyle w:val="11"/>
          <w:rFonts w:hint="default" w:ascii="Arial" w:hAnsi="Arial" w:eastAsia="SimSun" w:cs="Arial"/>
          <w:b w:val="0"/>
          <w:bCs w:val="0"/>
          <w:sz w:val="18"/>
          <w:szCs w:val="18"/>
        </w:rPr>
        <w:t>-financeira mais sustentável</w:t>
      </w:r>
      <w:r>
        <w:rPr>
          <w:rFonts w:hint="default" w:ascii="Arial" w:hAnsi="Arial" w:eastAsia="SimSun" w:cs="Arial"/>
          <w:b w:val="0"/>
          <w:bCs w:val="0"/>
          <w:sz w:val="18"/>
          <w:szCs w:val="18"/>
        </w:rPr>
        <w:t>.</w:t>
      </w:r>
    </w:p>
    <w:p w14:paraId="4BDB9AA0">
      <w:pPr>
        <w:bidi w:val="0"/>
        <w:spacing w:line="360" w:lineRule="auto"/>
        <w:ind w:left="2174" w:leftChars="900" w:hanging="14" w:firstLineChars="0"/>
        <w:jc w:val="both"/>
        <w:rPr>
          <w:rFonts w:hint="default" w:ascii="Arial" w:hAnsi="Arial" w:eastAsia="SimSun" w:cs="Arial"/>
          <w:b w:val="0"/>
          <w:bCs w:val="0"/>
          <w:sz w:val="18"/>
          <w:szCs w:val="18"/>
          <w:lang w:val="pt-BR"/>
        </w:rPr>
      </w:pPr>
      <w:r>
        <w:rPr>
          <w:rFonts w:hint="default" w:ascii="Arial" w:hAnsi="Arial" w:eastAsia="SimSun" w:cs="Arial"/>
          <w:b w:val="0"/>
          <w:bCs w:val="0"/>
          <w:sz w:val="18"/>
          <w:szCs w:val="18"/>
        </w:rPr>
        <w:t>Investir em manutenção preventiva é uma prática economicamente vantajosa e evita despesas futuras, ao mesmo tempo que garante a qualidade dos serviços prestados</w:t>
      </w:r>
      <w:r>
        <w:rPr>
          <w:rFonts w:hint="default" w:ascii="Arial" w:hAnsi="Arial" w:eastAsia="SimSun" w:cs="Arial"/>
          <w:b w:val="0"/>
          <w:bCs w:val="0"/>
          <w:sz w:val="18"/>
          <w:szCs w:val="18"/>
          <w:lang w:val="pt-BR"/>
        </w:rPr>
        <w:t>.</w:t>
      </w:r>
    </w:p>
    <w:p w14:paraId="00F570AD">
      <w:pPr>
        <w:bidi w:val="0"/>
        <w:spacing w:line="360" w:lineRule="auto"/>
        <w:ind w:left="2174" w:leftChars="900" w:hanging="14" w:firstLineChars="0"/>
        <w:jc w:val="both"/>
        <w:rPr>
          <w:rFonts w:hint="default" w:ascii="Arial" w:hAnsi="Arial" w:cs="Arial"/>
          <w:sz w:val="18"/>
          <w:szCs w:val="18"/>
        </w:rPr>
      </w:pPr>
      <w:r>
        <w:rPr>
          <w:rFonts w:hint="default" w:ascii="Arial" w:hAnsi="Arial" w:eastAsia="SimSun" w:cs="Arial"/>
          <w:b w:val="0"/>
          <w:bCs w:val="0"/>
          <w:sz w:val="18"/>
          <w:szCs w:val="18"/>
          <w:lang w:val="pt-BR"/>
        </w:rPr>
        <w:t xml:space="preserve"> </w:t>
      </w:r>
      <w:r>
        <w:rPr>
          <w:rFonts w:hint="default" w:ascii="Arial" w:hAnsi="Arial" w:cs="Arial"/>
          <w:b w:val="0"/>
          <w:bCs w:val="0"/>
          <w:sz w:val="18"/>
          <w:szCs w:val="18"/>
        </w:rPr>
        <w:t>A</w:t>
      </w:r>
      <w:r>
        <w:rPr>
          <w:rFonts w:hint="default" w:ascii="Arial" w:hAnsi="Arial" w:cs="Arial"/>
          <w:sz w:val="18"/>
          <w:szCs w:val="18"/>
        </w:rPr>
        <w:t xml:space="preserve"> manutenção preventiva, além de ser essencial para o funcionamento adequado do equipamento, é também uma exigência normativa obrigatória. É importante mencionar que o Ministério da Saúde, por meio da Portaria nº 3.523/98 e da orientação técnica da Resolução RE nº 9, de 16/01/2003, da ANVISA – Agência Nacional de Vigilância Sanitária, define as condições mínimas que devem ser seguidas em edificações com sistemas de refrigeração artificial. Isso inclui critérios rigorosos para manutenção, operação e controle, estabelecendo obrigações para proprietários e gestores de prédios públicos, com penalidades previstas na Lei nº 6.437, de 20 de agosto de 1977, que variam desde advertências até a interdição total do edifício.</w:t>
      </w:r>
    </w:p>
    <w:p w14:paraId="6521336A">
      <w:pPr>
        <w:bidi w:val="0"/>
        <w:spacing w:line="360" w:lineRule="auto"/>
        <w:ind w:left="2175" w:leftChars="900" w:hanging="15" w:firstLineChars="0"/>
        <w:jc w:val="both"/>
        <w:rPr>
          <w:rFonts w:hint="default" w:ascii="Arial" w:hAnsi="Arial" w:cs="Arial"/>
          <w:sz w:val="18"/>
          <w:szCs w:val="18"/>
        </w:rPr>
      </w:pPr>
      <w:r>
        <w:rPr>
          <w:rFonts w:hint="default" w:ascii="Arial" w:hAnsi="Arial" w:cs="Arial"/>
          <w:sz w:val="18"/>
          <w:szCs w:val="18"/>
        </w:rPr>
        <w:t xml:space="preserve">É fundamental realizar a manutenção dos sistemas de ar-condicionado para assegurar a qualidade do ar, não apenas para atender às normas legais, mas também para promover o bem-estar dos colaboradores que atuam diariamente no prédio. </w:t>
      </w:r>
    </w:p>
    <w:p w14:paraId="3B0B64D0">
      <w:pPr>
        <w:bidi w:val="0"/>
        <w:spacing w:line="360" w:lineRule="auto"/>
        <w:ind w:left="2174" w:leftChars="900" w:hanging="14" w:hangingChars="8"/>
        <w:jc w:val="both"/>
        <w:rPr>
          <w:rFonts w:hint="default" w:ascii="Arial" w:hAnsi="Arial" w:cs="Arial"/>
          <w:sz w:val="18"/>
          <w:szCs w:val="18"/>
        </w:rPr>
      </w:pPr>
      <w:r>
        <w:rPr>
          <w:rFonts w:hint="default" w:ascii="Arial" w:hAnsi="Arial" w:cs="Arial"/>
          <w:sz w:val="18"/>
          <w:szCs w:val="18"/>
        </w:rPr>
        <w:t>Uma climatização inadequada, seja pela qualidade do ar ou pela temperatura, pode acarretar problemas de saúde. Além disso, uma climatização ineficiente pode danificar equipamentos eletrônicos, especialmente computadores e servidores, devido ao superaquecimento.</w:t>
      </w:r>
    </w:p>
    <w:p w14:paraId="5A84A9B6">
      <w:pPr>
        <w:bidi w:val="0"/>
        <w:spacing w:line="360" w:lineRule="auto"/>
        <w:ind w:left="2174" w:leftChars="900" w:hanging="14" w:hangingChars="8"/>
        <w:jc w:val="both"/>
        <w:rPr>
          <w:rFonts w:hint="default" w:ascii="Arial" w:hAnsi="Arial" w:cs="Arial"/>
          <w:sz w:val="18"/>
          <w:szCs w:val="18"/>
        </w:rPr>
      </w:pPr>
      <w:r>
        <w:rPr>
          <w:rFonts w:hint="default" w:ascii="Arial" w:hAnsi="Arial" w:cs="Arial"/>
          <w:sz w:val="18"/>
          <w:szCs w:val="18"/>
        </w:rPr>
        <w:t>A temperatura deve sempre estar em conformidade com as especificações técnicas para garantir o funcionamento ideal desses componentes. Assim, a conservação e a manutenção regular do ar-condicionado são imprescindíveis.</w:t>
      </w:r>
    </w:p>
    <w:p w14:paraId="3BC865D0">
      <w:pPr>
        <w:bidi w:val="0"/>
        <w:spacing w:line="360" w:lineRule="auto"/>
        <w:ind w:left="2174" w:leftChars="900" w:hanging="14" w:hangingChars="8"/>
        <w:jc w:val="both"/>
        <w:rPr>
          <w:rFonts w:hint="default" w:ascii="Arial" w:hAnsi="Arial" w:cs="Arial"/>
          <w:sz w:val="18"/>
          <w:szCs w:val="18"/>
        </w:rPr>
      </w:pPr>
      <w:r>
        <w:rPr>
          <w:rFonts w:hint="default" w:ascii="Arial" w:hAnsi="Arial" w:cs="Arial"/>
          <w:sz w:val="18"/>
          <w:szCs w:val="18"/>
        </w:rPr>
        <w:t>Vale ressaltar que um funcionamento inadequado ou a interrupção desses sistemas compromete diretamente a eficiência das atividades internas, afetando o bem-estar dos servidores e a qualidade do atendimento ao público.</w:t>
      </w:r>
    </w:p>
    <w:p w14:paraId="3A61CD00">
      <w:pPr>
        <w:bidi w:val="0"/>
        <w:spacing w:line="360" w:lineRule="auto"/>
        <w:ind w:left="2174" w:leftChars="900" w:hanging="14" w:hangingChars="8"/>
        <w:jc w:val="both"/>
        <w:rPr>
          <w:rFonts w:hint="default" w:ascii="Arial" w:hAnsi="Arial" w:cs="Arial"/>
          <w:sz w:val="18"/>
          <w:szCs w:val="18"/>
        </w:rPr>
      </w:pPr>
      <w:r>
        <w:rPr>
          <w:rFonts w:hint="default" w:ascii="Arial" w:hAnsi="Arial" w:cs="Arial"/>
          <w:sz w:val="18"/>
          <w:szCs w:val="18"/>
        </w:rPr>
        <w:t>Os serviços de manutenção de ar-condicionado, que abrangem a limpeza de filtros, a limpeza das bobinas, a verificação do nível de refrigerante, a inspeção do sistema elétrico, a verificação de drenos, o teste de funcionamento, a calibração do termostato e a inspeção de válvulas e mangueiras, são essenciais para a recuperação e preservação do pleno funcionamento dos aparelhos.</w:t>
      </w:r>
    </w:p>
    <w:p w14:paraId="2DD2B3CF">
      <w:pPr>
        <w:bidi w:val="0"/>
        <w:spacing w:line="360" w:lineRule="auto"/>
        <w:ind w:left="2174" w:leftChars="900" w:hanging="14" w:hangingChars="8"/>
        <w:jc w:val="both"/>
        <w:rPr>
          <w:rFonts w:hint="default" w:ascii="Arial" w:hAnsi="Arial" w:cs="Arial"/>
          <w:sz w:val="18"/>
          <w:szCs w:val="18"/>
        </w:rPr>
      </w:pPr>
      <w:r>
        <w:rPr>
          <w:rFonts w:hint="default" w:ascii="Arial" w:hAnsi="Arial" w:cs="Arial"/>
          <w:sz w:val="18"/>
          <w:szCs w:val="18"/>
        </w:rPr>
        <w:t>Com base no exposto e considerando a análise técnica realizada pelos setores competentes, é evidente a necessidade de aprovação imediata para a contratação de uma empresa especializada em manutenção de ar-condicionado. Isso garantirá a continuidade dos serviços com qualidade e evitará prejuízos operacionais ao Município.</w:t>
      </w:r>
    </w:p>
    <w:p w14:paraId="1BEF5420">
      <w:pPr>
        <w:bidi w:val="0"/>
        <w:spacing w:line="360" w:lineRule="auto"/>
        <w:ind w:left="2160" w:leftChars="900" w:firstLine="0" w:firstLineChars="0"/>
        <w:jc w:val="both"/>
        <w:rPr>
          <w:rFonts w:hint="default" w:ascii="Arial" w:hAnsi="Arial" w:cs="Arial"/>
          <w:sz w:val="18"/>
          <w:szCs w:val="18"/>
          <w:lang w:val="pt-BR"/>
        </w:rPr>
      </w:pPr>
      <w:r>
        <w:rPr>
          <w:rFonts w:hint="default" w:ascii="Arial" w:hAnsi="Arial" w:cs="Arial"/>
          <w:sz w:val="18"/>
          <w:szCs w:val="18"/>
        </w:rPr>
        <w:t>A qualidade do ar é diretamente influenciada pelo estado de conservação dos equipamentos do sistema de climatização; portanto, uma manutenção preventiva deve ser planejada e realizada por profissionais qualificados</w:t>
      </w:r>
      <w:r>
        <w:rPr>
          <w:rFonts w:hint="default" w:ascii="Arial" w:hAnsi="Arial" w:cs="Arial"/>
          <w:sz w:val="18"/>
          <w:szCs w:val="18"/>
          <w:lang w:val="pt-BR"/>
        </w:rPr>
        <w:t>.</w:t>
      </w:r>
    </w:p>
    <w:p w14:paraId="07F496E1">
      <w:pPr>
        <w:bidi w:val="0"/>
        <w:spacing w:line="360" w:lineRule="auto"/>
        <w:ind w:left="2160" w:leftChars="900" w:firstLine="0" w:firstLineChars="0"/>
        <w:jc w:val="both"/>
        <w:rPr>
          <w:rFonts w:hint="default" w:ascii="Arial" w:hAnsi="Arial" w:cs="Arial"/>
          <w:sz w:val="18"/>
          <w:szCs w:val="18"/>
          <w:lang w:val="pt-BR"/>
        </w:rPr>
      </w:pPr>
    </w:p>
    <w:p w14:paraId="53C2993E">
      <w:pPr>
        <w:bidi w:val="0"/>
        <w:spacing w:line="360" w:lineRule="auto"/>
        <w:ind w:left="2160" w:leftChars="900" w:firstLine="0" w:firstLineChars="0"/>
        <w:jc w:val="both"/>
        <w:rPr>
          <w:rFonts w:hint="default" w:ascii="Arial" w:hAnsi="Arial" w:cs="Arial"/>
          <w:sz w:val="18"/>
          <w:szCs w:val="18"/>
          <w:lang w:val="pt-BR"/>
        </w:rPr>
      </w:pPr>
      <w:r>
        <w:rPr>
          <w:rFonts w:hint="default" w:ascii="Arial" w:hAnsi="Arial" w:cs="Arial"/>
          <w:sz w:val="18"/>
          <w:szCs w:val="18"/>
          <w:lang w:val="pt-BR"/>
        </w:rPr>
        <w:t>Segue tabela abaixo detalhando o quantitativo exato da secretaria:</w:t>
      </w:r>
    </w:p>
    <w:tbl>
      <w:tblPr>
        <w:tblStyle w:val="28"/>
        <w:tblW w:w="6480" w:type="dxa"/>
        <w:tblInd w:w="22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16"/>
        <w:gridCol w:w="1407"/>
        <w:gridCol w:w="1557"/>
      </w:tblGrid>
      <w:tr w14:paraId="3EE5E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516" w:type="dxa"/>
          </w:tcPr>
          <w:p w14:paraId="33F0B5C5">
            <w:pPr>
              <w:spacing w:after="0" w:line="240" w:lineRule="auto"/>
              <w:jc w:val="center"/>
              <w:rPr>
                <w:rFonts w:hint="default" w:ascii="Arial" w:hAnsi="Arial" w:cs="Arial"/>
                <w:sz w:val="14"/>
                <w:szCs w:val="14"/>
                <w:vertAlign w:val="baseline"/>
                <w:lang w:val="pt-BR"/>
              </w:rPr>
            </w:pPr>
            <w:r>
              <w:rPr>
                <w:rFonts w:hint="default" w:ascii="Arial" w:hAnsi="Arial" w:cs="Arial"/>
                <w:sz w:val="14"/>
                <w:szCs w:val="14"/>
                <w:vertAlign w:val="baseline"/>
                <w:lang w:val="pt-BR"/>
              </w:rPr>
              <w:t>Item</w:t>
            </w:r>
          </w:p>
        </w:tc>
        <w:tc>
          <w:tcPr>
            <w:tcW w:w="1407" w:type="dxa"/>
          </w:tcPr>
          <w:p w14:paraId="019063F5">
            <w:pPr>
              <w:spacing w:after="0" w:line="240" w:lineRule="auto"/>
              <w:jc w:val="center"/>
              <w:rPr>
                <w:rFonts w:hint="default" w:ascii="Arial" w:hAnsi="Arial" w:cs="Arial"/>
                <w:sz w:val="14"/>
                <w:szCs w:val="14"/>
                <w:vertAlign w:val="baseline"/>
                <w:lang w:val="pt-BR"/>
              </w:rPr>
            </w:pPr>
            <w:r>
              <w:rPr>
                <w:rFonts w:hint="default" w:ascii="Arial" w:hAnsi="Arial" w:cs="Arial"/>
                <w:sz w:val="14"/>
                <w:szCs w:val="14"/>
                <w:vertAlign w:val="baseline"/>
                <w:lang w:val="pt-BR"/>
              </w:rPr>
              <w:t>Quantidade</w:t>
            </w:r>
          </w:p>
        </w:tc>
        <w:tc>
          <w:tcPr>
            <w:tcW w:w="1557" w:type="dxa"/>
          </w:tcPr>
          <w:p w14:paraId="008A081E">
            <w:pPr>
              <w:spacing w:after="0" w:line="240" w:lineRule="auto"/>
              <w:jc w:val="center"/>
              <w:rPr>
                <w:rFonts w:hint="default" w:ascii="Arial" w:hAnsi="Arial" w:cs="Arial"/>
                <w:sz w:val="14"/>
                <w:szCs w:val="14"/>
                <w:vertAlign w:val="baseline"/>
                <w:lang w:val="pt-BR"/>
              </w:rPr>
            </w:pPr>
            <w:r>
              <w:rPr>
                <w:rFonts w:hint="default" w:ascii="Arial" w:hAnsi="Arial" w:cs="Arial"/>
                <w:sz w:val="14"/>
                <w:szCs w:val="14"/>
                <w:vertAlign w:val="baseline"/>
                <w:lang w:val="pt-BR"/>
              </w:rPr>
              <w:t>Marca</w:t>
            </w:r>
          </w:p>
        </w:tc>
      </w:tr>
      <w:tr w14:paraId="107F7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6" w:type="dxa"/>
          </w:tcPr>
          <w:p w14:paraId="0D2D9023">
            <w:pPr>
              <w:spacing w:after="0" w:line="240" w:lineRule="auto"/>
              <w:jc w:val="both"/>
              <w:rPr>
                <w:rFonts w:hint="default" w:ascii="Arial" w:hAnsi="Arial" w:cs="Arial"/>
                <w:sz w:val="14"/>
                <w:szCs w:val="14"/>
                <w:vertAlign w:val="baseline"/>
                <w:lang w:val="pt-BR"/>
              </w:rPr>
            </w:pPr>
            <w:r>
              <w:rPr>
                <w:rFonts w:hint="default" w:ascii="Arial" w:hAnsi="Arial" w:cs="Arial"/>
                <w:sz w:val="14"/>
                <w:szCs w:val="14"/>
                <w:vertAlign w:val="baseline"/>
                <w:lang w:val="pt-BR"/>
              </w:rPr>
              <w:t>Ar- condicionado (12.000 Btus)</w:t>
            </w:r>
          </w:p>
        </w:tc>
        <w:tc>
          <w:tcPr>
            <w:tcW w:w="1407" w:type="dxa"/>
          </w:tcPr>
          <w:p w14:paraId="75F5E20F">
            <w:pPr>
              <w:spacing w:after="0" w:line="240" w:lineRule="auto"/>
              <w:ind w:firstLine="210" w:firstLineChars="150"/>
              <w:jc w:val="center"/>
              <w:rPr>
                <w:rFonts w:hint="default" w:ascii="Arial" w:hAnsi="Arial" w:cs="Arial"/>
                <w:sz w:val="14"/>
                <w:szCs w:val="14"/>
                <w:vertAlign w:val="baseline"/>
                <w:lang w:val="pt-BR"/>
              </w:rPr>
            </w:pPr>
          </w:p>
          <w:p w14:paraId="66DFF2EE">
            <w:pPr>
              <w:spacing w:after="0" w:line="240" w:lineRule="auto"/>
              <w:jc w:val="center"/>
              <w:rPr>
                <w:rFonts w:hint="default" w:ascii="Arial" w:hAnsi="Arial" w:cs="Arial"/>
                <w:sz w:val="14"/>
                <w:szCs w:val="14"/>
                <w:vertAlign w:val="baseline"/>
                <w:lang w:val="pt-BR"/>
              </w:rPr>
            </w:pPr>
            <w:r>
              <w:rPr>
                <w:rFonts w:hint="default" w:ascii="Arial" w:hAnsi="Arial" w:cs="Arial"/>
                <w:sz w:val="14"/>
                <w:szCs w:val="14"/>
                <w:vertAlign w:val="baseline"/>
                <w:lang w:val="pt-BR"/>
              </w:rPr>
              <w:t>06</w:t>
            </w:r>
          </w:p>
        </w:tc>
        <w:tc>
          <w:tcPr>
            <w:tcW w:w="1557" w:type="dxa"/>
          </w:tcPr>
          <w:p w14:paraId="6DA34049">
            <w:pPr>
              <w:spacing w:after="0" w:line="240" w:lineRule="auto"/>
              <w:jc w:val="center"/>
              <w:rPr>
                <w:rFonts w:hint="default" w:ascii="Arial" w:hAnsi="Arial" w:cs="Arial"/>
                <w:sz w:val="14"/>
                <w:szCs w:val="14"/>
                <w:vertAlign w:val="baseline"/>
              </w:rPr>
            </w:pPr>
          </w:p>
          <w:p w14:paraId="2FAC858E">
            <w:pPr>
              <w:spacing w:after="0" w:line="240" w:lineRule="auto"/>
              <w:jc w:val="center"/>
              <w:rPr>
                <w:rFonts w:hint="default" w:ascii="Arial" w:hAnsi="Arial" w:cs="Arial"/>
                <w:sz w:val="14"/>
                <w:szCs w:val="14"/>
                <w:vertAlign w:val="baseline"/>
                <w:lang w:val="pt-BR"/>
              </w:rPr>
            </w:pPr>
            <w:r>
              <w:rPr>
                <w:rFonts w:hint="default" w:ascii="Arial" w:hAnsi="Arial" w:cs="Arial"/>
                <w:sz w:val="14"/>
                <w:szCs w:val="14"/>
                <w:vertAlign w:val="baseline"/>
                <w:lang w:val="pt-BR"/>
              </w:rPr>
              <w:t>Agratto</w:t>
            </w:r>
          </w:p>
        </w:tc>
      </w:tr>
      <w:tr w14:paraId="70EF2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6" w:type="dxa"/>
          </w:tcPr>
          <w:p w14:paraId="1260F297">
            <w:pPr>
              <w:spacing w:after="0" w:line="240" w:lineRule="auto"/>
              <w:jc w:val="both"/>
              <w:rPr>
                <w:rFonts w:hint="default" w:ascii="Arial" w:hAnsi="Arial" w:cs="Arial"/>
                <w:sz w:val="14"/>
                <w:szCs w:val="14"/>
                <w:vertAlign w:val="baseline"/>
                <w:lang w:val="pt-BR"/>
              </w:rPr>
            </w:pPr>
            <w:r>
              <w:rPr>
                <w:rFonts w:hint="default" w:ascii="Arial" w:hAnsi="Arial" w:cs="Arial"/>
                <w:sz w:val="14"/>
                <w:szCs w:val="14"/>
                <w:vertAlign w:val="baseline"/>
                <w:lang w:val="pt-BR"/>
              </w:rPr>
              <w:t>Ar- condicionado (12.000 Btus</w:t>
            </w:r>
          </w:p>
        </w:tc>
        <w:tc>
          <w:tcPr>
            <w:tcW w:w="1407" w:type="dxa"/>
          </w:tcPr>
          <w:p w14:paraId="43A08347">
            <w:pPr>
              <w:spacing w:after="0" w:line="240" w:lineRule="auto"/>
              <w:jc w:val="center"/>
              <w:rPr>
                <w:rFonts w:hint="default" w:ascii="Arial" w:hAnsi="Arial" w:cs="Arial"/>
                <w:sz w:val="14"/>
                <w:szCs w:val="14"/>
                <w:vertAlign w:val="baseline"/>
                <w:lang w:val="pt-BR"/>
              </w:rPr>
            </w:pPr>
          </w:p>
          <w:p w14:paraId="3966A452">
            <w:pPr>
              <w:spacing w:after="0" w:line="240" w:lineRule="auto"/>
              <w:jc w:val="center"/>
              <w:rPr>
                <w:rFonts w:hint="default" w:ascii="Arial" w:hAnsi="Arial" w:cs="Arial"/>
                <w:sz w:val="14"/>
                <w:szCs w:val="14"/>
                <w:vertAlign w:val="baseline"/>
                <w:lang w:val="pt-BR"/>
              </w:rPr>
            </w:pPr>
            <w:r>
              <w:rPr>
                <w:rFonts w:hint="default" w:ascii="Arial" w:hAnsi="Arial" w:cs="Arial"/>
                <w:sz w:val="14"/>
                <w:szCs w:val="14"/>
                <w:vertAlign w:val="baseline"/>
                <w:lang w:val="pt-BR"/>
              </w:rPr>
              <w:t>02</w:t>
            </w:r>
          </w:p>
        </w:tc>
        <w:tc>
          <w:tcPr>
            <w:tcW w:w="1557" w:type="dxa"/>
          </w:tcPr>
          <w:p w14:paraId="6C1744D3">
            <w:pPr>
              <w:spacing w:after="0" w:line="240" w:lineRule="auto"/>
              <w:jc w:val="center"/>
              <w:rPr>
                <w:rFonts w:hint="default" w:ascii="Arial" w:hAnsi="Arial" w:cs="Arial"/>
                <w:sz w:val="14"/>
                <w:szCs w:val="14"/>
                <w:vertAlign w:val="baseline"/>
              </w:rPr>
            </w:pPr>
          </w:p>
          <w:p w14:paraId="4B048E88">
            <w:pPr>
              <w:spacing w:after="0" w:line="240" w:lineRule="auto"/>
              <w:jc w:val="center"/>
              <w:rPr>
                <w:rFonts w:hint="default" w:ascii="Arial" w:hAnsi="Arial" w:cs="Arial"/>
                <w:sz w:val="14"/>
                <w:szCs w:val="14"/>
                <w:vertAlign w:val="baseline"/>
                <w:lang w:val="pt-BR"/>
              </w:rPr>
            </w:pPr>
            <w:r>
              <w:rPr>
                <w:rFonts w:hint="default" w:ascii="Arial" w:hAnsi="Arial" w:cs="Arial"/>
                <w:sz w:val="14"/>
                <w:szCs w:val="14"/>
                <w:vertAlign w:val="baseline"/>
                <w:lang w:val="pt-BR"/>
              </w:rPr>
              <w:t>Elgin</w:t>
            </w:r>
          </w:p>
        </w:tc>
      </w:tr>
      <w:tr w14:paraId="0CE85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6" w:type="dxa"/>
          </w:tcPr>
          <w:p w14:paraId="43427B7A">
            <w:pPr>
              <w:spacing w:after="0" w:line="240" w:lineRule="auto"/>
              <w:jc w:val="both"/>
              <w:rPr>
                <w:rFonts w:hint="default" w:ascii="Arial" w:hAnsi="Arial" w:cs="Arial"/>
                <w:sz w:val="14"/>
                <w:szCs w:val="14"/>
                <w:vertAlign w:val="baseline"/>
                <w:lang w:val="pt-BR"/>
              </w:rPr>
            </w:pPr>
            <w:r>
              <w:rPr>
                <w:rFonts w:hint="default" w:ascii="Arial" w:hAnsi="Arial" w:cs="Arial"/>
                <w:sz w:val="14"/>
                <w:szCs w:val="14"/>
                <w:vertAlign w:val="baseline"/>
                <w:lang w:val="pt-BR"/>
              </w:rPr>
              <w:t>Ar condicionado (12.000 Btus)</w:t>
            </w:r>
          </w:p>
        </w:tc>
        <w:tc>
          <w:tcPr>
            <w:tcW w:w="1407" w:type="dxa"/>
          </w:tcPr>
          <w:p w14:paraId="285A657E">
            <w:pPr>
              <w:spacing w:after="0" w:line="240" w:lineRule="auto"/>
              <w:jc w:val="center"/>
              <w:rPr>
                <w:rFonts w:hint="default" w:ascii="Arial" w:hAnsi="Arial" w:cs="Arial"/>
                <w:sz w:val="14"/>
                <w:szCs w:val="14"/>
                <w:vertAlign w:val="baseline"/>
                <w:lang w:val="pt-BR"/>
              </w:rPr>
            </w:pPr>
          </w:p>
          <w:p w14:paraId="6FCA21A2">
            <w:pPr>
              <w:spacing w:after="0" w:line="240" w:lineRule="auto"/>
              <w:jc w:val="center"/>
              <w:rPr>
                <w:rFonts w:hint="default" w:ascii="Arial" w:hAnsi="Arial" w:cs="Arial"/>
                <w:sz w:val="14"/>
                <w:szCs w:val="14"/>
                <w:vertAlign w:val="baseline"/>
                <w:lang w:val="pt-BR"/>
              </w:rPr>
            </w:pPr>
            <w:r>
              <w:rPr>
                <w:rFonts w:hint="default" w:ascii="Arial" w:hAnsi="Arial" w:cs="Arial"/>
                <w:sz w:val="14"/>
                <w:szCs w:val="14"/>
                <w:vertAlign w:val="baseline"/>
                <w:lang w:val="pt-BR"/>
              </w:rPr>
              <w:t>02</w:t>
            </w:r>
          </w:p>
        </w:tc>
        <w:tc>
          <w:tcPr>
            <w:tcW w:w="1557" w:type="dxa"/>
          </w:tcPr>
          <w:p w14:paraId="1F7E82FE">
            <w:pPr>
              <w:spacing w:after="0" w:line="240" w:lineRule="auto"/>
              <w:jc w:val="center"/>
              <w:rPr>
                <w:rFonts w:hint="default" w:ascii="Arial" w:hAnsi="Arial" w:cs="Arial"/>
                <w:sz w:val="14"/>
                <w:szCs w:val="14"/>
                <w:vertAlign w:val="baseline"/>
              </w:rPr>
            </w:pPr>
          </w:p>
          <w:p w14:paraId="29ADB7E0">
            <w:pPr>
              <w:spacing w:after="0" w:line="240" w:lineRule="auto"/>
              <w:jc w:val="center"/>
              <w:rPr>
                <w:rFonts w:hint="default" w:ascii="Arial" w:hAnsi="Arial" w:cs="Arial"/>
                <w:sz w:val="14"/>
                <w:szCs w:val="14"/>
                <w:vertAlign w:val="baseline"/>
                <w:lang w:val="pt-BR"/>
              </w:rPr>
            </w:pPr>
            <w:r>
              <w:rPr>
                <w:rFonts w:hint="default" w:ascii="Arial" w:hAnsi="Arial" w:cs="Arial"/>
                <w:sz w:val="14"/>
                <w:szCs w:val="14"/>
                <w:vertAlign w:val="baseline"/>
                <w:lang w:val="pt-BR"/>
              </w:rPr>
              <w:t>Midea</w:t>
            </w:r>
          </w:p>
        </w:tc>
      </w:tr>
      <w:tr w14:paraId="52798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6" w:type="dxa"/>
          </w:tcPr>
          <w:p w14:paraId="2E96498D">
            <w:pPr>
              <w:spacing w:after="0" w:line="240" w:lineRule="auto"/>
              <w:jc w:val="both"/>
              <w:rPr>
                <w:rFonts w:hint="default" w:ascii="Arial" w:hAnsi="Arial" w:cs="Arial"/>
                <w:sz w:val="14"/>
                <w:szCs w:val="14"/>
                <w:vertAlign w:val="baseline"/>
                <w:lang w:val="pt-BR"/>
              </w:rPr>
            </w:pPr>
            <w:r>
              <w:rPr>
                <w:rFonts w:hint="default" w:ascii="Arial" w:hAnsi="Arial" w:cs="Arial"/>
                <w:sz w:val="14"/>
                <w:szCs w:val="14"/>
                <w:vertAlign w:val="baseline"/>
                <w:lang w:val="pt-BR"/>
              </w:rPr>
              <w:t>Ar- condicionado</w:t>
            </w:r>
          </w:p>
          <w:p w14:paraId="3AA8E597">
            <w:pPr>
              <w:spacing w:after="0" w:line="240" w:lineRule="auto"/>
              <w:jc w:val="both"/>
              <w:rPr>
                <w:rFonts w:hint="default" w:ascii="Arial" w:hAnsi="Arial" w:cs="Arial"/>
                <w:sz w:val="14"/>
                <w:szCs w:val="14"/>
                <w:vertAlign w:val="baseline"/>
                <w:lang w:val="pt-BR"/>
              </w:rPr>
            </w:pPr>
            <w:r>
              <w:rPr>
                <w:rFonts w:hint="default" w:ascii="Arial" w:hAnsi="Arial" w:cs="Arial"/>
                <w:sz w:val="14"/>
                <w:szCs w:val="14"/>
                <w:vertAlign w:val="baseline"/>
                <w:lang w:val="pt-BR"/>
              </w:rPr>
              <w:t>( 9.000 Btus)</w:t>
            </w:r>
          </w:p>
        </w:tc>
        <w:tc>
          <w:tcPr>
            <w:tcW w:w="1407" w:type="dxa"/>
          </w:tcPr>
          <w:p w14:paraId="4366DA29">
            <w:pPr>
              <w:spacing w:after="0" w:line="240" w:lineRule="auto"/>
              <w:jc w:val="center"/>
              <w:rPr>
                <w:rFonts w:hint="default" w:ascii="Arial" w:hAnsi="Arial" w:cs="Arial"/>
                <w:sz w:val="14"/>
                <w:szCs w:val="14"/>
                <w:vertAlign w:val="baseline"/>
                <w:lang w:val="pt-BR"/>
              </w:rPr>
            </w:pPr>
          </w:p>
          <w:p w14:paraId="1130D3A4">
            <w:pPr>
              <w:spacing w:after="0" w:line="240" w:lineRule="auto"/>
              <w:jc w:val="center"/>
              <w:rPr>
                <w:rFonts w:hint="default" w:ascii="Arial" w:hAnsi="Arial" w:cs="Arial"/>
                <w:sz w:val="14"/>
                <w:szCs w:val="14"/>
                <w:vertAlign w:val="baseline"/>
                <w:lang w:val="pt-BR"/>
              </w:rPr>
            </w:pPr>
            <w:r>
              <w:rPr>
                <w:rFonts w:hint="default" w:ascii="Arial" w:hAnsi="Arial" w:cs="Arial"/>
                <w:sz w:val="14"/>
                <w:szCs w:val="14"/>
                <w:vertAlign w:val="baseline"/>
                <w:lang w:val="pt-BR"/>
              </w:rPr>
              <w:t>01</w:t>
            </w:r>
          </w:p>
        </w:tc>
        <w:tc>
          <w:tcPr>
            <w:tcW w:w="1557" w:type="dxa"/>
          </w:tcPr>
          <w:p w14:paraId="3EFA5E20">
            <w:pPr>
              <w:spacing w:after="0" w:line="240" w:lineRule="auto"/>
              <w:jc w:val="center"/>
              <w:rPr>
                <w:rFonts w:hint="default" w:ascii="Arial" w:hAnsi="Arial" w:cs="Arial"/>
                <w:sz w:val="14"/>
                <w:szCs w:val="14"/>
                <w:vertAlign w:val="baseline"/>
                <w:lang w:val="pt-BR"/>
              </w:rPr>
            </w:pPr>
          </w:p>
          <w:p w14:paraId="342EF824">
            <w:pPr>
              <w:spacing w:after="0" w:line="240" w:lineRule="auto"/>
              <w:jc w:val="center"/>
              <w:rPr>
                <w:rFonts w:hint="default" w:ascii="Arial" w:hAnsi="Arial" w:cs="Arial"/>
                <w:sz w:val="14"/>
                <w:szCs w:val="14"/>
                <w:vertAlign w:val="baseline"/>
                <w:lang w:val="pt-BR"/>
              </w:rPr>
            </w:pPr>
            <w:r>
              <w:rPr>
                <w:rFonts w:hint="default" w:ascii="Arial" w:hAnsi="Arial" w:cs="Arial"/>
                <w:sz w:val="14"/>
                <w:szCs w:val="14"/>
                <w:vertAlign w:val="baseline"/>
                <w:lang w:val="pt-BR"/>
              </w:rPr>
              <w:t>Agratto</w:t>
            </w:r>
          </w:p>
        </w:tc>
      </w:tr>
      <w:tr w14:paraId="60C81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6" w:type="dxa"/>
          </w:tcPr>
          <w:p w14:paraId="345304FE">
            <w:pPr>
              <w:spacing w:after="0" w:line="240" w:lineRule="auto"/>
              <w:jc w:val="both"/>
              <w:rPr>
                <w:rFonts w:hint="default" w:ascii="Arial" w:hAnsi="Arial" w:cs="Arial"/>
                <w:sz w:val="14"/>
                <w:szCs w:val="14"/>
                <w:vertAlign w:val="baseline"/>
                <w:lang w:val="pt-BR"/>
              </w:rPr>
            </w:pPr>
            <w:r>
              <w:rPr>
                <w:rFonts w:hint="default" w:ascii="Arial" w:hAnsi="Arial" w:cs="Arial"/>
                <w:sz w:val="14"/>
                <w:szCs w:val="14"/>
                <w:vertAlign w:val="baseline"/>
                <w:lang w:val="pt-BR"/>
              </w:rPr>
              <w:t>Ar- condicionado</w:t>
            </w:r>
          </w:p>
          <w:p w14:paraId="09033CD6">
            <w:pPr>
              <w:spacing w:after="0" w:line="240" w:lineRule="auto"/>
              <w:jc w:val="both"/>
              <w:rPr>
                <w:rFonts w:hint="default" w:ascii="Arial" w:hAnsi="Arial" w:cs="Arial"/>
                <w:sz w:val="14"/>
                <w:szCs w:val="14"/>
                <w:vertAlign w:val="baseline"/>
                <w:lang w:val="pt-BR"/>
              </w:rPr>
            </w:pPr>
            <w:r>
              <w:rPr>
                <w:rFonts w:hint="default" w:ascii="Arial" w:hAnsi="Arial" w:cs="Arial"/>
                <w:sz w:val="14"/>
                <w:szCs w:val="14"/>
                <w:vertAlign w:val="baseline"/>
                <w:lang w:val="pt-BR"/>
              </w:rPr>
              <w:t>( 12.000 Btus)</w:t>
            </w:r>
          </w:p>
        </w:tc>
        <w:tc>
          <w:tcPr>
            <w:tcW w:w="1407" w:type="dxa"/>
          </w:tcPr>
          <w:p w14:paraId="2A79E7A5">
            <w:pPr>
              <w:spacing w:after="0" w:line="240" w:lineRule="auto"/>
              <w:jc w:val="center"/>
              <w:rPr>
                <w:rFonts w:hint="default" w:ascii="Arial" w:hAnsi="Arial" w:cs="Arial"/>
                <w:sz w:val="14"/>
                <w:szCs w:val="14"/>
                <w:vertAlign w:val="baseline"/>
                <w:lang w:val="pt-BR"/>
              </w:rPr>
            </w:pPr>
          </w:p>
          <w:p w14:paraId="54FA5C8F">
            <w:pPr>
              <w:spacing w:after="0" w:line="240" w:lineRule="auto"/>
              <w:jc w:val="center"/>
              <w:rPr>
                <w:rFonts w:hint="default" w:ascii="Arial" w:hAnsi="Arial" w:cs="Arial"/>
                <w:sz w:val="14"/>
                <w:szCs w:val="14"/>
                <w:vertAlign w:val="baseline"/>
                <w:lang w:val="pt-BR"/>
              </w:rPr>
            </w:pPr>
            <w:r>
              <w:rPr>
                <w:rFonts w:hint="default" w:ascii="Arial" w:hAnsi="Arial" w:cs="Arial"/>
                <w:sz w:val="14"/>
                <w:szCs w:val="14"/>
                <w:vertAlign w:val="baseline"/>
                <w:lang w:val="pt-BR"/>
              </w:rPr>
              <w:t>01</w:t>
            </w:r>
          </w:p>
        </w:tc>
        <w:tc>
          <w:tcPr>
            <w:tcW w:w="1557" w:type="dxa"/>
          </w:tcPr>
          <w:p w14:paraId="5AC8B0A5">
            <w:pPr>
              <w:spacing w:after="0" w:line="240" w:lineRule="auto"/>
              <w:jc w:val="center"/>
              <w:rPr>
                <w:rFonts w:hint="default" w:ascii="Arial" w:hAnsi="Arial" w:cs="Arial"/>
                <w:sz w:val="14"/>
                <w:szCs w:val="14"/>
                <w:vertAlign w:val="baseline"/>
                <w:lang w:val="pt-BR"/>
              </w:rPr>
            </w:pPr>
          </w:p>
          <w:p w14:paraId="3374CDC9">
            <w:pPr>
              <w:spacing w:after="0" w:line="240" w:lineRule="auto"/>
              <w:jc w:val="center"/>
              <w:rPr>
                <w:rFonts w:hint="default" w:ascii="Arial" w:hAnsi="Arial" w:cs="Arial"/>
                <w:sz w:val="14"/>
                <w:szCs w:val="14"/>
                <w:vertAlign w:val="baseline"/>
                <w:lang w:val="pt-BR"/>
              </w:rPr>
            </w:pPr>
            <w:r>
              <w:rPr>
                <w:rFonts w:hint="default" w:ascii="Arial" w:hAnsi="Arial" w:cs="Arial"/>
                <w:sz w:val="14"/>
                <w:szCs w:val="14"/>
                <w:vertAlign w:val="baseline"/>
                <w:lang w:val="pt-BR"/>
              </w:rPr>
              <w:t>Consul</w:t>
            </w:r>
          </w:p>
        </w:tc>
      </w:tr>
      <w:tr w14:paraId="51122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6" w:type="dxa"/>
          </w:tcPr>
          <w:p w14:paraId="1EC42EC6">
            <w:pPr>
              <w:spacing w:after="0" w:line="240" w:lineRule="auto"/>
              <w:jc w:val="both"/>
              <w:rPr>
                <w:rFonts w:hint="default" w:ascii="Arial" w:hAnsi="Arial" w:cs="Arial"/>
                <w:sz w:val="14"/>
                <w:szCs w:val="14"/>
                <w:vertAlign w:val="baseline"/>
                <w:lang w:val="pt-BR"/>
              </w:rPr>
            </w:pPr>
            <w:r>
              <w:rPr>
                <w:rFonts w:hint="default" w:ascii="Arial" w:hAnsi="Arial" w:cs="Arial"/>
                <w:sz w:val="14"/>
                <w:szCs w:val="14"/>
                <w:vertAlign w:val="baseline"/>
                <w:lang w:val="pt-BR"/>
              </w:rPr>
              <w:t>Ar- condicionado</w:t>
            </w:r>
          </w:p>
          <w:p w14:paraId="5AF7F983">
            <w:pPr>
              <w:spacing w:after="0" w:line="240" w:lineRule="auto"/>
              <w:jc w:val="both"/>
              <w:rPr>
                <w:rFonts w:hint="default" w:ascii="Arial" w:hAnsi="Arial" w:cs="Arial"/>
                <w:sz w:val="14"/>
                <w:szCs w:val="14"/>
                <w:vertAlign w:val="baseline"/>
                <w:lang w:val="pt-BR"/>
              </w:rPr>
            </w:pPr>
            <w:r>
              <w:rPr>
                <w:rFonts w:hint="default" w:ascii="Arial" w:hAnsi="Arial" w:cs="Arial"/>
                <w:sz w:val="14"/>
                <w:szCs w:val="14"/>
                <w:vertAlign w:val="baseline"/>
                <w:lang w:val="pt-BR"/>
              </w:rPr>
              <w:t>( 30.000 Btus)</w:t>
            </w:r>
          </w:p>
        </w:tc>
        <w:tc>
          <w:tcPr>
            <w:tcW w:w="1407" w:type="dxa"/>
          </w:tcPr>
          <w:p w14:paraId="23757CEF">
            <w:pPr>
              <w:spacing w:after="0" w:line="240" w:lineRule="auto"/>
              <w:jc w:val="center"/>
              <w:rPr>
                <w:rFonts w:hint="default" w:ascii="Arial" w:hAnsi="Arial" w:cs="Arial"/>
                <w:sz w:val="14"/>
                <w:szCs w:val="14"/>
                <w:vertAlign w:val="baseline"/>
                <w:lang w:val="pt-BR"/>
              </w:rPr>
            </w:pPr>
          </w:p>
          <w:p w14:paraId="48AADD76">
            <w:pPr>
              <w:spacing w:after="0" w:line="240" w:lineRule="auto"/>
              <w:jc w:val="center"/>
              <w:rPr>
                <w:rFonts w:hint="default" w:ascii="Arial" w:hAnsi="Arial" w:cs="Arial"/>
                <w:sz w:val="14"/>
                <w:szCs w:val="14"/>
                <w:vertAlign w:val="baseline"/>
                <w:lang w:val="pt-BR"/>
              </w:rPr>
            </w:pPr>
            <w:r>
              <w:rPr>
                <w:rFonts w:hint="default" w:ascii="Arial" w:hAnsi="Arial" w:cs="Arial"/>
                <w:sz w:val="14"/>
                <w:szCs w:val="14"/>
                <w:vertAlign w:val="baseline"/>
                <w:lang w:val="pt-BR"/>
              </w:rPr>
              <w:t>01</w:t>
            </w:r>
          </w:p>
        </w:tc>
        <w:tc>
          <w:tcPr>
            <w:tcW w:w="1557" w:type="dxa"/>
          </w:tcPr>
          <w:p w14:paraId="3E8EBE83">
            <w:pPr>
              <w:spacing w:after="0" w:line="240" w:lineRule="auto"/>
              <w:jc w:val="center"/>
              <w:rPr>
                <w:rFonts w:hint="default" w:ascii="Arial" w:hAnsi="Arial" w:cs="Arial"/>
                <w:sz w:val="14"/>
                <w:szCs w:val="14"/>
                <w:vertAlign w:val="baseline"/>
                <w:lang w:val="pt-BR"/>
              </w:rPr>
            </w:pPr>
          </w:p>
          <w:p w14:paraId="088AAA36">
            <w:pPr>
              <w:spacing w:after="0" w:line="240" w:lineRule="auto"/>
              <w:jc w:val="center"/>
              <w:rPr>
                <w:rFonts w:hint="default" w:ascii="Arial" w:hAnsi="Arial" w:cs="Arial"/>
                <w:sz w:val="14"/>
                <w:szCs w:val="14"/>
                <w:vertAlign w:val="baseline"/>
                <w:lang w:val="pt-BR"/>
              </w:rPr>
            </w:pPr>
            <w:r>
              <w:rPr>
                <w:rFonts w:hint="default" w:ascii="Arial" w:hAnsi="Arial" w:cs="Arial"/>
                <w:sz w:val="14"/>
                <w:szCs w:val="14"/>
                <w:vertAlign w:val="baseline"/>
                <w:lang w:val="pt-BR"/>
              </w:rPr>
              <w:t>Agratto</w:t>
            </w:r>
          </w:p>
        </w:tc>
      </w:tr>
    </w:tbl>
    <w:p w14:paraId="304EFD3C">
      <w:pPr>
        <w:bidi w:val="0"/>
        <w:spacing w:line="360" w:lineRule="auto"/>
        <w:ind w:left="2880" w:leftChars="1200" w:firstLine="0" w:firstLineChars="0"/>
        <w:jc w:val="both"/>
        <w:rPr>
          <w:rFonts w:hint="default" w:ascii="Arial" w:hAnsi="Arial" w:cs="Arial"/>
          <w:sz w:val="18"/>
          <w:szCs w:val="18"/>
          <w:lang w:val="pt-BR"/>
        </w:rPr>
      </w:pPr>
    </w:p>
    <w:p w14:paraId="38C9B0FC">
      <w:pPr>
        <w:bidi w:val="0"/>
        <w:spacing w:line="360" w:lineRule="auto"/>
        <w:ind w:left="2160" w:leftChars="900" w:firstLine="0" w:firstLineChars="0"/>
        <w:jc w:val="both"/>
        <w:rPr>
          <w:rFonts w:hint="default" w:ascii="Arial" w:hAnsi="Arial" w:cs="Arial"/>
          <w:sz w:val="18"/>
          <w:szCs w:val="18"/>
        </w:rPr>
      </w:pPr>
      <w:r>
        <w:rPr>
          <w:rFonts w:hint="default" w:ascii="Arial" w:hAnsi="Arial" w:cs="Arial"/>
          <w:sz w:val="18"/>
          <w:szCs w:val="18"/>
        </w:rPr>
        <w:t>Isso garante que a estimativa de serviços seja baseada em dados reais, facilitando o planejamento da contratação e evitando contratações excessivas ou insuficientes.Essa complementação reforça a transparência e a eficiência do processo licitatório, além de garantir maior precisão nas exigências contratuais para a manutenção dos equipamentos.</w:t>
      </w:r>
    </w:p>
    <w:p w14:paraId="6013ECAB">
      <w:pPr>
        <w:bidi w:val="0"/>
        <w:spacing w:line="360" w:lineRule="auto"/>
        <w:ind w:left="2160" w:leftChars="900" w:firstLine="0" w:firstLineChars="0"/>
        <w:jc w:val="both"/>
        <w:rPr>
          <w:rFonts w:hint="default" w:ascii="Arial" w:hAnsi="Arial" w:cs="Arial"/>
          <w:sz w:val="18"/>
          <w:szCs w:val="18"/>
        </w:rPr>
      </w:pPr>
      <w:r>
        <w:rPr>
          <w:rFonts w:hint="default" w:ascii="Arial" w:hAnsi="Arial" w:cs="Arial"/>
          <w:sz w:val="18"/>
          <w:szCs w:val="18"/>
          <w:lang w:val="pt-BR"/>
        </w:rPr>
        <w:t>Vi</w:t>
      </w:r>
      <w:r>
        <w:rPr>
          <w:rFonts w:hint="default" w:ascii="Arial" w:hAnsi="Arial" w:cs="Arial"/>
          <w:sz w:val="18"/>
          <w:szCs w:val="18"/>
        </w:rPr>
        <w:t>sa</w:t>
      </w:r>
      <w:r>
        <w:rPr>
          <w:rFonts w:hint="default" w:ascii="Arial" w:hAnsi="Arial" w:cs="Arial"/>
          <w:sz w:val="18"/>
          <w:szCs w:val="18"/>
          <w:lang w:val="pt-BR"/>
        </w:rPr>
        <w:t xml:space="preserve">mos </w:t>
      </w:r>
      <w:r>
        <w:rPr>
          <w:rFonts w:hint="default" w:ascii="Arial" w:hAnsi="Arial" w:cs="Arial"/>
          <w:sz w:val="18"/>
          <w:szCs w:val="18"/>
        </w:rPr>
        <w:t xml:space="preserve"> formalizar o processo de revisão do levantamento de mercado e das especificações técnicas para a contratação de serviços de manutenção de ar-condicionado.</w:t>
      </w:r>
    </w:p>
    <w:p w14:paraId="59A8FE36">
      <w:pPr>
        <w:keepNext w:val="0"/>
        <w:keepLines w:val="0"/>
        <w:widowControl/>
        <w:numPr>
          <w:ilvl w:val="0"/>
          <w:numId w:val="14"/>
        </w:numPr>
        <w:suppressLineNumbers w:val="0"/>
        <w:spacing w:line="360" w:lineRule="auto"/>
        <w:ind w:left="2160" w:leftChars="900" w:firstLine="0" w:firstLineChars="0"/>
        <w:jc w:val="both"/>
        <w:rPr>
          <w:rFonts w:hint="default" w:ascii="Arial" w:hAnsi="Arial" w:cs="Arial"/>
          <w:sz w:val="18"/>
          <w:szCs w:val="18"/>
        </w:rPr>
      </w:pPr>
      <w:r>
        <w:rPr>
          <w:rFonts w:hint="default" w:ascii="Arial" w:hAnsi="Arial" w:cs="Arial"/>
          <w:sz w:val="18"/>
          <w:szCs w:val="18"/>
        </w:rPr>
        <w:t>Manutenção preventiva (inspeção e limpeza periódica).</w:t>
      </w:r>
    </w:p>
    <w:p w14:paraId="25132F16">
      <w:pPr>
        <w:keepNext w:val="0"/>
        <w:keepLines w:val="0"/>
        <w:widowControl/>
        <w:numPr>
          <w:ilvl w:val="0"/>
          <w:numId w:val="14"/>
        </w:numPr>
        <w:suppressLineNumbers w:val="0"/>
        <w:spacing w:line="360" w:lineRule="auto"/>
        <w:ind w:left="2160" w:leftChars="900" w:firstLine="0" w:firstLineChars="0"/>
        <w:jc w:val="both"/>
        <w:rPr>
          <w:rFonts w:hint="default" w:ascii="Arial" w:hAnsi="Arial" w:cs="Arial"/>
          <w:sz w:val="18"/>
          <w:szCs w:val="18"/>
        </w:rPr>
      </w:pPr>
      <w:r>
        <w:rPr>
          <w:rFonts w:hint="default" w:ascii="Arial" w:hAnsi="Arial" w:cs="Arial"/>
          <w:sz w:val="18"/>
          <w:szCs w:val="18"/>
        </w:rPr>
        <w:t>Manutenção corretiva (reparos e substituição de peças).</w:t>
      </w:r>
    </w:p>
    <w:p w14:paraId="55F9A648">
      <w:pPr>
        <w:keepNext w:val="0"/>
        <w:keepLines w:val="0"/>
        <w:widowControl/>
        <w:numPr>
          <w:ilvl w:val="0"/>
          <w:numId w:val="14"/>
        </w:numPr>
        <w:suppressLineNumbers w:val="0"/>
        <w:spacing w:line="360" w:lineRule="auto"/>
        <w:ind w:left="2160" w:leftChars="900" w:firstLine="0" w:firstLineChars="0"/>
        <w:jc w:val="both"/>
        <w:rPr>
          <w:rFonts w:hint="default" w:ascii="Arial" w:hAnsi="Arial" w:cs="Arial"/>
          <w:sz w:val="18"/>
          <w:szCs w:val="18"/>
        </w:rPr>
      </w:pPr>
      <w:r>
        <w:rPr>
          <w:rFonts w:hint="default" w:ascii="Arial" w:hAnsi="Arial" w:cs="Arial"/>
          <w:sz w:val="18"/>
          <w:szCs w:val="18"/>
        </w:rPr>
        <w:t>Serviços adicionais (troca de filtros, limpeza de dutos, etc.).</w:t>
      </w:r>
    </w:p>
    <w:p w14:paraId="67EEFF9A">
      <w:pPr>
        <w:keepNext w:val="0"/>
        <w:keepLines w:val="0"/>
        <w:widowControl/>
        <w:suppressLineNumbers w:val="0"/>
        <w:ind w:left="2160" w:leftChars="900" w:firstLine="0" w:firstLineChars="0"/>
        <w:jc w:val="both"/>
        <w:rPr>
          <w:rFonts w:hint="default" w:ascii="Arial" w:hAnsi="Arial" w:cs="Arial"/>
          <w:sz w:val="18"/>
          <w:szCs w:val="18"/>
        </w:rPr>
      </w:pPr>
    </w:p>
    <w:p w14:paraId="7F2BA1CA">
      <w:pPr>
        <w:bidi w:val="0"/>
        <w:spacing w:line="360" w:lineRule="auto"/>
        <w:ind w:left="2160" w:leftChars="900" w:firstLine="0" w:firstLineChars="0"/>
        <w:jc w:val="both"/>
        <w:rPr>
          <w:rFonts w:hint="default" w:ascii="Arial" w:hAnsi="Arial" w:cs="Arial"/>
          <w:sz w:val="18"/>
          <w:szCs w:val="18"/>
        </w:rPr>
      </w:pPr>
      <w:r>
        <w:rPr>
          <w:rFonts w:hint="default" w:ascii="Arial" w:hAnsi="Arial" w:cs="Arial"/>
          <w:sz w:val="18"/>
          <w:szCs w:val="18"/>
        </w:rPr>
        <w:t>Esta justificativa visa esclarecer o processo de seleção a ser adotado para a contratação de serviços de manutenção de ar condicionado, em conformidade com a Lei Federal 14.133/2021 e as diretrizes do TCU.</w:t>
      </w:r>
    </w:p>
    <w:p w14:paraId="4C11B8DB">
      <w:pPr>
        <w:bidi w:val="0"/>
        <w:spacing w:line="360" w:lineRule="auto"/>
        <w:ind w:left="2160" w:leftChars="900" w:firstLine="0" w:firstLineChars="0"/>
        <w:jc w:val="both"/>
        <w:rPr>
          <w:rFonts w:hint="default" w:ascii="Arial" w:hAnsi="Arial" w:cs="Arial"/>
          <w:sz w:val="18"/>
          <w:szCs w:val="18"/>
        </w:rPr>
      </w:pPr>
      <w:r>
        <w:rPr>
          <w:rFonts w:hint="default" w:ascii="Arial" w:hAnsi="Arial" w:cs="Arial"/>
          <w:sz w:val="18"/>
          <w:szCs w:val="18"/>
        </w:rPr>
        <w:t xml:space="preserve">A manutenção preventiva e corretiva é essencial para garantir o funcionamento eficiente dos sistemas de ar condicionado, assegurando conforto e prolongando a vida útil dos equipamentos. </w:t>
      </w:r>
    </w:p>
    <w:p w14:paraId="25D1275E">
      <w:pPr>
        <w:bidi w:val="0"/>
        <w:spacing w:line="360" w:lineRule="auto"/>
        <w:ind w:left="2160" w:leftChars="900" w:firstLine="0" w:firstLineChars="0"/>
        <w:jc w:val="both"/>
        <w:rPr>
          <w:rFonts w:hint="default" w:ascii="Arial" w:hAnsi="Arial" w:cs="Arial"/>
          <w:sz w:val="18"/>
          <w:szCs w:val="18"/>
        </w:rPr>
      </w:pPr>
      <w:r>
        <w:rPr>
          <w:rFonts w:hint="default" w:ascii="Arial" w:hAnsi="Arial" w:cs="Arial"/>
          <w:sz w:val="18"/>
          <w:szCs w:val="18"/>
        </w:rPr>
        <w:t>A seleção do fornecedor será baseada em critérios como capacidade técnica, propostas financeiras e referências de clientes anteriores.</w:t>
      </w:r>
    </w:p>
    <w:p w14:paraId="1C84AA50">
      <w:pPr>
        <w:bidi w:val="0"/>
        <w:spacing w:line="360" w:lineRule="auto"/>
        <w:ind w:left="2160" w:leftChars="900" w:firstLine="0" w:firstLineChars="0"/>
        <w:jc w:val="both"/>
        <w:rPr>
          <w:rFonts w:hint="default" w:ascii="Arial" w:hAnsi="Arial" w:cs="Arial"/>
          <w:sz w:val="18"/>
          <w:szCs w:val="18"/>
        </w:rPr>
      </w:pPr>
      <w:r>
        <w:rPr>
          <w:rFonts w:hint="default" w:ascii="Arial" w:hAnsi="Arial" w:cs="Arial"/>
          <w:sz w:val="18"/>
          <w:szCs w:val="18"/>
        </w:rPr>
        <w:t>O processo será conduzido de forma transparente, garantindo a publicidade das propostas e a participação de diversos fornecedores, além da verificação da regularidade fiscal e trabalhista. O objetivo é concluir a seleção em um prazo adequado, garantindo a continuidade dos serviços e o uso eficiente dos recursos públicos.</w:t>
      </w:r>
    </w:p>
    <w:p w14:paraId="0E0CCA54">
      <w:pPr>
        <w:keepNext w:val="0"/>
        <w:keepLines w:val="0"/>
        <w:pageBreakBefore w:val="0"/>
        <w:widowControl w:val="0"/>
        <w:kinsoku/>
        <w:wordWrap/>
        <w:overflowPunct/>
        <w:topLinePunct w:val="0"/>
        <w:autoSpaceDE w:val="0"/>
        <w:autoSpaceDN w:val="0"/>
        <w:bidi w:val="0"/>
        <w:adjustRightInd/>
        <w:snapToGrid/>
        <w:spacing w:after="0" w:line="360" w:lineRule="auto"/>
        <w:ind w:left="2880" w:leftChars="1200" w:right="-58" w:rightChars="-24" w:firstLine="0" w:firstLineChars="0"/>
        <w:jc w:val="both"/>
        <w:textAlignment w:val="auto"/>
        <w:rPr>
          <w:rFonts w:hint="default" w:ascii="Arial" w:hAnsi="Arial" w:eastAsia="Arial Unicode MS" w:cs="Arial"/>
          <w:sz w:val="18"/>
          <w:szCs w:val="18"/>
          <w:highlight w:val="none"/>
          <w:lang w:val="pt-BR"/>
        </w:rPr>
      </w:pPr>
    </w:p>
    <w:p w14:paraId="7311F7A5">
      <w:pPr>
        <w:numPr>
          <w:ilvl w:val="2"/>
          <w:numId w:val="13"/>
        </w:numPr>
        <w:spacing w:after="0" w:line="360" w:lineRule="auto"/>
        <w:ind w:left="2160" w:leftChars="900" w:right="-58" w:rightChars="-24" w:firstLine="0" w:firstLineChars="0"/>
        <w:contextualSpacing/>
        <w:jc w:val="both"/>
        <w:rPr>
          <w:rFonts w:hint="default" w:ascii="Arial" w:hAnsi="Arial" w:cs="Arial"/>
          <w:sz w:val="18"/>
          <w:szCs w:val="18"/>
          <w:lang w:val="pt-BR"/>
        </w:rPr>
      </w:pPr>
      <w:r>
        <w:rPr>
          <w:rFonts w:hint="default" w:ascii="Arial" w:hAnsi="Arial" w:eastAsia="SimSun" w:cs="Arial"/>
          <w:b/>
          <w:bCs/>
          <w:i w:val="0"/>
          <w:iCs w:val="0"/>
          <w:sz w:val="18"/>
          <w:szCs w:val="18"/>
          <w:highlight w:val="none"/>
          <w:lang w:val="pt-BR"/>
        </w:rPr>
        <w:t xml:space="preserve">Secretaria Municipal de Administração: </w:t>
      </w:r>
      <w:r>
        <w:rPr>
          <w:rFonts w:hint="default" w:ascii="Arial" w:hAnsi="Arial" w:cs="Arial"/>
          <w:sz w:val="18"/>
          <w:szCs w:val="18"/>
          <w:lang w:val="pt-BR"/>
        </w:rPr>
        <w:t>Considerando o vencimento do Contrato nº 76/2023 referente à contratação de empresa especializada em manutenção completa de ar condicionado, recarga de gás e instalação de equipamento de ar condicionado, para atender às necessidades das secretarias municipais de Sinop/MT em 27/07/2024, que tinha como objetivo de atender as demandas da Secretaria de Administração e Modernização e suas Unidades Administrativas (Administração e Serviços e SESMT).</w:t>
      </w:r>
    </w:p>
    <w:p w14:paraId="379B4004">
      <w:pPr>
        <w:keepNext w:val="0"/>
        <w:keepLines w:val="0"/>
        <w:pageBreakBefore w:val="0"/>
        <w:widowControl/>
        <w:kinsoku/>
        <w:wordWrap/>
        <w:overflowPunct/>
        <w:topLinePunct w:val="0"/>
        <w:autoSpaceDE/>
        <w:autoSpaceDN/>
        <w:bidi w:val="0"/>
        <w:adjustRightInd/>
        <w:snapToGrid/>
        <w:spacing w:line="360" w:lineRule="auto"/>
        <w:ind w:left="2160" w:leftChars="900" w:right="-58" w:rightChars="-24" w:firstLine="0" w:firstLineChars="0"/>
        <w:jc w:val="both"/>
        <w:textAlignment w:val="auto"/>
        <w:rPr>
          <w:rFonts w:hint="default" w:ascii="Arial" w:hAnsi="Arial" w:cs="Arial"/>
          <w:sz w:val="18"/>
          <w:szCs w:val="18"/>
        </w:rPr>
      </w:pPr>
      <w:r>
        <w:rPr>
          <w:rFonts w:hint="default" w:ascii="Arial" w:hAnsi="Arial" w:cs="Arial"/>
          <w:sz w:val="18"/>
          <w:szCs w:val="18"/>
          <w:lang w:val="pt-BR"/>
        </w:rPr>
        <w:t>Considerando que a</w:t>
      </w:r>
      <w:r>
        <w:rPr>
          <w:rFonts w:hint="default" w:ascii="Arial" w:hAnsi="Arial" w:cs="Arial"/>
          <w:sz w:val="18"/>
          <w:szCs w:val="18"/>
        </w:rPr>
        <w:t xml:space="preserve"> eficiência operacional e o conforto dos funcionários na Secretaria de Administração são diretamente influenciados pela manutenção adequada dos sistemas de ar condicionado</w:t>
      </w:r>
      <w:r>
        <w:rPr>
          <w:rFonts w:hint="default" w:ascii="Arial" w:hAnsi="Arial" w:cs="Arial"/>
          <w:sz w:val="18"/>
          <w:szCs w:val="18"/>
          <w:lang w:val="pt-BR"/>
        </w:rPr>
        <w:t xml:space="preserve">, onde </w:t>
      </w:r>
      <w:r>
        <w:rPr>
          <w:rFonts w:hint="default" w:ascii="Arial" w:hAnsi="Arial" w:cs="Arial"/>
          <w:sz w:val="18"/>
          <w:szCs w:val="18"/>
        </w:rPr>
        <w:t>a realização de manutenções regulares são essenciais para garantir o bom funcionamento desses equipamentos.</w:t>
      </w:r>
    </w:p>
    <w:p w14:paraId="24923B2F">
      <w:pPr>
        <w:keepNext w:val="0"/>
        <w:keepLines w:val="0"/>
        <w:pageBreakBefore w:val="0"/>
        <w:widowControl/>
        <w:kinsoku/>
        <w:wordWrap/>
        <w:overflowPunct/>
        <w:topLinePunct w:val="0"/>
        <w:autoSpaceDE/>
        <w:autoSpaceDN/>
        <w:bidi w:val="0"/>
        <w:adjustRightInd/>
        <w:snapToGrid/>
        <w:spacing w:line="360" w:lineRule="auto"/>
        <w:ind w:left="2160" w:leftChars="900" w:right="-58" w:rightChars="-24" w:firstLine="0" w:firstLineChars="0"/>
        <w:jc w:val="both"/>
        <w:textAlignment w:val="auto"/>
        <w:rPr>
          <w:rFonts w:hint="default" w:ascii="Arial" w:hAnsi="Arial" w:cs="Arial"/>
          <w:sz w:val="18"/>
          <w:szCs w:val="18"/>
          <w:lang w:val="pt-BR"/>
        </w:rPr>
      </w:pPr>
      <w:r>
        <w:rPr>
          <w:rFonts w:hint="default" w:ascii="Arial" w:hAnsi="Arial" w:cs="Arial"/>
          <w:sz w:val="18"/>
          <w:szCs w:val="18"/>
          <w:lang w:val="pt-BR"/>
        </w:rPr>
        <w:t>A manutenção adequada dos sistemas de ar condicionado contribui para a eficiência energética, onde o mal funcionamento pode resultar em um consumo excessivo de energia, gerando custos mais elevados para a Secretaria. Investir em  manutenção preventiva permite um uso mais eficiente da energia, alinhado com princípios de sustentabilidade e economia de recursos.</w:t>
      </w:r>
    </w:p>
    <w:p w14:paraId="6A25782B">
      <w:pPr>
        <w:spacing w:after="0" w:line="360" w:lineRule="auto"/>
        <w:ind w:left="2160" w:leftChars="900" w:right="-58" w:rightChars="-24" w:firstLine="0" w:firstLineChars="0"/>
        <w:contextualSpacing/>
        <w:jc w:val="both"/>
        <w:rPr>
          <w:rFonts w:hint="default" w:ascii="Arial" w:hAnsi="Arial" w:cs="Arial"/>
          <w:sz w:val="18"/>
          <w:szCs w:val="18"/>
          <w:lang w:val="pt-BR"/>
        </w:rPr>
      </w:pPr>
      <w:r>
        <w:rPr>
          <w:rFonts w:hint="default" w:ascii="Arial" w:hAnsi="Arial" w:cs="Arial"/>
          <w:sz w:val="18"/>
          <w:szCs w:val="18"/>
          <w:lang w:val="pt-BR"/>
        </w:rPr>
        <w:t>Considerando o prolongamento da vida útil dos equipamentos, a  realização de manutenções periódicas ajudam a evitar falhas inesperadas e prolongam a vida útil dos aparelhos de ar condicionado. Equipamentos bem cuidados requerem menos investimentos em substituições completas, resultando em economias significativas a longo prazo para a Secretaria.</w:t>
      </w:r>
    </w:p>
    <w:p w14:paraId="6FE7862D">
      <w:pPr>
        <w:spacing w:after="0" w:line="360" w:lineRule="auto"/>
        <w:ind w:left="2886" w:leftChars="1200" w:right="-58" w:rightChars="-24" w:hanging="6" w:firstLineChars="0"/>
        <w:contextualSpacing/>
        <w:jc w:val="both"/>
        <w:rPr>
          <w:rFonts w:hint="default" w:ascii="Arial" w:hAnsi="Arial" w:cs="Arial"/>
          <w:sz w:val="18"/>
          <w:szCs w:val="18"/>
          <w:lang w:val="pt-BR"/>
        </w:rPr>
      </w:pPr>
      <w:r>
        <w:rPr>
          <w:rFonts w:hint="default" w:ascii="Arial" w:hAnsi="Arial" w:cs="Arial"/>
          <w:sz w:val="18"/>
          <w:szCs w:val="18"/>
          <w:lang w:val="pt-BR"/>
        </w:rPr>
        <w:t>Considerando trâmite para realização Processo Licitatório para reforma predial da Secretaria Municipal de Administração e Modernização, com previsão de início ainda no 2º semestre do atual exercício.</w:t>
      </w:r>
    </w:p>
    <w:p w14:paraId="2FC3E194">
      <w:pPr>
        <w:spacing w:after="0" w:line="360" w:lineRule="auto"/>
        <w:ind w:left="2165" w:leftChars="900" w:right="-58" w:rightChars="-24" w:hanging="5" w:firstLineChars="0"/>
        <w:contextualSpacing/>
        <w:jc w:val="both"/>
        <w:rPr>
          <w:rFonts w:hint="default" w:ascii="Arial" w:hAnsi="Arial" w:cs="Arial"/>
          <w:sz w:val="18"/>
          <w:szCs w:val="18"/>
        </w:rPr>
      </w:pPr>
      <w:r>
        <w:rPr>
          <w:rFonts w:hint="default" w:ascii="Arial" w:hAnsi="Arial" w:cs="Arial"/>
          <w:sz w:val="18"/>
          <w:szCs w:val="18"/>
          <w:lang w:val="pt-BR"/>
        </w:rPr>
        <w:t>Deste modo, a contratação de empresa especializada na manutenção regular dos aparelhos de ar condicionado da Secretaria de Administração se torna um investimento essencial para garantir a eficiência operacional, a economia de recursos e o conforto dos usuários destas dependências</w:t>
      </w:r>
      <w:r>
        <w:rPr>
          <w:rFonts w:hint="default" w:ascii="Arial" w:hAnsi="Arial" w:cs="Arial"/>
          <w:sz w:val="18"/>
          <w:szCs w:val="18"/>
        </w:rPr>
        <w:t>.</w:t>
      </w:r>
    </w:p>
    <w:p w14:paraId="15AC2B1F">
      <w:pPr>
        <w:spacing w:after="0" w:line="360" w:lineRule="auto"/>
        <w:ind w:left="2165" w:leftChars="900" w:right="-58" w:rightChars="-24" w:hanging="5" w:firstLineChars="0"/>
        <w:contextualSpacing/>
        <w:jc w:val="both"/>
        <w:rPr>
          <w:rFonts w:hint="default" w:ascii="Arial" w:hAnsi="Arial" w:cs="Arial"/>
          <w:sz w:val="18"/>
          <w:szCs w:val="18"/>
          <w:lang w:val="pt-BR"/>
        </w:rPr>
      </w:pPr>
      <w:r>
        <w:rPr>
          <w:rFonts w:hint="default" w:ascii="Arial" w:hAnsi="Arial" w:cs="Arial"/>
          <w:sz w:val="18"/>
          <w:szCs w:val="18"/>
          <w:lang w:val="pt-BR"/>
        </w:rPr>
        <w:t>Quanto ao levantamento do quantitativo, o mesmo fora realizado da seguinte maneira:</w:t>
      </w:r>
    </w:p>
    <w:p w14:paraId="05629CAF">
      <w:pPr>
        <w:numPr>
          <w:ilvl w:val="0"/>
          <w:numId w:val="15"/>
        </w:numPr>
        <w:tabs>
          <w:tab w:val="clear" w:pos="425"/>
        </w:tabs>
        <w:spacing w:after="0" w:line="360" w:lineRule="auto"/>
        <w:ind w:left="2165" w:leftChars="900" w:right="-58" w:rightChars="-24" w:hanging="5" w:firstLineChars="0"/>
        <w:contextualSpacing/>
        <w:jc w:val="both"/>
        <w:rPr>
          <w:rFonts w:hint="default" w:ascii="Arial" w:hAnsi="Arial" w:cs="Arial"/>
          <w:sz w:val="18"/>
          <w:szCs w:val="18"/>
          <w:lang w:val="pt-BR"/>
        </w:rPr>
      </w:pPr>
      <w:r>
        <w:rPr>
          <w:rFonts w:hint="default" w:ascii="Arial" w:hAnsi="Arial" w:cs="Arial"/>
          <w:sz w:val="18"/>
          <w:szCs w:val="18"/>
          <w:lang w:val="pt-BR"/>
        </w:rPr>
        <w:t>De acordo com o relatório de consumo do Contrato 076/2023 pela Secretaria de Administração e Modernização e suas Unidades Administrativas, para os itens de manutenção em Anexo.</w:t>
      </w:r>
    </w:p>
    <w:p w14:paraId="60CC2264">
      <w:pPr>
        <w:numPr>
          <w:ilvl w:val="0"/>
          <w:numId w:val="15"/>
        </w:numPr>
        <w:tabs>
          <w:tab w:val="clear" w:pos="425"/>
        </w:tabs>
        <w:spacing w:after="0" w:line="360" w:lineRule="auto"/>
        <w:ind w:left="2165" w:leftChars="900" w:right="-58" w:rightChars="-24" w:hanging="5" w:firstLineChars="0"/>
        <w:contextualSpacing/>
        <w:jc w:val="both"/>
        <w:rPr>
          <w:rFonts w:hint="default" w:ascii="Arial" w:hAnsi="Arial" w:cs="Arial"/>
          <w:sz w:val="18"/>
          <w:szCs w:val="18"/>
          <w:lang w:val="pt-BR"/>
        </w:rPr>
      </w:pPr>
      <w:r>
        <w:rPr>
          <w:rFonts w:hint="default" w:ascii="Arial" w:hAnsi="Arial" w:cs="Arial"/>
          <w:sz w:val="18"/>
          <w:szCs w:val="18"/>
          <w:lang w:val="pt-BR"/>
        </w:rPr>
        <w:t>Pelo levantamento da vida útil dos aparelhos em utilização, nas demandas em aberto motivadas pelo vencimento do contrato.</w:t>
      </w:r>
    </w:p>
    <w:p w14:paraId="1A2C33E2">
      <w:pPr>
        <w:numPr>
          <w:ilvl w:val="0"/>
          <w:numId w:val="15"/>
        </w:numPr>
        <w:tabs>
          <w:tab w:val="clear" w:pos="425"/>
        </w:tabs>
        <w:spacing w:after="0" w:line="360" w:lineRule="auto"/>
        <w:ind w:left="2165" w:leftChars="900" w:right="-58" w:rightChars="-24" w:hanging="5" w:firstLineChars="0"/>
        <w:contextualSpacing/>
        <w:jc w:val="both"/>
        <w:rPr>
          <w:rFonts w:hint="default" w:ascii="Arial" w:hAnsi="Arial" w:cs="Arial"/>
          <w:sz w:val="18"/>
          <w:szCs w:val="18"/>
          <w:lang w:val="pt-BR"/>
        </w:rPr>
      </w:pPr>
      <w:r>
        <w:rPr>
          <w:rFonts w:hint="default" w:ascii="Arial" w:hAnsi="Arial" w:cs="Arial"/>
          <w:sz w:val="18"/>
          <w:szCs w:val="18"/>
          <w:lang w:val="pt-BR"/>
        </w:rPr>
        <w:t>Pelo redimensionamento estrutural dos Setores e Departamentos da Secretaria previsto no Projeto de Reforma da Secretaria de Administração e Modernização, provocando novas aquisições.</w:t>
      </w:r>
    </w:p>
    <w:p w14:paraId="52794EA8">
      <w:pPr>
        <w:numPr>
          <w:ilvl w:val="0"/>
          <w:numId w:val="15"/>
        </w:numPr>
        <w:tabs>
          <w:tab w:val="clear" w:pos="425"/>
        </w:tabs>
        <w:spacing w:after="0" w:line="360" w:lineRule="auto"/>
        <w:ind w:left="2165" w:leftChars="900" w:right="-58" w:rightChars="-24" w:hanging="5" w:firstLineChars="0"/>
        <w:contextualSpacing/>
        <w:jc w:val="both"/>
        <w:rPr>
          <w:rFonts w:hint="default" w:ascii="Arial" w:hAnsi="Arial" w:cs="Arial"/>
          <w:sz w:val="18"/>
          <w:szCs w:val="18"/>
          <w:lang w:val="pt-BR"/>
        </w:rPr>
      </w:pPr>
      <w:r>
        <w:rPr>
          <w:rFonts w:hint="default" w:ascii="Arial" w:hAnsi="Arial" w:cs="Arial"/>
          <w:sz w:val="18"/>
          <w:szCs w:val="18"/>
          <w:lang w:val="pt-BR"/>
        </w:rPr>
        <w:t>Pela estimativa de novas aquisições (Processo Licitatório para Aquisição em andamento), incorrendo no maior consumo dos itens pertinentes às instalações, observando ainda que a partir de 180 dias de uso, os novos equipamento estarão sujeitos a manutenções periódicas para seu melhor funcionamento e preservação.</w:t>
      </w:r>
    </w:p>
    <w:p w14:paraId="04A64F2F">
      <w:pPr>
        <w:keepNext w:val="0"/>
        <w:keepLines w:val="0"/>
        <w:pageBreakBefore w:val="0"/>
        <w:widowControl/>
        <w:numPr>
          <w:ilvl w:val="0"/>
          <w:numId w:val="0"/>
        </w:numPr>
        <w:tabs>
          <w:tab w:val="left" w:pos="720"/>
        </w:tabs>
        <w:kinsoku/>
        <w:wordWrap/>
        <w:overflowPunct/>
        <w:topLinePunct w:val="0"/>
        <w:autoSpaceDE/>
        <w:autoSpaceDN/>
        <w:bidi w:val="0"/>
        <w:adjustRightInd/>
        <w:snapToGrid/>
        <w:spacing w:line="360" w:lineRule="auto"/>
        <w:ind w:left="2165" w:leftChars="900" w:hanging="5" w:firstLineChars="0"/>
        <w:contextualSpacing/>
        <w:jc w:val="both"/>
        <w:textAlignment w:val="auto"/>
        <w:rPr>
          <w:rFonts w:hint="default" w:ascii="Arial" w:hAnsi="Arial" w:cs="Arial"/>
          <w:sz w:val="18"/>
          <w:szCs w:val="18"/>
          <w:lang w:val="pt-BR"/>
        </w:rPr>
      </w:pPr>
      <w:r>
        <w:rPr>
          <w:rFonts w:hint="default" w:ascii="Arial" w:hAnsi="Arial" w:cs="Arial"/>
          <w:sz w:val="18"/>
          <w:szCs w:val="18"/>
          <w:lang w:val="pt-BR"/>
        </w:rPr>
        <w:t>Desta forma, reiteramos a necessidade desta Contratação, bem como, justificamos o seu quantitativo tanto pelo consumo, e também, pelas demandas elencadas acima e encaminho a relação da quantidade de aparelhos de ar condicionado instalados em nossas 3 unidades, e suas respectivas capacidades (em BTUs)</w:t>
      </w:r>
      <w:r>
        <w:rPr>
          <w:rFonts w:hint="default" w:ascii="Arial" w:hAnsi="Arial" w:cs="Arial"/>
          <w:sz w:val="18"/>
          <w:szCs w:val="18"/>
          <w:highlight w:val="none"/>
          <w:lang w:val="pt-BR"/>
        </w:rPr>
        <w:t xml:space="preserve"> , marca </w:t>
      </w:r>
      <w:r>
        <w:rPr>
          <w:rFonts w:hint="default" w:ascii="Arial" w:hAnsi="Arial" w:cs="Arial"/>
          <w:sz w:val="18"/>
          <w:szCs w:val="18"/>
          <w:lang w:val="pt-BR"/>
        </w:rPr>
        <w:t xml:space="preserve">e o estado de conservação de cada equipamento, com o intuito de garantir que o processo licitatório atenda adequadamente às necessidades identificadas. </w:t>
      </w:r>
    </w:p>
    <w:p w14:paraId="6B23D95A">
      <w:pPr>
        <w:keepNext w:val="0"/>
        <w:keepLines w:val="0"/>
        <w:pageBreakBefore w:val="0"/>
        <w:widowControl/>
        <w:numPr>
          <w:ilvl w:val="0"/>
          <w:numId w:val="0"/>
        </w:numPr>
        <w:tabs>
          <w:tab w:val="left" w:pos="720"/>
        </w:tabs>
        <w:kinsoku/>
        <w:wordWrap/>
        <w:overflowPunct/>
        <w:topLinePunct w:val="0"/>
        <w:autoSpaceDE/>
        <w:autoSpaceDN/>
        <w:bidi w:val="0"/>
        <w:adjustRightInd/>
        <w:snapToGrid/>
        <w:spacing w:line="360" w:lineRule="auto"/>
        <w:ind w:left="2165" w:leftChars="900" w:hanging="5" w:firstLineChars="0"/>
        <w:contextualSpacing/>
        <w:jc w:val="both"/>
        <w:textAlignment w:val="auto"/>
        <w:rPr>
          <w:rFonts w:hint="default" w:ascii="Arial" w:hAnsi="Arial" w:cs="Arial"/>
          <w:sz w:val="18"/>
          <w:szCs w:val="18"/>
          <w:lang w:val="pt-BR"/>
        </w:rPr>
      </w:pPr>
      <w:r>
        <w:rPr>
          <w:rFonts w:hint="default" w:ascii="Arial" w:hAnsi="Arial" w:cs="Arial"/>
          <w:sz w:val="18"/>
          <w:szCs w:val="18"/>
          <w:lang w:val="pt-BR"/>
        </w:rPr>
        <w:t>Cabe citar que a relação está de acordo com o Registro Patrimonial da Secretaria de Administração, com a identificação do Setor e do responsável.</w:t>
      </w:r>
    </w:p>
    <w:p w14:paraId="3F9FBD07">
      <w:pPr>
        <w:keepNext w:val="0"/>
        <w:keepLines w:val="0"/>
        <w:pageBreakBefore w:val="0"/>
        <w:widowControl/>
        <w:numPr>
          <w:ilvl w:val="0"/>
          <w:numId w:val="0"/>
        </w:numPr>
        <w:tabs>
          <w:tab w:val="left" w:pos="720"/>
        </w:tabs>
        <w:kinsoku/>
        <w:wordWrap/>
        <w:overflowPunct/>
        <w:topLinePunct w:val="0"/>
        <w:autoSpaceDE/>
        <w:autoSpaceDN/>
        <w:bidi w:val="0"/>
        <w:adjustRightInd/>
        <w:snapToGrid/>
        <w:spacing w:line="360" w:lineRule="auto"/>
        <w:ind w:left="2165" w:leftChars="900" w:hanging="5" w:firstLineChars="0"/>
        <w:contextualSpacing/>
        <w:jc w:val="both"/>
        <w:textAlignment w:val="auto"/>
        <w:rPr>
          <w:rFonts w:hint="default" w:ascii="Arial" w:hAnsi="Arial" w:cs="Arial"/>
          <w:sz w:val="18"/>
          <w:szCs w:val="18"/>
          <w:lang w:val="pt-BR"/>
        </w:rPr>
      </w:pPr>
      <w:r>
        <w:rPr>
          <w:rFonts w:hint="default" w:ascii="Arial" w:hAnsi="Arial" w:cs="Arial"/>
          <w:sz w:val="18"/>
          <w:szCs w:val="18"/>
          <w:lang w:val="pt-BR"/>
        </w:rPr>
        <w:t>Observamos ainda que, de acordo com a quantidade de equipamentos, bem como, com a previsão de aquisições à serem executadas por esta Secretaria, o quantitativo das manutenções fora realizado considerando as recomendações padronizadas dos fabricantes, sendo necessário ao menos 2 manutenções anuais, independentemente da frequência de utilização dos mesmos, com o objetivo de garantir o melhor funcionamento, bem como, prolongar à vida útil dos equipamentos, assegurando eficiência e eficácia dos mesmos, principalmente aos equipamentos a serem adquiridos, visto a garantia dos mesmos.</w:t>
      </w:r>
    </w:p>
    <w:p w14:paraId="5077755F">
      <w:pPr>
        <w:keepNext w:val="0"/>
        <w:keepLines w:val="0"/>
        <w:pageBreakBefore w:val="0"/>
        <w:widowControl w:val="0"/>
        <w:kinsoku/>
        <w:wordWrap/>
        <w:overflowPunct/>
        <w:topLinePunct w:val="0"/>
        <w:autoSpaceDE w:val="0"/>
        <w:autoSpaceDN w:val="0"/>
        <w:bidi w:val="0"/>
        <w:adjustRightInd/>
        <w:snapToGrid/>
        <w:spacing w:after="0" w:line="360" w:lineRule="auto"/>
        <w:ind w:left="2165" w:leftChars="900" w:right="-58" w:rightChars="-24" w:hanging="5" w:firstLineChars="0"/>
        <w:jc w:val="both"/>
        <w:textAlignment w:val="auto"/>
        <w:rPr>
          <w:rFonts w:hint="default" w:ascii="Arial" w:hAnsi="Arial" w:cs="Arial"/>
          <w:b w:val="0"/>
          <w:bCs/>
          <w:sz w:val="18"/>
          <w:szCs w:val="18"/>
          <w:lang w:val="pt-BR"/>
        </w:rPr>
      </w:pPr>
      <w:r>
        <w:rPr>
          <w:rFonts w:hint="default" w:ascii="Arial" w:hAnsi="Arial" w:cs="Arial"/>
          <w:b/>
          <w:sz w:val="18"/>
          <w:szCs w:val="18"/>
          <w:lang w:val="pt-BR"/>
        </w:rPr>
        <w:tab/>
      </w:r>
      <w:r>
        <w:rPr>
          <w:rFonts w:hint="default" w:ascii="Arial" w:hAnsi="Arial" w:cs="Arial"/>
          <w:b w:val="0"/>
          <w:bCs/>
          <w:sz w:val="18"/>
          <w:szCs w:val="18"/>
          <w:lang w:val="pt-BR"/>
        </w:rPr>
        <w:t>Planilha emitida através do Sistema Coplan, demonstrando as informações pertinentes aos equipamentos desta Secretaria:</w:t>
      </w:r>
    </w:p>
    <w:p w14:paraId="73CC24A3">
      <w:pPr>
        <w:keepNext w:val="0"/>
        <w:keepLines w:val="0"/>
        <w:pageBreakBefore w:val="0"/>
        <w:widowControl w:val="0"/>
        <w:kinsoku/>
        <w:wordWrap/>
        <w:overflowPunct/>
        <w:topLinePunct w:val="0"/>
        <w:autoSpaceDE w:val="0"/>
        <w:autoSpaceDN w:val="0"/>
        <w:bidi w:val="0"/>
        <w:adjustRightInd/>
        <w:snapToGrid/>
        <w:spacing w:after="0" w:line="360" w:lineRule="auto"/>
        <w:ind w:left="2165" w:leftChars="900" w:right="-58" w:rightChars="-24" w:hanging="5" w:firstLineChars="0"/>
        <w:jc w:val="both"/>
        <w:textAlignment w:val="auto"/>
        <w:rPr>
          <w:rFonts w:hint="default" w:ascii="Arial" w:hAnsi="Arial" w:cs="Arial"/>
          <w:b w:val="0"/>
          <w:bCs/>
          <w:sz w:val="18"/>
          <w:szCs w:val="18"/>
          <w:lang w:val="pt-BR"/>
        </w:rPr>
      </w:pPr>
    </w:p>
    <w:tbl>
      <w:tblPr>
        <w:tblStyle w:val="10"/>
        <w:tblW w:w="6525" w:type="dxa"/>
        <w:tblInd w:w="225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362"/>
        <w:gridCol w:w="1782"/>
        <w:gridCol w:w="1063"/>
        <w:gridCol w:w="1318"/>
      </w:tblGrid>
      <w:tr w14:paraId="561036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525" w:type="dxa"/>
            <w:gridSpan w:val="4"/>
            <w:tcBorders>
              <w:top w:val="single" w:color="000000" w:sz="8" w:space="0"/>
              <w:left w:val="single" w:color="000000" w:sz="8" w:space="0"/>
              <w:bottom w:val="single" w:color="000000" w:sz="2" w:space="0"/>
              <w:right w:val="single" w:color="000000" w:sz="8" w:space="0"/>
            </w:tcBorders>
            <w:shd w:val="clear" w:color="auto" w:fill="F2F2F2"/>
            <w:vAlign w:val="center"/>
          </w:tcPr>
          <w:p w14:paraId="38DFD8D6">
            <w:pPr>
              <w:keepNext w:val="0"/>
              <w:keepLines w:val="0"/>
              <w:widowControl/>
              <w:suppressLineNumbers w:val="0"/>
              <w:jc w:val="center"/>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SECRETARIA MUNICIPAL DE ADMINISTRACAO E MODERNIZACAO</w:t>
            </w:r>
          </w:p>
        </w:tc>
      </w:tr>
      <w:tr w14:paraId="10AE87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8" w:space="0"/>
              <w:bottom w:val="single" w:color="000000" w:sz="2" w:space="0"/>
              <w:right w:val="single" w:color="000000" w:sz="2" w:space="0"/>
            </w:tcBorders>
            <w:shd w:val="clear" w:color="auto" w:fill="F2F2F2"/>
            <w:noWrap/>
            <w:vAlign w:val="center"/>
          </w:tcPr>
          <w:p w14:paraId="725E4FC9">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Setor: </w:t>
            </w:r>
          </w:p>
        </w:tc>
        <w:tc>
          <w:tcPr>
            <w:tcW w:w="4163" w:type="dxa"/>
            <w:gridSpan w:val="3"/>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CE947D9">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003-T.I. - SALA DA TECNOLOGIA DA INFORMACAO</w:t>
            </w:r>
          </w:p>
        </w:tc>
      </w:tr>
      <w:tr w14:paraId="3DB6E4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8" w:space="0"/>
              <w:bottom w:val="single" w:color="000000" w:sz="2" w:space="0"/>
              <w:right w:val="single" w:color="000000" w:sz="2" w:space="0"/>
            </w:tcBorders>
            <w:shd w:val="clear" w:color="auto" w:fill="F2F2F2"/>
            <w:noWrap/>
            <w:vAlign w:val="center"/>
          </w:tcPr>
          <w:p w14:paraId="74AC7DB6">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Responsavel do Setor: </w:t>
            </w:r>
          </w:p>
        </w:tc>
        <w:tc>
          <w:tcPr>
            <w:tcW w:w="4163" w:type="dxa"/>
            <w:gridSpan w:val="3"/>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A267336">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DANIEL JOSE SEPI DE LIMA</w:t>
            </w:r>
          </w:p>
        </w:tc>
      </w:tr>
      <w:tr w14:paraId="7292E0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8" w:space="0"/>
              <w:bottom w:val="single" w:color="000000" w:sz="2" w:space="0"/>
              <w:right w:val="single" w:color="000000" w:sz="2" w:space="0"/>
            </w:tcBorders>
            <w:shd w:val="clear" w:color="auto" w:fill="D9D9D9"/>
            <w:noWrap/>
            <w:vAlign w:val="center"/>
          </w:tcPr>
          <w:p w14:paraId="7766326F">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Descricao</w:t>
            </w:r>
          </w:p>
        </w:tc>
        <w:tc>
          <w:tcPr>
            <w:tcW w:w="1782"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776B8725">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 xml:space="preserve">Data de </w:t>
            </w:r>
            <w:r>
              <w:rPr>
                <w:rFonts w:hint="default" w:ascii="Arial" w:hAnsi="Arial" w:eastAsia="SimSun" w:cs="Arial"/>
                <w:b/>
                <w:bCs/>
                <w:i w:val="0"/>
                <w:iCs w:val="0"/>
                <w:color w:val="000000"/>
                <w:kern w:val="0"/>
                <w:sz w:val="14"/>
                <w:szCs w:val="14"/>
                <w:u w:val="none"/>
                <w:lang w:val="pt-BR" w:eastAsia="zh-CN" w:bidi="ar"/>
              </w:rPr>
              <w:t>Aquisição</w:t>
            </w:r>
          </w:p>
        </w:tc>
        <w:tc>
          <w:tcPr>
            <w:tcW w:w="1063"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7D152414">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Estado Atual</w:t>
            </w:r>
          </w:p>
        </w:tc>
        <w:tc>
          <w:tcPr>
            <w:tcW w:w="1318" w:type="dxa"/>
            <w:tcBorders>
              <w:top w:val="single" w:color="000000" w:sz="2" w:space="0"/>
              <w:left w:val="single" w:color="000000" w:sz="2" w:space="0"/>
              <w:bottom w:val="single" w:color="000000" w:sz="2" w:space="0"/>
              <w:right w:val="single" w:color="000000" w:sz="8" w:space="0"/>
            </w:tcBorders>
            <w:shd w:val="clear" w:color="auto" w:fill="D9D9D9"/>
            <w:noWrap/>
            <w:vAlign w:val="center"/>
          </w:tcPr>
          <w:p w14:paraId="77E3F7DC">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Vida Util Anos</w:t>
            </w:r>
          </w:p>
        </w:tc>
      </w:tr>
      <w:tr w14:paraId="39FBA6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8" w:space="0"/>
              <w:bottom w:val="single" w:color="000000" w:sz="2" w:space="0"/>
              <w:right w:val="single" w:color="000000" w:sz="2" w:space="0"/>
            </w:tcBorders>
            <w:shd w:val="clear" w:color="auto" w:fill="auto"/>
            <w:noWrap/>
            <w:vAlign w:val="center"/>
          </w:tcPr>
          <w:p w14:paraId="5EF17642">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AR CONDICIONADO SPLIT 24 000 BTUS</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72CCC45">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27/10/2015</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F0FCAB0">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BOM</w:t>
            </w:r>
          </w:p>
        </w:tc>
        <w:tc>
          <w:tcPr>
            <w:tcW w:w="1318" w:type="dxa"/>
            <w:tcBorders>
              <w:top w:val="single" w:color="000000" w:sz="2" w:space="0"/>
              <w:left w:val="single" w:color="000000" w:sz="2" w:space="0"/>
              <w:bottom w:val="single" w:color="000000" w:sz="2" w:space="0"/>
              <w:right w:val="single" w:color="000000" w:sz="8" w:space="0"/>
            </w:tcBorders>
            <w:shd w:val="clear" w:color="auto" w:fill="auto"/>
            <w:noWrap/>
            <w:vAlign w:val="center"/>
          </w:tcPr>
          <w:p w14:paraId="2B50114B">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w:t>
            </w:r>
          </w:p>
        </w:tc>
      </w:tr>
      <w:tr w14:paraId="7698D5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224B1B5">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Setor: </w:t>
            </w:r>
          </w:p>
        </w:tc>
        <w:tc>
          <w:tcPr>
            <w:tcW w:w="4163" w:type="dxa"/>
            <w:gridSpan w:val="3"/>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DE477EA">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004-SALA DO DEPARTAMENTO DE GESTAO DE PESSOAS</w:t>
            </w:r>
          </w:p>
        </w:tc>
      </w:tr>
      <w:tr w14:paraId="1D15CE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516DF23">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Responsavel do Setor: </w:t>
            </w:r>
          </w:p>
        </w:tc>
        <w:tc>
          <w:tcPr>
            <w:tcW w:w="178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F5AAB36">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SERGIO DAL MASO</w:t>
            </w:r>
          </w:p>
        </w:tc>
        <w:tc>
          <w:tcPr>
            <w:tcW w:w="1063"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7AEAEC8">
            <w:pPr>
              <w:rPr>
                <w:rFonts w:hint="default" w:ascii="Arial" w:hAnsi="Arial" w:cs="Arial"/>
                <w:i w:val="0"/>
                <w:iCs w:val="0"/>
                <w:color w:val="000000"/>
                <w:sz w:val="14"/>
                <w:szCs w:val="14"/>
                <w:u w:val="none"/>
              </w:rPr>
            </w:pPr>
          </w:p>
        </w:tc>
        <w:tc>
          <w:tcPr>
            <w:tcW w:w="1318"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5F8FA9B">
            <w:pPr>
              <w:rPr>
                <w:rFonts w:hint="default" w:ascii="Arial" w:hAnsi="Arial" w:cs="Arial"/>
                <w:i w:val="0"/>
                <w:iCs w:val="0"/>
                <w:color w:val="000000"/>
                <w:sz w:val="14"/>
                <w:szCs w:val="14"/>
                <w:u w:val="none"/>
              </w:rPr>
            </w:pPr>
          </w:p>
        </w:tc>
      </w:tr>
      <w:tr w14:paraId="120EB8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52D49680">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Descricao</w:t>
            </w:r>
          </w:p>
        </w:tc>
        <w:tc>
          <w:tcPr>
            <w:tcW w:w="1782"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7289ED27">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 xml:space="preserve">Data de </w:t>
            </w:r>
            <w:r>
              <w:rPr>
                <w:rFonts w:hint="default" w:ascii="Arial" w:hAnsi="Arial" w:eastAsia="SimSun" w:cs="Arial"/>
                <w:b/>
                <w:bCs/>
                <w:i w:val="0"/>
                <w:iCs w:val="0"/>
                <w:color w:val="000000"/>
                <w:kern w:val="0"/>
                <w:sz w:val="14"/>
                <w:szCs w:val="14"/>
                <w:u w:val="none"/>
                <w:lang w:val="pt-BR" w:eastAsia="zh-CN" w:bidi="ar"/>
              </w:rPr>
              <w:t>Aquisição</w:t>
            </w:r>
          </w:p>
        </w:tc>
        <w:tc>
          <w:tcPr>
            <w:tcW w:w="1063"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4151BCEB">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Estado Atual</w:t>
            </w:r>
          </w:p>
        </w:tc>
        <w:tc>
          <w:tcPr>
            <w:tcW w:w="1318"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63567985">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Vida Util Anos</w:t>
            </w:r>
          </w:p>
        </w:tc>
      </w:tr>
      <w:tr w14:paraId="48F78E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906E841">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CONDICIONADOR DE AR  SPLIT SPRINGER  9 000BTUS</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4D7B5A5">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24/05/2007</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B072B69">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BOM</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DDE9A95">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w:t>
            </w:r>
          </w:p>
        </w:tc>
      </w:tr>
      <w:tr w14:paraId="7E7156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295F673">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CONDICIONADOR DE AR SPLIT 18 000BTUS ELGIN</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9426322">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16/04/2018</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BAFF605">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BOM</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1D2FA53">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6</w:t>
            </w:r>
          </w:p>
        </w:tc>
      </w:tr>
      <w:tr w14:paraId="1B0D41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C2F05D8">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CONDICIONADOR DE AR TIPO SPLIT HI WALL  UN  EVAPARADORA  INVERTER 9000 BTU  220V   TRANE</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A4DA97E">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04/05/2021</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8283285">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INSERVIVEL</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6FFCD76">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7</w:t>
            </w:r>
          </w:p>
        </w:tc>
      </w:tr>
      <w:tr w14:paraId="6C6AE9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A292915">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CONDENSADORA DE AR CONDICIONADO SPLIT 12 000 BTU INVERTER   AGRATTO</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DCADE6A">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17/05/2023</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2121B9A">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NOVO</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11C8F56">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10</w:t>
            </w:r>
          </w:p>
        </w:tc>
      </w:tr>
      <w:tr w14:paraId="43ABFB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AC8A028">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EVAPORADORA DE AR CONDICIONADO SPLIT 12 000 BTU INVERTER   AGRATTO</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A58AF33">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17/05/2023</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E7A0065">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NOVO</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89F1C44">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10</w:t>
            </w:r>
          </w:p>
        </w:tc>
      </w:tr>
      <w:tr w14:paraId="333229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16B63E5">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Setor: </w:t>
            </w:r>
          </w:p>
        </w:tc>
        <w:tc>
          <w:tcPr>
            <w:tcW w:w="4163" w:type="dxa"/>
            <w:gridSpan w:val="3"/>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B0D922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006-ADCON - SALA DO ADMINISTRATIVO</w:t>
            </w:r>
          </w:p>
        </w:tc>
      </w:tr>
      <w:tr w14:paraId="4D8A81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15FCD92">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Responsavel do Setor: </w:t>
            </w:r>
          </w:p>
        </w:tc>
        <w:tc>
          <w:tcPr>
            <w:tcW w:w="178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8D07174">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PETERSON MANOLO DA SILVA SALES</w:t>
            </w:r>
          </w:p>
        </w:tc>
        <w:tc>
          <w:tcPr>
            <w:tcW w:w="1063"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A68CF86">
            <w:pPr>
              <w:rPr>
                <w:rFonts w:hint="default" w:ascii="Arial" w:hAnsi="Arial" w:cs="Arial"/>
                <w:i w:val="0"/>
                <w:iCs w:val="0"/>
                <w:color w:val="000000"/>
                <w:sz w:val="14"/>
                <w:szCs w:val="14"/>
                <w:u w:val="none"/>
              </w:rPr>
            </w:pPr>
          </w:p>
        </w:tc>
        <w:tc>
          <w:tcPr>
            <w:tcW w:w="1318"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96EDFC9">
            <w:pPr>
              <w:rPr>
                <w:rFonts w:hint="default" w:ascii="Arial" w:hAnsi="Arial" w:cs="Arial"/>
                <w:i w:val="0"/>
                <w:iCs w:val="0"/>
                <w:color w:val="000000"/>
                <w:sz w:val="14"/>
                <w:szCs w:val="14"/>
                <w:u w:val="none"/>
              </w:rPr>
            </w:pPr>
          </w:p>
        </w:tc>
      </w:tr>
      <w:tr w14:paraId="6DBF90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3496A117">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Descricao</w:t>
            </w:r>
          </w:p>
        </w:tc>
        <w:tc>
          <w:tcPr>
            <w:tcW w:w="1782"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1F651641">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 xml:space="preserve">Data de </w:t>
            </w:r>
            <w:r>
              <w:rPr>
                <w:rFonts w:hint="default" w:ascii="Arial" w:hAnsi="Arial" w:eastAsia="SimSun" w:cs="Arial"/>
                <w:b/>
                <w:bCs/>
                <w:i w:val="0"/>
                <w:iCs w:val="0"/>
                <w:color w:val="000000"/>
                <w:kern w:val="0"/>
                <w:sz w:val="14"/>
                <w:szCs w:val="14"/>
                <w:u w:val="none"/>
                <w:lang w:val="pt-BR" w:eastAsia="zh-CN" w:bidi="ar"/>
              </w:rPr>
              <w:t>Aquisição</w:t>
            </w:r>
          </w:p>
        </w:tc>
        <w:tc>
          <w:tcPr>
            <w:tcW w:w="1063"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4A76F507">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Estado Atual</w:t>
            </w:r>
          </w:p>
        </w:tc>
        <w:tc>
          <w:tcPr>
            <w:tcW w:w="1318"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324CD85E">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Vida Util Anos</w:t>
            </w:r>
          </w:p>
        </w:tc>
      </w:tr>
      <w:tr w14:paraId="624A10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2743659">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EVAPORADORA DE AR CONDICIONADO SPLIT 36 000 BTU   ELGIN</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2F54CCE">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22/08/2022</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BF4A577">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BOM</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0C27B13">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9</w:t>
            </w:r>
          </w:p>
        </w:tc>
      </w:tr>
      <w:tr w14:paraId="29992D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B1F09DD">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CONDENSADORA DE AR CONDICIONADO SPLIT 36 000 BTU   ELGIN</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9D1F5DD">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22/08/2022</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15D40B1">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BOM</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D0B40E3">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9</w:t>
            </w:r>
          </w:p>
        </w:tc>
      </w:tr>
      <w:tr w14:paraId="77A097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4FF5E04">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Setor: </w:t>
            </w:r>
          </w:p>
        </w:tc>
        <w:tc>
          <w:tcPr>
            <w:tcW w:w="4163" w:type="dxa"/>
            <w:gridSpan w:val="3"/>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8D98D5D">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009-SALA DO SECRETARIO DE ADMINISTRACAO</w:t>
            </w:r>
          </w:p>
        </w:tc>
      </w:tr>
      <w:tr w14:paraId="71E5AD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07B9F0E">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Responsavel do Setor: </w:t>
            </w:r>
          </w:p>
        </w:tc>
        <w:tc>
          <w:tcPr>
            <w:tcW w:w="178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873F521">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SILVIA CRISTINA VILLAR BORGES DE OLIVEIRA</w:t>
            </w:r>
          </w:p>
        </w:tc>
        <w:tc>
          <w:tcPr>
            <w:tcW w:w="1063"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8769FA9">
            <w:pPr>
              <w:rPr>
                <w:rFonts w:hint="default" w:ascii="Arial" w:hAnsi="Arial" w:cs="Arial"/>
                <w:i w:val="0"/>
                <w:iCs w:val="0"/>
                <w:color w:val="000000"/>
                <w:sz w:val="14"/>
                <w:szCs w:val="14"/>
                <w:u w:val="none"/>
              </w:rPr>
            </w:pPr>
          </w:p>
        </w:tc>
        <w:tc>
          <w:tcPr>
            <w:tcW w:w="1318"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810399C">
            <w:pPr>
              <w:rPr>
                <w:rFonts w:hint="default" w:ascii="Arial" w:hAnsi="Arial" w:cs="Arial"/>
                <w:i w:val="0"/>
                <w:iCs w:val="0"/>
                <w:color w:val="000000"/>
                <w:sz w:val="14"/>
                <w:szCs w:val="14"/>
                <w:u w:val="none"/>
              </w:rPr>
            </w:pPr>
          </w:p>
        </w:tc>
      </w:tr>
      <w:tr w14:paraId="725323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1818F7A0">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Descricao</w:t>
            </w:r>
          </w:p>
        </w:tc>
        <w:tc>
          <w:tcPr>
            <w:tcW w:w="1782"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05EDCF3C">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 xml:space="preserve">Data de </w:t>
            </w:r>
            <w:r>
              <w:rPr>
                <w:rFonts w:hint="default" w:ascii="Arial" w:hAnsi="Arial" w:eastAsia="SimSun" w:cs="Arial"/>
                <w:b/>
                <w:bCs/>
                <w:i w:val="0"/>
                <w:iCs w:val="0"/>
                <w:color w:val="000000"/>
                <w:kern w:val="0"/>
                <w:sz w:val="14"/>
                <w:szCs w:val="14"/>
                <w:u w:val="none"/>
                <w:lang w:val="pt-BR" w:eastAsia="zh-CN" w:bidi="ar"/>
              </w:rPr>
              <w:t>Aquisição</w:t>
            </w:r>
          </w:p>
        </w:tc>
        <w:tc>
          <w:tcPr>
            <w:tcW w:w="1063"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73837AEB">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Estado Atual</w:t>
            </w:r>
          </w:p>
        </w:tc>
        <w:tc>
          <w:tcPr>
            <w:tcW w:w="1318"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40452965">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Vida Util Anos</w:t>
            </w:r>
          </w:p>
        </w:tc>
      </w:tr>
      <w:tr w14:paraId="262C09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0B9EC57">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CONDENSADORA DE AR CONDICIONADO SPLIT H 12 000 BTU ELGIN</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EC23ECA">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19/10/2022</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FEB6B12">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BOM</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589B454">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8</w:t>
            </w:r>
          </w:p>
        </w:tc>
      </w:tr>
      <w:tr w14:paraId="2E89AB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1E11F0B">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EVAPORADORA DE AR CONDICIONADO SPLIT 12 000 BTU INVERTER   ELGIN</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E405BC5">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19/10/2022</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B213180">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BOM</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F81AF80">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8</w:t>
            </w:r>
          </w:p>
        </w:tc>
      </w:tr>
      <w:tr w14:paraId="06E7F8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37B80BD">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Setor: </w:t>
            </w:r>
          </w:p>
        </w:tc>
        <w:tc>
          <w:tcPr>
            <w:tcW w:w="4163" w:type="dxa"/>
            <w:gridSpan w:val="3"/>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649FB5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017-T.I . - SALA DA MANUTENCAO DE INFORMATICA</w:t>
            </w:r>
          </w:p>
        </w:tc>
      </w:tr>
      <w:tr w14:paraId="0A7491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9677F50">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Responsavel do Setor: </w:t>
            </w:r>
          </w:p>
        </w:tc>
        <w:tc>
          <w:tcPr>
            <w:tcW w:w="178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06B96C1">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JOAO PAULO FERNANDES SANTOS DO AMARAL</w:t>
            </w:r>
          </w:p>
        </w:tc>
        <w:tc>
          <w:tcPr>
            <w:tcW w:w="1063"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8EB7339">
            <w:pPr>
              <w:rPr>
                <w:rFonts w:hint="default" w:ascii="Arial" w:hAnsi="Arial" w:cs="Arial"/>
                <w:i w:val="0"/>
                <w:iCs w:val="0"/>
                <w:color w:val="000000"/>
                <w:sz w:val="14"/>
                <w:szCs w:val="14"/>
                <w:u w:val="none"/>
              </w:rPr>
            </w:pPr>
          </w:p>
        </w:tc>
        <w:tc>
          <w:tcPr>
            <w:tcW w:w="1318"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A62B715">
            <w:pPr>
              <w:rPr>
                <w:rFonts w:hint="default" w:ascii="Arial" w:hAnsi="Arial" w:cs="Arial"/>
                <w:i w:val="0"/>
                <w:iCs w:val="0"/>
                <w:color w:val="000000"/>
                <w:sz w:val="14"/>
                <w:szCs w:val="14"/>
                <w:u w:val="none"/>
              </w:rPr>
            </w:pPr>
          </w:p>
        </w:tc>
      </w:tr>
      <w:tr w14:paraId="5CDC40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02AA5833">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Descricao</w:t>
            </w:r>
          </w:p>
        </w:tc>
        <w:tc>
          <w:tcPr>
            <w:tcW w:w="1782"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599B3782">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 xml:space="preserve">Data de </w:t>
            </w:r>
            <w:r>
              <w:rPr>
                <w:rFonts w:hint="default" w:ascii="Arial" w:hAnsi="Arial" w:eastAsia="SimSun" w:cs="Arial"/>
                <w:b/>
                <w:bCs/>
                <w:i w:val="0"/>
                <w:iCs w:val="0"/>
                <w:color w:val="000000"/>
                <w:kern w:val="0"/>
                <w:sz w:val="14"/>
                <w:szCs w:val="14"/>
                <w:u w:val="none"/>
                <w:lang w:val="pt-BR" w:eastAsia="zh-CN" w:bidi="ar"/>
              </w:rPr>
              <w:t>Aquisição</w:t>
            </w:r>
          </w:p>
        </w:tc>
        <w:tc>
          <w:tcPr>
            <w:tcW w:w="1063"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2EF85A37">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Estado Atual</w:t>
            </w:r>
          </w:p>
        </w:tc>
        <w:tc>
          <w:tcPr>
            <w:tcW w:w="1318"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6C74CB59">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Vida Util Anos</w:t>
            </w:r>
          </w:p>
        </w:tc>
      </w:tr>
      <w:tr w14:paraId="38B023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A247E4D">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EVAPORADORA DE AR CONDICIONADO SPLIT 36 000 BTU   ELGIN</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850000C">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20/03/2023</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A64EE13">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NOVO</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4A1728D">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10</w:t>
            </w:r>
          </w:p>
        </w:tc>
      </w:tr>
      <w:tr w14:paraId="5A56F0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E0EA3C7">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CONDENSADORA DE AR CONDICIONADO SPLIT 36 000 BTU   ELGIN</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0A48FD5">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20/03/2023</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F5E0363">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NOVO</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0AE48E5">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10</w:t>
            </w:r>
          </w:p>
        </w:tc>
      </w:tr>
      <w:tr w14:paraId="2CEAAE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9C5B332">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Setor: </w:t>
            </w:r>
          </w:p>
        </w:tc>
        <w:tc>
          <w:tcPr>
            <w:tcW w:w="4163" w:type="dxa"/>
            <w:gridSpan w:val="3"/>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A1F7FE3">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018-SALA DO PREGAO</w:t>
            </w:r>
          </w:p>
        </w:tc>
      </w:tr>
      <w:tr w14:paraId="143671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925E2F5">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Responsavel do Setor: </w:t>
            </w:r>
          </w:p>
        </w:tc>
        <w:tc>
          <w:tcPr>
            <w:tcW w:w="178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9229E7B">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ELIZABETE CILIAO</w:t>
            </w:r>
          </w:p>
        </w:tc>
        <w:tc>
          <w:tcPr>
            <w:tcW w:w="1063"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25D8F3C">
            <w:pPr>
              <w:rPr>
                <w:rFonts w:hint="default" w:ascii="Arial" w:hAnsi="Arial" w:cs="Arial"/>
                <w:i w:val="0"/>
                <w:iCs w:val="0"/>
                <w:color w:val="000000"/>
                <w:sz w:val="14"/>
                <w:szCs w:val="14"/>
                <w:u w:val="none"/>
              </w:rPr>
            </w:pPr>
          </w:p>
        </w:tc>
        <w:tc>
          <w:tcPr>
            <w:tcW w:w="1318"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2C59D58">
            <w:pPr>
              <w:rPr>
                <w:rFonts w:hint="default" w:ascii="Arial" w:hAnsi="Arial" w:cs="Arial"/>
                <w:i w:val="0"/>
                <w:iCs w:val="0"/>
                <w:color w:val="000000"/>
                <w:sz w:val="14"/>
                <w:szCs w:val="14"/>
                <w:u w:val="none"/>
              </w:rPr>
            </w:pPr>
          </w:p>
        </w:tc>
      </w:tr>
      <w:tr w14:paraId="362E20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3659FF18">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Descricao</w:t>
            </w:r>
          </w:p>
        </w:tc>
        <w:tc>
          <w:tcPr>
            <w:tcW w:w="1782"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2186E060">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 xml:space="preserve">Data de </w:t>
            </w:r>
            <w:r>
              <w:rPr>
                <w:rFonts w:hint="default" w:ascii="Arial" w:hAnsi="Arial" w:eastAsia="SimSun" w:cs="Arial"/>
                <w:b/>
                <w:bCs/>
                <w:i w:val="0"/>
                <w:iCs w:val="0"/>
                <w:color w:val="000000"/>
                <w:kern w:val="0"/>
                <w:sz w:val="14"/>
                <w:szCs w:val="14"/>
                <w:u w:val="none"/>
                <w:lang w:val="pt-BR" w:eastAsia="zh-CN" w:bidi="ar"/>
              </w:rPr>
              <w:t>Aquisição</w:t>
            </w:r>
          </w:p>
        </w:tc>
        <w:tc>
          <w:tcPr>
            <w:tcW w:w="1063"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45952299">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Estado Atual</w:t>
            </w:r>
          </w:p>
        </w:tc>
        <w:tc>
          <w:tcPr>
            <w:tcW w:w="1318"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61F60FED">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Vida Util Anos</w:t>
            </w:r>
          </w:p>
        </w:tc>
      </w:tr>
      <w:tr w14:paraId="0C128B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B0D14BE">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CONDICIONADOR DE AR SPLIT YORKI 24 000 BTUS</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1A1BD07">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08/11/2010</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4D1B9BE">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BOM</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540B1F1">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w:t>
            </w:r>
          </w:p>
        </w:tc>
      </w:tr>
      <w:tr w14:paraId="2520AE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D197830">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Setor: </w:t>
            </w:r>
          </w:p>
        </w:tc>
        <w:tc>
          <w:tcPr>
            <w:tcW w:w="4163" w:type="dxa"/>
            <w:gridSpan w:val="3"/>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8EF39D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019-RECEPCAO / PROTOCOLO</w:t>
            </w:r>
          </w:p>
        </w:tc>
      </w:tr>
      <w:tr w14:paraId="265746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03CC9A3">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Responsavel do Setor: </w:t>
            </w:r>
          </w:p>
        </w:tc>
        <w:tc>
          <w:tcPr>
            <w:tcW w:w="178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25544B6">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EDILENE PORTO DOS SANTOS FOGO</w:t>
            </w:r>
          </w:p>
        </w:tc>
        <w:tc>
          <w:tcPr>
            <w:tcW w:w="1063"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C002782">
            <w:pPr>
              <w:rPr>
                <w:rFonts w:hint="default" w:ascii="Arial" w:hAnsi="Arial" w:cs="Arial"/>
                <w:i w:val="0"/>
                <w:iCs w:val="0"/>
                <w:color w:val="000000"/>
                <w:sz w:val="14"/>
                <w:szCs w:val="14"/>
                <w:u w:val="none"/>
              </w:rPr>
            </w:pPr>
          </w:p>
        </w:tc>
        <w:tc>
          <w:tcPr>
            <w:tcW w:w="1318"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DE31B5F">
            <w:pPr>
              <w:rPr>
                <w:rFonts w:hint="default" w:ascii="Arial" w:hAnsi="Arial" w:cs="Arial"/>
                <w:i w:val="0"/>
                <w:iCs w:val="0"/>
                <w:color w:val="000000"/>
                <w:sz w:val="14"/>
                <w:szCs w:val="14"/>
                <w:u w:val="none"/>
              </w:rPr>
            </w:pPr>
          </w:p>
        </w:tc>
      </w:tr>
      <w:tr w14:paraId="01CE32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45BCAB55">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Descricao</w:t>
            </w:r>
          </w:p>
        </w:tc>
        <w:tc>
          <w:tcPr>
            <w:tcW w:w="1782"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58D44C29">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 xml:space="preserve">Data de </w:t>
            </w:r>
            <w:r>
              <w:rPr>
                <w:rFonts w:hint="default" w:ascii="Arial" w:hAnsi="Arial" w:eastAsia="SimSun" w:cs="Arial"/>
                <w:b/>
                <w:bCs/>
                <w:i w:val="0"/>
                <w:iCs w:val="0"/>
                <w:color w:val="000000"/>
                <w:kern w:val="0"/>
                <w:sz w:val="14"/>
                <w:szCs w:val="14"/>
                <w:u w:val="none"/>
                <w:lang w:val="pt-BR" w:eastAsia="zh-CN" w:bidi="ar"/>
              </w:rPr>
              <w:t>Aquisição</w:t>
            </w:r>
          </w:p>
        </w:tc>
        <w:tc>
          <w:tcPr>
            <w:tcW w:w="1063"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2DC539E6">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Estado Atual</w:t>
            </w:r>
          </w:p>
        </w:tc>
        <w:tc>
          <w:tcPr>
            <w:tcW w:w="1318"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200DEFD4">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Vida Util Anos</w:t>
            </w:r>
          </w:p>
        </w:tc>
      </w:tr>
      <w:tr w14:paraId="384BC1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539295F">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EVAPORADORA DE AR CONDICIONADO SPLIT 18 000 BTU INVERTER   AGRATTO</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F080BAF">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20/03/2023</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22B13A0">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NOVO</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ED8EBD3">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10</w:t>
            </w:r>
          </w:p>
        </w:tc>
      </w:tr>
      <w:tr w14:paraId="76EDDF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5E29045">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CONDENSADORA DE AR CONDICIONADO SPLIT 18 000 BTU INVERTER   AGRATTO</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592935F">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20/03/2023</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0B6C4E6">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NOVO</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D5F87A0">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10</w:t>
            </w:r>
          </w:p>
        </w:tc>
      </w:tr>
      <w:tr w14:paraId="2DA25F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0FC7849">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Setor: </w:t>
            </w:r>
          </w:p>
        </w:tc>
        <w:tc>
          <w:tcPr>
            <w:tcW w:w="4163" w:type="dxa"/>
            <w:gridSpan w:val="3"/>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3328DC1">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022-SESMT SALA DA  MEDICINA DO TRABALHO</w:t>
            </w:r>
          </w:p>
        </w:tc>
      </w:tr>
      <w:tr w14:paraId="6C9103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7A7BD92">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Responsavel do Setor: </w:t>
            </w:r>
          </w:p>
        </w:tc>
        <w:tc>
          <w:tcPr>
            <w:tcW w:w="178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CF615F0">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ELIVANDA SILVA DE ABREU</w:t>
            </w:r>
          </w:p>
        </w:tc>
        <w:tc>
          <w:tcPr>
            <w:tcW w:w="1063"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940F08B">
            <w:pPr>
              <w:rPr>
                <w:rFonts w:hint="default" w:ascii="Arial" w:hAnsi="Arial" w:cs="Arial"/>
                <w:i w:val="0"/>
                <w:iCs w:val="0"/>
                <w:color w:val="000000"/>
                <w:sz w:val="14"/>
                <w:szCs w:val="14"/>
                <w:u w:val="none"/>
              </w:rPr>
            </w:pPr>
          </w:p>
        </w:tc>
        <w:tc>
          <w:tcPr>
            <w:tcW w:w="1318"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F455055">
            <w:pPr>
              <w:rPr>
                <w:rFonts w:hint="default" w:ascii="Arial" w:hAnsi="Arial" w:cs="Arial"/>
                <w:i w:val="0"/>
                <w:iCs w:val="0"/>
                <w:color w:val="000000"/>
                <w:sz w:val="14"/>
                <w:szCs w:val="14"/>
                <w:u w:val="none"/>
              </w:rPr>
            </w:pPr>
          </w:p>
        </w:tc>
      </w:tr>
      <w:tr w14:paraId="26566A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13B9517D">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Descricao</w:t>
            </w:r>
          </w:p>
        </w:tc>
        <w:tc>
          <w:tcPr>
            <w:tcW w:w="1782"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3852C676">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 xml:space="preserve">Data de </w:t>
            </w:r>
            <w:r>
              <w:rPr>
                <w:rFonts w:hint="default" w:ascii="Arial" w:hAnsi="Arial" w:eastAsia="SimSun" w:cs="Arial"/>
                <w:b/>
                <w:bCs/>
                <w:i w:val="0"/>
                <w:iCs w:val="0"/>
                <w:color w:val="000000"/>
                <w:kern w:val="0"/>
                <w:sz w:val="14"/>
                <w:szCs w:val="14"/>
                <w:u w:val="none"/>
                <w:lang w:val="pt-BR" w:eastAsia="zh-CN" w:bidi="ar"/>
              </w:rPr>
              <w:t>Aquisição</w:t>
            </w:r>
          </w:p>
        </w:tc>
        <w:tc>
          <w:tcPr>
            <w:tcW w:w="1063"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6F7B5E7F">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Estado Atual</w:t>
            </w:r>
          </w:p>
        </w:tc>
        <w:tc>
          <w:tcPr>
            <w:tcW w:w="1318"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3E2E2EED">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Vida Util Anos</w:t>
            </w:r>
          </w:p>
        </w:tc>
      </w:tr>
      <w:tr w14:paraId="612C82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A71CB70">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CONDENSADORA DE AR CONDICIONADO SPLIT H 12 000 BTU ELGIN</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C365D28">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19/10/2022</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67AA011">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BOM</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60C5D90">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8</w:t>
            </w:r>
          </w:p>
        </w:tc>
      </w:tr>
      <w:tr w14:paraId="1488D4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5114739">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CONDENSADORA DE AR CONDICIONADO SPLIT H 12 000 BTU ELGIN</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2B83E47">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19/10/2022</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8F7A6EE">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BOM</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ED7D6DF">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8</w:t>
            </w:r>
          </w:p>
        </w:tc>
      </w:tr>
      <w:tr w14:paraId="060B40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D45E8B9">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EVAPORADORA DE AR CONDICIONADO SPLIT 12 000 BTU INVERTER   ELGIN</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173CA20">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19/10/2022</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DF22F63">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BOM</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9DACC87">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8</w:t>
            </w:r>
          </w:p>
        </w:tc>
      </w:tr>
      <w:tr w14:paraId="39BAEC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079FA3C">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EVAPORADORA DE AR CONDICIONADO SPLIT 12 000 BTU INVERTER   ELGIN</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0310156">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19/10/2022</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259877C">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BOM</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4E8CB16">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8</w:t>
            </w:r>
          </w:p>
        </w:tc>
      </w:tr>
      <w:tr w14:paraId="59D1BA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F51BC21">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Setor: </w:t>
            </w:r>
          </w:p>
        </w:tc>
        <w:tc>
          <w:tcPr>
            <w:tcW w:w="4163" w:type="dxa"/>
            <w:gridSpan w:val="3"/>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416CD1B">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030-SESMT SALA DA COORDENACAO</w:t>
            </w:r>
          </w:p>
        </w:tc>
      </w:tr>
      <w:tr w14:paraId="38BFE2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12D00B1">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Responsavel do Setor: </w:t>
            </w:r>
          </w:p>
        </w:tc>
        <w:tc>
          <w:tcPr>
            <w:tcW w:w="178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32899AB">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ELIVANDA SILVA DE ABREU</w:t>
            </w:r>
          </w:p>
        </w:tc>
        <w:tc>
          <w:tcPr>
            <w:tcW w:w="1063"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3C57AED">
            <w:pPr>
              <w:rPr>
                <w:rFonts w:hint="default" w:ascii="Arial" w:hAnsi="Arial" w:cs="Arial"/>
                <w:i w:val="0"/>
                <w:iCs w:val="0"/>
                <w:color w:val="000000"/>
                <w:sz w:val="14"/>
                <w:szCs w:val="14"/>
                <w:u w:val="none"/>
              </w:rPr>
            </w:pPr>
          </w:p>
        </w:tc>
        <w:tc>
          <w:tcPr>
            <w:tcW w:w="1318"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DC6D136">
            <w:pPr>
              <w:rPr>
                <w:rFonts w:hint="default" w:ascii="Arial" w:hAnsi="Arial" w:cs="Arial"/>
                <w:i w:val="0"/>
                <w:iCs w:val="0"/>
                <w:color w:val="000000"/>
                <w:sz w:val="14"/>
                <w:szCs w:val="14"/>
                <w:u w:val="none"/>
              </w:rPr>
            </w:pPr>
          </w:p>
        </w:tc>
      </w:tr>
      <w:tr w14:paraId="5751CA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37173F28">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Descricao</w:t>
            </w:r>
          </w:p>
        </w:tc>
        <w:tc>
          <w:tcPr>
            <w:tcW w:w="1782"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7553CA2D">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 xml:space="preserve">Data de </w:t>
            </w:r>
            <w:r>
              <w:rPr>
                <w:rFonts w:hint="default" w:ascii="Arial" w:hAnsi="Arial" w:eastAsia="SimSun" w:cs="Arial"/>
                <w:b/>
                <w:bCs/>
                <w:i w:val="0"/>
                <w:iCs w:val="0"/>
                <w:color w:val="000000"/>
                <w:kern w:val="0"/>
                <w:sz w:val="14"/>
                <w:szCs w:val="14"/>
                <w:u w:val="none"/>
                <w:lang w:val="pt-BR" w:eastAsia="zh-CN" w:bidi="ar"/>
              </w:rPr>
              <w:t>Aquisição</w:t>
            </w:r>
          </w:p>
        </w:tc>
        <w:tc>
          <w:tcPr>
            <w:tcW w:w="1063"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19EDBA71">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Estado Atual</w:t>
            </w:r>
          </w:p>
        </w:tc>
        <w:tc>
          <w:tcPr>
            <w:tcW w:w="1318"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32316ADD">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Vida Util Anos</w:t>
            </w:r>
          </w:p>
        </w:tc>
      </w:tr>
      <w:tr w14:paraId="5B6DE0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322A066">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CONDENSADORA DE AR CONDICIONADO SPLIT H 12 000 BTU ELGIN</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F6483DF">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19/10/2022</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B583197">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BOM</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9467B8B">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8</w:t>
            </w:r>
          </w:p>
        </w:tc>
      </w:tr>
      <w:tr w14:paraId="4ED2CE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EA9DF72">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EVAPORADORA DE AR CONDICIONADO SPLIT 12 000 BTU INVERTER   ELGIN</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B199A56">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19/10/2022</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EDA6B13">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BOM</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25CF81A">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8</w:t>
            </w:r>
          </w:p>
        </w:tc>
      </w:tr>
      <w:tr w14:paraId="76722E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4FB8C96">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Setor: </w:t>
            </w:r>
          </w:p>
        </w:tc>
        <w:tc>
          <w:tcPr>
            <w:tcW w:w="4163" w:type="dxa"/>
            <w:gridSpan w:val="3"/>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BB3A90C">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032-SESMT SALA DO MEDICO</w:t>
            </w:r>
          </w:p>
        </w:tc>
      </w:tr>
      <w:tr w14:paraId="1E7135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C1D1518">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Responsavel do Setor: </w:t>
            </w:r>
          </w:p>
        </w:tc>
        <w:tc>
          <w:tcPr>
            <w:tcW w:w="178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57E9092">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ELIVANDA SILVA DE ABREU</w:t>
            </w:r>
          </w:p>
        </w:tc>
        <w:tc>
          <w:tcPr>
            <w:tcW w:w="1063"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238F98F">
            <w:pPr>
              <w:rPr>
                <w:rFonts w:hint="default" w:ascii="Arial" w:hAnsi="Arial" w:cs="Arial"/>
                <w:i w:val="0"/>
                <w:iCs w:val="0"/>
                <w:color w:val="000000"/>
                <w:sz w:val="14"/>
                <w:szCs w:val="14"/>
                <w:u w:val="none"/>
              </w:rPr>
            </w:pPr>
          </w:p>
        </w:tc>
        <w:tc>
          <w:tcPr>
            <w:tcW w:w="1318"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CD8D990">
            <w:pPr>
              <w:rPr>
                <w:rFonts w:hint="default" w:ascii="Arial" w:hAnsi="Arial" w:cs="Arial"/>
                <w:i w:val="0"/>
                <w:iCs w:val="0"/>
                <w:color w:val="000000"/>
                <w:sz w:val="14"/>
                <w:szCs w:val="14"/>
                <w:u w:val="none"/>
              </w:rPr>
            </w:pPr>
          </w:p>
        </w:tc>
      </w:tr>
      <w:tr w14:paraId="2C32EA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6B2A7B77">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Descricao</w:t>
            </w:r>
          </w:p>
        </w:tc>
        <w:tc>
          <w:tcPr>
            <w:tcW w:w="1782"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6A4C48C2">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 xml:space="preserve">Data de </w:t>
            </w:r>
            <w:r>
              <w:rPr>
                <w:rFonts w:hint="default" w:ascii="Arial" w:hAnsi="Arial" w:eastAsia="SimSun" w:cs="Arial"/>
                <w:b/>
                <w:bCs/>
                <w:i w:val="0"/>
                <w:iCs w:val="0"/>
                <w:color w:val="000000"/>
                <w:kern w:val="0"/>
                <w:sz w:val="14"/>
                <w:szCs w:val="14"/>
                <w:u w:val="none"/>
                <w:lang w:val="pt-BR" w:eastAsia="zh-CN" w:bidi="ar"/>
              </w:rPr>
              <w:t>Aquisição</w:t>
            </w:r>
          </w:p>
        </w:tc>
        <w:tc>
          <w:tcPr>
            <w:tcW w:w="1063"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16EEEAAE">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Estado Atual</w:t>
            </w:r>
          </w:p>
        </w:tc>
        <w:tc>
          <w:tcPr>
            <w:tcW w:w="1318"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711C384D">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Vida Util Anos</w:t>
            </w:r>
          </w:p>
        </w:tc>
      </w:tr>
      <w:tr w14:paraId="0E6D44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D85F297">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CONDENSADORA DE AR CONDICIONADO SPLIT H 12 000 BTU ELGIN</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5A09C1D">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19/10/2022</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D8DA8F7">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BOM</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6DCC24B">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8</w:t>
            </w:r>
          </w:p>
        </w:tc>
      </w:tr>
      <w:tr w14:paraId="56D9D4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0815FD8">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EVAPORADORA DE AR CONDICIONADO SPLIT 12 000 BTU INVERTER   ELGIN</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45AC2AD">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19/10/2022</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0912B31">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BOM</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A56A969">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8</w:t>
            </w:r>
          </w:p>
        </w:tc>
      </w:tr>
      <w:tr w14:paraId="5DF6CE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8EE8978">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Setor: </w:t>
            </w:r>
          </w:p>
        </w:tc>
        <w:tc>
          <w:tcPr>
            <w:tcW w:w="4163" w:type="dxa"/>
            <w:gridSpan w:val="3"/>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6798515">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033-SESMT SALA SEGURANCA DO TRABALHO</w:t>
            </w:r>
          </w:p>
        </w:tc>
      </w:tr>
      <w:tr w14:paraId="3EDE9E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40B2102">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Responsavel do Setor: </w:t>
            </w:r>
          </w:p>
        </w:tc>
        <w:tc>
          <w:tcPr>
            <w:tcW w:w="178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DE4A534">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ISELDA WEISSHAUPT</w:t>
            </w:r>
          </w:p>
        </w:tc>
        <w:tc>
          <w:tcPr>
            <w:tcW w:w="1063"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6996217">
            <w:pPr>
              <w:rPr>
                <w:rFonts w:hint="default" w:ascii="Arial" w:hAnsi="Arial" w:cs="Arial"/>
                <w:i w:val="0"/>
                <w:iCs w:val="0"/>
                <w:color w:val="000000"/>
                <w:sz w:val="14"/>
                <w:szCs w:val="14"/>
                <w:u w:val="none"/>
              </w:rPr>
            </w:pPr>
          </w:p>
        </w:tc>
        <w:tc>
          <w:tcPr>
            <w:tcW w:w="1318"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AC7A96E">
            <w:pPr>
              <w:rPr>
                <w:rFonts w:hint="default" w:ascii="Arial" w:hAnsi="Arial" w:cs="Arial"/>
                <w:i w:val="0"/>
                <w:iCs w:val="0"/>
                <w:color w:val="000000"/>
                <w:sz w:val="14"/>
                <w:szCs w:val="14"/>
                <w:u w:val="none"/>
              </w:rPr>
            </w:pPr>
          </w:p>
        </w:tc>
      </w:tr>
      <w:tr w14:paraId="0DA174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23761464">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Descricao</w:t>
            </w:r>
          </w:p>
        </w:tc>
        <w:tc>
          <w:tcPr>
            <w:tcW w:w="1782"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75CB4702">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 xml:space="preserve">Data de </w:t>
            </w:r>
            <w:r>
              <w:rPr>
                <w:rFonts w:hint="default" w:ascii="Arial" w:hAnsi="Arial" w:eastAsia="SimSun" w:cs="Arial"/>
                <w:b/>
                <w:bCs/>
                <w:i w:val="0"/>
                <w:iCs w:val="0"/>
                <w:color w:val="000000"/>
                <w:kern w:val="0"/>
                <w:sz w:val="14"/>
                <w:szCs w:val="14"/>
                <w:u w:val="none"/>
                <w:lang w:val="pt-BR" w:eastAsia="zh-CN" w:bidi="ar"/>
              </w:rPr>
              <w:t>Aquisição</w:t>
            </w:r>
          </w:p>
        </w:tc>
        <w:tc>
          <w:tcPr>
            <w:tcW w:w="1063"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49EFEE49">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Estado Atual</w:t>
            </w:r>
          </w:p>
        </w:tc>
        <w:tc>
          <w:tcPr>
            <w:tcW w:w="1318"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3C70CB9D">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Vida Util Anos</w:t>
            </w:r>
          </w:p>
        </w:tc>
      </w:tr>
      <w:tr w14:paraId="044EFD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00356A2">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CONDENSADORA DE AR CONDICIONADO SPLIT H 12 000 BTU ELGIN</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3FEB9C1">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19/10/2022</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81AAE17">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BOM</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C45052C">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8</w:t>
            </w:r>
          </w:p>
        </w:tc>
      </w:tr>
      <w:tr w14:paraId="65B3DC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6E28486">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EVAPORADORA DE AR CONDICIONADO SPLIT 12 000 BTU INVERTER   ELGIN</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DF94848">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19/10/2022</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E9ED97E">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BOM</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6B4F7B0">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8</w:t>
            </w:r>
          </w:p>
        </w:tc>
      </w:tr>
      <w:tr w14:paraId="06A9F0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6D22918">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Setor: </w:t>
            </w:r>
          </w:p>
        </w:tc>
        <w:tc>
          <w:tcPr>
            <w:tcW w:w="4163" w:type="dxa"/>
            <w:gridSpan w:val="3"/>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943EA26">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035-ESCOLA DE GOVERNO - SALA DO ADMINISTRATIVO</w:t>
            </w:r>
          </w:p>
        </w:tc>
      </w:tr>
      <w:tr w14:paraId="508C6C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B609DAF">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Responsavel do Setor: </w:t>
            </w:r>
          </w:p>
        </w:tc>
        <w:tc>
          <w:tcPr>
            <w:tcW w:w="178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9761DA8">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SANDRA REGINA RODRIGUES DOMINGUES</w:t>
            </w:r>
          </w:p>
        </w:tc>
        <w:tc>
          <w:tcPr>
            <w:tcW w:w="1063"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CD9EA7D">
            <w:pPr>
              <w:rPr>
                <w:rFonts w:hint="default" w:ascii="Arial" w:hAnsi="Arial" w:cs="Arial"/>
                <w:i w:val="0"/>
                <w:iCs w:val="0"/>
                <w:color w:val="000000"/>
                <w:sz w:val="14"/>
                <w:szCs w:val="14"/>
                <w:u w:val="none"/>
              </w:rPr>
            </w:pPr>
          </w:p>
        </w:tc>
        <w:tc>
          <w:tcPr>
            <w:tcW w:w="1318"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0981E36">
            <w:pPr>
              <w:rPr>
                <w:rFonts w:hint="default" w:ascii="Arial" w:hAnsi="Arial" w:cs="Arial"/>
                <w:i w:val="0"/>
                <w:iCs w:val="0"/>
                <w:color w:val="000000"/>
                <w:sz w:val="14"/>
                <w:szCs w:val="14"/>
                <w:u w:val="none"/>
              </w:rPr>
            </w:pPr>
          </w:p>
        </w:tc>
      </w:tr>
      <w:tr w14:paraId="1B72D7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4D8FC5BF">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Descricao</w:t>
            </w:r>
          </w:p>
        </w:tc>
        <w:tc>
          <w:tcPr>
            <w:tcW w:w="1782"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4533139B">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 xml:space="preserve">Data de </w:t>
            </w:r>
            <w:r>
              <w:rPr>
                <w:rFonts w:hint="default" w:ascii="Arial" w:hAnsi="Arial" w:eastAsia="SimSun" w:cs="Arial"/>
                <w:b/>
                <w:bCs/>
                <w:i w:val="0"/>
                <w:iCs w:val="0"/>
                <w:color w:val="000000"/>
                <w:kern w:val="0"/>
                <w:sz w:val="14"/>
                <w:szCs w:val="14"/>
                <w:u w:val="none"/>
                <w:lang w:val="pt-BR" w:eastAsia="zh-CN" w:bidi="ar"/>
              </w:rPr>
              <w:t>Aquisição</w:t>
            </w:r>
          </w:p>
        </w:tc>
        <w:tc>
          <w:tcPr>
            <w:tcW w:w="1063"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187545E9">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Estado Atual</w:t>
            </w:r>
          </w:p>
        </w:tc>
        <w:tc>
          <w:tcPr>
            <w:tcW w:w="1318"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6F30296F">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Vida Util Anos</w:t>
            </w:r>
          </w:p>
        </w:tc>
      </w:tr>
      <w:tr w14:paraId="71A785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94713B9">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AR CONDICIONADO SPLIT INVERTER 9 000 BTUS FRIO 220V ELGIN</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EF731BD">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18/04/2017</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96BD650">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BOM</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E42FBFF">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5</w:t>
            </w:r>
          </w:p>
        </w:tc>
      </w:tr>
      <w:tr w14:paraId="16BBEF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BF17910">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Setor: </w:t>
            </w:r>
          </w:p>
        </w:tc>
        <w:tc>
          <w:tcPr>
            <w:tcW w:w="4163" w:type="dxa"/>
            <w:gridSpan w:val="3"/>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192F440">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043-SALA DA COMISSAO PERMANENTE PROCESSANTE</w:t>
            </w:r>
          </w:p>
        </w:tc>
      </w:tr>
      <w:tr w14:paraId="37EDE1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BB4D4B7">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Responsavel do Setor: </w:t>
            </w:r>
          </w:p>
        </w:tc>
        <w:tc>
          <w:tcPr>
            <w:tcW w:w="178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668DA43">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DIANES FANTI DE ALMEIDA</w:t>
            </w:r>
          </w:p>
        </w:tc>
        <w:tc>
          <w:tcPr>
            <w:tcW w:w="1063"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B049378">
            <w:pPr>
              <w:rPr>
                <w:rFonts w:hint="default" w:ascii="Arial" w:hAnsi="Arial" w:cs="Arial"/>
                <w:i w:val="0"/>
                <w:iCs w:val="0"/>
                <w:color w:val="000000"/>
                <w:sz w:val="14"/>
                <w:szCs w:val="14"/>
                <w:u w:val="none"/>
              </w:rPr>
            </w:pPr>
          </w:p>
        </w:tc>
        <w:tc>
          <w:tcPr>
            <w:tcW w:w="1318"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8DB8DCA">
            <w:pPr>
              <w:rPr>
                <w:rFonts w:hint="default" w:ascii="Arial" w:hAnsi="Arial" w:cs="Arial"/>
                <w:i w:val="0"/>
                <w:iCs w:val="0"/>
                <w:color w:val="000000"/>
                <w:sz w:val="14"/>
                <w:szCs w:val="14"/>
                <w:u w:val="none"/>
              </w:rPr>
            </w:pPr>
          </w:p>
        </w:tc>
      </w:tr>
      <w:tr w14:paraId="061C3C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6A405171">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Descricao</w:t>
            </w:r>
          </w:p>
        </w:tc>
        <w:tc>
          <w:tcPr>
            <w:tcW w:w="1782"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60F878B0">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 xml:space="preserve">Data de </w:t>
            </w:r>
            <w:r>
              <w:rPr>
                <w:rFonts w:hint="default" w:ascii="Arial" w:hAnsi="Arial" w:eastAsia="SimSun" w:cs="Arial"/>
                <w:b/>
                <w:bCs/>
                <w:i w:val="0"/>
                <w:iCs w:val="0"/>
                <w:color w:val="000000"/>
                <w:kern w:val="0"/>
                <w:sz w:val="14"/>
                <w:szCs w:val="14"/>
                <w:u w:val="none"/>
                <w:lang w:val="pt-BR" w:eastAsia="zh-CN" w:bidi="ar"/>
              </w:rPr>
              <w:t>Aquisição</w:t>
            </w:r>
          </w:p>
        </w:tc>
        <w:tc>
          <w:tcPr>
            <w:tcW w:w="1063"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6CD01CBD">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Estado Atual</w:t>
            </w:r>
          </w:p>
        </w:tc>
        <w:tc>
          <w:tcPr>
            <w:tcW w:w="1318"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722A2DF2">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Vida Util Anos</w:t>
            </w:r>
          </w:p>
        </w:tc>
      </w:tr>
      <w:tr w14:paraId="21BB03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009C1CB">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CONDICIONADOR DE AR SPLIT YORK 12 000 BTUS</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48624B2">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19/07/2011</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3A00F27">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REGULAR</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8FC1D75">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w:t>
            </w:r>
          </w:p>
        </w:tc>
      </w:tr>
      <w:tr w14:paraId="1CC20C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28C2081">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EVAPORADORA DE AR CONDICIONADO TIPO SPLIT 9 000 BTU INVERTER    ELGIN</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3E64026">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15/09/2021</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3074EBA">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BOM</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9EC0113">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9</w:t>
            </w:r>
          </w:p>
        </w:tc>
      </w:tr>
      <w:tr w14:paraId="57EBA8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C67CD9E">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CONDENSADORA DE AR CONDICIONADO TIPO SPLIT 9 000 BTU INVERTER   ELGIN</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3D1EF93">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15/09/2021</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6176E11">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BOM</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ED33886">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9</w:t>
            </w:r>
          </w:p>
        </w:tc>
      </w:tr>
      <w:tr w14:paraId="25313A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5405EC5">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EVAPORADORA DE AR CONDICIONADO SPLIT 9 000 BTU INVERTER   AGRATTO</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AE0165E">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26/04/2022</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CD3C437">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NOVO</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F1E4B72">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10</w:t>
            </w:r>
          </w:p>
        </w:tc>
      </w:tr>
      <w:tr w14:paraId="18D05E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2C20842">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CONDENSADORA DE AR CONDICIONADO SPLIT 9 000 BTU INVERTER   AGRATTO</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E99C164">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26/04/2022</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C5F1E92">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NOVO</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92427CF">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10</w:t>
            </w:r>
          </w:p>
        </w:tc>
      </w:tr>
      <w:tr w14:paraId="55F644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301F9E2">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Setor: </w:t>
            </w:r>
          </w:p>
        </w:tc>
        <w:tc>
          <w:tcPr>
            <w:tcW w:w="4163" w:type="dxa"/>
            <w:gridSpan w:val="3"/>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68D88B5">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045-RECEPCAO GABINETE DO SECRETARIO</w:t>
            </w:r>
          </w:p>
        </w:tc>
      </w:tr>
      <w:tr w14:paraId="2EDC08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565F6F2">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Responsavel do Setor: </w:t>
            </w:r>
          </w:p>
        </w:tc>
        <w:tc>
          <w:tcPr>
            <w:tcW w:w="178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A3C4BBF">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MARILENE PORT</w:t>
            </w:r>
          </w:p>
        </w:tc>
        <w:tc>
          <w:tcPr>
            <w:tcW w:w="1063"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B155D5A">
            <w:pPr>
              <w:rPr>
                <w:rFonts w:hint="default" w:ascii="Arial" w:hAnsi="Arial" w:cs="Arial"/>
                <w:i w:val="0"/>
                <w:iCs w:val="0"/>
                <w:color w:val="000000"/>
                <w:sz w:val="14"/>
                <w:szCs w:val="14"/>
                <w:u w:val="none"/>
              </w:rPr>
            </w:pPr>
          </w:p>
        </w:tc>
        <w:tc>
          <w:tcPr>
            <w:tcW w:w="1318"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F9ED6D9">
            <w:pPr>
              <w:rPr>
                <w:rFonts w:hint="default" w:ascii="Arial" w:hAnsi="Arial" w:cs="Arial"/>
                <w:i w:val="0"/>
                <w:iCs w:val="0"/>
                <w:color w:val="000000"/>
                <w:sz w:val="14"/>
                <w:szCs w:val="14"/>
                <w:u w:val="none"/>
              </w:rPr>
            </w:pPr>
          </w:p>
        </w:tc>
      </w:tr>
      <w:tr w14:paraId="09667D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39E872E9">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Descricao</w:t>
            </w:r>
          </w:p>
        </w:tc>
        <w:tc>
          <w:tcPr>
            <w:tcW w:w="1782"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2EE12FD9">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 xml:space="preserve">Data de </w:t>
            </w:r>
            <w:r>
              <w:rPr>
                <w:rFonts w:hint="default" w:ascii="Arial" w:hAnsi="Arial" w:eastAsia="SimSun" w:cs="Arial"/>
                <w:b/>
                <w:bCs/>
                <w:i w:val="0"/>
                <w:iCs w:val="0"/>
                <w:color w:val="000000"/>
                <w:kern w:val="0"/>
                <w:sz w:val="14"/>
                <w:szCs w:val="14"/>
                <w:u w:val="none"/>
                <w:lang w:val="pt-BR" w:eastAsia="zh-CN" w:bidi="ar"/>
              </w:rPr>
              <w:t>Aquisição</w:t>
            </w:r>
          </w:p>
        </w:tc>
        <w:tc>
          <w:tcPr>
            <w:tcW w:w="1063"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659D7A17">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Estado Atual</w:t>
            </w:r>
          </w:p>
        </w:tc>
        <w:tc>
          <w:tcPr>
            <w:tcW w:w="1318"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45D5E150">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Vida Util Anos</w:t>
            </w:r>
          </w:p>
        </w:tc>
      </w:tr>
      <w:tr w14:paraId="75641B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183E003">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AR CONDICIONADO  CONDESADOR KOS 09FC 2 HX K PRINCSS E EVAPORADOR KOS 09FC 3HX PRINCESS </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3235F46">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01/06/2015</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D7F0B3F">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BOM</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8E9F2A8">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10</w:t>
            </w:r>
          </w:p>
        </w:tc>
      </w:tr>
      <w:tr w14:paraId="26D700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50AF14D">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Setor: </w:t>
            </w:r>
          </w:p>
        </w:tc>
        <w:tc>
          <w:tcPr>
            <w:tcW w:w="178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826D791">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053-ADCON - SALA GERENCIA</w:t>
            </w:r>
          </w:p>
        </w:tc>
        <w:tc>
          <w:tcPr>
            <w:tcW w:w="1063"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548921B">
            <w:pPr>
              <w:rPr>
                <w:rFonts w:hint="default" w:ascii="Arial" w:hAnsi="Arial" w:cs="Arial"/>
                <w:i w:val="0"/>
                <w:iCs w:val="0"/>
                <w:color w:val="000000"/>
                <w:sz w:val="14"/>
                <w:szCs w:val="14"/>
                <w:u w:val="none"/>
              </w:rPr>
            </w:pPr>
          </w:p>
        </w:tc>
        <w:tc>
          <w:tcPr>
            <w:tcW w:w="1318"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AB6B41A">
            <w:pPr>
              <w:rPr>
                <w:rFonts w:hint="default" w:ascii="Arial" w:hAnsi="Arial" w:cs="Arial"/>
                <w:i w:val="0"/>
                <w:iCs w:val="0"/>
                <w:color w:val="000000"/>
                <w:sz w:val="14"/>
                <w:szCs w:val="14"/>
                <w:u w:val="none"/>
              </w:rPr>
            </w:pPr>
          </w:p>
        </w:tc>
      </w:tr>
      <w:tr w14:paraId="66BA7B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723504A">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Responsavel do Setor: </w:t>
            </w:r>
          </w:p>
        </w:tc>
        <w:tc>
          <w:tcPr>
            <w:tcW w:w="178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844EA41">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PETERSON MANOLO DA SILVA SALES</w:t>
            </w:r>
          </w:p>
        </w:tc>
        <w:tc>
          <w:tcPr>
            <w:tcW w:w="1063"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2455BAD">
            <w:pPr>
              <w:rPr>
                <w:rFonts w:hint="default" w:ascii="Arial" w:hAnsi="Arial" w:cs="Arial"/>
                <w:i w:val="0"/>
                <w:iCs w:val="0"/>
                <w:color w:val="000000"/>
                <w:sz w:val="14"/>
                <w:szCs w:val="14"/>
                <w:u w:val="none"/>
              </w:rPr>
            </w:pPr>
          </w:p>
        </w:tc>
        <w:tc>
          <w:tcPr>
            <w:tcW w:w="1318"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96BD107">
            <w:pPr>
              <w:rPr>
                <w:rFonts w:hint="default" w:ascii="Arial" w:hAnsi="Arial" w:cs="Arial"/>
                <w:i w:val="0"/>
                <w:iCs w:val="0"/>
                <w:color w:val="000000"/>
                <w:sz w:val="14"/>
                <w:szCs w:val="14"/>
                <w:u w:val="none"/>
              </w:rPr>
            </w:pPr>
          </w:p>
        </w:tc>
      </w:tr>
      <w:tr w14:paraId="75DB5B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35E18176">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Descricao</w:t>
            </w:r>
          </w:p>
        </w:tc>
        <w:tc>
          <w:tcPr>
            <w:tcW w:w="1782"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53F1F18E">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 xml:space="preserve">Data de </w:t>
            </w:r>
            <w:r>
              <w:rPr>
                <w:rFonts w:hint="default" w:ascii="Arial" w:hAnsi="Arial" w:eastAsia="SimSun" w:cs="Arial"/>
                <w:b/>
                <w:bCs/>
                <w:i w:val="0"/>
                <w:iCs w:val="0"/>
                <w:color w:val="000000"/>
                <w:kern w:val="0"/>
                <w:sz w:val="14"/>
                <w:szCs w:val="14"/>
                <w:u w:val="none"/>
                <w:lang w:val="pt-BR" w:eastAsia="zh-CN" w:bidi="ar"/>
              </w:rPr>
              <w:t>Aquisição</w:t>
            </w:r>
          </w:p>
        </w:tc>
        <w:tc>
          <w:tcPr>
            <w:tcW w:w="1063"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0A1A4A72">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Estado Atual</w:t>
            </w:r>
          </w:p>
        </w:tc>
        <w:tc>
          <w:tcPr>
            <w:tcW w:w="1318"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0BD00A33">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Vida Util Anos</w:t>
            </w:r>
          </w:p>
        </w:tc>
      </w:tr>
      <w:tr w14:paraId="4DE7DB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6A8033F">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CONDICIONADOR DE AR SPLIT LG 24 000 BTUS</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A9D3A9F">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14/07/2011</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788536B">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BOM</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0858FD2">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w:t>
            </w:r>
          </w:p>
        </w:tc>
      </w:tr>
      <w:tr w14:paraId="499BDC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53734B2">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Setor: </w:t>
            </w:r>
          </w:p>
        </w:tc>
        <w:tc>
          <w:tcPr>
            <w:tcW w:w="4163" w:type="dxa"/>
            <w:gridSpan w:val="3"/>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1C8363C">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055-SESMT RECEPCAO</w:t>
            </w:r>
          </w:p>
        </w:tc>
      </w:tr>
      <w:tr w14:paraId="61DEE5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DDF3AB3">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Responsavel do Setor: </w:t>
            </w:r>
          </w:p>
        </w:tc>
        <w:tc>
          <w:tcPr>
            <w:tcW w:w="178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3B29261">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ELIVANDA SILVA DE ABREU</w:t>
            </w:r>
          </w:p>
        </w:tc>
        <w:tc>
          <w:tcPr>
            <w:tcW w:w="1063"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426DF71">
            <w:pPr>
              <w:rPr>
                <w:rFonts w:hint="default" w:ascii="Arial" w:hAnsi="Arial" w:cs="Arial"/>
                <w:i w:val="0"/>
                <w:iCs w:val="0"/>
                <w:color w:val="000000"/>
                <w:sz w:val="14"/>
                <w:szCs w:val="14"/>
                <w:u w:val="none"/>
              </w:rPr>
            </w:pPr>
          </w:p>
        </w:tc>
        <w:tc>
          <w:tcPr>
            <w:tcW w:w="1318"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B17F134">
            <w:pPr>
              <w:rPr>
                <w:rFonts w:hint="default" w:ascii="Arial" w:hAnsi="Arial" w:cs="Arial"/>
                <w:i w:val="0"/>
                <w:iCs w:val="0"/>
                <w:color w:val="000000"/>
                <w:sz w:val="14"/>
                <w:szCs w:val="14"/>
                <w:u w:val="none"/>
              </w:rPr>
            </w:pPr>
          </w:p>
        </w:tc>
      </w:tr>
      <w:tr w14:paraId="6802B2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3F6E2C8A">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Descricao</w:t>
            </w:r>
          </w:p>
        </w:tc>
        <w:tc>
          <w:tcPr>
            <w:tcW w:w="1782"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5FE3C200">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 xml:space="preserve">Data de </w:t>
            </w:r>
            <w:r>
              <w:rPr>
                <w:rFonts w:hint="default" w:ascii="Arial" w:hAnsi="Arial" w:eastAsia="SimSun" w:cs="Arial"/>
                <w:b/>
                <w:bCs/>
                <w:i w:val="0"/>
                <w:iCs w:val="0"/>
                <w:color w:val="000000"/>
                <w:kern w:val="0"/>
                <w:sz w:val="14"/>
                <w:szCs w:val="14"/>
                <w:u w:val="none"/>
                <w:lang w:val="pt-BR" w:eastAsia="zh-CN" w:bidi="ar"/>
              </w:rPr>
              <w:t>Aquisição</w:t>
            </w:r>
          </w:p>
        </w:tc>
        <w:tc>
          <w:tcPr>
            <w:tcW w:w="1063"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51F2580A">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Estado Atual</w:t>
            </w:r>
          </w:p>
        </w:tc>
        <w:tc>
          <w:tcPr>
            <w:tcW w:w="1318"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3096013D">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Vida Util Anos</w:t>
            </w:r>
          </w:p>
        </w:tc>
      </w:tr>
      <w:tr w14:paraId="087029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D130C5A">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CONDENSADORA DE AR CONDICIONADO SPLIT H 24 000 BTU ELGIN </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34CAF00">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19/10/2022</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910A159">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NOVO</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5610B17">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10</w:t>
            </w:r>
          </w:p>
        </w:tc>
      </w:tr>
      <w:tr w14:paraId="5490CB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9BF5008">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CONDENSADORA DE AR CONDICIONADO SPLIT H 24 000 BTU ELGIN </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2A56A41">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19/10/2022</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9F37A8D">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NOVO</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CC9CC37">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10</w:t>
            </w:r>
          </w:p>
        </w:tc>
      </w:tr>
      <w:tr w14:paraId="5DBDA8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7E5DC8C">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CONDENSADORA DE AR CONDICIONADO SPLIT H 24 000 BTU ELGIN </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77B1C50">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19/10/2022</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1ED5254">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BOM</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A01B601">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8</w:t>
            </w:r>
          </w:p>
        </w:tc>
      </w:tr>
      <w:tr w14:paraId="712B8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2B18199">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EVAPORADORA DE AR CONDICIONADO SPLIT 24 000 BTU INVERTER   ELGIN</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CEFC24B">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19/10/2022</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53327AB">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BOM</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71B77D3">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8</w:t>
            </w:r>
          </w:p>
        </w:tc>
      </w:tr>
      <w:tr w14:paraId="55E6FB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743D2B2">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EVAPORADORA DE AR CONDICIONADO SPLIT 24 000 BTU INVERTER   ELGIN</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0C67A56">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19/10/2022</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31574D3">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BOM</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E5E6518">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8</w:t>
            </w:r>
          </w:p>
        </w:tc>
      </w:tr>
      <w:tr w14:paraId="0B33C5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20267AD">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EVAPORADORA DE AR CONDICIONADO SPLIT 24 000 BTU INVERTER   ELGIN</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1F5CB93">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19/10/2022</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2D15BF8">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BOM</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54BF860">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8</w:t>
            </w:r>
          </w:p>
        </w:tc>
      </w:tr>
      <w:tr w14:paraId="312602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04256AF">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Setor: </w:t>
            </w:r>
          </w:p>
        </w:tc>
        <w:tc>
          <w:tcPr>
            <w:tcW w:w="4163" w:type="dxa"/>
            <w:gridSpan w:val="3"/>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208AA29">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057-ESCOLA DE GOVERNO - SALA DE TREINAMENTO</w:t>
            </w:r>
          </w:p>
        </w:tc>
      </w:tr>
      <w:tr w14:paraId="4B6379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97B9C5F">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Responsavel do Setor: </w:t>
            </w:r>
          </w:p>
        </w:tc>
        <w:tc>
          <w:tcPr>
            <w:tcW w:w="178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A6AB4F3">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SANDRA REGINA RODRIGUES DOMINGUES</w:t>
            </w:r>
          </w:p>
        </w:tc>
        <w:tc>
          <w:tcPr>
            <w:tcW w:w="1063"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8C44637">
            <w:pPr>
              <w:rPr>
                <w:rFonts w:hint="default" w:ascii="Arial" w:hAnsi="Arial" w:cs="Arial"/>
                <w:i w:val="0"/>
                <w:iCs w:val="0"/>
                <w:color w:val="000000"/>
                <w:sz w:val="14"/>
                <w:szCs w:val="14"/>
                <w:u w:val="none"/>
              </w:rPr>
            </w:pPr>
          </w:p>
        </w:tc>
        <w:tc>
          <w:tcPr>
            <w:tcW w:w="1318"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7F0FACD">
            <w:pPr>
              <w:rPr>
                <w:rFonts w:hint="default" w:ascii="Arial" w:hAnsi="Arial" w:cs="Arial"/>
                <w:i w:val="0"/>
                <w:iCs w:val="0"/>
                <w:color w:val="000000"/>
                <w:sz w:val="14"/>
                <w:szCs w:val="14"/>
                <w:u w:val="none"/>
              </w:rPr>
            </w:pPr>
          </w:p>
        </w:tc>
      </w:tr>
      <w:tr w14:paraId="396E05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5C719984">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Descricao</w:t>
            </w:r>
          </w:p>
        </w:tc>
        <w:tc>
          <w:tcPr>
            <w:tcW w:w="1782"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6E45A957">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 xml:space="preserve">Data de </w:t>
            </w:r>
            <w:r>
              <w:rPr>
                <w:rFonts w:hint="default" w:ascii="Arial" w:hAnsi="Arial" w:eastAsia="SimSun" w:cs="Arial"/>
                <w:b/>
                <w:bCs/>
                <w:i w:val="0"/>
                <w:iCs w:val="0"/>
                <w:color w:val="000000"/>
                <w:kern w:val="0"/>
                <w:sz w:val="14"/>
                <w:szCs w:val="14"/>
                <w:u w:val="none"/>
                <w:lang w:val="pt-BR" w:eastAsia="zh-CN" w:bidi="ar"/>
              </w:rPr>
              <w:t>Aquisição</w:t>
            </w:r>
          </w:p>
        </w:tc>
        <w:tc>
          <w:tcPr>
            <w:tcW w:w="1063"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3C004228">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Estado Atual</w:t>
            </w:r>
          </w:p>
        </w:tc>
        <w:tc>
          <w:tcPr>
            <w:tcW w:w="1318"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403DC641">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Vida Util Anos</w:t>
            </w:r>
          </w:p>
        </w:tc>
      </w:tr>
      <w:tr w14:paraId="7894DA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6B4128D">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EVAPORADORA DE AR CONDICIONADO 58 000 BTU   ELGIN</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FA9C7D8">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19/10/2022</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E0453E5">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BOM</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65FF101">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8</w:t>
            </w:r>
          </w:p>
        </w:tc>
      </w:tr>
      <w:tr w14:paraId="5C329B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1C83670">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CONDENSADORA DE AR CONDICIONADO SPLIT 58 000 BTU   ELGIN</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8B19BD1">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19/10/2022</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4E696C4">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BOM</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D09EB41">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8</w:t>
            </w:r>
          </w:p>
        </w:tc>
      </w:tr>
      <w:tr w14:paraId="1F1625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C37562D">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Setor: </w:t>
            </w:r>
          </w:p>
        </w:tc>
        <w:tc>
          <w:tcPr>
            <w:tcW w:w="4163" w:type="dxa"/>
            <w:gridSpan w:val="3"/>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FF1680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060-T.I. - SALA DATA CENTER</w:t>
            </w:r>
          </w:p>
        </w:tc>
      </w:tr>
      <w:tr w14:paraId="36604A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83192CE">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Responsavel do Setor: </w:t>
            </w:r>
          </w:p>
        </w:tc>
        <w:tc>
          <w:tcPr>
            <w:tcW w:w="178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03F2BFB">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DANIEL JOSE SEPI DE LIMA</w:t>
            </w:r>
          </w:p>
        </w:tc>
        <w:tc>
          <w:tcPr>
            <w:tcW w:w="1063"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927913D">
            <w:pPr>
              <w:rPr>
                <w:rFonts w:hint="default" w:ascii="Arial" w:hAnsi="Arial" w:cs="Arial"/>
                <w:i w:val="0"/>
                <w:iCs w:val="0"/>
                <w:color w:val="000000"/>
                <w:sz w:val="14"/>
                <w:szCs w:val="14"/>
                <w:u w:val="none"/>
              </w:rPr>
            </w:pPr>
          </w:p>
        </w:tc>
        <w:tc>
          <w:tcPr>
            <w:tcW w:w="1318"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1EB3A59">
            <w:pPr>
              <w:rPr>
                <w:rFonts w:hint="default" w:ascii="Arial" w:hAnsi="Arial" w:cs="Arial"/>
                <w:i w:val="0"/>
                <w:iCs w:val="0"/>
                <w:color w:val="000000"/>
                <w:sz w:val="14"/>
                <w:szCs w:val="14"/>
                <w:u w:val="none"/>
              </w:rPr>
            </w:pPr>
          </w:p>
        </w:tc>
      </w:tr>
      <w:tr w14:paraId="4D8F98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390810D0">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Descricao</w:t>
            </w:r>
          </w:p>
        </w:tc>
        <w:tc>
          <w:tcPr>
            <w:tcW w:w="1782"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72258B51">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 xml:space="preserve">Data de </w:t>
            </w:r>
            <w:r>
              <w:rPr>
                <w:rFonts w:hint="default" w:ascii="Arial" w:hAnsi="Arial" w:eastAsia="SimSun" w:cs="Arial"/>
                <w:b/>
                <w:bCs/>
                <w:i w:val="0"/>
                <w:iCs w:val="0"/>
                <w:color w:val="000000"/>
                <w:kern w:val="0"/>
                <w:sz w:val="14"/>
                <w:szCs w:val="14"/>
                <w:u w:val="none"/>
                <w:lang w:val="pt-BR" w:eastAsia="zh-CN" w:bidi="ar"/>
              </w:rPr>
              <w:t>Aquisição</w:t>
            </w:r>
          </w:p>
        </w:tc>
        <w:tc>
          <w:tcPr>
            <w:tcW w:w="1063"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7343201C">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Estado Atual</w:t>
            </w:r>
          </w:p>
        </w:tc>
        <w:tc>
          <w:tcPr>
            <w:tcW w:w="1318"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27F6F501">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Vida Util Anos</w:t>
            </w:r>
          </w:p>
        </w:tc>
      </w:tr>
      <w:tr w14:paraId="0F4CCA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869BAED">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EVAPORADORA DE AR CONDICIONADO SPLIT 36 000 BTU   ELGIN</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8D7CD8D">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16/12/2021</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413FA28">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BOM</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2F262CD">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7</w:t>
            </w:r>
          </w:p>
        </w:tc>
      </w:tr>
      <w:tr w14:paraId="7C9A4A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172C889">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CONDENSADORA DE AR CONDICIONADO SPLIT 36 000 BTU   ELGIN</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8D7AC42">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16/12/2021</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89D8494">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BOM</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8D725C4">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7</w:t>
            </w:r>
          </w:p>
        </w:tc>
      </w:tr>
      <w:tr w14:paraId="63C085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9FE29D8">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EVAPORADORA DE AR CONDICIONADO SPLIT 36 000 BTU   ELGIN</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AA86C85">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08/11/2022</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5E30195">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BOM</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1BFA909">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8</w:t>
            </w:r>
          </w:p>
        </w:tc>
      </w:tr>
      <w:tr w14:paraId="7E6DEA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E45604E">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CONDENSADRA DE AR CONDICIONADO SPLIT 36 000 BTU   ELGIN</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839DB2C">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08/11/2022</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73829E3">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BOM</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9365B98">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8</w:t>
            </w:r>
          </w:p>
        </w:tc>
      </w:tr>
      <w:tr w14:paraId="0FECB4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886587F">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Setor: </w:t>
            </w:r>
          </w:p>
        </w:tc>
        <w:tc>
          <w:tcPr>
            <w:tcW w:w="4163" w:type="dxa"/>
            <w:gridSpan w:val="3"/>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EB76429">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063-SALA PRE LICITACAO</w:t>
            </w:r>
          </w:p>
        </w:tc>
      </w:tr>
      <w:tr w14:paraId="7A410A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CDB4A40">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Responsavel do Setor: </w:t>
            </w:r>
          </w:p>
        </w:tc>
        <w:tc>
          <w:tcPr>
            <w:tcW w:w="178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EC7754C">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ELIZABETE CILIAO</w:t>
            </w:r>
          </w:p>
        </w:tc>
        <w:tc>
          <w:tcPr>
            <w:tcW w:w="1063"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2B144D9">
            <w:pPr>
              <w:rPr>
                <w:rFonts w:hint="default" w:ascii="Arial" w:hAnsi="Arial" w:cs="Arial"/>
                <w:i w:val="0"/>
                <w:iCs w:val="0"/>
                <w:color w:val="000000"/>
                <w:sz w:val="14"/>
                <w:szCs w:val="14"/>
                <w:u w:val="none"/>
              </w:rPr>
            </w:pPr>
          </w:p>
        </w:tc>
        <w:tc>
          <w:tcPr>
            <w:tcW w:w="1318"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369B8C2">
            <w:pPr>
              <w:rPr>
                <w:rFonts w:hint="default" w:ascii="Arial" w:hAnsi="Arial" w:cs="Arial"/>
                <w:i w:val="0"/>
                <w:iCs w:val="0"/>
                <w:color w:val="000000"/>
                <w:sz w:val="14"/>
                <w:szCs w:val="14"/>
                <w:u w:val="none"/>
              </w:rPr>
            </w:pPr>
          </w:p>
        </w:tc>
      </w:tr>
      <w:tr w14:paraId="676FB9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269E6D34">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Descricao</w:t>
            </w:r>
          </w:p>
        </w:tc>
        <w:tc>
          <w:tcPr>
            <w:tcW w:w="1782"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0B838274">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 xml:space="preserve">Data de </w:t>
            </w:r>
            <w:r>
              <w:rPr>
                <w:rFonts w:hint="default" w:ascii="Arial" w:hAnsi="Arial" w:eastAsia="SimSun" w:cs="Arial"/>
                <w:b/>
                <w:bCs/>
                <w:i w:val="0"/>
                <w:iCs w:val="0"/>
                <w:color w:val="000000"/>
                <w:kern w:val="0"/>
                <w:sz w:val="14"/>
                <w:szCs w:val="14"/>
                <w:u w:val="none"/>
                <w:lang w:val="pt-BR" w:eastAsia="zh-CN" w:bidi="ar"/>
              </w:rPr>
              <w:t>Aquisição</w:t>
            </w:r>
          </w:p>
        </w:tc>
        <w:tc>
          <w:tcPr>
            <w:tcW w:w="1063"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03EEE0D2">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Estado Atual</w:t>
            </w:r>
          </w:p>
        </w:tc>
        <w:tc>
          <w:tcPr>
            <w:tcW w:w="1318"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7A314549">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Vida Util Anos</w:t>
            </w:r>
          </w:p>
        </w:tc>
      </w:tr>
      <w:tr w14:paraId="51053A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4415E1B">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EVAPORADORA  DE AR CONDICIONADO SPLIT 9 000 BTU INVERTER   AGRATTO</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AA8E79C">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16/05/2022</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1A569E5">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BOM</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DBF717B">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9</w:t>
            </w:r>
          </w:p>
        </w:tc>
      </w:tr>
      <w:tr w14:paraId="7062B9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12B17E5">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CONDENSADORA DE AR CONDICIONADO SPLIT 9 000 BTU INVERTER   AGRATTO</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3C55E35">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16/05/2022</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97AEC55">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BOM</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C0A2F09">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9</w:t>
            </w:r>
          </w:p>
        </w:tc>
      </w:tr>
      <w:tr w14:paraId="0A9D4F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9750728">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CONDENSADORA AR CONDICIONADO SPLIT 24000 BTU INVERTER   TCL </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D59FD9B">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10/08/2022</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0F95D96">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NOVO</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C45DE75">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10</w:t>
            </w:r>
          </w:p>
        </w:tc>
      </w:tr>
      <w:tr w14:paraId="151E3E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70A99FB">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EVAPORADORA AR CONDICIONADO SPLIT 24000 BTU INVERTER   TCL </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FDF842C">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10/08/2022</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27C37B2">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NOVO</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0A2A5B8">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10</w:t>
            </w:r>
          </w:p>
        </w:tc>
      </w:tr>
      <w:tr w14:paraId="20D104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9F33BE0">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Setor: </w:t>
            </w:r>
          </w:p>
        </w:tc>
        <w:tc>
          <w:tcPr>
            <w:tcW w:w="4163" w:type="dxa"/>
            <w:gridSpan w:val="3"/>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F7A2F12">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088-SALA DIRETORA ADM E SERVICOS</w:t>
            </w:r>
          </w:p>
        </w:tc>
      </w:tr>
      <w:tr w14:paraId="7CD3F7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92A63DA">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Responsavel do Setor: </w:t>
            </w:r>
          </w:p>
        </w:tc>
        <w:tc>
          <w:tcPr>
            <w:tcW w:w="178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CE1BA3B">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ANGELA GRAZIELA GOLDSCHMIDT</w:t>
            </w:r>
          </w:p>
        </w:tc>
        <w:tc>
          <w:tcPr>
            <w:tcW w:w="1063"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C1AD27E">
            <w:pPr>
              <w:rPr>
                <w:rFonts w:hint="default" w:ascii="Arial" w:hAnsi="Arial" w:cs="Arial"/>
                <w:i w:val="0"/>
                <w:iCs w:val="0"/>
                <w:color w:val="000000"/>
                <w:sz w:val="14"/>
                <w:szCs w:val="14"/>
                <w:u w:val="none"/>
              </w:rPr>
            </w:pPr>
          </w:p>
        </w:tc>
        <w:tc>
          <w:tcPr>
            <w:tcW w:w="1318"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AA84C91">
            <w:pPr>
              <w:rPr>
                <w:rFonts w:hint="default" w:ascii="Arial" w:hAnsi="Arial" w:cs="Arial"/>
                <w:i w:val="0"/>
                <w:iCs w:val="0"/>
                <w:color w:val="000000"/>
                <w:sz w:val="14"/>
                <w:szCs w:val="14"/>
                <w:u w:val="none"/>
              </w:rPr>
            </w:pPr>
          </w:p>
        </w:tc>
      </w:tr>
      <w:tr w14:paraId="72AA3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6A242B56">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Descricao</w:t>
            </w:r>
          </w:p>
        </w:tc>
        <w:tc>
          <w:tcPr>
            <w:tcW w:w="1782"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6029D41A">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 xml:space="preserve">Data de </w:t>
            </w:r>
            <w:r>
              <w:rPr>
                <w:rFonts w:hint="default" w:ascii="Arial" w:hAnsi="Arial" w:eastAsia="SimSun" w:cs="Arial"/>
                <w:b/>
                <w:bCs/>
                <w:i w:val="0"/>
                <w:iCs w:val="0"/>
                <w:color w:val="000000"/>
                <w:kern w:val="0"/>
                <w:sz w:val="14"/>
                <w:szCs w:val="14"/>
                <w:u w:val="none"/>
                <w:lang w:val="pt-BR" w:eastAsia="zh-CN" w:bidi="ar"/>
              </w:rPr>
              <w:t>Aquisição</w:t>
            </w:r>
          </w:p>
        </w:tc>
        <w:tc>
          <w:tcPr>
            <w:tcW w:w="1063"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24762A89">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Estado Atual</w:t>
            </w:r>
          </w:p>
        </w:tc>
        <w:tc>
          <w:tcPr>
            <w:tcW w:w="1318"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77EF790E">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Vida Util Anos</w:t>
            </w:r>
          </w:p>
        </w:tc>
      </w:tr>
      <w:tr w14:paraId="6C1DBE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D7F5CD8">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EVAPORADORA DE AR CONDICIONADO TIPO SPLIT 12 000 BTU INVERTER   ELGIN</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C2F7B12">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15/09/2021</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89D09CB">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BOM</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3621544">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9</w:t>
            </w:r>
          </w:p>
        </w:tc>
      </w:tr>
      <w:tr w14:paraId="56242B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7DB30BC">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CONDENSADORA DE AR CONDICIONADO TIPO SPLIT 12 000 INVERTER   ELGIN</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4D32982">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15/09/2021</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20EB97F">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BOM</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3FF2717">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9</w:t>
            </w:r>
          </w:p>
        </w:tc>
      </w:tr>
      <w:tr w14:paraId="76EC0F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2EF0044">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Setor: </w:t>
            </w:r>
          </w:p>
        </w:tc>
        <w:tc>
          <w:tcPr>
            <w:tcW w:w="4163" w:type="dxa"/>
            <w:gridSpan w:val="3"/>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45D340D">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106-GESTAO DE TERCEIROS</w:t>
            </w:r>
          </w:p>
        </w:tc>
      </w:tr>
      <w:tr w14:paraId="4E19DD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77B3CD9">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Responsavel do Setor: </w:t>
            </w:r>
          </w:p>
        </w:tc>
        <w:tc>
          <w:tcPr>
            <w:tcW w:w="178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447AAAA">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MARCIA CRISTINA MURILHO</w:t>
            </w:r>
          </w:p>
        </w:tc>
        <w:tc>
          <w:tcPr>
            <w:tcW w:w="1063"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F120D41">
            <w:pPr>
              <w:rPr>
                <w:rFonts w:hint="default" w:ascii="Arial" w:hAnsi="Arial" w:cs="Arial"/>
                <w:i w:val="0"/>
                <w:iCs w:val="0"/>
                <w:color w:val="000000"/>
                <w:sz w:val="14"/>
                <w:szCs w:val="14"/>
                <w:u w:val="none"/>
              </w:rPr>
            </w:pPr>
          </w:p>
        </w:tc>
        <w:tc>
          <w:tcPr>
            <w:tcW w:w="1318"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4799013">
            <w:pPr>
              <w:rPr>
                <w:rFonts w:hint="default" w:ascii="Arial" w:hAnsi="Arial" w:cs="Arial"/>
                <w:i w:val="0"/>
                <w:iCs w:val="0"/>
                <w:color w:val="000000"/>
                <w:sz w:val="14"/>
                <w:szCs w:val="14"/>
                <w:u w:val="none"/>
              </w:rPr>
            </w:pPr>
          </w:p>
        </w:tc>
      </w:tr>
      <w:tr w14:paraId="499923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0BBC5441">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Descricao</w:t>
            </w:r>
          </w:p>
        </w:tc>
        <w:tc>
          <w:tcPr>
            <w:tcW w:w="1782"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0E8569DB">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 xml:space="preserve">Data de </w:t>
            </w:r>
            <w:r>
              <w:rPr>
                <w:rFonts w:hint="default" w:ascii="Arial" w:hAnsi="Arial" w:eastAsia="SimSun" w:cs="Arial"/>
                <w:b/>
                <w:bCs/>
                <w:i w:val="0"/>
                <w:iCs w:val="0"/>
                <w:color w:val="000000"/>
                <w:kern w:val="0"/>
                <w:sz w:val="14"/>
                <w:szCs w:val="14"/>
                <w:u w:val="none"/>
                <w:lang w:val="pt-BR" w:eastAsia="zh-CN" w:bidi="ar"/>
              </w:rPr>
              <w:t>Aquisição</w:t>
            </w:r>
          </w:p>
        </w:tc>
        <w:tc>
          <w:tcPr>
            <w:tcW w:w="1063"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2B52FA22">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Estado Atual</w:t>
            </w:r>
          </w:p>
        </w:tc>
        <w:tc>
          <w:tcPr>
            <w:tcW w:w="1318"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5BF577D0">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Vida Util Anos</w:t>
            </w:r>
          </w:p>
        </w:tc>
      </w:tr>
      <w:tr w14:paraId="1061F2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72198C0">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AR CONDICIONADO DE 9 000 BTUS CONSUL</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1FE00D6">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03/08/2015</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51462CB">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BOM</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0931265">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w:t>
            </w:r>
          </w:p>
        </w:tc>
      </w:tr>
      <w:tr w14:paraId="567552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2913064">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Setor: </w:t>
            </w:r>
          </w:p>
        </w:tc>
        <w:tc>
          <w:tcPr>
            <w:tcW w:w="4163" w:type="dxa"/>
            <w:gridSpan w:val="3"/>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4A89394">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107-NAO LOCALIZADOS INVENTARIO</w:t>
            </w:r>
          </w:p>
        </w:tc>
      </w:tr>
      <w:tr w14:paraId="749D2C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257E1DE">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Responsavel do Setor: </w:t>
            </w:r>
          </w:p>
        </w:tc>
        <w:tc>
          <w:tcPr>
            <w:tcW w:w="178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5F6AA29">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PETERSON MANOLO DA SILVA SALES</w:t>
            </w:r>
          </w:p>
        </w:tc>
        <w:tc>
          <w:tcPr>
            <w:tcW w:w="1063"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88C741D">
            <w:pPr>
              <w:rPr>
                <w:rFonts w:hint="default" w:ascii="Arial" w:hAnsi="Arial" w:cs="Arial"/>
                <w:i w:val="0"/>
                <w:iCs w:val="0"/>
                <w:color w:val="000000"/>
                <w:sz w:val="14"/>
                <w:szCs w:val="14"/>
                <w:u w:val="none"/>
              </w:rPr>
            </w:pPr>
          </w:p>
        </w:tc>
        <w:tc>
          <w:tcPr>
            <w:tcW w:w="1318"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070CDA3">
            <w:pPr>
              <w:rPr>
                <w:rFonts w:hint="default" w:ascii="Arial" w:hAnsi="Arial" w:cs="Arial"/>
                <w:i w:val="0"/>
                <w:iCs w:val="0"/>
                <w:color w:val="000000"/>
                <w:sz w:val="14"/>
                <w:szCs w:val="14"/>
                <w:u w:val="none"/>
              </w:rPr>
            </w:pPr>
          </w:p>
        </w:tc>
      </w:tr>
      <w:tr w14:paraId="7A44B6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415CAF4D">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Descricao</w:t>
            </w:r>
          </w:p>
        </w:tc>
        <w:tc>
          <w:tcPr>
            <w:tcW w:w="1782"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3CA6F8F7">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 xml:space="preserve">Data de </w:t>
            </w:r>
            <w:r>
              <w:rPr>
                <w:rFonts w:hint="default" w:ascii="Arial" w:hAnsi="Arial" w:eastAsia="SimSun" w:cs="Arial"/>
                <w:b/>
                <w:bCs/>
                <w:i w:val="0"/>
                <w:iCs w:val="0"/>
                <w:color w:val="000000"/>
                <w:kern w:val="0"/>
                <w:sz w:val="14"/>
                <w:szCs w:val="14"/>
                <w:u w:val="none"/>
                <w:lang w:val="pt-BR" w:eastAsia="zh-CN" w:bidi="ar"/>
              </w:rPr>
              <w:t>Aquisição</w:t>
            </w:r>
          </w:p>
        </w:tc>
        <w:tc>
          <w:tcPr>
            <w:tcW w:w="1063"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3457AF14">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Estado Atual</w:t>
            </w:r>
          </w:p>
        </w:tc>
        <w:tc>
          <w:tcPr>
            <w:tcW w:w="1318"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67CF85CC">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Vida Util Anos</w:t>
            </w:r>
          </w:p>
        </w:tc>
      </w:tr>
      <w:tr w14:paraId="36C1B4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0179006">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CONDICIONADOR DE AR  SPLIT SPRINGER  18 000BTUS</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90BF3D8">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24/05/2007</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8F04AC3">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NOVO</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FCCC5FD">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10</w:t>
            </w:r>
          </w:p>
        </w:tc>
      </w:tr>
      <w:tr w14:paraId="2FC471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6096CF2">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CONDICIONADOR DE AR SAMSUNG 12 000 22V HIWALL</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4D5EE2B">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01/06/2015</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A886D98">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BOM</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5C0E09B">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10</w:t>
            </w:r>
          </w:p>
        </w:tc>
      </w:tr>
      <w:tr w14:paraId="06EB28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F6C2258">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AR CONDICIONADO SPLIT 24 000 BTUS</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53F9A00">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27/10/2015</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4D3E437">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BOM</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5F18BCF">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w:t>
            </w:r>
          </w:p>
        </w:tc>
      </w:tr>
      <w:tr w14:paraId="7FE846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6DAF6F9">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Setor: </w:t>
            </w:r>
          </w:p>
        </w:tc>
        <w:tc>
          <w:tcPr>
            <w:tcW w:w="4163" w:type="dxa"/>
            <w:gridSpan w:val="3"/>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4D43406">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109-SALA CONTAS FIXAS</w:t>
            </w:r>
          </w:p>
        </w:tc>
      </w:tr>
      <w:tr w14:paraId="2902C7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577CCC9">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Responsavel do Setor: </w:t>
            </w:r>
          </w:p>
        </w:tc>
        <w:tc>
          <w:tcPr>
            <w:tcW w:w="178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E441FB8">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ISMAEL RODRIGUES</w:t>
            </w:r>
          </w:p>
        </w:tc>
        <w:tc>
          <w:tcPr>
            <w:tcW w:w="1063"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58D0F94">
            <w:pPr>
              <w:rPr>
                <w:rFonts w:hint="default" w:ascii="Arial" w:hAnsi="Arial" w:cs="Arial"/>
                <w:i w:val="0"/>
                <w:iCs w:val="0"/>
                <w:color w:val="000000"/>
                <w:sz w:val="14"/>
                <w:szCs w:val="14"/>
                <w:u w:val="none"/>
              </w:rPr>
            </w:pPr>
          </w:p>
        </w:tc>
        <w:tc>
          <w:tcPr>
            <w:tcW w:w="1318"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4497CB0">
            <w:pPr>
              <w:rPr>
                <w:rFonts w:hint="default" w:ascii="Arial" w:hAnsi="Arial" w:cs="Arial"/>
                <w:i w:val="0"/>
                <w:iCs w:val="0"/>
                <w:color w:val="000000"/>
                <w:sz w:val="14"/>
                <w:szCs w:val="14"/>
                <w:u w:val="none"/>
              </w:rPr>
            </w:pPr>
          </w:p>
        </w:tc>
      </w:tr>
      <w:tr w14:paraId="05ACB4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7DD9CCCD">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Descricao</w:t>
            </w:r>
          </w:p>
        </w:tc>
        <w:tc>
          <w:tcPr>
            <w:tcW w:w="1782"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6AC9D6CB">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 xml:space="preserve">Data de </w:t>
            </w:r>
            <w:r>
              <w:rPr>
                <w:rFonts w:hint="default" w:ascii="Arial" w:hAnsi="Arial" w:eastAsia="SimSun" w:cs="Arial"/>
                <w:b/>
                <w:bCs/>
                <w:i w:val="0"/>
                <w:iCs w:val="0"/>
                <w:color w:val="000000"/>
                <w:kern w:val="0"/>
                <w:sz w:val="14"/>
                <w:szCs w:val="14"/>
                <w:u w:val="none"/>
                <w:lang w:val="pt-BR" w:eastAsia="zh-CN" w:bidi="ar"/>
              </w:rPr>
              <w:t>Aquisição</w:t>
            </w:r>
          </w:p>
        </w:tc>
        <w:tc>
          <w:tcPr>
            <w:tcW w:w="1063"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270AAD1F">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Estado Atual</w:t>
            </w:r>
          </w:p>
        </w:tc>
        <w:tc>
          <w:tcPr>
            <w:tcW w:w="1318"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66F23D8D">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Vida Util Anos</w:t>
            </w:r>
          </w:p>
        </w:tc>
      </w:tr>
      <w:tr w14:paraId="04B168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CBC36D1">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CONDENSADORA DE AR CONDICIONADO SPLIT H 12 000 BTU ELGIN</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150FE7C">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19/10/2022</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5A65637">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BOM</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BAD1C02">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8</w:t>
            </w:r>
          </w:p>
        </w:tc>
      </w:tr>
      <w:tr w14:paraId="333261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9F6A251">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EVAPORADORA DE AR CONDICIONADO SPLIT 12 000 BTU INVERTER   ELGIN</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49C007A">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19/10/2022</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503EBF8">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BOM</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2507C9D">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8</w:t>
            </w:r>
          </w:p>
        </w:tc>
      </w:tr>
      <w:tr w14:paraId="760F50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02BE80B">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Setor: </w:t>
            </w:r>
          </w:p>
        </w:tc>
        <w:tc>
          <w:tcPr>
            <w:tcW w:w="4163" w:type="dxa"/>
            <w:gridSpan w:val="3"/>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FA6F84E">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110-COMPRAS</w:t>
            </w:r>
          </w:p>
        </w:tc>
      </w:tr>
      <w:tr w14:paraId="5FCFD8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D12FE09">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Responsavel do Setor: </w:t>
            </w:r>
          </w:p>
        </w:tc>
        <w:tc>
          <w:tcPr>
            <w:tcW w:w="178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A92466F">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VINICIUS HENRIQUE DOS SANTOS ANDRADE</w:t>
            </w:r>
          </w:p>
        </w:tc>
        <w:tc>
          <w:tcPr>
            <w:tcW w:w="1063"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1F59AC2">
            <w:pPr>
              <w:jc w:val="left"/>
              <w:rPr>
                <w:rFonts w:hint="default" w:ascii="Arial" w:hAnsi="Arial" w:cs="Arial"/>
                <w:i w:val="0"/>
                <w:iCs w:val="0"/>
                <w:color w:val="000000"/>
                <w:sz w:val="14"/>
                <w:szCs w:val="14"/>
                <w:u w:val="none"/>
              </w:rPr>
            </w:pPr>
          </w:p>
        </w:tc>
        <w:tc>
          <w:tcPr>
            <w:tcW w:w="1318"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128EEBC">
            <w:pPr>
              <w:jc w:val="left"/>
              <w:rPr>
                <w:rFonts w:hint="default" w:ascii="Arial" w:hAnsi="Arial" w:cs="Arial"/>
                <w:i w:val="0"/>
                <w:iCs w:val="0"/>
                <w:color w:val="000000"/>
                <w:sz w:val="14"/>
                <w:szCs w:val="14"/>
                <w:u w:val="none"/>
              </w:rPr>
            </w:pPr>
          </w:p>
        </w:tc>
      </w:tr>
      <w:tr w14:paraId="1D0B19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61E9BB8E">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Descricao</w:t>
            </w:r>
          </w:p>
        </w:tc>
        <w:tc>
          <w:tcPr>
            <w:tcW w:w="1782"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01530FFC">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 xml:space="preserve">Data de </w:t>
            </w:r>
            <w:r>
              <w:rPr>
                <w:rFonts w:hint="default" w:ascii="Arial" w:hAnsi="Arial" w:eastAsia="SimSun" w:cs="Arial"/>
                <w:b/>
                <w:bCs/>
                <w:i w:val="0"/>
                <w:iCs w:val="0"/>
                <w:color w:val="000000"/>
                <w:kern w:val="0"/>
                <w:sz w:val="14"/>
                <w:szCs w:val="14"/>
                <w:u w:val="none"/>
                <w:lang w:val="pt-BR" w:eastAsia="zh-CN" w:bidi="ar"/>
              </w:rPr>
              <w:t>Aquisição</w:t>
            </w:r>
          </w:p>
        </w:tc>
        <w:tc>
          <w:tcPr>
            <w:tcW w:w="1063"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742B8867">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Estado Atual</w:t>
            </w:r>
          </w:p>
        </w:tc>
        <w:tc>
          <w:tcPr>
            <w:tcW w:w="1318"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5C010850">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Vida Util Anos</w:t>
            </w:r>
          </w:p>
        </w:tc>
      </w:tr>
      <w:tr w14:paraId="0A707B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CAD5A50">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CONDENSADORA DE AR CONDICIONADO SPLIT H 12 000 BTU ELGIN</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89EE7F2">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19/10/2022</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3729B55">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BOM</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6D7ED16">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8</w:t>
            </w:r>
          </w:p>
        </w:tc>
      </w:tr>
      <w:tr w14:paraId="71B4F2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288D008">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EVAPORADORA DE AR CONDICIONADO SPLIT 12 000 BTU INVERTER   ELGIN</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BF413B0">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19/10/2022</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5AFD8DD">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BOM</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03EEF67">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8</w:t>
            </w:r>
          </w:p>
        </w:tc>
      </w:tr>
      <w:tr w14:paraId="038310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DFA5C49">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Setor: </w:t>
            </w:r>
          </w:p>
        </w:tc>
        <w:tc>
          <w:tcPr>
            <w:tcW w:w="4163" w:type="dxa"/>
            <w:gridSpan w:val="3"/>
            <w:tcBorders>
              <w:top w:val="single" w:color="000000" w:sz="2" w:space="0"/>
              <w:left w:val="single" w:color="000000" w:sz="2" w:space="0"/>
              <w:bottom w:val="single" w:color="000000" w:sz="2" w:space="0"/>
              <w:right w:val="single" w:color="000000" w:sz="2" w:space="0"/>
            </w:tcBorders>
            <w:shd w:val="clear" w:color="auto" w:fill="F2F2F2"/>
            <w:vAlign w:val="center"/>
          </w:tcPr>
          <w:p w14:paraId="37B0F2D5">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112-DEPARTAMENTO DE ADMINISTRACAO E SERVICOS - SALA DA DIRETORA</w:t>
            </w:r>
          </w:p>
        </w:tc>
      </w:tr>
      <w:tr w14:paraId="5FBEA3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4839EF9">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Responsavel do Setor: </w:t>
            </w:r>
          </w:p>
        </w:tc>
        <w:tc>
          <w:tcPr>
            <w:tcW w:w="178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ADB7EA5">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ANGELA GRAZIELA GOLDSCHMIDT</w:t>
            </w:r>
          </w:p>
        </w:tc>
        <w:tc>
          <w:tcPr>
            <w:tcW w:w="1063"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819E576">
            <w:pPr>
              <w:rPr>
                <w:rFonts w:hint="default" w:ascii="Arial" w:hAnsi="Arial" w:cs="Arial"/>
                <w:i w:val="0"/>
                <w:iCs w:val="0"/>
                <w:color w:val="000000"/>
                <w:sz w:val="14"/>
                <w:szCs w:val="14"/>
                <w:u w:val="none"/>
              </w:rPr>
            </w:pPr>
          </w:p>
        </w:tc>
        <w:tc>
          <w:tcPr>
            <w:tcW w:w="1318"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0E449AE">
            <w:pPr>
              <w:rPr>
                <w:rFonts w:hint="default" w:ascii="Arial" w:hAnsi="Arial" w:cs="Arial"/>
                <w:i w:val="0"/>
                <w:iCs w:val="0"/>
                <w:color w:val="000000"/>
                <w:sz w:val="14"/>
                <w:szCs w:val="14"/>
                <w:u w:val="none"/>
              </w:rPr>
            </w:pPr>
          </w:p>
        </w:tc>
      </w:tr>
      <w:tr w14:paraId="1AEE0D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6149A4E2">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Descricao</w:t>
            </w:r>
          </w:p>
        </w:tc>
        <w:tc>
          <w:tcPr>
            <w:tcW w:w="1782"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4C2AE3F0">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 xml:space="preserve">Data de </w:t>
            </w:r>
            <w:r>
              <w:rPr>
                <w:rFonts w:hint="default" w:ascii="Arial" w:hAnsi="Arial" w:eastAsia="SimSun" w:cs="Arial"/>
                <w:b/>
                <w:bCs/>
                <w:i w:val="0"/>
                <w:iCs w:val="0"/>
                <w:color w:val="000000"/>
                <w:kern w:val="0"/>
                <w:sz w:val="14"/>
                <w:szCs w:val="14"/>
                <w:u w:val="none"/>
                <w:lang w:val="pt-BR" w:eastAsia="zh-CN" w:bidi="ar"/>
              </w:rPr>
              <w:t>Aquisição</w:t>
            </w:r>
          </w:p>
        </w:tc>
        <w:tc>
          <w:tcPr>
            <w:tcW w:w="1063"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614C3591">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Estado Atual</w:t>
            </w:r>
          </w:p>
        </w:tc>
        <w:tc>
          <w:tcPr>
            <w:tcW w:w="1318"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37700EBA">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Vida Util Anos</w:t>
            </w:r>
          </w:p>
        </w:tc>
      </w:tr>
      <w:tr w14:paraId="146113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572D368">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CONDICIONADOR DE AR TIPO SPLIT HI WALL 12000 BTUS    INVERTER</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E14D06E">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15/12/2014</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538A2FD">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BOM</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64D2EC9">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w:t>
            </w:r>
          </w:p>
        </w:tc>
      </w:tr>
      <w:tr w14:paraId="6124CE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E7FD04E">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Setor: </w:t>
            </w:r>
          </w:p>
        </w:tc>
        <w:tc>
          <w:tcPr>
            <w:tcW w:w="4163" w:type="dxa"/>
            <w:gridSpan w:val="3"/>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463C5D2">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120-SESMT - ADMINISTRATIVO</w:t>
            </w:r>
          </w:p>
        </w:tc>
      </w:tr>
      <w:tr w14:paraId="553AEB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E502E3E">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Responsavel do Setor: </w:t>
            </w:r>
          </w:p>
        </w:tc>
        <w:tc>
          <w:tcPr>
            <w:tcW w:w="178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D767E9C">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ELIVANDA SILVA DE ABREU</w:t>
            </w:r>
          </w:p>
        </w:tc>
        <w:tc>
          <w:tcPr>
            <w:tcW w:w="1063"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C58A31C">
            <w:pPr>
              <w:rPr>
                <w:rFonts w:hint="default" w:ascii="Arial" w:hAnsi="Arial" w:cs="Arial"/>
                <w:i w:val="0"/>
                <w:iCs w:val="0"/>
                <w:color w:val="000000"/>
                <w:sz w:val="14"/>
                <w:szCs w:val="14"/>
                <w:u w:val="none"/>
              </w:rPr>
            </w:pPr>
          </w:p>
        </w:tc>
        <w:tc>
          <w:tcPr>
            <w:tcW w:w="1318"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344C9DC">
            <w:pPr>
              <w:rPr>
                <w:rFonts w:hint="default" w:ascii="Arial" w:hAnsi="Arial" w:cs="Arial"/>
                <w:i w:val="0"/>
                <w:iCs w:val="0"/>
                <w:color w:val="000000"/>
                <w:sz w:val="14"/>
                <w:szCs w:val="14"/>
                <w:u w:val="none"/>
              </w:rPr>
            </w:pPr>
          </w:p>
        </w:tc>
      </w:tr>
      <w:tr w14:paraId="531CE9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045F2890">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Descricao</w:t>
            </w:r>
          </w:p>
        </w:tc>
        <w:tc>
          <w:tcPr>
            <w:tcW w:w="1782"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175B66AD">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 xml:space="preserve">Data de </w:t>
            </w:r>
            <w:r>
              <w:rPr>
                <w:rFonts w:hint="default" w:ascii="Arial" w:hAnsi="Arial" w:eastAsia="SimSun" w:cs="Arial"/>
                <w:b/>
                <w:bCs/>
                <w:i w:val="0"/>
                <w:iCs w:val="0"/>
                <w:color w:val="000000"/>
                <w:kern w:val="0"/>
                <w:sz w:val="14"/>
                <w:szCs w:val="14"/>
                <w:u w:val="none"/>
                <w:lang w:val="pt-BR" w:eastAsia="zh-CN" w:bidi="ar"/>
              </w:rPr>
              <w:t>Aquisição</w:t>
            </w:r>
          </w:p>
        </w:tc>
        <w:tc>
          <w:tcPr>
            <w:tcW w:w="1063"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4C698949">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Estado Atual</w:t>
            </w:r>
          </w:p>
        </w:tc>
        <w:tc>
          <w:tcPr>
            <w:tcW w:w="1318"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7808F0B6">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Vida Util Anos</w:t>
            </w:r>
          </w:p>
        </w:tc>
      </w:tr>
      <w:tr w14:paraId="095C71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911E872">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CONDENSADORA DE AR CONDICIONADO SPLIT H 12 000 BTU ELGIN</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707AADF">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19/10/2022</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6BFB706">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BOM</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6ED75D0">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8</w:t>
            </w:r>
          </w:p>
        </w:tc>
      </w:tr>
      <w:tr w14:paraId="74F496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D08D080">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EVAPORADORA DE AR CONDICIONADO SPLIT 12 000 BTU INVERTER   ELGIN</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2FD5977">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19/10/2022</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1181664">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BOM</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B15CF66">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8</w:t>
            </w:r>
          </w:p>
        </w:tc>
      </w:tr>
      <w:tr w14:paraId="7D8F32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36BEEE7">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Setor: </w:t>
            </w:r>
          </w:p>
        </w:tc>
        <w:tc>
          <w:tcPr>
            <w:tcW w:w="4163" w:type="dxa"/>
            <w:gridSpan w:val="3"/>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F5F278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124-SESMT - SALA PSICOLOGO</w:t>
            </w:r>
          </w:p>
        </w:tc>
      </w:tr>
      <w:tr w14:paraId="6F418B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FBC80CD">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Responsavel do Setor: </w:t>
            </w:r>
          </w:p>
        </w:tc>
        <w:tc>
          <w:tcPr>
            <w:tcW w:w="178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19D95C9">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ELIVANDA SILVA DE ABREU</w:t>
            </w:r>
          </w:p>
        </w:tc>
        <w:tc>
          <w:tcPr>
            <w:tcW w:w="1063"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6F249AA">
            <w:pPr>
              <w:rPr>
                <w:rFonts w:hint="default" w:ascii="Arial" w:hAnsi="Arial" w:cs="Arial"/>
                <w:i w:val="0"/>
                <w:iCs w:val="0"/>
                <w:color w:val="000000"/>
                <w:sz w:val="14"/>
                <w:szCs w:val="14"/>
                <w:u w:val="none"/>
              </w:rPr>
            </w:pPr>
          </w:p>
        </w:tc>
        <w:tc>
          <w:tcPr>
            <w:tcW w:w="1318"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5BA19AE">
            <w:pPr>
              <w:rPr>
                <w:rFonts w:hint="default" w:ascii="Arial" w:hAnsi="Arial" w:cs="Arial"/>
                <w:i w:val="0"/>
                <w:iCs w:val="0"/>
                <w:color w:val="000000"/>
                <w:sz w:val="14"/>
                <w:szCs w:val="14"/>
                <w:u w:val="none"/>
              </w:rPr>
            </w:pPr>
          </w:p>
        </w:tc>
      </w:tr>
      <w:tr w14:paraId="016B36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1F1981E9">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Descricao</w:t>
            </w:r>
          </w:p>
        </w:tc>
        <w:tc>
          <w:tcPr>
            <w:tcW w:w="1782"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5588A647">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 xml:space="preserve">Data de </w:t>
            </w:r>
            <w:r>
              <w:rPr>
                <w:rFonts w:hint="default" w:ascii="Arial" w:hAnsi="Arial" w:eastAsia="SimSun" w:cs="Arial"/>
                <w:b/>
                <w:bCs/>
                <w:i w:val="0"/>
                <w:iCs w:val="0"/>
                <w:color w:val="000000"/>
                <w:kern w:val="0"/>
                <w:sz w:val="14"/>
                <w:szCs w:val="14"/>
                <w:u w:val="none"/>
                <w:lang w:val="pt-BR" w:eastAsia="zh-CN" w:bidi="ar"/>
              </w:rPr>
              <w:t>Aquisição</w:t>
            </w:r>
          </w:p>
        </w:tc>
        <w:tc>
          <w:tcPr>
            <w:tcW w:w="1063"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6889330A">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Estado Atual</w:t>
            </w:r>
          </w:p>
        </w:tc>
        <w:tc>
          <w:tcPr>
            <w:tcW w:w="1318"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7B6831F5">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Vida Util Anos</w:t>
            </w:r>
          </w:p>
        </w:tc>
      </w:tr>
      <w:tr w14:paraId="17800A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5266480">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CONDENSADORA DE AR CONDICIONADO SPLIT H 12 000 BTU ELGIN</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BE2F087">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19/10/2022</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57980E5">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NOVO</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7E207A9">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10</w:t>
            </w:r>
          </w:p>
        </w:tc>
      </w:tr>
      <w:tr w14:paraId="7F6F92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DDBCA57">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EVAPORADORA DE AR CONDICIONADO SPLIT 12 000 BTU INVERTER   ELGIN</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D3E6088">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19/10/2022</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C048DCF">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NOVO</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C16970C">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10</w:t>
            </w:r>
          </w:p>
        </w:tc>
      </w:tr>
      <w:tr w14:paraId="0BAC12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D4DF499">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Setor: </w:t>
            </w:r>
          </w:p>
        </w:tc>
        <w:tc>
          <w:tcPr>
            <w:tcW w:w="4163" w:type="dxa"/>
            <w:gridSpan w:val="3"/>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D9F7F0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125-SALA ARQUIVOS DA LICITACAO</w:t>
            </w:r>
          </w:p>
        </w:tc>
      </w:tr>
      <w:tr w14:paraId="485254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24F5F3B">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Responsavel do Setor: </w:t>
            </w:r>
          </w:p>
        </w:tc>
        <w:tc>
          <w:tcPr>
            <w:tcW w:w="1782"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5FE3E02">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ELIZABETE CILIAO</w:t>
            </w:r>
          </w:p>
        </w:tc>
        <w:tc>
          <w:tcPr>
            <w:tcW w:w="1063"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7982A27">
            <w:pPr>
              <w:rPr>
                <w:rFonts w:hint="default" w:ascii="Arial" w:hAnsi="Arial" w:cs="Arial"/>
                <w:i w:val="0"/>
                <w:iCs w:val="0"/>
                <w:color w:val="000000"/>
                <w:sz w:val="14"/>
                <w:szCs w:val="14"/>
                <w:u w:val="none"/>
              </w:rPr>
            </w:pPr>
          </w:p>
        </w:tc>
        <w:tc>
          <w:tcPr>
            <w:tcW w:w="1318"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936608E">
            <w:pPr>
              <w:rPr>
                <w:rFonts w:hint="default" w:ascii="Arial" w:hAnsi="Arial" w:cs="Arial"/>
                <w:i w:val="0"/>
                <w:iCs w:val="0"/>
                <w:color w:val="000000"/>
                <w:sz w:val="14"/>
                <w:szCs w:val="14"/>
                <w:u w:val="none"/>
              </w:rPr>
            </w:pPr>
          </w:p>
        </w:tc>
      </w:tr>
      <w:tr w14:paraId="1DAEBB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1B2802C8">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Descricao</w:t>
            </w:r>
          </w:p>
        </w:tc>
        <w:tc>
          <w:tcPr>
            <w:tcW w:w="1782"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028D9B5A">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 xml:space="preserve">Data de </w:t>
            </w:r>
            <w:r>
              <w:rPr>
                <w:rFonts w:hint="default" w:ascii="Arial" w:hAnsi="Arial" w:eastAsia="SimSun" w:cs="Arial"/>
                <w:b/>
                <w:bCs/>
                <w:i w:val="0"/>
                <w:iCs w:val="0"/>
                <w:color w:val="000000"/>
                <w:kern w:val="0"/>
                <w:sz w:val="14"/>
                <w:szCs w:val="14"/>
                <w:u w:val="none"/>
                <w:lang w:val="pt-BR" w:eastAsia="zh-CN" w:bidi="ar"/>
              </w:rPr>
              <w:t>Aquisição</w:t>
            </w:r>
          </w:p>
        </w:tc>
        <w:tc>
          <w:tcPr>
            <w:tcW w:w="1063"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6C9B6CF1">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Estado Atual</w:t>
            </w:r>
          </w:p>
        </w:tc>
        <w:tc>
          <w:tcPr>
            <w:tcW w:w="1318"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21ED12D5">
            <w:pPr>
              <w:keepNext w:val="0"/>
              <w:keepLines w:val="0"/>
              <w:widowControl/>
              <w:suppressLineNumbers w:val="0"/>
              <w:jc w:val="lef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Vida Util Anos</w:t>
            </w:r>
          </w:p>
        </w:tc>
      </w:tr>
      <w:tr w14:paraId="0BFABD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404C975">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CONDICIONADOR DE AR SPLIT 18 000BTUS ELGIN</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EC81585">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17/04/2018</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2B3D87A">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BOM</w:t>
            </w: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CEDFE40">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6</w:t>
            </w:r>
          </w:p>
        </w:tc>
      </w:tr>
      <w:tr w14:paraId="744D76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056F311">
            <w:pPr>
              <w:rPr>
                <w:rFonts w:hint="default" w:ascii="Arial" w:hAnsi="Arial" w:cs="Arial"/>
                <w:i w:val="0"/>
                <w:iCs w:val="0"/>
                <w:color w:val="000000"/>
                <w:sz w:val="14"/>
                <w:szCs w:val="14"/>
                <w:u w:val="none"/>
              </w:rPr>
            </w:pP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E8669A3">
            <w:pPr>
              <w:rPr>
                <w:rFonts w:hint="default" w:ascii="Arial" w:hAnsi="Arial" w:cs="Arial"/>
                <w:i w:val="0"/>
                <w:iCs w:val="0"/>
                <w:color w:val="000000"/>
                <w:sz w:val="14"/>
                <w:szCs w:val="14"/>
                <w:u w:val="none"/>
              </w:rPr>
            </w:pP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AC0BF15">
            <w:pPr>
              <w:rPr>
                <w:rFonts w:hint="default" w:ascii="Arial" w:hAnsi="Arial" w:cs="Arial"/>
                <w:i w:val="0"/>
                <w:iCs w:val="0"/>
                <w:color w:val="000000"/>
                <w:sz w:val="14"/>
                <w:szCs w:val="14"/>
                <w:u w:val="none"/>
              </w:rPr>
            </w:pP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D957207">
            <w:pPr>
              <w:rPr>
                <w:rFonts w:hint="default" w:ascii="Arial" w:hAnsi="Arial" w:cs="Arial"/>
                <w:i w:val="0"/>
                <w:iCs w:val="0"/>
                <w:color w:val="000000"/>
                <w:sz w:val="14"/>
                <w:szCs w:val="14"/>
                <w:u w:val="none"/>
              </w:rPr>
            </w:pPr>
          </w:p>
        </w:tc>
      </w:tr>
      <w:tr w14:paraId="67D2B3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3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3F378DF">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Emitido Por:</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6387FE8">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ANGELA GRAZIELA GOLDSCHMIDT </w:t>
            </w:r>
          </w:p>
        </w:tc>
        <w:tc>
          <w:tcPr>
            <w:tcW w:w="106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1C92CB5">
            <w:pPr>
              <w:rPr>
                <w:rFonts w:hint="default" w:ascii="Arial" w:hAnsi="Arial" w:cs="Arial"/>
                <w:i w:val="0"/>
                <w:iCs w:val="0"/>
                <w:color w:val="000000"/>
                <w:sz w:val="14"/>
                <w:szCs w:val="14"/>
                <w:u w:val="none"/>
              </w:rPr>
            </w:pPr>
          </w:p>
        </w:tc>
        <w:tc>
          <w:tcPr>
            <w:tcW w:w="13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D1825B1">
            <w:pPr>
              <w:rPr>
                <w:rFonts w:hint="default" w:ascii="Arial" w:hAnsi="Arial" w:cs="Arial"/>
                <w:i w:val="0"/>
                <w:iCs w:val="0"/>
                <w:color w:val="000000"/>
                <w:sz w:val="14"/>
                <w:szCs w:val="14"/>
                <w:u w:val="none"/>
              </w:rPr>
            </w:pPr>
          </w:p>
        </w:tc>
      </w:tr>
    </w:tbl>
    <w:p w14:paraId="3CA60EA0">
      <w:pPr>
        <w:keepNext w:val="0"/>
        <w:keepLines w:val="0"/>
        <w:pageBreakBefore w:val="0"/>
        <w:widowControl w:val="0"/>
        <w:kinsoku/>
        <w:wordWrap/>
        <w:overflowPunct/>
        <w:topLinePunct w:val="0"/>
        <w:autoSpaceDE w:val="0"/>
        <w:autoSpaceDN w:val="0"/>
        <w:bidi w:val="0"/>
        <w:adjustRightInd/>
        <w:snapToGrid/>
        <w:spacing w:after="0" w:line="360" w:lineRule="auto"/>
        <w:ind w:left="2886" w:leftChars="1200" w:right="-58" w:rightChars="-24" w:hanging="6" w:firstLineChars="0"/>
        <w:jc w:val="both"/>
        <w:textAlignment w:val="auto"/>
        <w:rPr>
          <w:rFonts w:hint="default" w:ascii="Arial" w:hAnsi="Arial" w:cs="Arial"/>
          <w:sz w:val="18"/>
          <w:szCs w:val="18"/>
          <w:lang w:val="pt-BR"/>
        </w:rPr>
      </w:pPr>
    </w:p>
    <w:p w14:paraId="23099152">
      <w:pPr>
        <w:pStyle w:val="127"/>
        <w:numPr>
          <w:ilvl w:val="2"/>
          <w:numId w:val="13"/>
        </w:numPr>
        <w:tabs>
          <w:tab w:val="left" w:pos="4386"/>
        </w:tabs>
        <w:spacing w:before="0" w:after="0" w:line="360" w:lineRule="auto"/>
        <w:ind w:left="2158" w:leftChars="899" w:right="218" w:rightChars="0" w:firstLine="0" w:firstLineChars="0"/>
        <w:jc w:val="both"/>
        <w:rPr>
          <w:rFonts w:hint="default" w:ascii="Arial" w:hAnsi="Arial" w:cs="Arial"/>
          <w:sz w:val="18"/>
          <w:szCs w:val="18"/>
        </w:rPr>
      </w:pPr>
      <w:r>
        <w:rPr>
          <w:rFonts w:hint="default" w:ascii="Arial" w:hAnsi="Arial" w:cs="Arial"/>
          <w:b/>
          <w:bCs/>
          <w:i w:val="0"/>
          <w:iCs w:val="0"/>
          <w:sz w:val="18"/>
          <w:szCs w:val="18"/>
          <w:lang w:val="pt-BR"/>
        </w:rPr>
        <w:t xml:space="preserve">Secretaria Municipal de Finanças: </w:t>
      </w:r>
      <w:r>
        <w:rPr>
          <w:rFonts w:hint="default" w:ascii="Arial" w:hAnsi="Arial" w:cs="Arial"/>
          <w:sz w:val="18"/>
          <w:szCs w:val="18"/>
        </w:rPr>
        <w:t>A participação da Secretaria de Finanças na licitação para a manutenção, instalação e recarga de gás dos equipamentos instalados em suas dependências é de suma importância por diversos motivos que impactam diretamente a eficiência</w:t>
      </w:r>
      <w:r>
        <w:rPr>
          <w:rFonts w:hint="default" w:ascii="Arial" w:hAnsi="Arial" w:cs="Arial"/>
          <w:spacing w:val="40"/>
          <w:sz w:val="18"/>
          <w:szCs w:val="18"/>
        </w:rPr>
        <w:t xml:space="preserve"> </w:t>
      </w:r>
      <w:r>
        <w:rPr>
          <w:rFonts w:hint="default" w:ascii="Arial" w:hAnsi="Arial" w:cs="Arial"/>
          <w:sz w:val="18"/>
          <w:szCs w:val="18"/>
        </w:rPr>
        <w:t>e a segurança das suas operações.</w:t>
      </w:r>
    </w:p>
    <w:p w14:paraId="40B0F0EA">
      <w:pPr>
        <w:pStyle w:val="16"/>
        <w:spacing w:before="1" w:line="360" w:lineRule="auto"/>
        <w:ind w:left="2158" w:leftChars="899" w:right="215" w:firstLine="0" w:firstLineChars="0"/>
        <w:jc w:val="both"/>
        <w:rPr>
          <w:rFonts w:hint="default" w:ascii="Arial" w:hAnsi="Arial" w:cs="Arial"/>
          <w:sz w:val="18"/>
          <w:szCs w:val="18"/>
        </w:rPr>
      </w:pPr>
      <w:r>
        <w:rPr>
          <w:rFonts w:hint="default" w:ascii="Arial" w:hAnsi="Arial" w:cs="Arial"/>
          <w:sz w:val="18"/>
          <w:szCs w:val="18"/>
        </w:rPr>
        <w:t>A manutenção adequada dos equipamentos que utilizam gás é essencial para garantir a segurança dos servidores e das instalações. Equipamentos mal conservados podem representar riscos significativos, incluindo vazamentos de gás, que podem causar acidentes graves, prejudicando tanto a integridade física dos colaboradores quanto o patrimônio público.</w:t>
      </w:r>
    </w:p>
    <w:p w14:paraId="5FEF8DE7">
      <w:pPr>
        <w:pStyle w:val="16"/>
        <w:spacing w:line="360" w:lineRule="auto"/>
        <w:ind w:left="2158" w:leftChars="899" w:right="215" w:firstLine="0" w:firstLineChars="0"/>
        <w:jc w:val="both"/>
        <w:rPr>
          <w:rFonts w:hint="default" w:ascii="Arial" w:hAnsi="Arial" w:cs="Arial"/>
          <w:sz w:val="18"/>
          <w:szCs w:val="18"/>
        </w:rPr>
      </w:pPr>
      <w:r>
        <w:rPr>
          <w:rFonts w:hint="default" w:ascii="Arial" w:hAnsi="Arial" w:cs="Arial"/>
          <w:sz w:val="18"/>
          <w:szCs w:val="18"/>
        </w:rPr>
        <w:t>A Secretaria de Finanças desempenha um papel crucial na</w:t>
      </w:r>
      <w:r>
        <w:rPr>
          <w:rFonts w:hint="default" w:ascii="Arial" w:hAnsi="Arial" w:cs="Arial"/>
          <w:spacing w:val="80"/>
          <w:sz w:val="18"/>
          <w:szCs w:val="18"/>
        </w:rPr>
        <w:t xml:space="preserve"> </w:t>
      </w:r>
      <w:r>
        <w:rPr>
          <w:rFonts w:hint="default" w:ascii="Arial" w:hAnsi="Arial" w:cs="Arial"/>
          <w:sz w:val="18"/>
          <w:szCs w:val="18"/>
        </w:rPr>
        <w:t>administração pública, gerenciando os recursos financeiros e orçamentários do município. Qualquer interrupção nas suas operações pode resultar em atrasos significativos na execução de processos essenciais, como pagamentos, emissão de notas fiscais e gestão orçamentária. A manutenção regular e a recarga de gás asseguram que os</w:t>
      </w:r>
      <w:r>
        <w:rPr>
          <w:rFonts w:hint="default" w:ascii="Arial" w:hAnsi="Arial" w:cs="Arial"/>
          <w:spacing w:val="-3"/>
          <w:sz w:val="18"/>
          <w:szCs w:val="18"/>
        </w:rPr>
        <w:t xml:space="preserve"> </w:t>
      </w:r>
      <w:r>
        <w:rPr>
          <w:rFonts w:hint="default" w:ascii="Arial" w:hAnsi="Arial" w:cs="Arial"/>
          <w:sz w:val="18"/>
          <w:szCs w:val="18"/>
        </w:rPr>
        <w:t>equipamentos</w:t>
      </w:r>
      <w:r>
        <w:rPr>
          <w:rFonts w:hint="default" w:ascii="Arial" w:hAnsi="Arial" w:cs="Arial"/>
          <w:spacing w:val="-3"/>
          <w:sz w:val="18"/>
          <w:szCs w:val="18"/>
        </w:rPr>
        <w:t xml:space="preserve"> </w:t>
      </w:r>
      <w:r>
        <w:rPr>
          <w:rFonts w:hint="default" w:ascii="Arial" w:hAnsi="Arial" w:cs="Arial"/>
          <w:sz w:val="18"/>
          <w:szCs w:val="18"/>
        </w:rPr>
        <w:t>funcionem</w:t>
      </w:r>
      <w:r>
        <w:rPr>
          <w:rFonts w:hint="default" w:ascii="Arial" w:hAnsi="Arial" w:cs="Arial"/>
          <w:spacing w:val="-3"/>
          <w:sz w:val="18"/>
          <w:szCs w:val="18"/>
        </w:rPr>
        <w:t xml:space="preserve"> </w:t>
      </w:r>
      <w:r>
        <w:rPr>
          <w:rFonts w:hint="default" w:ascii="Arial" w:hAnsi="Arial" w:cs="Arial"/>
          <w:sz w:val="18"/>
          <w:szCs w:val="18"/>
        </w:rPr>
        <w:t>corretamente,</w:t>
      </w:r>
      <w:r>
        <w:rPr>
          <w:rFonts w:hint="default" w:ascii="Arial" w:hAnsi="Arial" w:cs="Arial"/>
          <w:spacing w:val="-4"/>
          <w:sz w:val="18"/>
          <w:szCs w:val="18"/>
        </w:rPr>
        <w:t xml:space="preserve"> </w:t>
      </w:r>
      <w:r>
        <w:rPr>
          <w:rFonts w:hint="default" w:ascii="Arial" w:hAnsi="Arial" w:cs="Arial"/>
          <w:sz w:val="18"/>
          <w:szCs w:val="18"/>
        </w:rPr>
        <w:t>evitando</w:t>
      </w:r>
      <w:r>
        <w:rPr>
          <w:rFonts w:hint="default" w:ascii="Arial" w:hAnsi="Arial" w:cs="Arial"/>
          <w:spacing w:val="-3"/>
          <w:sz w:val="18"/>
          <w:szCs w:val="18"/>
        </w:rPr>
        <w:t xml:space="preserve"> </w:t>
      </w:r>
      <w:r>
        <w:rPr>
          <w:rFonts w:hint="default" w:ascii="Arial" w:hAnsi="Arial" w:cs="Arial"/>
          <w:sz w:val="18"/>
          <w:szCs w:val="18"/>
        </w:rPr>
        <w:t>paradas</w:t>
      </w:r>
      <w:r>
        <w:rPr>
          <w:rFonts w:hint="default" w:ascii="Arial" w:hAnsi="Arial" w:cs="Arial"/>
          <w:spacing w:val="-3"/>
          <w:sz w:val="18"/>
          <w:szCs w:val="18"/>
        </w:rPr>
        <w:t xml:space="preserve"> </w:t>
      </w:r>
      <w:r>
        <w:rPr>
          <w:rFonts w:hint="default" w:ascii="Arial" w:hAnsi="Arial" w:cs="Arial"/>
          <w:sz w:val="18"/>
          <w:szCs w:val="18"/>
        </w:rPr>
        <w:t>inesperadas que poderiam comprometer o trabalho da secretaria.</w:t>
      </w:r>
    </w:p>
    <w:p w14:paraId="147DF292">
      <w:pPr>
        <w:pStyle w:val="16"/>
        <w:spacing w:line="360" w:lineRule="auto"/>
        <w:ind w:left="2158" w:leftChars="899" w:right="216" w:firstLine="0" w:firstLineChars="0"/>
        <w:jc w:val="both"/>
        <w:rPr>
          <w:rFonts w:hint="default" w:ascii="Arial" w:hAnsi="Arial" w:cs="Arial"/>
          <w:sz w:val="18"/>
          <w:szCs w:val="18"/>
        </w:rPr>
      </w:pPr>
      <w:r>
        <w:rPr>
          <w:rFonts w:hint="default" w:ascii="Arial" w:hAnsi="Arial" w:cs="Arial"/>
          <w:sz w:val="18"/>
          <w:szCs w:val="18"/>
        </w:rPr>
        <w:t>Equipamentos bem mantidos tendem a ser mais eficientes energicamente, o que pode resultar em economia de recursos públicos. Além disso, a manutenção preventiva é geralmente mais econômica do que reparos emergências, permitindo uma gestão mais eficiente dos recursos destinados à infraestrutura.</w:t>
      </w:r>
    </w:p>
    <w:p w14:paraId="3B795639">
      <w:pPr>
        <w:pStyle w:val="16"/>
        <w:spacing w:line="360" w:lineRule="auto"/>
        <w:ind w:left="2158" w:leftChars="899" w:right="215" w:firstLine="0" w:firstLineChars="0"/>
        <w:jc w:val="both"/>
        <w:rPr>
          <w:rFonts w:hint="default" w:ascii="Arial" w:hAnsi="Arial" w:cs="Arial"/>
          <w:sz w:val="18"/>
          <w:szCs w:val="18"/>
        </w:rPr>
      </w:pPr>
      <w:r>
        <w:rPr>
          <w:rFonts w:hint="default" w:ascii="Arial" w:hAnsi="Arial" w:cs="Arial"/>
          <w:sz w:val="18"/>
          <w:szCs w:val="18"/>
        </w:rPr>
        <w:t>A realização de manutenção e a recarga de gás conforme os padrões técnicos</w:t>
      </w:r>
      <w:r>
        <w:rPr>
          <w:rFonts w:hint="default" w:ascii="Arial" w:hAnsi="Arial" w:cs="Arial"/>
          <w:spacing w:val="-1"/>
          <w:sz w:val="18"/>
          <w:szCs w:val="18"/>
        </w:rPr>
        <w:t xml:space="preserve"> </w:t>
      </w:r>
      <w:r>
        <w:rPr>
          <w:rFonts w:hint="default" w:ascii="Arial" w:hAnsi="Arial" w:cs="Arial"/>
          <w:sz w:val="18"/>
          <w:szCs w:val="18"/>
        </w:rPr>
        <w:t>e regulamentares</w:t>
      </w:r>
      <w:r>
        <w:rPr>
          <w:rFonts w:hint="default" w:ascii="Arial" w:hAnsi="Arial" w:cs="Arial"/>
          <w:spacing w:val="-1"/>
          <w:sz w:val="18"/>
          <w:szCs w:val="18"/>
        </w:rPr>
        <w:t xml:space="preserve"> </w:t>
      </w:r>
      <w:r>
        <w:rPr>
          <w:rFonts w:hint="default" w:ascii="Arial" w:hAnsi="Arial" w:cs="Arial"/>
          <w:sz w:val="18"/>
          <w:szCs w:val="18"/>
        </w:rPr>
        <w:t>garantem</w:t>
      </w:r>
      <w:r>
        <w:rPr>
          <w:rFonts w:hint="default" w:ascii="Arial" w:hAnsi="Arial" w:cs="Arial"/>
          <w:spacing w:val="-2"/>
          <w:sz w:val="18"/>
          <w:szCs w:val="18"/>
        </w:rPr>
        <w:t xml:space="preserve"> </w:t>
      </w:r>
      <w:r>
        <w:rPr>
          <w:rFonts w:hint="default" w:ascii="Arial" w:hAnsi="Arial" w:cs="Arial"/>
          <w:sz w:val="18"/>
          <w:szCs w:val="18"/>
        </w:rPr>
        <w:t>que a Secretaria</w:t>
      </w:r>
      <w:r>
        <w:rPr>
          <w:rFonts w:hint="default" w:ascii="Arial" w:hAnsi="Arial" w:cs="Arial"/>
          <w:spacing w:val="-1"/>
          <w:sz w:val="18"/>
          <w:szCs w:val="18"/>
        </w:rPr>
        <w:t xml:space="preserve"> </w:t>
      </w:r>
      <w:r>
        <w:rPr>
          <w:rFonts w:hint="default" w:ascii="Arial" w:hAnsi="Arial" w:cs="Arial"/>
          <w:sz w:val="18"/>
          <w:szCs w:val="18"/>
        </w:rPr>
        <w:t>de Finanças esteja em conformidade com as normas de segurança e meio ambiente. Isso evita possíveis sanções e promove a responsabilidade institucional.</w:t>
      </w:r>
    </w:p>
    <w:p w14:paraId="2CAAB972">
      <w:pPr>
        <w:pStyle w:val="16"/>
        <w:spacing w:line="360" w:lineRule="auto"/>
        <w:ind w:left="2158" w:leftChars="899" w:right="218" w:firstLine="0" w:firstLineChars="0"/>
        <w:jc w:val="both"/>
        <w:rPr>
          <w:rFonts w:hint="default" w:ascii="Arial" w:hAnsi="Arial" w:eastAsia="Times New Roman" w:cs="Arial"/>
          <w:color w:val="000000" w:themeColor="text1"/>
          <w:sz w:val="18"/>
          <w:szCs w:val="18"/>
          <w14:textFill>
            <w14:solidFill>
              <w14:schemeClr w14:val="tx1"/>
            </w14:solidFill>
          </w14:textFill>
        </w:rPr>
      </w:pPr>
      <w:r>
        <w:rPr>
          <w:rFonts w:hint="default" w:ascii="Arial" w:hAnsi="Arial" w:cs="Arial"/>
          <w:sz w:val="18"/>
          <w:szCs w:val="18"/>
        </w:rPr>
        <w:t>Equipamentos em bom estado contribuem para um ambiente de trabalho mais agradável e seguro, o que pode impactar positivamente a produtividade e a satisfação dos servidores. A instalação de novos e da manutenção dos atuais equipamentos, quando necessário, também assegura que a secretaria esteja equipada com tecnologia atualizada e adequada às suas necessidades operacionais.</w:t>
      </w:r>
      <w:r>
        <w:rPr>
          <w:rFonts w:hint="default" w:ascii="Arial" w:hAnsi="Arial" w:cs="Arial"/>
          <w:sz w:val="18"/>
          <w:szCs w:val="18"/>
          <w:lang w:val="pt-BR"/>
        </w:rPr>
        <w:t xml:space="preserve"> </w:t>
      </w:r>
      <w:r>
        <w:rPr>
          <w:rFonts w:hint="default" w:ascii="Arial" w:hAnsi="Arial" w:cs="Arial"/>
          <w:sz w:val="18"/>
          <w:szCs w:val="18"/>
        </w:rPr>
        <w:t>Portanto, a participação da Secretaria de Finanças na licitação para a manutenção, instalação e recarga de gás dos equipamentos é vital para garantir a segurança, a continuidade das operações, a eficiência econômica e a conformidade regulatória. Esses fatores combinados asseguram que a secretaria possa desempenhar suas funções com a máxima eficácia, beneficiando tanto os servidores quanto os cidadãos que dependem dos serviços financeiros municipais.</w:t>
      </w:r>
      <w:r>
        <w:rPr>
          <w:rFonts w:hint="default" w:ascii="Arial" w:hAnsi="Arial" w:cs="Arial"/>
          <w:sz w:val="18"/>
          <w:szCs w:val="18"/>
          <w:lang w:val="pt-BR"/>
        </w:rPr>
        <w:t xml:space="preserve"> A </w:t>
      </w:r>
      <w:r>
        <w:rPr>
          <w:rFonts w:hint="default" w:ascii="Arial" w:hAnsi="Arial" w:eastAsia="Times New Roman" w:cs="Arial"/>
          <w:color w:val="000000" w:themeColor="text1"/>
          <w:sz w:val="18"/>
          <w:szCs w:val="18"/>
          <w14:textFill>
            <w14:solidFill>
              <w14:schemeClr w14:val="tx1"/>
            </w14:solidFill>
          </w14:textFill>
        </w:rPr>
        <w:t xml:space="preserve">Secretaria </w:t>
      </w:r>
      <w:r>
        <w:rPr>
          <w:rFonts w:hint="default" w:ascii="Arial" w:hAnsi="Arial" w:eastAsia="Times New Roman" w:cs="Arial"/>
          <w:color w:val="000000" w:themeColor="text1"/>
          <w:sz w:val="18"/>
          <w:szCs w:val="18"/>
          <w:lang w:val="pt-BR"/>
          <w14:textFill>
            <w14:solidFill>
              <w14:schemeClr w14:val="tx1"/>
            </w14:solidFill>
          </w14:textFill>
        </w:rPr>
        <w:t xml:space="preserve">Municipal </w:t>
      </w:r>
      <w:r>
        <w:rPr>
          <w:rFonts w:hint="default" w:ascii="Arial" w:hAnsi="Arial" w:eastAsia="Times New Roman" w:cs="Arial"/>
          <w:color w:val="000000" w:themeColor="text1"/>
          <w:sz w:val="18"/>
          <w:szCs w:val="18"/>
          <w14:textFill>
            <w14:solidFill>
              <w14:schemeClr w14:val="tx1"/>
            </w14:solidFill>
          </w14:textFill>
        </w:rPr>
        <w:t>de Finanças e Orçamento, temos no momento o seguinte cenário:</w:t>
      </w:r>
    </w:p>
    <w:p w14:paraId="48E7B535">
      <w:pPr>
        <w:pStyle w:val="16"/>
        <w:numPr>
          <w:ilvl w:val="0"/>
          <w:numId w:val="16"/>
        </w:numPr>
        <w:spacing w:line="360" w:lineRule="auto"/>
        <w:ind w:left="2165" w:leftChars="900" w:right="218" w:hanging="5" w:firstLineChars="0"/>
        <w:jc w:val="both"/>
        <w:rPr>
          <w:rFonts w:hint="default" w:ascii="Arial" w:hAnsi="Arial" w:cs="Arial"/>
          <w:color w:val="000000" w:themeColor="text1"/>
          <w:sz w:val="18"/>
          <w:szCs w:val="18"/>
          <w14:textFill>
            <w14:solidFill>
              <w14:schemeClr w14:val="tx1"/>
            </w14:solidFill>
          </w14:textFill>
        </w:rPr>
      </w:pPr>
      <w:r>
        <w:rPr>
          <w:rFonts w:hint="default" w:ascii="Arial" w:hAnsi="Arial" w:eastAsia="Times New Roman" w:cs="Arial"/>
          <w:color w:val="000000" w:themeColor="text1"/>
          <w:sz w:val="18"/>
          <w:szCs w:val="18"/>
          <w14:textFill>
            <w14:solidFill>
              <w14:schemeClr w14:val="tx1"/>
            </w14:solidFill>
          </w14:textFill>
        </w:rPr>
        <w:t>Paço Municipal – Recepção e Gabine da Secretária Municipal de Finanças e Orçameto e os departamentos de Análise de Sistemas, Compras Finanças, Orçamento, Contabilidade e Tesouraria, 10 aparelhos de ar condicionado;</w:t>
      </w:r>
    </w:p>
    <w:p w14:paraId="4A666A0C">
      <w:pPr>
        <w:pStyle w:val="127"/>
        <w:numPr>
          <w:ilvl w:val="0"/>
          <w:numId w:val="17"/>
        </w:numPr>
        <w:spacing w:line="360" w:lineRule="auto"/>
        <w:ind w:left="2165" w:leftChars="900" w:hanging="5" w:firstLineChars="0"/>
        <w:jc w:val="both"/>
        <w:rPr>
          <w:rFonts w:hint="default" w:ascii="Arial" w:hAnsi="Arial" w:cs="Arial"/>
          <w:sz w:val="18"/>
          <w:szCs w:val="18"/>
        </w:rPr>
      </w:pPr>
      <w:r>
        <w:rPr>
          <w:rFonts w:hint="default" w:ascii="Arial" w:hAnsi="Arial" w:eastAsia="Times New Roman" w:cs="Arial"/>
          <w:color w:val="000000" w:themeColor="text1"/>
          <w:sz w:val="18"/>
          <w:szCs w:val="18"/>
          <w:highlight w:val="none"/>
          <w14:textFill>
            <w14:solidFill>
              <w14:schemeClr w14:val="tx1"/>
            </w14:solidFill>
          </w14:textFill>
        </w:rPr>
        <w:t>Centro de Atendimento ao Consumidor – CAC – Departamentos de Administração Tributária, Cadastro Imobiliário, Núcleo de Fiscalização Tributária, Processos Administrativos Tributários, Cadastro Técnico Imobiliário, Central de ISSQN, Atendimento Presencial Tributário e Atendimento on-line (prédio de 2 andares), 16 aparelhos de ar condicionado;</w:t>
      </w:r>
    </w:p>
    <w:p w14:paraId="6BF28EA8">
      <w:pPr>
        <w:pStyle w:val="127"/>
        <w:numPr>
          <w:ilvl w:val="0"/>
          <w:numId w:val="17"/>
        </w:numPr>
        <w:spacing w:line="360" w:lineRule="auto"/>
        <w:ind w:left="2165" w:leftChars="900" w:hanging="5" w:firstLineChars="0"/>
        <w:jc w:val="both"/>
        <w:rPr>
          <w:rFonts w:hint="default" w:ascii="Arial" w:hAnsi="Arial" w:eastAsia="Times New Roman" w:cs="Arial"/>
          <w:color w:val="000000" w:themeColor="text1"/>
          <w:sz w:val="18"/>
          <w:szCs w:val="18"/>
          <w:highlight w:val="none"/>
          <w14:textFill>
            <w14:solidFill>
              <w14:schemeClr w14:val="tx1"/>
            </w14:solidFill>
          </w14:textFill>
        </w:rPr>
      </w:pPr>
      <w:r>
        <w:rPr>
          <w:rFonts w:hint="default" w:ascii="Arial" w:hAnsi="Arial" w:cs="Arial"/>
          <w:sz w:val="18"/>
          <w:szCs w:val="18"/>
          <w:highlight w:val="none"/>
        </w:rPr>
        <w:t>Setor de Recursos Humanos e Patrimônio da Secretaria de Finanças e Orçamento (prédio de 2 andares), 7 aparelhos de ar condicionado.</w:t>
      </w:r>
    </w:p>
    <w:p w14:paraId="605C856F">
      <w:pPr>
        <w:spacing w:line="360" w:lineRule="auto"/>
        <w:ind w:left="2165" w:leftChars="900" w:hanging="5" w:firstLineChars="0"/>
        <w:jc w:val="both"/>
        <w:rPr>
          <w:rFonts w:hint="default" w:ascii="Arial" w:hAnsi="Arial" w:cs="Arial"/>
          <w:sz w:val="18"/>
          <w:szCs w:val="18"/>
          <w:highlight w:val="none"/>
        </w:rPr>
      </w:pPr>
      <w:r>
        <w:rPr>
          <w:rFonts w:hint="default" w:ascii="Arial" w:hAnsi="Arial" w:cs="Arial"/>
          <w:sz w:val="18"/>
          <w:szCs w:val="18"/>
          <w:highlight w:val="none"/>
        </w:rPr>
        <w:t>O quantitativo dos itens foi estabelecido com base nas seguintes premissas:</w:t>
      </w:r>
    </w:p>
    <w:p w14:paraId="6D593221">
      <w:pPr>
        <w:spacing w:line="360" w:lineRule="auto"/>
        <w:ind w:left="2165" w:leftChars="900" w:hanging="5" w:firstLineChars="0"/>
        <w:jc w:val="both"/>
        <w:rPr>
          <w:rFonts w:hint="default" w:ascii="Arial" w:hAnsi="Arial" w:cs="Arial"/>
          <w:sz w:val="18"/>
          <w:szCs w:val="18"/>
          <w:highlight w:val="none"/>
        </w:rPr>
      </w:pPr>
      <w:r>
        <w:rPr>
          <w:rFonts w:hint="default" w:ascii="Arial" w:hAnsi="Arial" w:cs="Arial"/>
          <w:sz w:val="18"/>
          <w:szCs w:val="18"/>
          <w:highlight w:val="none"/>
        </w:rPr>
        <w:t>Foram mapeados os 3 prédios que fazem parte da secretaria e feito o levantamento dos aparelhos de ar condicionado instalados que precisam de manutenção.</w:t>
      </w:r>
    </w:p>
    <w:p w14:paraId="4D0A4F70">
      <w:pPr>
        <w:spacing w:line="360" w:lineRule="auto"/>
        <w:ind w:left="2165" w:leftChars="900" w:hanging="5" w:firstLineChars="0"/>
        <w:jc w:val="both"/>
        <w:rPr>
          <w:rFonts w:hint="default" w:ascii="Arial" w:hAnsi="Arial" w:cs="Arial"/>
          <w:sz w:val="18"/>
          <w:szCs w:val="18"/>
          <w:highlight w:val="none"/>
        </w:rPr>
      </w:pPr>
      <w:r>
        <w:rPr>
          <w:rFonts w:hint="default" w:ascii="Arial" w:hAnsi="Arial" w:cs="Arial"/>
          <w:sz w:val="18"/>
          <w:szCs w:val="18"/>
          <w:highlight w:val="none"/>
        </w:rPr>
        <w:t>Considerando a ampliação de departamentos pós implantação do CAC e reforma do Paço Municipal que impulsionou a instalação de novos aparelhos condicionadores de ar e consequentemente aumentou a demanda de manutenção.</w:t>
      </w:r>
    </w:p>
    <w:p w14:paraId="7111A89B">
      <w:pPr>
        <w:spacing w:line="360" w:lineRule="auto"/>
        <w:ind w:left="2165" w:leftChars="900" w:hanging="5" w:firstLineChars="0"/>
        <w:jc w:val="both"/>
        <w:rPr>
          <w:rFonts w:hint="default" w:ascii="Arial" w:hAnsi="Arial" w:cs="Arial"/>
          <w:sz w:val="18"/>
          <w:szCs w:val="18"/>
          <w:highlight w:val="none"/>
        </w:rPr>
      </w:pPr>
      <w:r>
        <w:rPr>
          <w:rFonts w:hint="default" w:ascii="Arial" w:hAnsi="Arial" w:cs="Arial"/>
          <w:sz w:val="18"/>
          <w:szCs w:val="18"/>
          <w:highlight w:val="none"/>
        </w:rPr>
        <w:t>Considerando a limitação de empenho estabelecida pelo Decreto nº 213/2023 que impossibilitou a aquisição e/ou substituição de equipamentos ineficientes, inoperantes ou que apresentavam mal funcionamento/desempenho devido ao desgaste, ação do tempo e uso. Sendo assim a maioria dos equipamentos da secretaria são antigos e requerem manutenções periódicas.</w:t>
      </w:r>
    </w:p>
    <w:p w14:paraId="7DA86FAA">
      <w:pPr>
        <w:spacing w:line="360" w:lineRule="auto"/>
        <w:ind w:left="2165" w:leftChars="900" w:hanging="5" w:firstLineChars="0"/>
        <w:jc w:val="both"/>
        <w:rPr>
          <w:rFonts w:hint="default" w:ascii="Arial" w:hAnsi="Arial" w:cs="Arial"/>
          <w:sz w:val="18"/>
          <w:szCs w:val="18"/>
          <w:highlight w:val="none"/>
        </w:rPr>
      </w:pPr>
      <w:r>
        <w:rPr>
          <w:rFonts w:hint="default" w:ascii="Arial" w:hAnsi="Arial" w:cs="Arial"/>
          <w:sz w:val="18"/>
          <w:szCs w:val="18"/>
          <w:highlight w:val="none"/>
        </w:rPr>
        <w:t xml:space="preserve">Considerando que estamos em uma região de clima com temperaturas elevadas e a climatização do ambiente é essencial para o bem-estar dos servidores e atendimento ao público.  </w:t>
      </w:r>
    </w:p>
    <w:p w14:paraId="4F146C77">
      <w:pPr>
        <w:pStyle w:val="16"/>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2165" w:leftChars="900" w:hanging="5" w:firstLineChars="0"/>
        <w:jc w:val="both"/>
        <w:textAlignment w:val="auto"/>
        <w:rPr>
          <w:rFonts w:hint="default" w:ascii="Arial" w:hAnsi="Arial" w:cs="Arial"/>
          <w:b/>
          <w:bCs/>
          <w:i w:val="0"/>
          <w:iCs w:val="0"/>
          <w:sz w:val="18"/>
          <w:szCs w:val="18"/>
          <w:lang w:val="pt-BR"/>
        </w:rPr>
      </w:pPr>
      <w:r>
        <w:rPr>
          <w:rFonts w:hint="default" w:ascii="Arial" w:hAnsi="Arial" w:cs="Arial"/>
          <w:color w:val="auto"/>
          <w:sz w:val="18"/>
          <w:szCs w:val="18"/>
        </w:rPr>
        <w:t>A Secretaria de Finanças desempenha um papel crucial na administração pública, gerenciando os recursos financeiros e orçamentários do município. Qualquer interrupção nas suas operações pode resultar em atrasos significativos na execução de processos essenciais, como pagamentos, arrecadação de tributos e gestão orçamentária. A manutenção regular e a recarga de gás asseguram que os equipamentos funcionem corretamente, evitando paradas inesperadas que poderiam comprometer o trabalho da secretaria</w:t>
      </w:r>
      <w:r>
        <w:rPr>
          <w:rFonts w:hint="default" w:ascii="Arial" w:hAnsi="Arial" w:cs="Arial"/>
          <w:color w:val="auto"/>
          <w:sz w:val="18"/>
          <w:szCs w:val="18"/>
          <w:lang w:val="pt-BR"/>
        </w:rPr>
        <w:t>.</w:t>
      </w:r>
    </w:p>
    <w:p w14:paraId="427F6C3A">
      <w:pPr>
        <w:keepNext w:val="0"/>
        <w:keepLines w:val="0"/>
        <w:pageBreakBefore w:val="0"/>
        <w:widowControl w:val="0"/>
        <w:kinsoku/>
        <w:wordWrap/>
        <w:overflowPunct/>
        <w:topLinePunct w:val="0"/>
        <w:autoSpaceDE w:val="0"/>
        <w:autoSpaceDN w:val="0"/>
        <w:bidi w:val="0"/>
        <w:adjustRightInd/>
        <w:snapToGrid/>
        <w:spacing w:after="0" w:line="360" w:lineRule="auto"/>
        <w:ind w:left="2165" w:leftChars="900" w:hanging="5" w:firstLineChars="0"/>
        <w:jc w:val="both"/>
        <w:textAlignment w:val="auto"/>
        <w:rPr>
          <w:rFonts w:hint="default" w:ascii="Arial" w:hAnsi="Arial" w:cs="Arial"/>
          <w:sz w:val="18"/>
          <w:szCs w:val="18"/>
          <w:lang w:val="pt-BR"/>
        </w:rPr>
      </w:pPr>
    </w:p>
    <w:p w14:paraId="1CF434D2">
      <w:pPr>
        <w:pStyle w:val="127"/>
        <w:numPr>
          <w:ilvl w:val="2"/>
          <w:numId w:val="13"/>
        </w:numPr>
        <w:tabs>
          <w:tab w:val="left" w:pos="4386"/>
        </w:tabs>
        <w:spacing w:before="0" w:after="0" w:line="360" w:lineRule="auto"/>
        <w:ind w:left="2165" w:leftChars="900" w:right="215" w:rightChars="0" w:hanging="5" w:firstLineChars="0"/>
        <w:jc w:val="both"/>
        <w:rPr>
          <w:rFonts w:hint="default" w:ascii="Arial" w:hAnsi="Arial" w:cs="Arial"/>
          <w:sz w:val="18"/>
          <w:szCs w:val="18"/>
        </w:rPr>
      </w:pPr>
      <w:r>
        <w:rPr>
          <w:rFonts w:hint="default" w:ascii="Arial" w:hAnsi="Arial" w:eastAsia="Segoe UI" w:cs="Arial"/>
          <w:b/>
          <w:bCs/>
          <w:i w:val="0"/>
          <w:iCs w:val="0"/>
          <w:caps w:val="0"/>
          <w:color w:val="auto"/>
          <w:spacing w:val="0"/>
          <w:sz w:val="18"/>
          <w:szCs w:val="18"/>
          <w:shd w:val="clear" w:fill="FFFFFF"/>
          <w:lang w:val="pt-BR"/>
        </w:rPr>
        <w:t xml:space="preserve">Secretaria Municipal de Obras: </w:t>
      </w:r>
      <w:r>
        <w:rPr>
          <w:rFonts w:hint="default" w:ascii="Arial" w:hAnsi="Arial" w:cs="Arial"/>
          <w:sz w:val="18"/>
          <w:szCs w:val="18"/>
        </w:rPr>
        <w:t>Consideramos vários aspectos que demonstram a necessidade, a eficiência e os benefícios dessa contratação, identificamos o que segue:</w:t>
      </w:r>
    </w:p>
    <w:p w14:paraId="77AB42EF">
      <w:pPr>
        <w:pStyle w:val="16"/>
        <w:spacing w:line="360" w:lineRule="auto"/>
        <w:ind w:left="2165" w:leftChars="900" w:right="215" w:hanging="5" w:firstLineChars="0"/>
        <w:jc w:val="both"/>
        <w:rPr>
          <w:rFonts w:hint="default" w:ascii="Arial" w:hAnsi="Arial" w:cs="Arial"/>
          <w:sz w:val="18"/>
          <w:szCs w:val="18"/>
        </w:rPr>
      </w:pPr>
      <w:r>
        <w:rPr>
          <w:rFonts w:hint="default" w:ascii="Arial" w:hAnsi="Arial" w:cs="Arial"/>
          <w:sz w:val="18"/>
          <w:szCs w:val="18"/>
        </w:rPr>
        <w:t>Nosso estado é quente em demasia durante todo o ano, assim garante que os sistemas de ar-condicionado estejam sempre em bom funcionamento, prevenindo falhas que possam interromper o trabalho</w:t>
      </w:r>
      <w:r>
        <w:rPr>
          <w:rFonts w:hint="default" w:ascii="Arial" w:hAnsi="Arial" w:cs="Arial"/>
          <w:spacing w:val="80"/>
          <w:sz w:val="18"/>
          <w:szCs w:val="18"/>
        </w:rPr>
        <w:t xml:space="preserve"> </w:t>
      </w:r>
      <w:r>
        <w:rPr>
          <w:rFonts w:hint="default" w:ascii="Arial" w:hAnsi="Arial" w:cs="Arial"/>
          <w:sz w:val="18"/>
          <w:szCs w:val="18"/>
        </w:rPr>
        <w:t>dos servidores e o atendimento ao público, proporcionando conforto térmico, essencial para o bem-estar dos funcionários e do público, aumentando a produtividade e a satisfação geral.</w:t>
      </w:r>
    </w:p>
    <w:p w14:paraId="45F2E1BC">
      <w:pPr>
        <w:pStyle w:val="16"/>
        <w:spacing w:line="360" w:lineRule="auto"/>
        <w:ind w:left="2166" w:leftChars="900" w:right="215" w:hanging="6" w:firstLineChars="0"/>
        <w:jc w:val="both"/>
        <w:rPr>
          <w:rFonts w:hint="default" w:ascii="Arial" w:hAnsi="Arial" w:cs="Arial"/>
          <w:sz w:val="18"/>
          <w:szCs w:val="18"/>
        </w:rPr>
      </w:pPr>
      <w:r>
        <w:rPr>
          <w:rFonts w:hint="default" w:ascii="Arial" w:hAnsi="Arial" w:cs="Arial"/>
          <w:sz w:val="18"/>
          <w:szCs w:val="18"/>
        </w:rPr>
        <w:t>A manutenção preventiva é mais econômica a longo prazo, pois evita reparos emergências que costumam ser mais caros e demorados, além de produzir eficiência energética pois equipamentos bem mantidos operam</w:t>
      </w:r>
      <w:r>
        <w:rPr>
          <w:rFonts w:hint="default" w:ascii="Arial" w:hAnsi="Arial" w:cs="Arial"/>
          <w:spacing w:val="-2"/>
          <w:sz w:val="18"/>
          <w:szCs w:val="18"/>
        </w:rPr>
        <w:t xml:space="preserve"> </w:t>
      </w:r>
      <w:r>
        <w:rPr>
          <w:rFonts w:hint="default" w:ascii="Arial" w:hAnsi="Arial" w:cs="Arial"/>
          <w:sz w:val="18"/>
          <w:szCs w:val="18"/>
        </w:rPr>
        <w:t>de</w:t>
      </w:r>
      <w:r>
        <w:rPr>
          <w:rFonts w:hint="default" w:ascii="Arial" w:hAnsi="Arial" w:cs="Arial"/>
          <w:spacing w:val="-2"/>
          <w:sz w:val="18"/>
          <w:szCs w:val="18"/>
        </w:rPr>
        <w:t xml:space="preserve"> </w:t>
      </w:r>
      <w:r>
        <w:rPr>
          <w:rFonts w:hint="default" w:ascii="Arial" w:hAnsi="Arial" w:cs="Arial"/>
          <w:sz w:val="18"/>
          <w:szCs w:val="18"/>
        </w:rPr>
        <w:t>forma</w:t>
      </w:r>
      <w:r>
        <w:rPr>
          <w:rFonts w:hint="default" w:ascii="Arial" w:hAnsi="Arial" w:cs="Arial"/>
          <w:spacing w:val="-2"/>
          <w:sz w:val="18"/>
          <w:szCs w:val="18"/>
        </w:rPr>
        <w:t xml:space="preserve"> </w:t>
      </w:r>
      <w:r>
        <w:rPr>
          <w:rFonts w:hint="default" w:ascii="Arial" w:hAnsi="Arial" w:cs="Arial"/>
          <w:sz w:val="18"/>
          <w:szCs w:val="18"/>
        </w:rPr>
        <w:t>mais</w:t>
      </w:r>
      <w:r>
        <w:rPr>
          <w:rFonts w:hint="default" w:ascii="Arial" w:hAnsi="Arial" w:cs="Arial"/>
          <w:spacing w:val="-2"/>
          <w:sz w:val="18"/>
          <w:szCs w:val="18"/>
        </w:rPr>
        <w:t xml:space="preserve"> </w:t>
      </w:r>
      <w:r>
        <w:rPr>
          <w:rFonts w:hint="default" w:ascii="Arial" w:hAnsi="Arial" w:cs="Arial"/>
          <w:sz w:val="18"/>
          <w:szCs w:val="18"/>
        </w:rPr>
        <w:t>eficiente,</w:t>
      </w:r>
      <w:r>
        <w:rPr>
          <w:rFonts w:hint="default" w:ascii="Arial" w:hAnsi="Arial" w:cs="Arial"/>
          <w:spacing w:val="-5"/>
          <w:sz w:val="18"/>
          <w:szCs w:val="18"/>
        </w:rPr>
        <w:t xml:space="preserve"> </w:t>
      </w:r>
      <w:r>
        <w:rPr>
          <w:rFonts w:hint="default" w:ascii="Arial" w:hAnsi="Arial" w:cs="Arial"/>
          <w:sz w:val="18"/>
          <w:szCs w:val="18"/>
        </w:rPr>
        <w:t>consumindo</w:t>
      </w:r>
      <w:r>
        <w:rPr>
          <w:rFonts w:hint="default" w:ascii="Arial" w:hAnsi="Arial" w:cs="Arial"/>
          <w:spacing w:val="-2"/>
          <w:sz w:val="18"/>
          <w:szCs w:val="18"/>
        </w:rPr>
        <w:t xml:space="preserve"> </w:t>
      </w:r>
      <w:r>
        <w:rPr>
          <w:rFonts w:hint="default" w:ascii="Arial" w:hAnsi="Arial" w:cs="Arial"/>
          <w:sz w:val="18"/>
          <w:szCs w:val="18"/>
        </w:rPr>
        <w:t>menos</w:t>
      </w:r>
      <w:r>
        <w:rPr>
          <w:rFonts w:hint="default" w:ascii="Arial" w:hAnsi="Arial" w:cs="Arial"/>
          <w:spacing w:val="-2"/>
          <w:sz w:val="18"/>
          <w:szCs w:val="18"/>
        </w:rPr>
        <w:t xml:space="preserve"> </w:t>
      </w:r>
      <w:r>
        <w:rPr>
          <w:rFonts w:hint="default" w:ascii="Arial" w:hAnsi="Arial" w:cs="Arial"/>
          <w:sz w:val="18"/>
          <w:szCs w:val="18"/>
        </w:rPr>
        <w:t>energia</w:t>
      </w:r>
      <w:r>
        <w:rPr>
          <w:rFonts w:hint="default" w:ascii="Arial" w:hAnsi="Arial" w:cs="Arial"/>
          <w:spacing w:val="-5"/>
          <w:sz w:val="18"/>
          <w:szCs w:val="18"/>
        </w:rPr>
        <w:t xml:space="preserve"> </w:t>
      </w:r>
      <w:r>
        <w:rPr>
          <w:rFonts w:hint="default" w:ascii="Arial" w:hAnsi="Arial" w:cs="Arial"/>
          <w:sz w:val="18"/>
          <w:szCs w:val="18"/>
        </w:rPr>
        <w:t>e</w:t>
      </w:r>
      <w:r>
        <w:rPr>
          <w:rFonts w:hint="default" w:ascii="Arial" w:hAnsi="Arial" w:cs="Arial"/>
          <w:spacing w:val="-2"/>
          <w:sz w:val="18"/>
          <w:szCs w:val="18"/>
        </w:rPr>
        <w:t xml:space="preserve"> </w:t>
      </w:r>
      <w:r>
        <w:rPr>
          <w:rFonts w:hint="default" w:ascii="Arial" w:hAnsi="Arial" w:cs="Arial"/>
          <w:sz w:val="18"/>
          <w:szCs w:val="18"/>
        </w:rPr>
        <w:t>resultando em economia nas contas de eletricidade. A manutenção regular aumenta a vida ú9til dos equipamentos de ar-condicionado, retardando a necessidade de substituições e no10vos investimentos.</w:t>
      </w:r>
    </w:p>
    <w:p w14:paraId="5060B797">
      <w:pPr>
        <w:pStyle w:val="16"/>
        <w:spacing w:before="1" w:line="360" w:lineRule="auto"/>
        <w:ind w:left="2166" w:leftChars="900" w:right="216" w:hanging="6" w:firstLineChars="0"/>
        <w:jc w:val="both"/>
        <w:rPr>
          <w:rFonts w:hint="default" w:ascii="Arial" w:hAnsi="Arial" w:cs="Arial"/>
          <w:sz w:val="18"/>
          <w:szCs w:val="18"/>
        </w:rPr>
      </w:pPr>
      <w:r>
        <w:rPr>
          <w:rFonts w:hint="default" w:ascii="Arial" w:hAnsi="Arial" w:cs="Arial"/>
          <w:sz w:val="18"/>
          <w:szCs w:val="18"/>
        </w:rPr>
        <w:t>A m11anutenção regular também assegura a limpeza dos filtros e dutos, prevenindo a prolifer12ação de fungos, bactérias e outros agentes patogênicos que podem afetar a saúde dos usuários, bem como a segurança operacional dada pelas verificações periódicas dos componentes elétricos e mecânicos reduzem o risco de acidentes, como curtos-circuitos e vazamentos de gases refrigerantes.</w:t>
      </w:r>
    </w:p>
    <w:p w14:paraId="2372F2A8">
      <w:pPr>
        <w:pStyle w:val="16"/>
        <w:spacing w:line="360" w:lineRule="auto"/>
        <w:ind w:left="2166" w:leftChars="900" w:right="217" w:hanging="6" w:firstLineChars="0"/>
        <w:jc w:val="both"/>
        <w:rPr>
          <w:rFonts w:hint="default" w:ascii="Arial" w:hAnsi="Arial" w:cs="Arial"/>
          <w:sz w:val="18"/>
          <w:szCs w:val="18"/>
        </w:rPr>
      </w:pPr>
      <w:r>
        <w:rPr>
          <w:rFonts w:hint="default" w:ascii="Arial" w:hAnsi="Arial" w:cs="Arial"/>
          <w:sz w:val="18"/>
          <w:szCs w:val="18"/>
        </w:rPr>
        <w:t>Esses são serviços que precisam de empresas especializadas que possuem profissionais qualificados e certificados, garantindo a responsabilidade</w:t>
      </w:r>
      <w:r>
        <w:rPr>
          <w:rFonts w:hint="default" w:ascii="Arial" w:hAnsi="Arial" w:cs="Arial"/>
          <w:spacing w:val="-2"/>
          <w:sz w:val="18"/>
          <w:szCs w:val="18"/>
        </w:rPr>
        <w:t xml:space="preserve"> </w:t>
      </w:r>
      <w:r>
        <w:rPr>
          <w:rFonts w:hint="default" w:ascii="Arial" w:hAnsi="Arial" w:cs="Arial"/>
          <w:sz w:val="18"/>
          <w:szCs w:val="18"/>
        </w:rPr>
        <w:t>técnica e a qualidade dos</w:t>
      </w:r>
      <w:r>
        <w:rPr>
          <w:rFonts w:hint="default" w:ascii="Arial" w:hAnsi="Arial" w:cs="Arial"/>
          <w:spacing w:val="-2"/>
          <w:sz w:val="18"/>
          <w:szCs w:val="18"/>
        </w:rPr>
        <w:t xml:space="preserve"> </w:t>
      </w:r>
      <w:r>
        <w:rPr>
          <w:rFonts w:hint="default" w:ascii="Arial" w:hAnsi="Arial" w:cs="Arial"/>
          <w:sz w:val="18"/>
          <w:szCs w:val="18"/>
        </w:rPr>
        <w:t xml:space="preserve">serviços prestados. Contratar uma empresa especializada libera os gestores públicos para focarem em suas atividades principais, ao invés de se preocuparem com a manutenção dos equipamentos. Empresas especializadas possuem o conhecimento técnico necessário para realizar manutenções de alta qualidade, diagnosticando e solucionando problemas de maneira </w:t>
      </w:r>
      <w:r>
        <w:rPr>
          <w:rFonts w:hint="default" w:ascii="Arial" w:hAnsi="Arial" w:cs="Arial"/>
          <w:spacing w:val="-2"/>
          <w:sz w:val="18"/>
          <w:szCs w:val="18"/>
        </w:rPr>
        <w:t>eficiente.</w:t>
      </w:r>
    </w:p>
    <w:p w14:paraId="4012D517">
      <w:pPr>
        <w:pStyle w:val="16"/>
        <w:spacing w:line="360" w:lineRule="auto"/>
        <w:ind w:left="2166" w:leftChars="900" w:right="217" w:hanging="6" w:firstLineChars="0"/>
        <w:jc w:val="both"/>
        <w:rPr>
          <w:rFonts w:hint="default" w:ascii="Arial" w:hAnsi="Arial" w:cs="Arial"/>
          <w:sz w:val="18"/>
          <w:szCs w:val="18"/>
        </w:rPr>
      </w:pPr>
      <w:r>
        <w:rPr>
          <w:rFonts w:hint="default" w:ascii="Arial" w:hAnsi="Arial" w:cs="Arial"/>
          <w:sz w:val="18"/>
          <w:szCs w:val="18"/>
        </w:rPr>
        <w:t>Em suma, a contratação de uma empresa para a manutenção de ar- condicionado por um órgão público é uma decisão estratégica que visa assegurar</w:t>
      </w:r>
      <w:r>
        <w:rPr>
          <w:rFonts w:hint="default" w:ascii="Arial" w:hAnsi="Arial" w:cs="Arial"/>
          <w:spacing w:val="28"/>
          <w:sz w:val="18"/>
          <w:szCs w:val="18"/>
        </w:rPr>
        <w:t xml:space="preserve">  </w:t>
      </w:r>
      <w:r>
        <w:rPr>
          <w:rFonts w:hint="default" w:ascii="Arial" w:hAnsi="Arial" w:cs="Arial"/>
          <w:sz w:val="18"/>
          <w:szCs w:val="18"/>
        </w:rPr>
        <w:t>o</w:t>
      </w:r>
      <w:r>
        <w:rPr>
          <w:rFonts w:hint="default" w:ascii="Arial" w:hAnsi="Arial" w:cs="Arial"/>
          <w:spacing w:val="30"/>
          <w:sz w:val="18"/>
          <w:szCs w:val="18"/>
        </w:rPr>
        <w:t xml:space="preserve">  </w:t>
      </w:r>
      <w:r>
        <w:rPr>
          <w:rFonts w:hint="default" w:ascii="Arial" w:hAnsi="Arial" w:cs="Arial"/>
          <w:sz w:val="18"/>
          <w:szCs w:val="18"/>
        </w:rPr>
        <w:t>bom</w:t>
      </w:r>
      <w:r>
        <w:rPr>
          <w:rFonts w:hint="default" w:ascii="Arial" w:hAnsi="Arial" w:cs="Arial"/>
          <w:spacing w:val="29"/>
          <w:sz w:val="18"/>
          <w:szCs w:val="18"/>
        </w:rPr>
        <w:t xml:space="preserve">  </w:t>
      </w:r>
      <w:r>
        <w:rPr>
          <w:rFonts w:hint="default" w:ascii="Arial" w:hAnsi="Arial" w:cs="Arial"/>
          <w:sz w:val="18"/>
          <w:szCs w:val="18"/>
        </w:rPr>
        <w:t>funcionamento</w:t>
      </w:r>
      <w:r>
        <w:rPr>
          <w:rFonts w:hint="default" w:ascii="Arial" w:hAnsi="Arial" w:cs="Arial"/>
          <w:spacing w:val="30"/>
          <w:sz w:val="18"/>
          <w:szCs w:val="18"/>
        </w:rPr>
        <w:t xml:space="preserve">  </w:t>
      </w:r>
      <w:r>
        <w:rPr>
          <w:rFonts w:hint="default" w:ascii="Arial" w:hAnsi="Arial" w:cs="Arial"/>
          <w:sz w:val="18"/>
          <w:szCs w:val="18"/>
        </w:rPr>
        <w:t>dos</w:t>
      </w:r>
      <w:r>
        <w:rPr>
          <w:rFonts w:hint="default" w:ascii="Arial" w:hAnsi="Arial" w:cs="Arial"/>
          <w:spacing w:val="29"/>
          <w:sz w:val="18"/>
          <w:szCs w:val="18"/>
        </w:rPr>
        <w:t xml:space="preserve">  </w:t>
      </w:r>
      <w:r>
        <w:rPr>
          <w:rFonts w:hint="default" w:ascii="Arial" w:hAnsi="Arial" w:cs="Arial"/>
          <w:sz w:val="18"/>
          <w:szCs w:val="18"/>
        </w:rPr>
        <w:t>equipamentos,</w:t>
      </w:r>
      <w:r>
        <w:rPr>
          <w:rFonts w:hint="default" w:ascii="Arial" w:hAnsi="Arial" w:cs="Arial"/>
          <w:spacing w:val="30"/>
          <w:sz w:val="18"/>
          <w:szCs w:val="18"/>
        </w:rPr>
        <w:t xml:space="preserve">  </w:t>
      </w:r>
      <w:r>
        <w:rPr>
          <w:rFonts w:hint="default" w:ascii="Arial" w:hAnsi="Arial" w:cs="Arial"/>
          <w:sz w:val="18"/>
          <w:szCs w:val="18"/>
        </w:rPr>
        <w:t>a</w:t>
      </w:r>
      <w:r>
        <w:rPr>
          <w:rFonts w:hint="default" w:ascii="Arial" w:hAnsi="Arial" w:cs="Arial"/>
          <w:spacing w:val="29"/>
          <w:sz w:val="18"/>
          <w:szCs w:val="18"/>
        </w:rPr>
        <w:t xml:space="preserve">  </w:t>
      </w:r>
      <w:r>
        <w:rPr>
          <w:rFonts w:hint="default" w:ascii="Arial" w:hAnsi="Arial" w:cs="Arial"/>
          <w:spacing w:val="-2"/>
          <w:sz w:val="18"/>
          <w:szCs w:val="18"/>
        </w:rPr>
        <w:t>eficiência</w:t>
      </w:r>
      <w:r>
        <w:rPr>
          <w:rFonts w:hint="default" w:ascii="Arial" w:hAnsi="Arial" w:cs="Arial"/>
          <w:spacing w:val="-2"/>
          <w:sz w:val="18"/>
          <w:szCs w:val="18"/>
          <w:lang w:val="pt-BR"/>
        </w:rPr>
        <w:t xml:space="preserve"> </w:t>
      </w:r>
      <w:r>
        <w:rPr>
          <w:rFonts w:hint="default" w:ascii="Arial" w:hAnsi="Arial" w:cs="Arial"/>
          <w:sz w:val="18"/>
          <w:szCs w:val="18"/>
        </w:rPr>
        <w:t>energética, a segurança dos usuários e a conformidade com normas e regulamentações. Além disso, proporciona economia de recursos e aumenta a durabilidade dos sistemas de climatização, garantindo um ambiente de trabalho saudável e confortável.</w:t>
      </w:r>
    </w:p>
    <w:p w14:paraId="5738E374">
      <w:pPr>
        <w:pStyle w:val="22"/>
        <w:widowControl/>
        <w:adjustRightInd w:val="0"/>
        <w:spacing w:line="360" w:lineRule="auto"/>
        <w:ind w:left="2166" w:leftChars="900" w:hanging="6" w:firstLineChars="0"/>
        <w:jc w:val="both"/>
        <w:rPr>
          <w:rFonts w:hint="default" w:ascii="Arial" w:hAnsi="Arial" w:cs="Arial"/>
          <w:b w:val="0"/>
          <w:bCs/>
          <w:sz w:val="18"/>
          <w:szCs w:val="18"/>
        </w:rPr>
      </w:pPr>
      <w:r>
        <w:rPr>
          <w:rFonts w:hint="default" w:ascii="Arial" w:hAnsi="Arial" w:cs="Arial"/>
          <w:b w:val="0"/>
          <w:bCs/>
          <w:sz w:val="18"/>
          <w:szCs w:val="18"/>
        </w:rPr>
        <w:t>A secretaria de obras no exercício de 2022 e 2023 não efetuou manutenção em todos os aparelhos que possui. Devido a poeira excessiva que existe no período da seca, e ainda pelo local que estamos instalados possuir uma grande área de terra onde transitam os caminhões, foi apontada pela segurança do trabalho em conversa com os setores que manter a continua limpeza dos aparelhos proporcionam condição de saúde respiratória, bem como prolonga a vida útil dos aparelhos.</w:t>
      </w:r>
    </w:p>
    <w:p w14:paraId="6C08D4BF">
      <w:pPr>
        <w:pStyle w:val="22"/>
        <w:widowControl/>
        <w:adjustRightInd w:val="0"/>
        <w:spacing w:line="360" w:lineRule="auto"/>
        <w:ind w:left="2166" w:leftChars="900" w:hanging="6" w:firstLineChars="0"/>
        <w:jc w:val="both"/>
        <w:rPr>
          <w:rFonts w:hint="default" w:ascii="Arial" w:hAnsi="Arial" w:cs="Arial"/>
          <w:b w:val="0"/>
          <w:bCs/>
          <w:sz w:val="18"/>
          <w:szCs w:val="18"/>
        </w:rPr>
      </w:pPr>
      <w:r>
        <w:rPr>
          <w:rFonts w:hint="default" w:ascii="Arial" w:hAnsi="Arial" w:cs="Arial"/>
          <w:b w:val="0"/>
          <w:bCs/>
          <w:sz w:val="18"/>
          <w:szCs w:val="18"/>
        </w:rPr>
        <w:t>Vimos informar a este departamento que a secretaria instalou no exercício de 2022 mais seis (06) novos aparelhos de 9.000 Btu em novas salas instaladas em contêineres. Além desses, existem mais três (03) aparelhos no contêiner recepção e gabinete do secretário.</w:t>
      </w:r>
    </w:p>
    <w:p w14:paraId="1871B4EB">
      <w:pPr>
        <w:pStyle w:val="22"/>
        <w:widowControl/>
        <w:adjustRightInd w:val="0"/>
        <w:spacing w:line="360" w:lineRule="auto"/>
        <w:ind w:left="2166" w:leftChars="900" w:hanging="6" w:firstLineChars="0"/>
        <w:jc w:val="both"/>
        <w:rPr>
          <w:rFonts w:hint="default" w:ascii="Arial" w:hAnsi="Arial" w:cs="Arial"/>
          <w:b w:val="0"/>
          <w:bCs/>
          <w:sz w:val="18"/>
          <w:szCs w:val="18"/>
        </w:rPr>
      </w:pPr>
      <w:r>
        <w:rPr>
          <w:rFonts w:hint="default" w:ascii="Arial" w:hAnsi="Arial" w:cs="Arial"/>
          <w:b w:val="0"/>
          <w:bCs/>
          <w:sz w:val="18"/>
          <w:szCs w:val="18"/>
        </w:rPr>
        <w:t>Existem ainda os setores de compras e engenharia que possui mais cinco (05) aparelhos, sendo de 24.000, 18.000 e 9.000 Btus.</w:t>
      </w:r>
    </w:p>
    <w:p w14:paraId="219C994D">
      <w:pPr>
        <w:pStyle w:val="22"/>
        <w:widowControl/>
        <w:adjustRightInd w:val="0"/>
        <w:spacing w:line="360" w:lineRule="auto"/>
        <w:ind w:left="2166" w:leftChars="900" w:hanging="6" w:firstLineChars="0"/>
        <w:jc w:val="both"/>
        <w:rPr>
          <w:rFonts w:hint="default" w:ascii="Arial" w:hAnsi="Arial" w:cs="Arial"/>
          <w:b w:val="0"/>
          <w:bCs/>
          <w:sz w:val="18"/>
          <w:szCs w:val="18"/>
        </w:rPr>
      </w:pPr>
      <w:r>
        <w:rPr>
          <w:rFonts w:hint="default" w:ascii="Arial" w:hAnsi="Arial" w:cs="Arial"/>
          <w:b w:val="0"/>
          <w:bCs/>
          <w:sz w:val="18"/>
          <w:szCs w:val="18"/>
        </w:rPr>
        <w:t xml:space="preserve">O departamento de RH também possui um aparelho de 9.000 btus, o almoxarifado possui mais dois aparelhos de 9.000 btus, e demais salas dos encarregados que estão localizadas no barracão anexo a sede, que contam com mais três aparelhos de 9.000 btus. </w:t>
      </w:r>
    </w:p>
    <w:p w14:paraId="0E5AEE7F">
      <w:pPr>
        <w:pStyle w:val="22"/>
        <w:widowControl/>
        <w:adjustRightInd w:val="0"/>
        <w:spacing w:line="360" w:lineRule="auto"/>
        <w:ind w:left="2165" w:leftChars="900" w:hanging="5" w:firstLineChars="0"/>
        <w:jc w:val="both"/>
        <w:rPr>
          <w:rFonts w:hint="default" w:ascii="Arial" w:hAnsi="Arial" w:cs="Arial"/>
          <w:b w:val="0"/>
          <w:bCs/>
          <w:sz w:val="18"/>
          <w:szCs w:val="18"/>
        </w:rPr>
      </w:pPr>
      <w:r>
        <w:rPr>
          <w:rFonts w:hint="default" w:ascii="Arial" w:hAnsi="Arial" w:cs="Arial"/>
          <w:b w:val="0"/>
          <w:bCs/>
          <w:sz w:val="18"/>
          <w:szCs w:val="18"/>
        </w:rPr>
        <w:t>Para o exercício de 2025, há o planejamento de ser adquiridos aparelhos para serem instalados na cozinha e refeitório, a previsão de aquisição de mais um contêiner para acomodar o setor de almoxarifado, a parte administrativa, onde será necessário mais três aparelhos. Sendo estimada a aquisição de mais cinco (05) aparelhos .</w:t>
      </w:r>
    </w:p>
    <w:p w14:paraId="3AECB03A">
      <w:pPr>
        <w:pStyle w:val="22"/>
        <w:widowControl/>
        <w:adjustRightInd w:val="0"/>
        <w:spacing w:line="360" w:lineRule="auto"/>
        <w:ind w:left="2165" w:leftChars="900" w:hanging="5" w:firstLineChars="0"/>
        <w:jc w:val="both"/>
        <w:rPr>
          <w:rFonts w:hint="default" w:ascii="Arial" w:hAnsi="Arial" w:cs="Arial"/>
          <w:b w:val="0"/>
          <w:bCs/>
          <w:sz w:val="18"/>
          <w:szCs w:val="18"/>
        </w:rPr>
      </w:pPr>
      <w:r>
        <w:rPr>
          <w:rFonts w:hint="default" w:ascii="Arial" w:hAnsi="Arial" w:cs="Arial"/>
          <w:b w:val="0"/>
          <w:bCs/>
          <w:sz w:val="18"/>
          <w:szCs w:val="18"/>
        </w:rPr>
        <w:t xml:space="preserve">O quantitativo estimado previu duas manutenções preventivas com limpeza completa duas vezes no ano apenas, para que não acumule poeira, alcance eficiência na temperatura e proporcione segurança respiratória aos servidores e munícipes que fazem uso dos ambientes da Sosu, e em caso de algum aparelho apresentar problema antes do tempo de manutenção, será efetuada manutenção corretiva. </w:t>
      </w:r>
    </w:p>
    <w:p w14:paraId="29988441">
      <w:pPr>
        <w:adjustRightInd w:val="0"/>
        <w:spacing w:after="0" w:line="360" w:lineRule="auto"/>
        <w:ind w:left="2165" w:leftChars="900" w:hanging="5" w:firstLineChars="0"/>
        <w:jc w:val="both"/>
        <w:rPr>
          <w:rFonts w:hint="default" w:ascii="Arial" w:hAnsi="Arial" w:cs="Arial"/>
          <w:sz w:val="18"/>
          <w:szCs w:val="18"/>
        </w:rPr>
      </w:pPr>
      <w:r>
        <w:rPr>
          <w:rFonts w:hint="default" w:ascii="Arial" w:hAnsi="Arial" w:cs="Arial"/>
          <w:sz w:val="18"/>
          <w:szCs w:val="18"/>
          <w:lang w:val="pt-BR"/>
        </w:rPr>
        <w:t>O</w:t>
      </w:r>
      <w:r>
        <w:rPr>
          <w:rFonts w:hint="default" w:ascii="Arial" w:hAnsi="Arial" w:cs="Arial"/>
          <w:sz w:val="18"/>
          <w:szCs w:val="18"/>
        </w:rPr>
        <w:t xml:space="preserve"> serviço de limpeza nos aparelhos se trata de serviços contínuos, devido a necessidade de manter o ar em condições respirável, limpos objetivando proporcionar condições de saúde respiratória no ambiente de trabalho frequentado por servidores e munícipes. O aparelho acumula no dia a dia poeira, nas chuvas umidade, podendo criar bolor, ambas as situações, se não efetuadas as limpezas, proporcionam grandes riscos à saúde das pessoas estão diariamente no ambiente, assim, a contratação deve ser anual, contínua e faz parte do planejamento da prefeitura municipal.</w:t>
      </w:r>
    </w:p>
    <w:p w14:paraId="25F569C9">
      <w:pPr>
        <w:spacing w:after="0" w:line="240" w:lineRule="auto"/>
        <w:ind w:left="2165" w:leftChars="900" w:right="149" w:hanging="5" w:firstLineChars="0"/>
        <w:contextualSpacing/>
        <w:jc w:val="both"/>
        <w:rPr>
          <w:rFonts w:ascii="Times New Roman" w:hAnsi="Times New Roman" w:cs="Times New Roman"/>
        </w:rPr>
      </w:pPr>
    </w:p>
    <w:p w14:paraId="0B5D4EC1">
      <w:pPr>
        <w:keepNext w:val="0"/>
        <w:keepLines w:val="0"/>
        <w:pageBreakBefore w:val="0"/>
        <w:widowControl w:val="0"/>
        <w:numPr>
          <w:ilvl w:val="2"/>
          <w:numId w:val="13"/>
        </w:numPr>
        <w:kinsoku/>
        <w:wordWrap/>
        <w:overflowPunct/>
        <w:topLinePunct w:val="0"/>
        <w:autoSpaceDE w:val="0"/>
        <w:autoSpaceDN w:val="0"/>
        <w:bidi w:val="0"/>
        <w:snapToGrid/>
        <w:spacing w:after="0" w:line="360" w:lineRule="auto"/>
        <w:ind w:left="2165" w:leftChars="900" w:right="-58" w:rightChars="-24" w:hanging="5" w:firstLineChars="0"/>
        <w:contextualSpacing/>
        <w:jc w:val="both"/>
        <w:textAlignment w:val="auto"/>
        <w:rPr>
          <w:rFonts w:hint="default" w:ascii="Arial" w:hAnsi="Arial" w:cs="Arial"/>
          <w:b w:val="0"/>
          <w:bCs w:val="0"/>
          <w:i w:val="0"/>
          <w:iCs w:val="0"/>
          <w:snapToGrid/>
          <w:sz w:val="18"/>
          <w:szCs w:val="18"/>
          <w:highlight w:val="none"/>
          <w:u w:val="none"/>
          <w:lang w:val="pt-BR"/>
        </w:rPr>
      </w:pPr>
      <w:r>
        <w:rPr>
          <w:rFonts w:hint="default" w:ascii="Arial" w:hAnsi="Arial" w:cs="Arial"/>
          <w:b/>
          <w:bCs/>
          <w:snapToGrid/>
          <w:sz w:val="18"/>
          <w:szCs w:val="18"/>
          <w:highlight w:val="none"/>
          <w:lang w:val="pt-BR"/>
        </w:rPr>
        <w:t xml:space="preserve">Secretaria Municipal de Segurança e Trânsito: </w:t>
      </w:r>
      <w:r>
        <w:rPr>
          <w:rFonts w:hint="default" w:ascii="Arial" w:hAnsi="Arial" w:cs="Arial"/>
          <w:b w:val="0"/>
          <w:bCs w:val="0"/>
          <w:i w:val="0"/>
          <w:iCs w:val="0"/>
          <w:snapToGrid/>
          <w:sz w:val="18"/>
          <w:szCs w:val="18"/>
          <w:highlight w:val="none"/>
          <w:u w:val="none"/>
          <w:lang w:val="pt-BR"/>
        </w:rPr>
        <w:t xml:space="preserve">Para tanto, levando em consideração que é </w:t>
      </w:r>
      <w:r>
        <w:rPr>
          <w:rFonts w:hint="default" w:ascii="Arial" w:hAnsi="Arial" w:cs="Arial"/>
          <w:b w:val="0"/>
          <w:bCs w:val="0"/>
          <w:i w:val="0"/>
          <w:iCs w:val="0"/>
          <w:sz w:val="18"/>
          <w:szCs w:val="18"/>
          <w:highlight w:val="none"/>
          <w:u w:val="none"/>
        </w:rPr>
        <w:t xml:space="preserve">primordial avaliar o quantitativo consumido junto ao Relatório de Gastos nas Atas de Registro de Preços da </w:t>
      </w:r>
      <w:r>
        <w:rPr>
          <w:rFonts w:hint="default" w:ascii="Arial" w:hAnsi="Arial" w:cs="Arial"/>
          <w:b w:val="0"/>
          <w:bCs w:val="0"/>
          <w:i w:val="0"/>
          <w:iCs w:val="0"/>
          <w:sz w:val="18"/>
          <w:szCs w:val="18"/>
          <w:highlight w:val="none"/>
          <w:u w:val="none"/>
          <w:lang w:val="pt-BR"/>
        </w:rPr>
        <w:t>S</w:t>
      </w:r>
      <w:r>
        <w:rPr>
          <w:rFonts w:hint="default" w:ascii="Arial" w:hAnsi="Arial" w:cs="Arial"/>
          <w:b w:val="0"/>
          <w:bCs w:val="0"/>
          <w:i w:val="0"/>
          <w:iCs w:val="0"/>
          <w:sz w:val="18"/>
          <w:szCs w:val="18"/>
          <w:highlight w:val="none"/>
          <w:u w:val="none"/>
        </w:rPr>
        <w:t xml:space="preserve">ecretaria nos últimos </w:t>
      </w:r>
      <w:r>
        <w:rPr>
          <w:rFonts w:hint="default" w:ascii="Arial" w:hAnsi="Arial" w:cs="Arial"/>
          <w:b w:val="0"/>
          <w:bCs w:val="0"/>
          <w:i w:val="0"/>
          <w:iCs w:val="0"/>
          <w:sz w:val="18"/>
          <w:szCs w:val="18"/>
          <w:highlight w:val="none"/>
          <w:u w:val="none"/>
          <w:lang w:val="pt-BR"/>
        </w:rPr>
        <w:t xml:space="preserve">12 (doze) meses. </w:t>
      </w:r>
    </w:p>
    <w:p w14:paraId="056C9970">
      <w:pPr>
        <w:keepNext w:val="0"/>
        <w:keepLines w:val="0"/>
        <w:pageBreakBefore w:val="0"/>
        <w:widowControl w:val="0"/>
        <w:kinsoku/>
        <w:wordWrap/>
        <w:overflowPunct/>
        <w:topLinePunct w:val="0"/>
        <w:autoSpaceDE w:val="0"/>
        <w:autoSpaceDN w:val="0"/>
        <w:bidi w:val="0"/>
        <w:adjustRightInd w:val="0"/>
        <w:snapToGrid/>
        <w:spacing w:line="360" w:lineRule="auto"/>
        <w:ind w:left="2165" w:leftChars="900" w:right="-58" w:rightChars="-24" w:hanging="5" w:firstLineChars="0"/>
        <w:jc w:val="both"/>
        <w:textAlignment w:val="auto"/>
        <w:rPr>
          <w:rFonts w:hint="default" w:ascii="Arial" w:hAnsi="Arial" w:eastAsia="SimSun" w:cs="Arial"/>
          <w:sz w:val="18"/>
          <w:szCs w:val="18"/>
          <w:highlight w:val="none"/>
        </w:rPr>
      </w:pPr>
      <w:r>
        <w:rPr>
          <w:rFonts w:hint="default" w:ascii="Arial" w:hAnsi="Arial" w:eastAsia="SimSun" w:cs="Arial"/>
          <w:sz w:val="18"/>
          <w:szCs w:val="18"/>
          <w:highlight w:val="none"/>
        </w:rPr>
        <w:t>Desse modo, na perspectiva de fazer</w:t>
      </w:r>
      <w:r>
        <w:rPr>
          <w:rFonts w:hint="default" w:ascii="Arial" w:hAnsi="Arial" w:eastAsia="SimSun" w:cs="Arial"/>
          <w:sz w:val="18"/>
          <w:szCs w:val="18"/>
          <w:highlight w:val="none"/>
          <w:lang w:val="pt-BR"/>
        </w:rPr>
        <w:t xml:space="preserve"> </w:t>
      </w:r>
      <w:r>
        <w:rPr>
          <w:rFonts w:hint="default" w:ascii="Arial" w:hAnsi="Arial" w:eastAsia="SimSun" w:cs="Arial"/>
          <w:sz w:val="18"/>
          <w:szCs w:val="18"/>
          <w:highlight w:val="none"/>
        </w:rPr>
        <w:t xml:space="preserve">especificamente organizado </w:t>
      </w:r>
      <w:r>
        <w:rPr>
          <w:rFonts w:hint="default" w:ascii="Arial" w:hAnsi="Arial" w:eastAsia="SimSun" w:cs="Arial"/>
          <w:sz w:val="18"/>
          <w:szCs w:val="18"/>
          <w:highlight w:val="none"/>
          <w:lang w:val="pt-BR"/>
        </w:rPr>
        <w:t>os</w:t>
      </w:r>
      <w:r>
        <w:rPr>
          <w:rFonts w:hint="default" w:ascii="Arial" w:hAnsi="Arial" w:eastAsia="SimSun" w:cs="Arial"/>
          <w:sz w:val="18"/>
          <w:szCs w:val="18"/>
          <w:highlight w:val="none"/>
        </w:rPr>
        <w:t xml:space="preserve"> mais diversos </w:t>
      </w:r>
      <w:r>
        <w:rPr>
          <w:rFonts w:hint="default" w:ascii="Arial" w:hAnsi="Arial" w:eastAsia="SimSun" w:cs="Arial"/>
          <w:sz w:val="18"/>
          <w:szCs w:val="18"/>
          <w:highlight w:val="none"/>
          <w:lang w:val="pt-BR"/>
        </w:rPr>
        <w:t xml:space="preserve"> serviços o</w:t>
      </w:r>
      <w:r>
        <w:rPr>
          <w:rFonts w:hint="default" w:ascii="Arial" w:hAnsi="Arial" w:cs="Arial"/>
          <w:color w:val="000000"/>
          <w:sz w:val="18"/>
          <w:szCs w:val="18"/>
          <w:highlight w:val="none"/>
        </w:rPr>
        <w:t xml:space="preserve"> processo se faz necessári</w:t>
      </w:r>
      <w:r>
        <w:rPr>
          <w:rFonts w:hint="default" w:ascii="Arial" w:hAnsi="Arial" w:cs="Arial"/>
          <w:color w:val="000000"/>
          <w:sz w:val="18"/>
          <w:szCs w:val="18"/>
          <w:highlight w:val="none"/>
          <w:lang w:val="pt-BR"/>
        </w:rPr>
        <w:t>o</w:t>
      </w:r>
      <w:r>
        <w:rPr>
          <w:rFonts w:hint="default" w:ascii="Arial" w:hAnsi="Arial" w:cs="Arial"/>
          <w:color w:val="000000"/>
          <w:sz w:val="18"/>
          <w:szCs w:val="18"/>
          <w:highlight w:val="none"/>
        </w:rPr>
        <w:t xml:space="preserve"> para atender as necessidades</w:t>
      </w:r>
      <w:r>
        <w:rPr>
          <w:rFonts w:hint="default" w:ascii="Arial" w:hAnsi="Arial" w:cs="Arial"/>
          <w:color w:val="000000"/>
          <w:sz w:val="18"/>
          <w:szCs w:val="18"/>
          <w:highlight w:val="none"/>
          <w:lang w:val="pt-BR"/>
        </w:rPr>
        <w:t xml:space="preserve"> para   manutenção </w:t>
      </w:r>
      <w:r>
        <w:rPr>
          <w:rFonts w:hint="default" w:ascii="Arial" w:hAnsi="Arial" w:cs="Arial"/>
          <w:color w:val="000000"/>
          <w:sz w:val="18"/>
          <w:szCs w:val="18"/>
          <w:highlight w:val="none"/>
        </w:rPr>
        <w:t xml:space="preserve"> </w:t>
      </w:r>
      <w:r>
        <w:rPr>
          <w:rFonts w:hint="default" w:ascii="Arial" w:hAnsi="Arial" w:cs="Arial"/>
          <w:color w:val="000000"/>
          <w:sz w:val="18"/>
          <w:szCs w:val="18"/>
          <w:highlight w:val="none"/>
          <w:lang w:val="pt-BR"/>
        </w:rPr>
        <w:t xml:space="preserve">nos aparelhos </w:t>
      </w:r>
      <w:r>
        <w:rPr>
          <w:rFonts w:hint="default" w:ascii="Arial" w:hAnsi="Arial" w:cs="Arial"/>
          <w:color w:val="000000"/>
          <w:sz w:val="18"/>
          <w:szCs w:val="18"/>
          <w:highlight w:val="none"/>
        </w:rPr>
        <w:t xml:space="preserve">de </w:t>
      </w:r>
      <w:r>
        <w:rPr>
          <w:rFonts w:hint="default" w:ascii="Arial" w:hAnsi="Arial" w:cs="Arial"/>
          <w:sz w:val="18"/>
          <w:szCs w:val="18"/>
          <w:highlight w:val="none"/>
        </w:rPr>
        <w:t>ar Condicionado,</w:t>
      </w:r>
      <w:r>
        <w:rPr>
          <w:rFonts w:hint="default" w:ascii="Arial" w:hAnsi="Arial" w:cs="Arial"/>
          <w:color w:val="000000"/>
          <w:sz w:val="18"/>
          <w:szCs w:val="18"/>
          <w:highlight w:val="none"/>
        </w:rPr>
        <w:t xml:space="preserve"> devido os </w:t>
      </w:r>
      <w:r>
        <w:rPr>
          <w:rFonts w:hint="default" w:ascii="Arial" w:hAnsi="Arial" w:cs="Arial"/>
          <w:color w:val="000000"/>
          <w:sz w:val="18"/>
          <w:szCs w:val="18"/>
          <w:highlight w:val="none"/>
          <w:lang w:val="pt-BR"/>
        </w:rPr>
        <w:t xml:space="preserve"> mesmos</w:t>
      </w:r>
      <w:r>
        <w:rPr>
          <w:rFonts w:hint="default" w:ascii="Arial" w:hAnsi="Arial" w:cs="Arial"/>
          <w:color w:val="000000"/>
          <w:sz w:val="18"/>
          <w:szCs w:val="18"/>
          <w:highlight w:val="none"/>
        </w:rPr>
        <w:t xml:space="preserve"> ficarem defasagem com o tempo</w:t>
      </w:r>
      <w:r>
        <w:rPr>
          <w:rFonts w:hint="default" w:ascii="Arial" w:hAnsi="Arial" w:cs="Arial"/>
          <w:color w:val="000000"/>
          <w:sz w:val="18"/>
          <w:szCs w:val="18"/>
          <w:highlight w:val="none"/>
          <w:lang w:val="pt-BR"/>
        </w:rPr>
        <w:t xml:space="preserve">. </w:t>
      </w:r>
      <w:r>
        <w:rPr>
          <w:rFonts w:hint="default" w:ascii="Arial" w:hAnsi="Arial" w:eastAsia="SimSun" w:cs="Arial"/>
          <w:sz w:val="18"/>
          <w:szCs w:val="18"/>
          <w:highlight w:val="none"/>
        </w:rPr>
        <w:t xml:space="preserve">É sabido que as estações climáticas no Estado do </w:t>
      </w:r>
      <w:r>
        <w:rPr>
          <w:rFonts w:hint="default" w:ascii="Arial" w:hAnsi="Arial" w:eastAsia="SimSun" w:cs="Arial"/>
          <w:sz w:val="18"/>
          <w:szCs w:val="18"/>
          <w:highlight w:val="none"/>
          <w:lang w:val="pt-BR"/>
        </w:rPr>
        <w:t>Mato Grosso</w:t>
      </w:r>
      <w:r>
        <w:rPr>
          <w:rFonts w:hint="default" w:ascii="Arial" w:hAnsi="Arial" w:eastAsia="SimSun" w:cs="Arial"/>
          <w:sz w:val="18"/>
          <w:szCs w:val="18"/>
          <w:highlight w:val="none"/>
        </w:rPr>
        <w:t xml:space="preserve"> são com altas temperaturas, onde se exige que tenhamos um sistema de climatização adequado e que esteja em plenas condições de uso, de forma a manter um ambiente satisfatório para o bom desempenho dos servidores na realização de suas atividades.</w:t>
      </w:r>
    </w:p>
    <w:p w14:paraId="6C9DD181">
      <w:pPr>
        <w:keepNext w:val="0"/>
        <w:keepLines w:val="0"/>
        <w:pageBreakBefore w:val="0"/>
        <w:widowControl w:val="0"/>
        <w:kinsoku/>
        <w:wordWrap/>
        <w:overflowPunct/>
        <w:topLinePunct w:val="0"/>
        <w:autoSpaceDE w:val="0"/>
        <w:autoSpaceDN w:val="0"/>
        <w:bidi w:val="0"/>
        <w:snapToGrid/>
        <w:spacing w:line="360" w:lineRule="auto"/>
        <w:ind w:left="2165" w:leftChars="900" w:right="-58" w:rightChars="-24" w:hanging="5" w:firstLineChars="0"/>
        <w:jc w:val="both"/>
        <w:textAlignment w:val="auto"/>
        <w:rPr>
          <w:rFonts w:hint="default" w:ascii="Arial" w:hAnsi="Arial" w:eastAsia="SimSun" w:cs="Arial"/>
          <w:sz w:val="18"/>
          <w:szCs w:val="18"/>
          <w:highlight w:val="none"/>
        </w:rPr>
      </w:pPr>
      <w:r>
        <w:rPr>
          <w:rFonts w:hint="default" w:ascii="Arial" w:hAnsi="Arial" w:eastAsia="SimSun" w:cs="Arial"/>
          <w:sz w:val="18"/>
          <w:szCs w:val="18"/>
          <w:highlight w:val="none"/>
        </w:rPr>
        <w:t xml:space="preserve"> </w:t>
      </w:r>
      <w:r>
        <w:rPr>
          <w:rFonts w:hint="default" w:ascii="Arial" w:hAnsi="Arial" w:eastAsia="SimSun" w:cs="Arial"/>
          <w:sz w:val="18"/>
          <w:szCs w:val="18"/>
          <w:highlight w:val="none"/>
          <w:lang w:val="pt-BR"/>
        </w:rPr>
        <w:t xml:space="preserve">       </w:t>
      </w:r>
      <w:r>
        <w:rPr>
          <w:rFonts w:hint="default" w:ascii="Arial" w:hAnsi="Arial" w:eastAsia="SimSun" w:cs="Arial"/>
          <w:sz w:val="18"/>
          <w:szCs w:val="18"/>
          <w:highlight w:val="none"/>
        </w:rPr>
        <w:t>Assim, a manutenção preventiva se faz necessária para que os equipamentos sejam mantidos sempre em boas condições de utilização,</w:t>
      </w:r>
    </w:p>
    <w:p w14:paraId="08745B14">
      <w:pPr>
        <w:keepNext w:val="0"/>
        <w:keepLines w:val="0"/>
        <w:pageBreakBefore w:val="0"/>
        <w:widowControl w:val="0"/>
        <w:kinsoku/>
        <w:wordWrap/>
        <w:overflowPunct/>
        <w:topLinePunct w:val="0"/>
        <w:autoSpaceDE w:val="0"/>
        <w:autoSpaceDN w:val="0"/>
        <w:bidi w:val="0"/>
        <w:snapToGrid/>
        <w:spacing w:line="360" w:lineRule="auto"/>
        <w:ind w:left="2165" w:leftChars="900" w:right="-58" w:rightChars="-24" w:hanging="5" w:firstLineChars="0"/>
        <w:jc w:val="both"/>
        <w:textAlignment w:val="auto"/>
        <w:rPr>
          <w:rFonts w:hint="default" w:ascii="Arial" w:hAnsi="Arial" w:eastAsia="SimSun" w:cs="Arial"/>
          <w:sz w:val="18"/>
          <w:szCs w:val="18"/>
          <w:highlight w:val="none"/>
          <w:lang w:val="pt-BR"/>
        </w:rPr>
      </w:pPr>
      <w:r>
        <w:rPr>
          <w:rFonts w:hint="default" w:ascii="Arial" w:hAnsi="Arial" w:eastAsia="SimSun" w:cs="Arial"/>
          <w:sz w:val="18"/>
          <w:szCs w:val="18"/>
          <w:highlight w:val="none"/>
        </w:rPr>
        <w:t xml:space="preserve"> </w:t>
      </w:r>
      <w:r>
        <w:rPr>
          <w:rFonts w:hint="default" w:ascii="Arial" w:hAnsi="Arial" w:eastAsia="SimSun" w:cs="Arial"/>
          <w:sz w:val="18"/>
          <w:szCs w:val="18"/>
          <w:highlight w:val="none"/>
          <w:lang w:val="pt-BR"/>
        </w:rPr>
        <w:t xml:space="preserve">Este processo </w:t>
      </w:r>
      <w:r>
        <w:rPr>
          <w:rFonts w:hint="default" w:ascii="Arial" w:hAnsi="Arial" w:eastAsia="SimSun" w:cs="Arial"/>
          <w:sz w:val="18"/>
          <w:szCs w:val="18"/>
          <w:highlight w:val="none"/>
        </w:rPr>
        <w:t xml:space="preserve"> justifica-se pelo fato da S</w:t>
      </w:r>
      <w:r>
        <w:rPr>
          <w:rFonts w:hint="default" w:ascii="Arial" w:hAnsi="Arial" w:eastAsia="SimSun" w:cs="Arial"/>
          <w:sz w:val="18"/>
          <w:szCs w:val="18"/>
          <w:highlight w:val="none"/>
          <w:lang w:val="pt-BR"/>
        </w:rPr>
        <w:t>ecretaria</w:t>
      </w:r>
      <w:r>
        <w:rPr>
          <w:rFonts w:hint="default" w:ascii="Arial" w:hAnsi="Arial" w:eastAsia="SimSun" w:cs="Arial"/>
          <w:sz w:val="18"/>
          <w:szCs w:val="18"/>
          <w:highlight w:val="none"/>
        </w:rPr>
        <w:t xml:space="preserve"> não dispor de mão de obra especializada, em seu quadro de servidores, para a realização de serviços que porventura vierem a apresentar defeitos durante o funcionamento do sistema de climatização.</w:t>
      </w:r>
    </w:p>
    <w:p w14:paraId="4F9FF09A">
      <w:pPr>
        <w:keepNext w:val="0"/>
        <w:keepLines w:val="0"/>
        <w:pageBreakBefore w:val="0"/>
        <w:widowControl w:val="0"/>
        <w:kinsoku/>
        <w:wordWrap/>
        <w:overflowPunct/>
        <w:topLinePunct w:val="0"/>
        <w:autoSpaceDE w:val="0"/>
        <w:autoSpaceDN w:val="0"/>
        <w:bidi w:val="0"/>
        <w:adjustRightInd/>
        <w:snapToGrid/>
        <w:spacing w:after="0" w:line="360" w:lineRule="auto"/>
        <w:ind w:left="2165" w:leftChars="900" w:right="-58" w:rightChars="-24" w:hanging="5" w:firstLineChars="0"/>
        <w:jc w:val="both"/>
        <w:textAlignment w:val="auto"/>
        <w:rPr>
          <w:rFonts w:hint="default" w:ascii="Arial" w:hAnsi="Arial" w:cs="Arial"/>
          <w:b w:val="0"/>
          <w:bCs w:val="0"/>
          <w:snapToGrid/>
          <w:sz w:val="18"/>
          <w:szCs w:val="18"/>
          <w:highlight w:val="none"/>
          <w:lang w:val="pt-BR"/>
        </w:rPr>
      </w:pPr>
      <w:r>
        <w:rPr>
          <w:rFonts w:hint="default" w:ascii="Arial" w:hAnsi="Arial" w:cs="Arial"/>
          <w:sz w:val="18"/>
          <w:szCs w:val="18"/>
          <w:highlight w:val="none"/>
          <w:lang w:val="pt-BR"/>
        </w:rPr>
        <w:t>D</w:t>
      </w:r>
      <w:r>
        <w:rPr>
          <w:rFonts w:hint="default" w:ascii="Arial" w:hAnsi="Arial" w:cs="Arial"/>
          <w:b w:val="0"/>
          <w:bCs w:val="0"/>
          <w:snapToGrid/>
          <w:sz w:val="18"/>
          <w:szCs w:val="18"/>
          <w:highlight w:val="none"/>
          <w:lang w:val="pt-BR"/>
        </w:rPr>
        <w:t>eclaramos que foram feitas todas as análises de forma precisa e com afinco para se chegar ao quantitativo em referência, para atender a demanda da Secretaria.</w:t>
      </w:r>
    </w:p>
    <w:p w14:paraId="3A2842B9">
      <w:pPr>
        <w:pStyle w:val="16"/>
        <w:keepNext w:val="0"/>
        <w:keepLines w:val="0"/>
        <w:pageBreakBefore w:val="0"/>
        <w:widowControl w:val="0"/>
        <w:kinsoku/>
        <w:wordWrap/>
        <w:overflowPunct/>
        <w:topLinePunct w:val="0"/>
        <w:autoSpaceDE w:val="0"/>
        <w:autoSpaceDN w:val="0"/>
        <w:bidi w:val="0"/>
        <w:snapToGrid/>
        <w:spacing w:line="360" w:lineRule="auto"/>
        <w:ind w:left="2165" w:leftChars="900" w:right="-53" w:rightChars="-22" w:hanging="5" w:firstLineChars="0"/>
        <w:jc w:val="both"/>
        <w:textAlignment w:val="auto"/>
        <w:rPr>
          <w:rFonts w:hint="default" w:ascii="Arial" w:hAnsi="Arial" w:cs="Arial"/>
          <w:b w:val="0"/>
          <w:bCs/>
          <w:i w:val="0"/>
          <w:iCs w:val="0"/>
          <w:sz w:val="18"/>
          <w:szCs w:val="18"/>
          <w:highlight w:val="none"/>
          <w:u w:val="none"/>
          <w:lang w:val="pt-BR"/>
        </w:rPr>
      </w:pPr>
      <w:r>
        <w:rPr>
          <w:rFonts w:hint="default" w:ascii="Arial" w:hAnsi="Arial" w:cs="Arial"/>
          <w:b w:val="0"/>
          <w:bCs/>
          <w:i w:val="0"/>
          <w:iCs w:val="0"/>
          <w:snapToGrid/>
          <w:sz w:val="18"/>
          <w:szCs w:val="18"/>
          <w:highlight w:val="none"/>
          <w:u w:val="none"/>
          <w:lang w:val="pt-BR"/>
        </w:rPr>
        <w:t>Como se levou em consideração</w:t>
      </w:r>
      <w:r>
        <w:rPr>
          <w:rFonts w:hint="default" w:ascii="Arial" w:hAnsi="Arial" w:cs="Arial"/>
          <w:b w:val="0"/>
          <w:bCs/>
          <w:i w:val="0"/>
          <w:iCs w:val="0"/>
          <w:sz w:val="18"/>
          <w:szCs w:val="18"/>
          <w:highlight w:val="none"/>
          <w:u w:val="none"/>
        </w:rPr>
        <w:t xml:space="preserve"> avaliar o quantitativo consumido junto ao Relatório</w:t>
      </w:r>
      <w:r>
        <w:rPr>
          <w:rFonts w:hint="default" w:ascii="Arial" w:hAnsi="Arial" w:cs="Arial"/>
          <w:b w:val="0"/>
          <w:bCs/>
          <w:i w:val="0"/>
          <w:iCs w:val="0"/>
          <w:sz w:val="18"/>
          <w:szCs w:val="18"/>
          <w:highlight w:val="none"/>
          <w:u w:val="none"/>
          <w:lang w:val="pt-BR"/>
        </w:rPr>
        <w:t xml:space="preserve"> </w:t>
      </w:r>
      <w:r>
        <w:rPr>
          <w:rFonts w:hint="default" w:ascii="Arial" w:hAnsi="Arial" w:cs="Arial"/>
          <w:b w:val="0"/>
          <w:bCs/>
          <w:i w:val="0"/>
          <w:iCs w:val="0"/>
          <w:sz w:val="18"/>
          <w:szCs w:val="18"/>
          <w:highlight w:val="none"/>
          <w:u w:val="none"/>
        </w:rPr>
        <w:t xml:space="preserve">de Gastos nas Atas de Registro de Preços da </w:t>
      </w:r>
      <w:r>
        <w:rPr>
          <w:rFonts w:hint="default" w:ascii="Arial" w:hAnsi="Arial" w:cs="Arial"/>
          <w:b w:val="0"/>
          <w:bCs/>
          <w:i w:val="0"/>
          <w:iCs w:val="0"/>
          <w:sz w:val="18"/>
          <w:szCs w:val="18"/>
          <w:highlight w:val="none"/>
          <w:u w:val="none"/>
          <w:lang w:val="pt-BR"/>
        </w:rPr>
        <w:t>S</w:t>
      </w:r>
      <w:r>
        <w:rPr>
          <w:rFonts w:hint="default" w:ascii="Arial" w:hAnsi="Arial" w:cs="Arial"/>
          <w:b w:val="0"/>
          <w:bCs/>
          <w:i w:val="0"/>
          <w:iCs w:val="0"/>
          <w:sz w:val="18"/>
          <w:szCs w:val="18"/>
          <w:highlight w:val="none"/>
          <w:u w:val="none"/>
        </w:rPr>
        <w:t xml:space="preserve">ecretaria nos últimos </w:t>
      </w:r>
      <w:r>
        <w:rPr>
          <w:rFonts w:hint="default" w:ascii="Arial" w:hAnsi="Arial" w:cs="Arial"/>
          <w:b w:val="0"/>
          <w:bCs/>
          <w:i w:val="0"/>
          <w:iCs w:val="0"/>
          <w:sz w:val="18"/>
          <w:szCs w:val="18"/>
          <w:highlight w:val="none"/>
          <w:u w:val="none"/>
          <w:lang w:val="pt-BR"/>
        </w:rPr>
        <w:t xml:space="preserve">12 (doze) meses. </w:t>
      </w:r>
    </w:p>
    <w:p w14:paraId="0FBFA7DA">
      <w:pPr>
        <w:keepNext w:val="0"/>
        <w:keepLines w:val="0"/>
        <w:pageBreakBefore w:val="0"/>
        <w:widowControl w:val="0"/>
        <w:kinsoku/>
        <w:wordWrap/>
        <w:overflowPunct/>
        <w:topLinePunct w:val="0"/>
        <w:autoSpaceDE w:val="0"/>
        <w:autoSpaceDN w:val="0"/>
        <w:bidi w:val="0"/>
        <w:snapToGrid/>
        <w:spacing w:after="0" w:line="360" w:lineRule="auto"/>
        <w:ind w:left="2165" w:leftChars="900" w:right="-53" w:rightChars="-22" w:hanging="5" w:firstLineChars="0"/>
        <w:contextualSpacing/>
        <w:jc w:val="both"/>
        <w:textAlignment w:val="auto"/>
        <w:rPr>
          <w:rFonts w:hint="default" w:ascii="Arial" w:hAnsi="Arial" w:cs="Arial"/>
          <w:b w:val="0"/>
          <w:bCs/>
          <w:i w:val="0"/>
          <w:iCs w:val="0"/>
          <w:sz w:val="18"/>
          <w:szCs w:val="18"/>
          <w:highlight w:val="none"/>
          <w:u w:val="none"/>
          <w:lang w:val="pt-BR"/>
        </w:rPr>
      </w:pPr>
      <w:r>
        <w:rPr>
          <w:rFonts w:hint="default" w:ascii="Arial" w:hAnsi="Arial" w:cs="Arial"/>
          <w:b w:val="0"/>
          <w:bCs/>
          <w:i w:val="0"/>
          <w:iCs w:val="0"/>
          <w:sz w:val="18"/>
          <w:szCs w:val="18"/>
          <w:highlight w:val="none"/>
          <w:u w:val="none"/>
          <w:lang w:val="pt-BR"/>
        </w:rPr>
        <w:t>Considerando que na  Secretaria de Trânsito  temos instalados  aparelhos de ares condicionados de vários BTU, 9,14,18,24,  devido aos tamanhos da sala, sendo 13 no total, todos os anos conforme a licitação  é feito a  manutenção quando necessário, no setor operacional devido  os serviços  da guarda funcionar 24 horas não coube mais o concerto, por isso este ano foi feito a aquisição de 01 ar condicionado código da prefeitura nº 399955 - 12  BTU.</w:t>
      </w:r>
    </w:p>
    <w:p w14:paraId="4CEA4F37">
      <w:pPr>
        <w:keepNext w:val="0"/>
        <w:keepLines w:val="0"/>
        <w:pageBreakBefore w:val="0"/>
        <w:widowControl w:val="0"/>
        <w:kinsoku/>
        <w:wordWrap/>
        <w:overflowPunct/>
        <w:topLinePunct w:val="0"/>
        <w:autoSpaceDE w:val="0"/>
        <w:autoSpaceDN w:val="0"/>
        <w:bidi w:val="0"/>
        <w:snapToGrid/>
        <w:spacing w:after="0" w:line="360" w:lineRule="auto"/>
        <w:ind w:left="2160" w:leftChars="900" w:right="-53" w:rightChars="-22" w:firstLine="0" w:firstLineChars="0"/>
        <w:contextualSpacing/>
        <w:jc w:val="both"/>
        <w:textAlignment w:val="auto"/>
        <w:rPr>
          <w:rFonts w:hint="default" w:ascii="Arial" w:hAnsi="Arial" w:cs="Arial"/>
          <w:b w:val="0"/>
          <w:bCs/>
          <w:i w:val="0"/>
          <w:iCs w:val="0"/>
          <w:sz w:val="18"/>
          <w:szCs w:val="18"/>
          <w:highlight w:val="none"/>
          <w:u w:val="none"/>
          <w:lang w:val="pt-BR"/>
        </w:rPr>
      </w:pPr>
      <w:r>
        <w:rPr>
          <w:rFonts w:hint="default" w:ascii="Arial" w:hAnsi="Arial" w:cs="Arial"/>
          <w:b w:val="0"/>
          <w:bCs/>
          <w:i w:val="0"/>
          <w:iCs w:val="0"/>
          <w:sz w:val="18"/>
          <w:szCs w:val="18"/>
          <w:highlight w:val="none"/>
          <w:u w:val="none"/>
          <w:lang w:val="pt-BR"/>
        </w:rPr>
        <w:t xml:space="preserve">Toda o processo para  manutenção dos ares condicionados  são realizados  somente na Secretaria de Trânsito.  </w:t>
      </w:r>
      <w:r>
        <w:rPr>
          <w:rFonts w:hint="default" w:ascii="Arial" w:hAnsi="Arial" w:eastAsia="SimSun" w:cs="Arial"/>
          <w:b w:val="0"/>
          <w:bCs/>
          <w:sz w:val="18"/>
          <w:szCs w:val="18"/>
          <w:lang w:val="pt-BR"/>
        </w:rPr>
        <w:t>O</w:t>
      </w:r>
      <w:r>
        <w:rPr>
          <w:rFonts w:hint="default" w:ascii="Arial" w:hAnsi="Arial" w:eastAsia="SimSun" w:cs="Arial"/>
          <w:b w:val="0"/>
          <w:bCs/>
          <w:sz w:val="18"/>
          <w:szCs w:val="18"/>
        </w:rPr>
        <w:t xml:space="preserve"> Pregão Eletrônico modalidade de licitação que os entes públicos  utilizam para a contratação de bens e serviços comuns </w:t>
      </w:r>
      <w:r>
        <w:rPr>
          <w:rFonts w:hint="default" w:ascii="Arial" w:hAnsi="Arial" w:eastAsia="SimSun" w:cs="Arial"/>
          <w:b w:val="0"/>
          <w:bCs/>
          <w:sz w:val="18"/>
          <w:szCs w:val="18"/>
          <w:lang w:val="pt-BR"/>
        </w:rPr>
        <w:t>t</w:t>
      </w:r>
      <w:r>
        <w:rPr>
          <w:rFonts w:hint="default" w:ascii="Arial" w:hAnsi="Arial" w:eastAsia="SimSun" w:cs="Arial"/>
          <w:b w:val="0"/>
          <w:bCs/>
          <w:sz w:val="18"/>
          <w:szCs w:val="18"/>
        </w:rPr>
        <w:t>rata-se de uma modalidade de licitação muito mais ágil e transparente, pois é feito por um sistema com comunicação via internet. No caso do presente procedimento licitatório, não restam dúvidas acerca da viabilidade da modalidade  tendo em vista que permite que a Administração Pública</w:t>
      </w:r>
      <w:r>
        <w:rPr>
          <w:rFonts w:hint="default" w:ascii="Arial" w:hAnsi="Arial" w:eastAsia="SimSun" w:cs="Arial"/>
          <w:b w:val="0"/>
          <w:bCs/>
          <w:sz w:val="18"/>
          <w:szCs w:val="18"/>
          <w:lang w:val="pt-BR"/>
        </w:rPr>
        <w:t xml:space="preserve"> </w:t>
      </w:r>
      <w:r>
        <w:rPr>
          <w:rFonts w:hint="default" w:ascii="Arial" w:hAnsi="Arial" w:eastAsia="SimSun" w:cs="Arial"/>
          <w:b w:val="0"/>
          <w:bCs/>
          <w:sz w:val="18"/>
          <w:szCs w:val="18"/>
        </w:rPr>
        <w:t>contrate de forma mais célere e menos burocrática, mantendo a legalidade do procedimento e obedecendo ao critério do menor preço, garantindo a escolha da melhor proposta</w:t>
      </w:r>
      <w:r>
        <w:rPr>
          <w:rFonts w:hint="default" w:ascii="Arial" w:hAnsi="Arial" w:eastAsia="SimSun" w:cs="Arial"/>
          <w:b w:val="0"/>
          <w:bCs/>
          <w:sz w:val="18"/>
          <w:szCs w:val="18"/>
          <w:lang w:val="pt-BR"/>
        </w:rPr>
        <w:t xml:space="preserve">,  na Secretaria </w:t>
      </w:r>
      <w:r>
        <w:rPr>
          <w:rFonts w:hint="default" w:ascii="Arial" w:hAnsi="Arial" w:cs="Arial"/>
          <w:b w:val="0"/>
          <w:bCs/>
          <w:i w:val="0"/>
          <w:iCs w:val="0"/>
          <w:sz w:val="18"/>
          <w:szCs w:val="18"/>
          <w:highlight w:val="none"/>
          <w:u w:val="none"/>
          <w:lang w:val="pt-BR"/>
        </w:rPr>
        <w:t>não é  realizada  contratação com empresas  individual.</w:t>
      </w:r>
    </w:p>
    <w:p w14:paraId="13E824FA">
      <w:pPr>
        <w:keepNext w:val="0"/>
        <w:keepLines w:val="0"/>
        <w:pageBreakBefore w:val="0"/>
        <w:widowControl w:val="0"/>
        <w:kinsoku/>
        <w:wordWrap/>
        <w:overflowPunct/>
        <w:topLinePunct w:val="0"/>
        <w:autoSpaceDE w:val="0"/>
        <w:autoSpaceDN w:val="0"/>
        <w:bidi w:val="0"/>
        <w:snapToGrid/>
        <w:spacing w:after="0" w:line="360" w:lineRule="auto"/>
        <w:ind w:left="2160" w:leftChars="900" w:right="-53" w:rightChars="-22" w:firstLine="0" w:firstLineChars="0"/>
        <w:contextualSpacing/>
        <w:jc w:val="both"/>
        <w:textAlignment w:val="auto"/>
        <w:rPr>
          <w:rFonts w:hint="default" w:ascii="Arial" w:hAnsi="Arial" w:eastAsia="SimSun" w:cs="Arial"/>
          <w:b w:val="0"/>
          <w:bCs/>
          <w:sz w:val="18"/>
          <w:szCs w:val="18"/>
          <w:highlight w:val="yellow"/>
          <w:lang w:val="pt-BR"/>
        </w:rPr>
      </w:pPr>
      <w:r>
        <w:rPr>
          <w:rFonts w:hint="default" w:ascii="Arial" w:hAnsi="Arial" w:cs="Arial"/>
          <w:b w:val="0"/>
          <w:bCs/>
          <w:i w:val="0"/>
          <w:iCs w:val="0"/>
          <w:caps w:val="0"/>
          <w:color w:val="000000"/>
          <w:spacing w:val="0"/>
          <w:sz w:val="18"/>
          <w:szCs w:val="18"/>
          <w:highlight w:val="none"/>
          <w:lang w:val="pt-BR"/>
        </w:rPr>
        <w:t>O</w:t>
      </w:r>
      <w:r>
        <w:rPr>
          <w:rFonts w:hint="default" w:ascii="Arial" w:hAnsi="Arial" w:eastAsia="SimSun" w:cs="Arial"/>
          <w:b w:val="0"/>
          <w:bCs/>
          <w:sz w:val="18"/>
          <w:szCs w:val="18"/>
          <w:highlight w:val="none"/>
        </w:rPr>
        <w:t xml:space="preserve"> fornecedor </w:t>
      </w:r>
      <w:r>
        <w:rPr>
          <w:rFonts w:hint="default" w:ascii="Arial" w:hAnsi="Arial" w:eastAsia="SimSun" w:cs="Arial"/>
          <w:b w:val="0"/>
          <w:bCs/>
          <w:sz w:val="18"/>
          <w:szCs w:val="18"/>
          <w:highlight w:val="none"/>
          <w:lang w:val="pt-BR"/>
        </w:rPr>
        <w:t xml:space="preserve"> será </w:t>
      </w:r>
      <w:r>
        <w:rPr>
          <w:rFonts w:hint="default" w:ascii="Arial" w:hAnsi="Arial" w:eastAsia="SimSun" w:cs="Arial"/>
          <w:b w:val="0"/>
          <w:bCs/>
          <w:sz w:val="18"/>
          <w:szCs w:val="18"/>
          <w:highlight w:val="none"/>
        </w:rPr>
        <w:t>para a</w:t>
      </w:r>
      <w:r>
        <w:rPr>
          <w:rFonts w:hint="default" w:ascii="Arial" w:hAnsi="Arial" w:cs="Arial"/>
          <w:b w:val="0"/>
          <w:bCs/>
          <w:sz w:val="18"/>
          <w:szCs w:val="18"/>
          <w:highlight w:val="none"/>
          <w:lang w:val="pt-BR"/>
        </w:rPr>
        <w:t xml:space="preserve"> contratação de serviços</w:t>
      </w:r>
      <w:r>
        <w:rPr>
          <w:rFonts w:hint="default" w:ascii="Arial" w:hAnsi="Arial" w:eastAsia="SimSun" w:cs="Arial"/>
          <w:b w:val="0"/>
          <w:bCs/>
          <w:sz w:val="18"/>
          <w:szCs w:val="18"/>
          <w:highlight w:val="none"/>
        </w:rPr>
        <w:t xml:space="preserve"> que trata o objeto pela finalidade de formar um todo unitário</w:t>
      </w:r>
      <w:r>
        <w:rPr>
          <w:rFonts w:hint="default" w:ascii="Arial" w:hAnsi="Arial" w:eastAsia="SimSun" w:cs="Arial"/>
          <w:b w:val="0"/>
          <w:bCs/>
          <w:sz w:val="18"/>
          <w:szCs w:val="18"/>
          <w:highlight w:val="none"/>
          <w:lang w:val="pt-BR"/>
        </w:rPr>
        <w:t>,</w:t>
      </w:r>
      <w:r>
        <w:rPr>
          <w:rFonts w:hint="default" w:ascii="Arial" w:hAnsi="Arial" w:cs="Arial"/>
          <w:b w:val="0"/>
          <w:bCs/>
          <w:sz w:val="18"/>
          <w:szCs w:val="18"/>
          <w:highlight w:val="none"/>
          <w:lang w:val="pt-BR"/>
        </w:rPr>
        <w:t xml:space="preserve"> no tamanhos dos ares condicionados para  somente  uma  empresa  na  realização  de todos os serviços, como já está acontecendo, assim </w:t>
      </w:r>
      <w:r>
        <w:rPr>
          <w:rFonts w:hint="default" w:ascii="Arial" w:hAnsi="Arial" w:cs="Arial"/>
          <w:b w:val="0"/>
          <w:bCs/>
          <w:i w:val="0"/>
          <w:iCs w:val="0"/>
          <w:caps w:val="0"/>
          <w:color w:val="000000"/>
          <w:spacing w:val="0"/>
          <w:sz w:val="18"/>
          <w:szCs w:val="18"/>
          <w:highlight w:val="none"/>
          <w:lang w:val="pt-BR"/>
        </w:rPr>
        <w:t xml:space="preserve">podendo </w:t>
      </w:r>
      <w:r>
        <w:rPr>
          <w:rFonts w:hint="default" w:ascii="Arial" w:hAnsi="Arial" w:cs="Arial"/>
          <w:b w:val="0"/>
          <w:bCs/>
          <w:i w:val="0"/>
          <w:iCs w:val="0"/>
          <w:caps w:val="0"/>
          <w:color w:val="000000"/>
          <w:spacing w:val="0"/>
          <w:sz w:val="18"/>
          <w:szCs w:val="18"/>
          <w:highlight w:val="none"/>
        </w:rPr>
        <w:t xml:space="preserve">possibilitar maior economia de escala com a redução de preços por parte das licitantes </w:t>
      </w:r>
      <w:r>
        <w:rPr>
          <w:rFonts w:hint="default" w:ascii="Arial" w:hAnsi="Arial" w:cs="Arial"/>
          <w:b w:val="0"/>
          <w:bCs/>
          <w:i w:val="0"/>
          <w:iCs w:val="0"/>
          <w:caps w:val="0"/>
          <w:color w:val="000000"/>
          <w:spacing w:val="0"/>
          <w:sz w:val="18"/>
          <w:szCs w:val="18"/>
          <w:highlight w:val="none"/>
          <w:lang w:val="pt-BR"/>
        </w:rPr>
        <w:t xml:space="preserve"> devido ao </w:t>
      </w:r>
      <w:r>
        <w:rPr>
          <w:rFonts w:hint="default" w:ascii="Arial" w:hAnsi="Arial" w:cs="Arial"/>
          <w:b w:val="0"/>
          <w:bCs/>
          <w:i w:val="0"/>
          <w:iCs w:val="0"/>
          <w:caps w:val="0"/>
          <w:color w:val="000000"/>
          <w:spacing w:val="0"/>
          <w:sz w:val="18"/>
          <w:szCs w:val="18"/>
          <w:highlight w:val="none"/>
        </w:rPr>
        <w:t xml:space="preserve"> maior volume d</w:t>
      </w:r>
      <w:r>
        <w:rPr>
          <w:rFonts w:hint="default" w:ascii="Arial" w:hAnsi="Arial" w:cs="Arial"/>
          <w:b w:val="0"/>
          <w:bCs/>
          <w:i w:val="0"/>
          <w:iCs w:val="0"/>
          <w:caps w:val="0"/>
          <w:color w:val="000000"/>
          <w:spacing w:val="0"/>
          <w:sz w:val="18"/>
          <w:szCs w:val="18"/>
          <w:highlight w:val="none"/>
          <w:lang w:val="pt-BR"/>
        </w:rPr>
        <w:t>os  serviços prestados,</w:t>
      </w:r>
      <w:r>
        <w:rPr>
          <w:rFonts w:hint="default" w:ascii="Arial" w:hAnsi="Arial" w:eastAsia="SimSun" w:cs="Arial"/>
          <w:b w:val="0"/>
          <w:bCs/>
          <w:sz w:val="18"/>
          <w:szCs w:val="18"/>
          <w:highlight w:val="none"/>
        </w:rPr>
        <w:t xml:space="preserve"> pois não fica dependente de diversos fornecedores para </w:t>
      </w:r>
      <w:r>
        <w:rPr>
          <w:rFonts w:hint="default" w:ascii="Arial" w:hAnsi="Arial" w:eastAsia="SimSun" w:cs="Arial"/>
          <w:b w:val="0"/>
          <w:bCs/>
          <w:sz w:val="18"/>
          <w:szCs w:val="18"/>
          <w:highlight w:val="none"/>
          <w:lang w:val="pt-BR"/>
        </w:rPr>
        <w:t xml:space="preserve"> os serviços </w:t>
      </w:r>
      <w:r>
        <w:rPr>
          <w:rFonts w:hint="default" w:ascii="Arial" w:hAnsi="Arial" w:eastAsia="SimSun" w:cs="Arial"/>
          <w:b w:val="0"/>
          <w:bCs/>
          <w:sz w:val="18"/>
          <w:szCs w:val="18"/>
          <w:highlight w:val="none"/>
        </w:rPr>
        <w:t xml:space="preserve"> e</w:t>
      </w:r>
      <w:r>
        <w:rPr>
          <w:rFonts w:hint="default" w:ascii="Arial" w:hAnsi="Arial" w:cs="Arial"/>
          <w:b w:val="0"/>
          <w:bCs/>
          <w:sz w:val="18"/>
          <w:szCs w:val="18"/>
          <w:highlight w:val="none"/>
          <w:lang w:val="pt-BR"/>
        </w:rPr>
        <w:t xml:space="preserve">  considerando  a melhora na </w:t>
      </w:r>
      <w:r>
        <w:rPr>
          <w:rFonts w:hint="default" w:ascii="Arial" w:hAnsi="Arial" w:eastAsia="SimSun" w:cs="Arial"/>
          <w:b w:val="0"/>
          <w:bCs/>
          <w:sz w:val="18"/>
          <w:szCs w:val="18"/>
          <w:highlight w:val="none"/>
        </w:rPr>
        <w:t xml:space="preserve"> administração do contrato</w:t>
      </w:r>
      <w:r>
        <w:rPr>
          <w:rFonts w:hint="default" w:ascii="Arial" w:hAnsi="Arial" w:eastAsia="SimSun" w:cs="Arial"/>
          <w:b w:val="0"/>
          <w:bCs/>
          <w:sz w:val="18"/>
          <w:szCs w:val="18"/>
          <w:highlight w:val="none"/>
          <w:lang w:val="pt-BR"/>
        </w:rPr>
        <w:t xml:space="preserve">, como  a </w:t>
      </w:r>
      <w:r>
        <w:rPr>
          <w:rFonts w:hint="default" w:ascii="Arial" w:hAnsi="Arial" w:cs="Arial"/>
          <w:b w:val="0"/>
          <w:bCs/>
          <w:sz w:val="18"/>
          <w:szCs w:val="18"/>
          <w:highlight w:val="none"/>
          <w:lang w:val="pt-BR"/>
        </w:rPr>
        <w:t xml:space="preserve"> </w:t>
      </w:r>
      <w:r>
        <w:rPr>
          <w:rFonts w:hint="default" w:ascii="Arial" w:hAnsi="Arial" w:cs="Arial"/>
          <w:b w:val="0"/>
          <w:bCs/>
          <w:i w:val="0"/>
          <w:iCs w:val="0"/>
          <w:caps w:val="0"/>
          <w:color w:val="000000"/>
          <w:spacing w:val="0"/>
          <w:sz w:val="18"/>
          <w:szCs w:val="18"/>
          <w:highlight w:val="none"/>
        </w:rPr>
        <w:t>diminuição do número de atas</w:t>
      </w:r>
      <w:r>
        <w:rPr>
          <w:rFonts w:hint="default" w:ascii="Arial" w:hAnsi="Arial" w:cs="Arial"/>
          <w:b w:val="0"/>
          <w:bCs/>
          <w:i w:val="0"/>
          <w:iCs w:val="0"/>
          <w:caps w:val="0"/>
          <w:color w:val="000000"/>
          <w:spacing w:val="0"/>
          <w:sz w:val="18"/>
          <w:szCs w:val="18"/>
          <w:highlight w:val="none"/>
          <w:lang w:val="pt-BR"/>
        </w:rPr>
        <w:t>.</w:t>
      </w:r>
    </w:p>
    <w:p w14:paraId="7E0B82E7">
      <w:pPr>
        <w:keepNext w:val="0"/>
        <w:keepLines w:val="0"/>
        <w:pageBreakBefore w:val="0"/>
        <w:widowControl w:val="0"/>
        <w:kinsoku/>
        <w:wordWrap/>
        <w:overflowPunct/>
        <w:topLinePunct w:val="0"/>
        <w:autoSpaceDE w:val="0"/>
        <w:autoSpaceDN w:val="0"/>
        <w:bidi w:val="0"/>
        <w:adjustRightInd w:val="0"/>
        <w:snapToGrid/>
        <w:spacing w:line="360" w:lineRule="auto"/>
        <w:ind w:left="2160" w:leftChars="900" w:right="-53" w:rightChars="-22" w:firstLine="0" w:firstLineChars="0"/>
        <w:jc w:val="both"/>
        <w:textAlignment w:val="auto"/>
        <w:rPr>
          <w:rFonts w:hint="default" w:ascii="Arial" w:hAnsi="Arial" w:eastAsia="SimSun" w:cs="Arial"/>
          <w:b w:val="0"/>
          <w:bCs/>
          <w:sz w:val="18"/>
          <w:szCs w:val="18"/>
          <w:highlight w:val="none"/>
        </w:rPr>
      </w:pPr>
      <w:r>
        <w:rPr>
          <w:rFonts w:hint="default" w:ascii="Arial" w:hAnsi="Arial" w:eastAsia="SimSun" w:cs="Arial"/>
          <w:b w:val="0"/>
          <w:bCs/>
          <w:sz w:val="18"/>
          <w:szCs w:val="18"/>
          <w:highlight w:val="none"/>
        </w:rPr>
        <w:t>Desse modo, na perspectiva de fazer</w:t>
      </w:r>
      <w:r>
        <w:rPr>
          <w:rFonts w:hint="default" w:ascii="Arial" w:hAnsi="Arial" w:eastAsia="SimSun" w:cs="Arial"/>
          <w:b w:val="0"/>
          <w:bCs/>
          <w:sz w:val="18"/>
          <w:szCs w:val="18"/>
          <w:highlight w:val="none"/>
          <w:lang w:val="pt-BR"/>
        </w:rPr>
        <w:t xml:space="preserve"> </w:t>
      </w:r>
      <w:r>
        <w:rPr>
          <w:rFonts w:hint="default" w:ascii="Arial" w:hAnsi="Arial" w:eastAsia="SimSun" w:cs="Arial"/>
          <w:b w:val="0"/>
          <w:bCs/>
          <w:sz w:val="18"/>
          <w:szCs w:val="18"/>
          <w:highlight w:val="none"/>
        </w:rPr>
        <w:t xml:space="preserve">especificamente organizado </w:t>
      </w:r>
      <w:r>
        <w:rPr>
          <w:rFonts w:hint="default" w:ascii="Arial" w:hAnsi="Arial" w:eastAsia="SimSun" w:cs="Arial"/>
          <w:b w:val="0"/>
          <w:bCs/>
          <w:sz w:val="18"/>
          <w:szCs w:val="18"/>
          <w:highlight w:val="none"/>
          <w:lang w:val="pt-BR"/>
        </w:rPr>
        <w:t>os</w:t>
      </w:r>
      <w:r>
        <w:rPr>
          <w:rFonts w:hint="default" w:ascii="Arial" w:hAnsi="Arial" w:eastAsia="SimSun" w:cs="Arial"/>
          <w:b w:val="0"/>
          <w:bCs/>
          <w:sz w:val="18"/>
          <w:szCs w:val="18"/>
          <w:highlight w:val="none"/>
        </w:rPr>
        <w:t xml:space="preserve"> mais diversos </w:t>
      </w:r>
      <w:r>
        <w:rPr>
          <w:rFonts w:hint="default" w:ascii="Arial" w:hAnsi="Arial" w:eastAsia="SimSun" w:cs="Arial"/>
          <w:b w:val="0"/>
          <w:bCs/>
          <w:sz w:val="18"/>
          <w:szCs w:val="18"/>
          <w:highlight w:val="none"/>
          <w:lang w:val="pt-BR"/>
        </w:rPr>
        <w:t xml:space="preserve"> serviços o</w:t>
      </w:r>
      <w:r>
        <w:rPr>
          <w:rFonts w:hint="default" w:ascii="Arial" w:hAnsi="Arial" w:cs="Arial"/>
          <w:b w:val="0"/>
          <w:bCs/>
          <w:color w:val="000000"/>
          <w:sz w:val="18"/>
          <w:szCs w:val="18"/>
          <w:highlight w:val="none"/>
        </w:rPr>
        <w:t xml:space="preserve"> processo se faz necessári</w:t>
      </w:r>
      <w:r>
        <w:rPr>
          <w:rFonts w:hint="default" w:ascii="Arial" w:hAnsi="Arial" w:cs="Arial"/>
          <w:b w:val="0"/>
          <w:bCs/>
          <w:color w:val="000000"/>
          <w:sz w:val="18"/>
          <w:szCs w:val="18"/>
          <w:highlight w:val="none"/>
          <w:lang w:val="pt-BR"/>
        </w:rPr>
        <w:t>o</w:t>
      </w:r>
      <w:r>
        <w:rPr>
          <w:rFonts w:hint="default" w:ascii="Arial" w:hAnsi="Arial" w:cs="Arial"/>
          <w:b w:val="0"/>
          <w:bCs/>
          <w:color w:val="000000"/>
          <w:sz w:val="18"/>
          <w:szCs w:val="18"/>
          <w:highlight w:val="none"/>
        </w:rPr>
        <w:t xml:space="preserve"> para atender as necessidades</w:t>
      </w:r>
      <w:r>
        <w:rPr>
          <w:rFonts w:hint="default" w:ascii="Arial" w:hAnsi="Arial" w:cs="Arial"/>
          <w:b w:val="0"/>
          <w:bCs/>
          <w:color w:val="000000"/>
          <w:sz w:val="18"/>
          <w:szCs w:val="18"/>
          <w:highlight w:val="none"/>
          <w:lang w:val="pt-BR"/>
        </w:rPr>
        <w:t xml:space="preserve"> para   manutenção </w:t>
      </w:r>
      <w:r>
        <w:rPr>
          <w:rFonts w:hint="default" w:ascii="Arial" w:hAnsi="Arial" w:cs="Arial"/>
          <w:b w:val="0"/>
          <w:bCs/>
          <w:color w:val="000000"/>
          <w:sz w:val="18"/>
          <w:szCs w:val="18"/>
          <w:highlight w:val="none"/>
        </w:rPr>
        <w:t xml:space="preserve"> </w:t>
      </w:r>
      <w:r>
        <w:rPr>
          <w:rFonts w:hint="default" w:ascii="Arial" w:hAnsi="Arial" w:cs="Arial"/>
          <w:b w:val="0"/>
          <w:bCs/>
          <w:color w:val="000000"/>
          <w:sz w:val="18"/>
          <w:szCs w:val="18"/>
          <w:highlight w:val="none"/>
          <w:lang w:val="pt-BR"/>
        </w:rPr>
        <w:t xml:space="preserve">nos aparelhos </w:t>
      </w:r>
      <w:r>
        <w:rPr>
          <w:rFonts w:hint="default" w:ascii="Arial" w:hAnsi="Arial" w:cs="Arial"/>
          <w:b w:val="0"/>
          <w:bCs/>
          <w:color w:val="000000"/>
          <w:sz w:val="18"/>
          <w:szCs w:val="18"/>
          <w:highlight w:val="none"/>
        </w:rPr>
        <w:t xml:space="preserve">de </w:t>
      </w:r>
      <w:r>
        <w:rPr>
          <w:rFonts w:hint="default" w:ascii="Arial" w:hAnsi="Arial" w:cs="Arial"/>
          <w:b w:val="0"/>
          <w:bCs/>
          <w:sz w:val="18"/>
          <w:szCs w:val="18"/>
          <w:highlight w:val="none"/>
        </w:rPr>
        <w:t>ar</w:t>
      </w:r>
      <w:r>
        <w:rPr>
          <w:rFonts w:hint="default" w:ascii="Arial" w:hAnsi="Arial" w:cs="Arial"/>
          <w:b w:val="0"/>
          <w:bCs/>
          <w:sz w:val="18"/>
          <w:szCs w:val="18"/>
          <w:highlight w:val="none"/>
          <w:lang w:val="pt-BR"/>
        </w:rPr>
        <w:t>es</w:t>
      </w:r>
      <w:r>
        <w:rPr>
          <w:rFonts w:hint="default" w:ascii="Arial" w:hAnsi="Arial" w:cs="Arial"/>
          <w:b w:val="0"/>
          <w:bCs/>
          <w:sz w:val="18"/>
          <w:szCs w:val="18"/>
          <w:highlight w:val="none"/>
        </w:rPr>
        <w:t xml:space="preserve"> Condicionado</w:t>
      </w:r>
      <w:r>
        <w:rPr>
          <w:rFonts w:hint="default" w:ascii="Arial" w:hAnsi="Arial" w:cs="Arial"/>
          <w:b w:val="0"/>
          <w:bCs/>
          <w:sz w:val="18"/>
          <w:szCs w:val="18"/>
          <w:highlight w:val="none"/>
          <w:lang w:val="pt-BR"/>
        </w:rPr>
        <w:t>s</w:t>
      </w:r>
      <w:r>
        <w:rPr>
          <w:rFonts w:hint="default" w:ascii="Arial" w:hAnsi="Arial" w:cs="Arial"/>
          <w:b w:val="0"/>
          <w:bCs/>
          <w:sz w:val="18"/>
          <w:szCs w:val="18"/>
          <w:highlight w:val="none"/>
        </w:rPr>
        <w:t>,</w:t>
      </w:r>
      <w:r>
        <w:rPr>
          <w:rFonts w:hint="default" w:ascii="Arial" w:hAnsi="Arial" w:cs="Arial"/>
          <w:b w:val="0"/>
          <w:bCs/>
          <w:color w:val="000000"/>
          <w:sz w:val="18"/>
          <w:szCs w:val="18"/>
          <w:highlight w:val="none"/>
        </w:rPr>
        <w:t xml:space="preserve"> devido os </w:t>
      </w:r>
      <w:r>
        <w:rPr>
          <w:rFonts w:hint="default" w:ascii="Arial" w:hAnsi="Arial" w:cs="Arial"/>
          <w:b w:val="0"/>
          <w:bCs/>
          <w:color w:val="000000"/>
          <w:sz w:val="18"/>
          <w:szCs w:val="18"/>
          <w:highlight w:val="none"/>
          <w:lang w:val="pt-BR"/>
        </w:rPr>
        <w:t xml:space="preserve"> mesmos</w:t>
      </w:r>
      <w:r>
        <w:rPr>
          <w:rFonts w:hint="default" w:ascii="Arial" w:hAnsi="Arial" w:cs="Arial"/>
          <w:b w:val="0"/>
          <w:bCs/>
          <w:color w:val="000000"/>
          <w:sz w:val="18"/>
          <w:szCs w:val="18"/>
          <w:highlight w:val="none"/>
        </w:rPr>
        <w:t xml:space="preserve"> ficarem defasagem com o tempo</w:t>
      </w:r>
      <w:r>
        <w:rPr>
          <w:rFonts w:hint="default" w:ascii="Arial" w:hAnsi="Arial" w:cs="Arial"/>
          <w:b w:val="0"/>
          <w:bCs/>
          <w:color w:val="000000"/>
          <w:sz w:val="18"/>
          <w:szCs w:val="18"/>
          <w:highlight w:val="none"/>
          <w:lang w:val="pt-BR"/>
        </w:rPr>
        <w:t xml:space="preserve">. É </w:t>
      </w:r>
      <w:r>
        <w:rPr>
          <w:rFonts w:hint="default" w:ascii="Arial" w:hAnsi="Arial" w:eastAsia="SimSun" w:cs="Arial"/>
          <w:b w:val="0"/>
          <w:bCs/>
          <w:sz w:val="18"/>
          <w:szCs w:val="18"/>
          <w:highlight w:val="none"/>
        </w:rPr>
        <w:t xml:space="preserve">sabido que as estações climáticas no Estado do </w:t>
      </w:r>
      <w:r>
        <w:rPr>
          <w:rFonts w:hint="default" w:ascii="Arial" w:hAnsi="Arial" w:eastAsia="SimSun" w:cs="Arial"/>
          <w:b w:val="0"/>
          <w:bCs/>
          <w:sz w:val="18"/>
          <w:szCs w:val="18"/>
          <w:highlight w:val="none"/>
          <w:lang w:val="pt-BR"/>
        </w:rPr>
        <w:t>Mato Grosso</w:t>
      </w:r>
      <w:r>
        <w:rPr>
          <w:rFonts w:hint="default" w:ascii="Arial" w:hAnsi="Arial" w:eastAsia="SimSun" w:cs="Arial"/>
          <w:b w:val="0"/>
          <w:bCs/>
          <w:sz w:val="18"/>
          <w:szCs w:val="18"/>
          <w:highlight w:val="none"/>
        </w:rPr>
        <w:t xml:space="preserve"> são com altas temperaturas, onde se exige que tenhamos um sistema de climatização adequado e que esteja em plenas condições de uso, de forma a manter um ambiente satisfatório para o bom desempenho dos servidores na realização de suas atividades.</w:t>
      </w:r>
    </w:p>
    <w:p w14:paraId="52D13BFE">
      <w:pPr>
        <w:keepNext w:val="0"/>
        <w:keepLines w:val="0"/>
        <w:pageBreakBefore w:val="0"/>
        <w:widowControl w:val="0"/>
        <w:kinsoku/>
        <w:wordWrap/>
        <w:overflowPunct/>
        <w:topLinePunct w:val="0"/>
        <w:autoSpaceDE w:val="0"/>
        <w:autoSpaceDN w:val="0"/>
        <w:bidi w:val="0"/>
        <w:snapToGrid/>
        <w:spacing w:line="360" w:lineRule="auto"/>
        <w:ind w:left="2160" w:leftChars="900" w:right="-53" w:rightChars="-22" w:firstLine="0" w:firstLineChars="0"/>
        <w:jc w:val="both"/>
        <w:textAlignment w:val="auto"/>
        <w:rPr>
          <w:rFonts w:hint="default" w:ascii="Arial" w:hAnsi="Arial" w:eastAsia="SimSun" w:cs="Arial"/>
          <w:b w:val="0"/>
          <w:bCs/>
          <w:sz w:val="18"/>
          <w:szCs w:val="18"/>
          <w:highlight w:val="none"/>
          <w:lang w:val="pt-BR"/>
        </w:rPr>
      </w:pPr>
      <w:r>
        <w:rPr>
          <w:rFonts w:hint="default" w:ascii="Arial" w:hAnsi="Arial" w:eastAsia="SimSun" w:cs="Arial"/>
          <w:b w:val="0"/>
          <w:bCs/>
          <w:sz w:val="18"/>
          <w:szCs w:val="18"/>
          <w:highlight w:val="none"/>
        </w:rPr>
        <w:t>Assim, a manutenção preventiva se faz necessária para que os equipamentos sejam mantidos sempre em boas condições de utilização</w:t>
      </w:r>
      <w:r>
        <w:rPr>
          <w:rFonts w:hint="default" w:ascii="Arial" w:hAnsi="Arial" w:eastAsia="SimSun" w:cs="Arial"/>
          <w:b w:val="0"/>
          <w:bCs/>
          <w:sz w:val="18"/>
          <w:szCs w:val="18"/>
          <w:highlight w:val="none"/>
          <w:lang w:val="pt-BR"/>
        </w:rPr>
        <w:t>.</w:t>
      </w:r>
    </w:p>
    <w:p w14:paraId="7FA57FFC">
      <w:pPr>
        <w:keepNext w:val="0"/>
        <w:keepLines w:val="0"/>
        <w:pageBreakBefore w:val="0"/>
        <w:widowControl w:val="0"/>
        <w:kinsoku/>
        <w:wordWrap/>
        <w:overflowPunct/>
        <w:topLinePunct w:val="0"/>
        <w:autoSpaceDE w:val="0"/>
        <w:autoSpaceDN w:val="0"/>
        <w:bidi w:val="0"/>
        <w:adjustRightInd/>
        <w:snapToGrid/>
        <w:spacing w:after="0" w:line="360" w:lineRule="auto"/>
        <w:ind w:left="2160" w:leftChars="900" w:right="-58" w:rightChars="-24" w:firstLine="0" w:firstLineChars="0"/>
        <w:jc w:val="both"/>
        <w:textAlignment w:val="auto"/>
        <w:rPr>
          <w:rFonts w:hint="default" w:ascii="Arial" w:hAnsi="Arial" w:cs="Arial"/>
          <w:b w:val="0"/>
          <w:bCs w:val="0"/>
          <w:snapToGrid/>
          <w:sz w:val="18"/>
          <w:szCs w:val="18"/>
          <w:highlight w:val="none"/>
          <w:lang w:val="pt-BR"/>
        </w:rPr>
      </w:pPr>
      <w:r>
        <w:rPr>
          <w:rFonts w:hint="default" w:ascii="Arial" w:hAnsi="Arial" w:eastAsia="SimSun" w:cs="Arial"/>
          <w:b w:val="0"/>
          <w:bCs/>
          <w:sz w:val="18"/>
          <w:szCs w:val="18"/>
          <w:highlight w:val="none"/>
          <w:lang w:val="pt-BR"/>
        </w:rPr>
        <w:t xml:space="preserve">Este processo </w:t>
      </w:r>
      <w:r>
        <w:rPr>
          <w:rFonts w:hint="default" w:ascii="Arial" w:hAnsi="Arial" w:eastAsia="SimSun" w:cs="Arial"/>
          <w:b w:val="0"/>
          <w:bCs/>
          <w:sz w:val="18"/>
          <w:szCs w:val="18"/>
          <w:highlight w:val="none"/>
        </w:rPr>
        <w:t xml:space="preserve"> justifica-se pelo fato da S</w:t>
      </w:r>
      <w:r>
        <w:rPr>
          <w:rFonts w:hint="default" w:ascii="Arial" w:hAnsi="Arial" w:eastAsia="SimSun" w:cs="Arial"/>
          <w:b w:val="0"/>
          <w:bCs/>
          <w:sz w:val="18"/>
          <w:szCs w:val="18"/>
          <w:highlight w:val="none"/>
          <w:lang w:val="pt-BR"/>
        </w:rPr>
        <w:t>ecretaria</w:t>
      </w:r>
      <w:r>
        <w:rPr>
          <w:rFonts w:hint="default" w:ascii="Arial" w:hAnsi="Arial" w:eastAsia="SimSun" w:cs="Arial"/>
          <w:b w:val="0"/>
          <w:bCs/>
          <w:sz w:val="18"/>
          <w:szCs w:val="18"/>
          <w:highlight w:val="none"/>
        </w:rPr>
        <w:t xml:space="preserve"> não dispor de mão de obra especializada, em seu quadro de servidores, para a realização de serviços que porventura vierem a apresentar defeitos durante o funcionamento do sistema de climatização.</w:t>
      </w:r>
    </w:p>
    <w:p w14:paraId="7E338E5D">
      <w:pPr>
        <w:pStyle w:val="20"/>
        <w:keepNext w:val="0"/>
        <w:keepLines w:val="0"/>
        <w:widowControl/>
        <w:numPr>
          <w:ilvl w:val="2"/>
          <w:numId w:val="13"/>
        </w:numPr>
        <w:suppressLineNumbers w:val="0"/>
        <w:spacing w:line="360" w:lineRule="auto"/>
        <w:ind w:left="2160" w:leftChars="900" w:right="0" w:rightChars="0" w:firstLine="0" w:firstLineChars="0"/>
        <w:jc w:val="both"/>
        <w:rPr>
          <w:rFonts w:hint="default" w:ascii="Arial" w:hAnsi="Arial" w:cs="Arial"/>
          <w:sz w:val="18"/>
          <w:szCs w:val="18"/>
        </w:rPr>
      </w:pPr>
      <w:r>
        <w:rPr>
          <w:rFonts w:hint="default" w:ascii="Arial" w:hAnsi="Arial" w:eastAsia="Segoe UI" w:cs="Arial"/>
          <w:b/>
          <w:bCs/>
          <w:i w:val="0"/>
          <w:iCs w:val="0"/>
          <w:caps w:val="0"/>
          <w:color w:val="auto"/>
          <w:spacing w:val="0"/>
          <w:sz w:val="18"/>
          <w:szCs w:val="18"/>
          <w:highlight w:val="none"/>
          <w:shd w:val="clear" w:fill="FFFFFF"/>
          <w:lang w:val="pt-BR"/>
        </w:rPr>
        <w:t>Secretaria Municipal de Meio Ambiente:</w:t>
      </w:r>
      <w:r>
        <w:rPr>
          <w:rFonts w:hint="default" w:ascii="Arial" w:hAnsi="Arial" w:eastAsia="Segoe UI" w:cs="Arial"/>
          <w:b/>
          <w:bCs/>
          <w:i w:val="0"/>
          <w:iCs w:val="0"/>
          <w:caps w:val="0"/>
          <w:color w:val="auto"/>
          <w:spacing w:val="0"/>
          <w:sz w:val="18"/>
          <w:szCs w:val="18"/>
          <w:shd w:val="clear" w:fill="FFFFFF"/>
          <w:lang w:val="pt-BR"/>
        </w:rPr>
        <w:t xml:space="preserve"> </w:t>
      </w:r>
      <w:r>
        <w:rPr>
          <w:rFonts w:hint="default" w:ascii="Arial" w:hAnsi="Arial" w:cs="Arial"/>
          <w:sz w:val="18"/>
          <w:szCs w:val="18"/>
        </w:rPr>
        <w:t xml:space="preserve">A presente justificativa visa detalhar a necessidade de realização de um processo licitatório para a contratação de serviços especializados de manutenção preventiva e corretiva dos sistemas de ar-condicionado instalados nas dependências da </w:t>
      </w:r>
      <w:r>
        <w:rPr>
          <w:rFonts w:hint="default" w:ascii="Arial" w:hAnsi="Arial" w:cs="Arial"/>
          <w:sz w:val="18"/>
          <w:szCs w:val="18"/>
          <w:lang w:val="pt-BR"/>
        </w:rPr>
        <w:t>Secretaria de Meio Ambiente</w:t>
      </w:r>
      <w:r>
        <w:rPr>
          <w:rFonts w:hint="default" w:ascii="Arial" w:hAnsi="Arial" w:cs="Arial"/>
          <w:sz w:val="18"/>
          <w:szCs w:val="18"/>
        </w:rPr>
        <w:t>.</w:t>
      </w:r>
    </w:p>
    <w:p w14:paraId="41C9DC84">
      <w:pPr>
        <w:pStyle w:val="20"/>
        <w:keepNext w:val="0"/>
        <w:keepLines w:val="0"/>
        <w:widowControl/>
        <w:suppressLineNumbers w:val="0"/>
        <w:spacing w:line="360" w:lineRule="auto"/>
        <w:ind w:left="2160" w:leftChars="900" w:firstLine="0" w:firstLineChars="0"/>
        <w:jc w:val="both"/>
        <w:rPr>
          <w:rFonts w:hint="default" w:ascii="Arial" w:hAnsi="Arial" w:cs="Arial"/>
          <w:sz w:val="18"/>
          <w:szCs w:val="18"/>
        </w:rPr>
      </w:pPr>
      <w:r>
        <w:rPr>
          <w:rFonts w:hint="default" w:ascii="Arial" w:hAnsi="Arial" w:cs="Arial"/>
          <w:sz w:val="18"/>
          <w:szCs w:val="18"/>
        </w:rPr>
        <w:t>Os sistemas de ar-condicionado desempenham um papel crucial no controle da temperatura e umidade dos ambientes, proporcionando conforto térmico para colaboradores, clientes e usuários, além de contribuir para a preservação de equipamentos eletrônicos sensíveis. A ausência de manutenção adequada pode resultar em falhas operacionais, aumento do consumo de energia elétrica, desconforto aos usuários e até mesmo na interrupção das atividades da instituição.</w:t>
      </w:r>
    </w:p>
    <w:p w14:paraId="0BF1B51C">
      <w:pPr>
        <w:pStyle w:val="20"/>
        <w:keepNext w:val="0"/>
        <w:keepLines w:val="0"/>
        <w:widowControl/>
        <w:suppressLineNumbers w:val="0"/>
        <w:spacing w:line="360" w:lineRule="auto"/>
        <w:ind w:left="2155" w:leftChars="898" w:firstLine="4" w:firstLineChars="0"/>
        <w:jc w:val="both"/>
        <w:rPr>
          <w:rFonts w:hint="default" w:ascii="Arial" w:hAnsi="Arial" w:cs="Arial"/>
          <w:sz w:val="18"/>
          <w:szCs w:val="18"/>
        </w:rPr>
      </w:pPr>
      <w:r>
        <w:rPr>
          <w:rFonts w:hint="default" w:ascii="Arial" w:hAnsi="Arial" w:cs="Arial"/>
          <w:sz w:val="18"/>
          <w:szCs w:val="18"/>
        </w:rPr>
        <w:t>Os sistemas de ar-condicionado, devido à sua complexidade técnica, requerem manutenções periódicas para garantir seu pleno funcionamento. Essas manutenções incluem a verificação de componentes mecânicos e eletrônicos, limpeza de filtros, recarga de gás refrigerante, entre outros serviços. Além disso, a realização de manutenções corretivas é essencial para resolver problemas inesperados que possam comprometer o desempenho dos equipamentos.</w:t>
      </w:r>
    </w:p>
    <w:p w14:paraId="03594284">
      <w:pPr>
        <w:pStyle w:val="20"/>
        <w:keepNext w:val="0"/>
        <w:keepLines w:val="0"/>
        <w:widowControl/>
        <w:suppressLineNumbers w:val="0"/>
        <w:spacing w:line="360" w:lineRule="auto"/>
        <w:ind w:left="2155" w:leftChars="898" w:firstLine="4" w:firstLineChars="0"/>
        <w:jc w:val="both"/>
        <w:rPr>
          <w:rFonts w:hint="default" w:ascii="Arial" w:hAnsi="Arial" w:cs="Arial"/>
          <w:sz w:val="18"/>
          <w:szCs w:val="18"/>
        </w:rPr>
      </w:pPr>
      <w:r>
        <w:rPr>
          <w:rFonts w:hint="default" w:ascii="Arial" w:hAnsi="Arial" w:cs="Arial"/>
          <w:sz w:val="18"/>
          <w:szCs w:val="18"/>
        </w:rPr>
        <w:t>Dada a relevância dos serviços de manutenção de ar-condicionado para o bom funcionamento das atividades da</w:t>
      </w:r>
      <w:r>
        <w:rPr>
          <w:rFonts w:hint="default" w:ascii="Arial" w:hAnsi="Arial" w:cs="Arial"/>
          <w:sz w:val="18"/>
          <w:szCs w:val="18"/>
          <w:lang w:val="pt-BR"/>
        </w:rPr>
        <w:t xml:space="preserve"> Secretaria</w:t>
      </w:r>
      <w:r>
        <w:rPr>
          <w:rFonts w:hint="default" w:ascii="Arial" w:hAnsi="Arial" w:cs="Arial"/>
          <w:sz w:val="18"/>
          <w:szCs w:val="18"/>
        </w:rPr>
        <w:t>, e considerando a necessidade de garantir a contratação de empresa qualificada que ofereça serviços de qualidade a preços competitivos, justifica-se a abertura de processo licitatório, em conformidade com a legislação vigente.</w:t>
      </w:r>
    </w:p>
    <w:p w14:paraId="0D0B21DF">
      <w:pPr>
        <w:keepNext w:val="0"/>
        <w:keepLines w:val="0"/>
        <w:pageBreakBefore w:val="0"/>
        <w:widowControl w:val="0"/>
        <w:numPr>
          <w:ilvl w:val="0"/>
          <w:numId w:val="0"/>
        </w:numPr>
        <w:kinsoku/>
        <w:wordWrap/>
        <w:overflowPunct/>
        <w:topLinePunct w:val="0"/>
        <w:autoSpaceDE w:val="0"/>
        <w:autoSpaceDN w:val="0"/>
        <w:bidi w:val="0"/>
        <w:adjustRightInd/>
        <w:snapToGrid/>
        <w:spacing w:after="0" w:line="360" w:lineRule="auto"/>
        <w:ind w:left="2155" w:leftChars="898" w:right="0" w:rightChars="0" w:firstLine="4" w:firstLineChars="0"/>
        <w:jc w:val="both"/>
        <w:textAlignment w:val="auto"/>
        <w:rPr>
          <w:sz w:val="24"/>
          <w:szCs w:val="24"/>
        </w:rPr>
      </w:pPr>
      <w:r>
        <w:rPr>
          <w:rFonts w:hint="default" w:ascii="Arial" w:hAnsi="Arial" w:cs="Arial"/>
          <w:sz w:val="18"/>
          <w:szCs w:val="18"/>
        </w:rPr>
        <w:t>Portanto, com base nos motivos expostos, conclui-se pela necessidade de realizar um processo licitatório para a contratação de empresa especializada em manutenção de sistemas de ar-condicionado, garantindo, assim, a continuidade e eficiência dos serviços prestados, bem como a preservação dos equipamentos e o conforto dos usuários</w:t>
      </w:r>
      <w:r>
        <w:rPr>
          <w:sz w:val="24"/>
          <w:szCs w:val="24"/>
        </w:rPr>
        <w:t>.</w:t>
      </w:r>
    </w:p>
    <w:p w14:paraId="0EFC3639">
      <w:pPr>
        <w:bidi w:val="0"/>
        <w:spacing w:line="360" w:lineRule="auto"/>
        <w:ind w:left="2155" w:leftChars="898" w:firstLine="4" w:firstLineChars="0"/>
        <w:jc w:val="both"/>
        <w:rPr>
          <w:rFonts w:hint="default" w:ascii="Arial" w:hAnsi="Arial" w:cs="Arial"/>
          <w:sz w:val="18"/>
          <w:szCs w:val="18"/>
        </w:rPr>
      </w:pPr>
      <w:r>
        <w:rPr>
          <w:rFonts w:hint="default" w:ascii="Arial" w:hAnsi="Arial" w:cs="Arial"/>
          <w:sz w:val="18"/>
          <w:szCs w:val="18"/>
        </w:rPr>
        <w:t>Os sistemas de ar-condicionado desempenham um papel crucial no controle da temperatura e umidade dos ambientes, proporcionando conforto térmico para colaboradores, clientes e usuários, além de contribuir para a preservação de equipamentos eletrônicos sensíveis. A ausência de manutenção adequada pode resultar em falhas operacionais, aumento do consumo de energia elétrica, desconforto aos usuários e até mesmo na interrupção das atividades da instituição.</w:t>
      </w:r>
    </w:p>
    <w:p w14:paraId="36D3308B">
      <w:pPr>
        <w:bidi w:val="0"/>
        <w:spacing w:line="360" w:lineRule="auto"/>
        <w:ind w:left="2155" w:leftChars="898" w:firstLine="4" w:firstLineChars="0"/>
        <w:jc w:val="both"/>
        <w:rPr>
          <w:rFonts w:hint="default" w:ascii="Arial" w:hAnsi="Arial" w:cs="Arial"/>
          <w:sz w:val="18"/>
          <w:szCs w:val="18"/>
        </w:rPr>
      </w:pPr>
      <w:r>
        <w:rPr>
          <w:rFonts w:hint="default" w:ascii="Arial" w:hAnsi="Arial" w:cs="Arial"/>
          <w:sz w:val="18"/>
          <w:szCs w:val="18"/>
        </w:rPr>
        <w:t>Os sistemas de ar-condicionado, devido à sua complexidade técnica, requerem manutenções periódicas para garantir seu pleno funcionamento. Essas manutenções incluem a verificação de componentes mecânicos e eletrônicos, limpeza de filtros, recarga de gás refrigerante, entre outros serviços. Além disso, a realização de manutenções corretivas é essencial para resolver problemas inesperados que possam comprometer o desempenho dos equipamentos.</w:t>
      </w:r>
    </w:p>
    <w:p w14:paraId="6ACF8F0C">
      <w:pPr>
        <w:bidi w:val="0"/>
        <w:spacing w:line="360" w:lineRule="auto"/>
        <w:ind w:left="2155" w:leftChars="898" w:firstLine="4" w:firstLineChars="0"/>
        <w:jc w:val="both"/>
        <w:rPr>
          <w:rFonts w:hint="default" w:ascii="Arial" w:hAnsi="Arial" w:cs="Arial"/>
          <w:sz w:val="18"/>
          <w:szCs w:val="18"/>
        </w:rPr>
      </w:pPr>
      <w:r>
        <w:rPr>
          <w:rFonts w:hint="default" w:ascii="Arial" w:hAnsi="Arial" w:cs="Arial"/>
          <w:sz w:val="18"/>
          <w:szCs w:val="18"/>
        </w:rPr>
        <w:t>A contratação de uma empresa especializada por um período de 12 meses permitirá a realização de um plano de manutenção contínuo e sistemático, abrangendo todas as unidades sob a responsabilidade da Prefeitura de Sinop/MT. Este período é necessário para assegurar que todos os equipamentos recebam a atenção adequada, prevenindo problemas recorrentes e garantindo a longevidade dos sistemas de climatização.</w:t>
      </w:r>
    </w:p>
    <w:p w14:paraId="7C9EE333">
      <w:pPr>
        <w:bidi w:val="0"/>
        <w:spacing w:line="360" w:lineRule="auto"/>
        <w:ind w:left="2160" w:leftChars="900" w:firstLine="0" w:firstLineChars="0"/>
        <w:jc w:val="both"/>
        <w:rPr>
          <w:rFonts w:hint="default" w:ascii="Arial" w:hAnsi="Arial" w:cs="Arial"/>
          <w:sz w:val="18"/>
          <w:szCs w:val="18"/>
        </w:rPr>
      </w:pPr>
      <w:r>
        <w:rPr>
          <w:rFonts w:hint="default" w:ascii="Arial" w:hAnsi="Arial" w:cs="Arial"/>
          <w:sz w:val="18"/>
          <w:szCs w:val="18"/>
        </w:rPr>
        <w:t>É necessário que seja um mesmo prestador de serviço, devido a excessiva demanda das secretarias e do passo municipal, visto que no contrato anterior era separado por capacidade de cada aparelho de ar condicionado, o que causava problemas aos concertos, visto que a demanda para alguns fornecedores era elevada, e atrasava os reparos, prejudicando as secretarias.</w:t>
      </w:r>
    </w:p>
    <w:p w14:paraId="1C4410E7">
      <w:pPr>
        <w:bidi w:val="0"/>
        <w:spacing w:line="360" w:lineRule="auto"/>
        <w:ind w:left="2160" w:leftChars="900" w:firstLine="0" w:firstLineChars="0"/>
        <w:jc w:val="both"/>
        <w:rPr>
          <w:rFonts w:hint="default" w:ascii="Arial" w:hAnsi="Arial" w:cs="Arial"/>
          <w:sz w:val="18"/>
          <w:szCs w:val="18"/>
        </w:rPr>
      </w:pPr>
      <w:r>
        <w:rPr>
          <w:rFonts w:hint="default" w:ascii="Arial" w:hAnsi="Arial" w:cs="Arial"/>
          <w:sz w:val="18"/>
          <w:szCs w:val="18"/>
        </w:rPr>
        <w:t xml:space="preserve">Além da manutenção preventiva, a empresa contratada será responsável por intervenções corretivas sempre que necessário, garantindo resposta rápida e eficaz a qualquer problema que possa surgir. </w:t>
      </w:r>
    </w:p>
    <w:p w14:paraId="03A085AC">
      <w:pPr>
        <w:bidi w:val="0"/>
        <w:spacing w:line="360" w:lineRule="auto"/>
        <w:ind w:left="2160" w:leftChars="900" w:firstLine="0" w:firstLineChars="0"/>
        <w:jc w:val="both"/>
        <w:rPr>
          <w:rFonts w:hint="default" w:ascii="Arial" w:hAnsi="Arial" w:cs="Arial"/>
          <w:b w:val="0"/>
          <w:bCs w:val="0"/>
          <w:color w:val="auto"/>
          <w:sz w:val="18"/>
          <w:szCs w:val="18"/>
        </w:rPr>
      </w:pPr>
      <w:r>
        <w:rPr>
          <w:rFonts w:hint="default" w:ascii="Arial" w:hAnsi="Arial" w:cs="Arial"/>
          <w:sz w:val="18"/>
          <w:szCs w:val="18"/>
          <w:lang w:val="pt-BR"/>
        </w:rPr>
        <w:t>Referente</w:t>
      </w:r>
      <w:r>
        <w:rPr>
          <w:rFonts w:hint="default" w:ascii="Arial" w:hAnsi="Arial" w:cs="Arial"/>
          <w:sz w:val="18"/>
          <w:szCs w:val="18"/>
        </w:rPr>
        <w:t xml:space="preserve"> à quantidade de aparelhos disponíveis na </w:t>
      </w:r>
      <w:r>
        <w:rPr>
          <w:rFonts w:hint="default" w:ascii="Arial" w:hAnsi="Arial" w:cs="Arial"/>
          <w:sz w:val="18"/>
          <w:szCs w:val="18"/>
          <w:lang w:val="pt-BR"/>
        </w:rPr>
        <w:t>SDS</w:t>
      </w:r>
      <w:r>
        <w:rPr>
          <w:rFonts w:hint="default" w:ascii="Arial" w:hAnsi="Arial" w:cs="Arial"/>
          <w:sz w:val="18"/>
          <w:szCs w:val="18"/>
        </w:rPr>
        <w:t xml:space="preserve">, possuímos atualmente o total de </w:t>
      </w:r>
      <w:r>
        <w:rPr>
          <w:rFonts w:hint="default" w:ascii="Arial" w:hAnsi="Arial" w:cs="Arial"/>
          <w:sz w:val="18"/>
          <w:szCs w:val="18"/>
          <w:lang w:val="pt-BR"/>
        </w:rPr>
        <w:t>17</w:t>
      </w:r>
      <w:r>
        <w:rPr>
          <w:rFonts w:hint="default" w:ascii="Arial" w:hAnsi="Arial" w:cs="Arial"/>
          <w:sz w:val="18"/>
          <w:szCs w:val="18"/>
        </w:rPr>
        <w:t xml:space="preserve"> aparelhos de ar condicionado, sendo:</w:t>
      </w:r>
    </w:p>
    <w:p w14:paraId="6F667BFC">
      <w:pPr>
        <w:pStyle w:val="20"/>
        <w:tabs>
          <w:tab w:val="left" w:pos="6061"/>
        </w:tabs>
        <w:spacing w:before="0" w:beforeAutospacing="0" w:after="0" w:afterAutospacing="0"/>
        <w:ind w:left="2160" w:leftChars="900" w:firstLine="0" w:firstLineChars="0"/>
        <w:jc w:val="both"/>
        <w:rPr>
          <w:rFonts w:hint="default" w:ascii="Arial" w:hAnsi="Arial" w:cs="Arial"/>
          <w:b w:val="0"/>
          <w:bCs w:val="0"/>
          <w:color w:val="auto"/>
          <w:sz w:val="18"/>
          <w:szCs w:val="18"/>
        </w:rPr>
      </w:pPr>
      <w:r>
        <w:rPr>
          <w:rFonts w:hint="default" w:ascii="Arial" w:hAnsi="Arial" w:cs="Arial"/>
          <w:b w:val="0"/>
          <w:bCs w:val="0"/>
          <w:color w:val="auto"/>
          <w:sz w:val="18"/>
          <w:szCs w:val="18"/>
        </w:rPr>
        <w:t>0</w:t>
      </w:r>
      <w:r>
        <w:rPr>
          <w:rFonts w:hint="default" w:ascii="Arial" w:hAnsi="Arial" w:cs="Arial"/>
          <w:b w:val="0"/>
          <w:bCs w:val="0"/>
          <w:color w:val="auto"/>
          <w:sz w:val="18"/>
          <w:szCs w:val="18"/>
          <w:lang w:val="pt-BR"/>
        </w:rPr>
        <w:t>2</w:t>
      </w:r>
      <w:r>
        <w:rPr>
          <w:rFonts w:hint="default" w:ascii="Arial" w:hAnsi="Arial" w:cs="Arial"/>
          <w:b w:val="0"/>
          <w:bCs w:val="0"/>
          <w:color w:val="auto"/>
          <w:sz w:val="18"/>
          <w:szCs w:val="18"/>
        </w:rPr>
        <w:t xml:space="preserve"> (</w:t>
      </w:r>
      <w:r>
        <w:rPr>
          <w:rFonts w:hint="default" w:ascii="Arial" w:hAnsi="Arial" w:cs="Arial"/>
          <w:b w:val="0"/>
          <w:bCs w:val="0"/>
          <w:color w:val="auto"/>
          <w:sz w:val="18"/>
          <w:szCs w:val="18"/>
          <w:lang w:val="pt-BR"/>
        </w:rPr>
        <w:t>dois</w:t>
      </w:r>
      <w:r>
        <w:rPr>
          <w:rFonts w:hint="default" w:ascii="Arial" w:hAnsi="Arial" w:cs="Arial"/>
          <w:b w:val="0"/>
          <w:bCs w:val="0"/>
          <w:color w:val="auto"/>
          <w:sz w:val="18"/>
          <w:szCs w:val="18"/>
        </w:rPr>
        <w:t>) aparelhos de ar condicionado</w:t>
      </w:r>
      <w:r>
        <w:rPr>
          <w:rFonts w:hint="default" w:ascii="Arial" w:hAnsi="Arial" w:cs="Arial"/>
          <w:b w:val="0"/>
          <w:bCs w:val="0"/>
          <w:color w:val="auto"/>
          <w:sz w:val="18"/>
          <w:szCs w:val="18"/>
          <w:lang w:val="pt-BR"/>
        </w:rPr>
        <w:t xml:space="preserve"> de</w:t>
      </w:r>
      <w:r>
        <w:rPr>
          <w:rFonts w:hint="default" w:ascii="Arial" w:hAnsi="Arial" w:cs="Arial"/>
          <w:b w:val="0"/>
          <w:bCs w:val="0"/>
          <w:color w:val="auto"/>
          <w:sz w:val="18"/>
          <w:szCs w:val="18"/>
        </w:rPr>
        <w:t xml:space="preserve"> </w:t>
      </w:r>
      <w:r>
        <w:rPr>
          <w:rFonts w:hint="default" w:ascii="Arial" w:hAnsi="Arial" w:cs="Arial"/>
          <w:b w:val="0"/>
          <w:bCs w:val="0"/>
          <w:color w:val="auto"/>
          <w:sz w:val="18"/>
          <w:szCs w:val="18"/>
          <w:lang w:val="pt-BR"/>
        </w:rPr>
        <w:t>9.</w:t>
      </w:r>
      <w:r>
        <w:rPr>
          <w:rFonts w:hint="default" w:ascii="Arial" w:hAnsi="Arial" w:cs="Arial"/>
          <w:b w:val="0"/>
          <w:bCs w:val="0"/>
          <w:color w:val="auto"/>
          <w:sz w:val="18"/>
          <w:szCs w:val="18"/>
        </w:rPr>
        <w:t>000 BTU’s</w:t>
      </w:r>
      <w:r>
        <w:rPr>
          <w:rFonts w:hint="default" w:ascii="Arial" w:hAnsi="Arial" w:cs="Arial"/>
          <w:b w:val="0"/>
          <w:bCs w:val="0"/>
          <w:color w:val="auto"/>
          <w:sz w:val="18"/>
          <w:szCs w:val="18"/>
          <w:lang w:val="pt-BR"/>
        </w:rPr>
        <w:t>;</w:t>
      </w:r>
      <w:r>
        <w:rPr>
          <w:rFonts w:hint="default" w:ascii="Arial" w:hAnsi="Arial" w:cs="Arial"/>
          <w:b w:val="0"/>
          <w:bCs w:val="0"/>
          <w:color w:val="auto"/>
          <w:sz w:val="18"/>
          <w:szCs w:val="18"/>
        </w:rPr>
        <w:tab/>
      </w:r>
    </w:p>
    <w:p w14:paraId="15FE83F9">
      <w:pPr>
        <w:pStyle w:val="20"/>
        <w:numPr>
          <w:ilvl w:val="0"/>
          <w:numId w:val="0"/>
        </w:numPr>
        <w:spacing w:before="0" w:beforeAutospacing="0" w:after="0" w:afterAutospacing="0"/>
        <w:ind w:left="2160" w:leftChars="900" w:firstLine="0" w:firstLineChars="0"/>
        <w:jc w:val="both"/>
        <w:rPr>
          <w:rFonts w:hint="default" w:ascii="Arial" w:hAnsi="Arial" w:cs="Arial"/>
          <w:b w:val="0"/>
          <w:bCs w:val="0"/>
          <w:color w:val="auto"/>
          <w:sz w:val="18"/>
          <w:szCs w:val="18"/>
          <w:lang w:val="pt-BR"/>
        </w:rPr>
      </w:pPr>
      <w:r>
        <w:rPr>
          <w:rFonts w:hint="default" w:ascii="Arial" w:hAnsi="Arial" w:cs="Arial"/>
          <w:b w:val="0"/>
          <w:bCs w:val="0"/>
          <w:color w:val="auto"/>
          <w:sz w:val="18"/>
          <w:szCs w:val="18"/>
        </w:rPr>
        <w:t>0</w:t>
      </w:r>
      <w:r>
        <w:rPr>
          <w:rFonts w:hint="default" w:ascii="Arial" w:hAnsi="Arial" w:cs="Arial"/>
          <w:b w:val="0"/>
          <w:bCs w:val="0"/>
          <w:color w:val="auto"/>
          <w:sz w:val="18"/>
          <w:szCs w:val="18"/>
          <w:lang w:val="pt-BR"/>
        </w:rPr>
        <w:t>6</w:t>
      </w:r>
      <w:r>
        <w:rPr>
          <w:rFonts w:hint="default" w:ascii="Arial" w:hAnsi="Arial" w:cs="Arial"/>
          <w:b w:val="0"/>
          <w:bCs w:val="0"/>
          <w:color w:val="auto"/>
          <w:sz w:val="18"/>
          <w:szCs w:val="18"/>
        </w:rPr>
        <w:t xml:space="preserve"> (</w:t>
      </w:r>
      <w:r>
        <w:rPr>
          <w:rFonts w:hint="default" w:ascii="Arial" w:hAnsi="Arial" w:cs="Arial"/>
          <w:b w:val="0"/>
          <w:bCs w:val="0"/>
          <w:color w:val="auto"/>
          <w:sz w:val="18"/>
          <w:szCs w:val="18"/>
          <w:lang w:val="pt-BR"/>
        </w:rPr>
        <w:t>seis</w:t>
      </w:r>
      <w:r>
        <w:rPr>
          <w:rFonts w:hint="default" w:ascii="Arial" w:hAnsi="Arial" w:cs="Arial"/>
          <w:b w:val="0"/>
          <w:bCs w:val="0"/>
          <w:color w:val="auto"/>
          <w:sz w:val="18"/>
          <w:szCs w:val="18"/>
        </w:rPr>
        <w:t xml:space="preserve">) </w:t>
      </w:r>
      <w:r>
        <w:rPr>
          <w:rFonts w:hint="default" w:ascii="Arial" w:hAnsi="Arial" w:cs="Arial"/>
          <w:b w:val="0"/>
          <w:bCs w:val="0"/>
          <w:color w:val="auto"/>
          <w:sz w:val="18"/>
          <w:szCs w:val="18"/>
          <w:lang w:val="pt-BR"/>
        </w:rPr>
        <w:t>aparelhos</w:t>
      </w:r>
      <w:r>
        <w:rPr>
          <w:rFonts w:hint="default" w:ascii="Arial" w:hAnsi="Arial" w:cs="Arial"/>
          <w:b w:val="0"/>
          <w:bCs w:val="0"/>
          <w:color w:val="auto"/>
          <w:sz w:val="18"/>
          <w:szCs w:val="18"/>
        </w:rPr>
        <w:t xml:space="preserve"> de</w:t>
      </w:r>
      <w:r>
        <w:rPr>
          <w:rFonts w:hint="default" w:ascii="Arial" w:hAnsi="Arial" w:cs="Arial"/>
          <w:b w:val="0"/>
          <w:bCs w:val="0"/>
          <w:color w:val="auto"/>
          <w:sz w:val="18"/>
          <w:szCs w:val="18"/>
          <w:lang w:val="pt-BR"/>
        </w:rPr>
        <w:t xml:space="preserve"> ar</w:t>
      </w:r>
      <w:r>
        <w:rPr>
          <w:rFonts w:hint="default" w:ascii="Arial" w:hAnsi="Arial" w:cs="Arial"/>
          <w:b w:val="0"/>
          <w:bCs w:val="0"/>
          <w:color w:val="auto"/>
          <w:sz w:val="18"/>
          <w:szCs w:val="18"/>
        </w:rPr>
        <w:t xml:space="preserve"> condicionado </w:t>
      </w:r>
      <w:r>
        <w:rPr>
          <w:rFonts w:hint="default" w:ascii="Arial" w:hAnsi="Arial" w:cs="Arial"/>
          <w:b w:val="0"/>
          <w:bCs w:val="0"/>
          <w:color w:val="auto"/>
          <w:sz w:val="18"/>
          <w:szCs w:val="18"/>
          <w:lang w:val="pt-BR"/>
        </w:rPr>
        <w:t>de 12.</w:t>
      </w:r>
      <w:r>
        <w:rPr>
          <w:rFonts w:hint="default" w:ascii="Arial" w:hAnsi="Arial" w:cs="Arial"/>
          <w:b w:val="0"/>
          <w:bCs w:val="0"/>
          <w:color w:val="auto"/>
          <w:sz w:val="18"/>
          <w:szCs w:val="18"/>
        </w:rPr>
        <w:t>000 BTU’s</w:t>
      </w:r>
      <w:r>
        <w:rPr>
          <w:rFonts w:hint="default" w:ascii="Arial" w:hAnsi="Arial" w:cs="Arial"/>
          <w:b w:val="0"/>
          <w:bCs w:val="0"/>
          <w:color w:val="auto"/>
          <w:sz w:val="18"/>
          <w:szCs w:val="18"/>
          <w:lang w:val="pt-BR"/>
        </w:rPr>
        <w:t>;</w:t>
      </w:r>
    </w:p>
    <w:p w14:paraId="056D85CA">
      <w:pPr>
        <w:pStyle w:val="20"/>
        <w:numPr>
          <w:ilvl w:val="0"/>
          <w:numId w:val="0"/>
        </w:numPr>
        <w:spacing w:before="0" w:beforeAutospacing="0" w:after="0" w:afterAutospacing="0"/>
        <w:ind w:left="2160" w:leftChars="900" w:firstLine="0" w:firstLineChars="0"/>
        <w:jc w:val="both"/>
        <w:rPr>
          <w:rFonts w:hint="default" w:ascii="Arial" w:hAnsi="Arial" w:cs="Arial"/>
          <w:b w:val="0"/>
          <w:bCs w:val="0"/>
          <w:color w:val="auto"/>
          <w:sz w:val="18"/>
          <w:szCs w:val="18"/>
          <w:lang w:val="pt-BR"/>
        </w:rPr>
      </w:pPr>
      <w:r>
        <w:rPr>
          <w:rFonts w:hint="default" w:ascii="Arial" w:hAnsi="Arial" w:cs="Arial"/>
          <w:b w:val="0"/>
          <w:bCs w:val="0"/>
          <w:color w:val="auto"/>
          <w:sz w:val="18"/>
          <w:szCs w:val="18"/>
          <w:lang w:val="pt-BR"/>
        </w:rPr>
        <w:t xml:space="preserve">05 (cinco) aparelhos de ar condicionado de 18.000 </w:t>
      </w:r>
      <w:r>
        <w:rPr>
          <w:rFonts w:hint="default" w:ascii="Arial" w:hAnsi="Arial" w:cs="Arial"/>
          <w:b w:val="0"/>
          <w:bCs w:val="0"/>
          <w:color w:val="auto"/>
          <w:sz w:val="18"/>
          <w:szCs w:val="18"/>
        </w:rPr>
        <w:t>BTU’s</w:t>
      </w:r>
      <w:r>
        <w:rPr>
          <w:rFonts w:hint="default" w:ascii="Arial" w:hAnsi="Arial" w:cs="Arial"/>
          <w:b w:val="0"/>
          <w:bCs w:val="0"/>
          <w:color w:val="auto"/>
          <w:sz w:val="18"/>
          <w:szCs w:val="18"/>
          <w:lang w:val="pt-BR"/>
        </w:rPr>
        <w:t>;</w:t>
      </w:r>
    </w:p>
    <w:p w14:paraId="4E6E6082">
      <w:pPr>
        <w:pStyle w:val="20"/>
        <w:numPr>
          <w:ilvl w:val="0"/>
          <w:numId w:val="0"/>
        </w:numPr>
        <w:spacing w:before="0" w:beforeAutospacing="0" w:after="0" w:afterAutospacing="0"/>
        <w:ind w:left="2160" w:leftChars="900" w:firstLine="0" w:firstLineChars="0"/>
        <w:jc w:val="both"/>
        <w:rPr>
          <w:rFonts w:hint="default" w:ascii="Arial" w:hAnsi="Arial" w:cs="Arial"/>
          <w:b w:val="0"/>
          <w:bCs w:val="0"/>
          <w:color w:val="auto"/>
          <w:sz w:val="18"/>
          <w:szCs w:val="18"/>
          <w:lang w:val="pt-BR"/>
        </w:rPr>
      </w:pPr>
      <w:r>
        <w:rPr>
          <w:rFonts w:hint="default" w:ascii="Arial" w:hAnsi="Arial" w:cs="Arial"/>
          <w:b w:val="0"/>
          <w:bCs w:val="0"/>
          <w:color w:val="auto"/>
          <w:sz w:val="18"/>
          <w:szCs w:val="18"/>
          <w:lang w:val="pt-BR"/>
        </w:rPr>
        <w:t>Que atendem a sede da Secretaria.</w:t>
      </w:r>
    </w:p>
    <w:p w14:paraId="4E5C3BBC">
      <w:pPr>
        <w:pStyle w:val="20"/>
        <w:numPr>
          <w:ilvl w:val="0"/>
          <w:numId w:val="0"/>
        </w:numPr>
        <w:spacing w:before="0" w:beforeAutospacing="0" w:after="0" w:afterAutospacing="0"/>
        <w:ind w:left="2160" w:leftChars="900" w:firstLine="0" w:firstLineChars="0"/>
        <w:jc w:val="both"/>
        <w:rPr>
          <w:rFonts w:hint="default" w:ascii="Arial" w:hAnsi="Arial" w:cs="Arial"/>
          <w:b w:val="0"/>
          <w:bCs w:val="0"/>
          <w:color w:val="auto"/>
          <w:sz w:val="18"/>
          <w:szCs w:val="18"/>
          <w:lang w:val="pt-BR"/>
        </w:rPr>
      </w:pPr>
    </w:p>
    <w:p w14:paraId="1B3A7D98">
      <w:pPr>
        <w:pStyle w:val="20"/>
        <w:numPr>
          <w:ilvl w:val="0"/>
          <w:numId w:val="0"/>
        </w:numPr>
        <w:spacing w:before="0" w:beforeAutospacing="0" w:after="0" w:afterAutospacing="0"/>
        <w:ind w:left="2160" w:leftChars="900" w:firstLine="0" w:firstLineChars="0"/>
        <w:jc w:val="both"/>
        <w:rPr>
          <w:rFonts w:hint="default" w:ascii="Arial" w:hAnsi="Arial" w:cs="Arial"/>
          <w:b w:val="0"/>
          <w:bCs w:val="0"/>
          <w:color w:val="auto"/>
          <w:sz w:val="18"/>
          <w:szCs w:val="18"/>
          <w:lang w:val="pt-BR"/>
        </w:rPr>
      </w:pPr>
      <w:r>
        <w:rPr>
          <w:rFonts w:hint="default" w:ascii="Arial" w:hAnsi="Arial" w:cs="Arial"/>
          <w:b w:val="0"/>
          <w:bCs w:val="0"/>
          <w:color w:val="auto"/>
          <w:sz w:val="18"/>
          <w:szCs w:val="18"/>
          <w:lang w:val="pt-BR"/>
        </w:rPr>
        <w:t>02 (dois) aparelhos de ar condicionado de 30.000 BTU`s;</w:t>
      </w:r>
    </w:p>
    <w:p w14:paraId="3F4614E8">
      <w:pPr>
        <w:pStyle w:val="20"/>
        <w:numPr>
          <w:ilvl w:val="0"/>
          <w:numId w:val="0"/>
        </w:numPr>
        <w:spacing w:before="0" w:beforeAutospacing="0" w:after="0" w:afterAutospacing="0"/>
        <w:ind w:left="2160" w:leftChars="900" w:firstLine="0" w:firstLineChars="0"/>
        <w:jc w:val="both"/>
        <w:rPr>
          <w:rFonts w:hint="default" w:ascii="Arial" w:hAnsi="Arial" w:cs="Arial"/>
          <w:b w:val="0"/>
          <w:bCs w:val="0"/>
          <w:color w:val="auto"/>
          <w:sz w:val="18"/>
          <w:szCs w:val="18"/>
          <w:lang w:val="pt-BR"/>
        </w:rPr>
      </w:pPr>
      <w:r>
        <w:rPr>
          <w:rFonts w:hint="default" w:ascii="Arial" w:hAnsi="Arial" w:cs="Arial"/>
          <w:b w:val="0"/>
          <w:bCs w:val="0"/>
          <w:color w:val="auto"/>
          <w:sz w:val="18"/>
          <w:szCs w:val="18"/>
          <w:lang w:val="pt-BR"/>
        </w:rPr>
        <w:t>02(dois) aparelhos de ar condicionado de 58.000 BTU`s;</w:t>
      </w:r>
    </w:p>
    <w:p w14:paraId="2A04775C">
      <w:pPr>
        <w:pStyle w:val="20"/>
        <w:numPr>
          <w:ilvl w:val="0"/>
          <w:numId w:val="0"/>
        </w:numPr>
        <w:spacing w:before="0" w:beforeAutospacing="0" w:after="0" w:afterAutospacing="0"/>
        <w:ind w:left="2160" w:leftChars="900" w:firstLine="0" w:firstLineChars="0"/>
        <w:jc w:val="both"/>
        <w:rPr>
          <w:rFonts w:hint="default" w:ascii="Arial" w:hAnsi="Arial" w:cs="Arial"/>
          <w:b w:val="0"/>
          <w:bCs w:val="0"/>
          <w:color w:val="auto"/>
          <w:sz w:val="18"/>
          <w:szCs w:val="18"/>
          <w:lang w:val="pt-BR"/>
        </w:rPr>
      </w:pPr>
      <w:r>
        <w:rPr>
          <w:rFonts w:hint="default" w:ascii="Arial" w:hAnsi="Arial" w:cs="Arial"/>
          <w:b w:val="0"/>
          <w:bCs w:val="0"/>
          <w:color w:val="auto"/>
          <w:sz w:val="18"/>
          <w:szCs w:val="18"/>
          <w:lang w:val="pt-BR"/>
        </w:rPr>
        <w:t>Que atendem as estruturas do Parque Florestal.</w:t>
      </w:r>
    </w:p>
    <w:p w14:paraId="47E74D12">
      <w:pPr>
        <w:spacing w:line="360" w:lineRule="auto"/>
        <w:ind w:left="2160" w:leftChars="900" w:firstLine="0" w:firstLineChars="0"/>
        <w:jc w:val="both"/>
        <w:rPr>
          <w:rFonts w:hint="default" w:ascii="Arial" w:hAnsi="Arial" w:cs="Arial"/>
          <w:sz w:val="18"/>
          <w:szCs w:val="18"/>
        </w:rPr>
      </w:pPr>
    </w:p>
    <w:p w14:paraId="16B46A30">
      <w:pPr>
        <w:spacing w:line="360" w:lineRule="auto"/>
        <w:ind w:left="2160" w:leftChars="900" w:firstLine="0" w:firstLineChars="0"/>
        <w:jc w:val="both"/>
        <w:rPr>
          <w:rFonts w:hint="default" w:ascii="Arial" w:hAnsi="Arial" w:cs="Arial"/>
          <w:sz w:val="18"/>
          <w:szCs w:val="18"/>
          <w:lang w:val="pt-BR"/>
        </w:rPr>
      </w:pPr>
      <w:r>
        <w:rPr>
          <w:rFonts w:hint="default" w:ascii="Arial" w:hAnsi="Arial" w:cs="Arial"/>
          <w:sz w:val="18"/>
          <w:szCs w:val="18"/>
          <w:lang w:val="pt-BR"/>
        </w:rPr>
        <w:tab/>
      </w:r>
      <w:r>
        <w:rPr>
          <w:rFonts w:hint="default" w:ascii="Arial" w:hAnsi="Arial" w:cs="Arial"/>
          <w:sz w:val="18"/>
          <w:szCs w:val="18"/>
          <w:lang w:val="pt-BR"/>
        </w:rPr>
        <w:t>Dentro do nosso quadro de aparelhos foram adquiridos: 1 unidade em 2011, 4 unidades em 2018, 3 unidades em 2019, 2 unidades em 2020, 1 unidade em 2022 e 6 unidades em 2023, totalizando os 17 aparelhos de ar que temos hoje.</w:t>
      </w:r>
    </w:p>
    <w:p w14:paraId="6DD9259A">
      <w:pPr>
        <w:keepNext w:val="0"/>
        <w:keepLines w:val="0"/>
        <w:pageBreakBefore w:val="0"/>
        <w:widowControl w:val="0"/>
        <w:numPr>
          <w:ilvl w:val="0"/>
          <w:numId w:val="0"/>
        </w:numPr>
        <w:kinsoku/>
        <w:wordWrap/>
        <w:overflowPunct/>
        <w:topLinePunct w:val="0"/>
        <w:autoSpaceDE w:val="0"/>
        <w:autoSpaceDN w:val="0"/>
        <w:bidi w:val="0"/>
        <w:adjustRightInd/>
        <w:snapToGrid/>
        <w:spacing w:after="0" w:line="360" w:lineRule="auto"/>
        <w:ind w:left="2160" w:leftChars="900" w:right="0" w:rightChars="0" w:firstLine="0" w:firstLineChars="0"/>
        <w:jc w:val="both"/>
        <w:textAlignment w:val="auto"/>
        <w:rPr>
          <w:rFonts w:hint="default" w:ascii="Arial" w:hAnsi="Arial" w:cs="Arial"/>
          <w:sz w:val="18"/>
          <w:szCs w:val="18"/>
          <w:lang w:val="pt-BR"/>
        </w:rPr>
      </w:pPr>
      <w:r>
        <w:rPr>
          <w:rFonts w:hint="default" w:ascii="Arial" w:hAnsi="Arial" w:cs="Arial"/>
          <w:bCs/>
          <w:spacing w:val="-2"/>
          <w:sz w:val="18"/>
          <w:szCs w:val="18"/>
          <w:lang w:val="pt-BR"/>
        </w:rPr>
        <w:t>Volto a frisar</w:t>
      </w:r>
      <w:r>
        <w:rPr>
          <w:rFonts w:hint="default" w:ascii="Arial" w:hAnsi="Arial" w:cs="Arial"/>
          <w:bCs/>
          <w:spacing w:val="-2"/>
          <w:sz w:val="18"/>
          <w:szCs w:val="18"/>
        </w:rPr>
        <w:t xml:space="preserve"> que a licitação por grupo é mais satisfatória do ponto de vista da eficiência técnica, por manter a qualidade dos serviços, </w:t>
      </w:r>
      <w:r>
        <w:rPr>
          <w:rFonts w:hint="default" w:ascii="Arial" w:hAnsi="Arial" w:cs="Arial"/>
          <w:bCs/>
          <w:spacing w:val="-2"/>
          <w:sz w:val="18"/>
          <w:szCs w:val="18"/>
          <w:lang w:val="pt-BR"/>
        </w:rPr>
        <w:t xml:space="preserve">tendo em </w:t>
      </w:r>
      <w:r>
        <w:rPr>
          <w:rFonts w:hint="default" w:ascii="Arial" w:hAnsi="Arial" w:cs="Arial"/>
          <w:bCs/>
          <w:spacing w:val="-2"/>
          <w:sz w:val="18"/>
          <w:szCs w:val="18"/>
        </w:rPr>
        <w:t>vista que o gerenciamento do contrato irá permanecer todo o tempo a cargo de um mesmo administrador. Nesse ponto, as vantagens seriam o maior nível de controle pela Administração na execução dos serviços, a maior interação entre as diferentes fases dos serviços, concentração da responsabilidade pela execução dos serviços em uma só pessoa e concentração da garantia dos resultados.</w:t>
      </w:r>
    </w:p>
    <w:p w14:paraId="7758CEEC">
      <w:pPr>
        <w:keepNext w:val="0"/>
        <w:keepLines w:val="0"/>
        <w:pageBreakBefore w:val="0"/>
        <w:widowControl w:val="0"/>
        <w:kinsoku/>
        <w:wordWrap/>
        <w:overflowPunct/>
        <w:topLinePunct w:val="0"/>
        <w:autoSpaceDE w:val="0"/>
        <w:autoSpaceDN w:val="0"/>
        <w:bidi w:val="0"/>
        <w:adjustRightInd/>
        <w:snapToGrid/>
        <w:spacing w:after="0" w:line="360" w:lineRule="auto"/>
        <w:ind w:left="2160" w:leftChars="900" w:firstLine="0" w:firstLineChars="0"/>
        <w:jc w:val="both"/>
        <w:textAlignment w:val="auto"/>
        <w:rPr>
          <w:rFonts w:hint="default" w:ascii="Arial" w:hAnsi="Arial" w:eastAsia="Segoe UI" w:cs="Arial"/>
          <w:b/>
          <w:bCs/>
          <w:i w:val="0"/>
          <w:iCs w:val="0"/>
          <w:caps w:val="0"/>
          <w:color w:val="auto"/>
          <w:spacing w:val="0"/>
          <w:sz w:val="18"/>
          <w:szCs w:val="18"/>
          <w:shd w:val="clear" w:fill="FFFFFF"/>
          <w:lang w:val="pt-BR"/>
        </w:rPr>
      </w:pPr>
    </w:p>
    <w:p w14:paraId="79870E89">
      <w:pPr>
        <w:pStyle w:val="16"/>
        <w:keepNext w:val="0"/>
        <w:keepLines w:val="0"/>
        <w:pageBreakBefore w:val="0"/>
        <w:widowControl w:val="0"/>
        <w:numPr>
          <w:ilvl w:val="2"/>
          <w:numId w:val="13"/>
        </w:numPr>
        <w:kinsoku/>
        <w:wordWrap/>
        <w:overflowPunct/>
        <w:topLinePunct w:val="0"/>
        <w:autoSpaceDE w:val="0"/>
        <w:autoSpaceDN w:val="0"/>
        <w:bidi w:val="0"/>
        <w:adjustRightInd/>
        <w:snapToGrid/>
        <w:spacing w:before="40" w:after="40" w:line="360" w:lineRule="auto"/>
        <w:ind w:left="2160" w:leftChars="900" w:firstLine="0" w:firstLineChars="0"/>
        <w:jc w:val="both"/>
        <w:textAlignment w:val="auto"/>
        <w:rPr>
          <w:rFonts w:hint="default" w:ascii="Arial" w:hAnsi="Arial" w:cs="Arial"/>
          <w:bCs/>
          <w:color w:val="FF0000"/>
          <w:spacing w:val="-2"/>
          <w:sz w:val="18"/>
          <w:szCs w:val="18"/>
        </w:rPr>
      </w:pPr>
      <w:r>
        <w:rPr>
          <w:rFonts w:hint="default" w:ascii="Arial" w:hAnsi="Arial" w:eastAsia="Segoe UI" w:cs="Arial"/>
          <w:b/>
          <w:bCs/>
          <w:i w:val="0"/>
          <w:iCs w:val="0"/>
          <w:caps w:val="0"/>
          <w:color w:val="auto"/>
          <w:spacing w:val="0"/>
          <w:sz w:val="18"/>
          <w:szCs w:val="18"/>
          <w:highlight w:val="none"/>
          <w:shd w:val="clear" w:fill="FFFFFF"/>
          <w:lang w:val="pt-BR"/>
        </w:rPr>
        <w:t>Secretaria Municipal de Educação:</w:t>
      </w:r>
      <w:r>
        <w:rPr>
          <w:rFonts w:hint="default" w:ascii="Arial" w:hAnsi="Arial" w:eastAsia="Segoe UI" w:cs="Arial"/>
          <w:b/>
          <w:bCs/>
          <w:i w:val="0"/>
          <w:iCs w:val="0"/>
          <w:caps w:val="0"/>
          <w:color w:val="auto"/>
          <w:spacing w:val="0"/>
          <w:sz w:val="18"/>
          <w:szCs w:val="18"/>
          <w:shd w:val="clear" w:fill="FFFFFF"/>
          <w:lang w:val="pt-BR"/>
        </w:rPr>
        <w:t xml:space="preserve"> </w:t>
      </w:r>
      <w:r>
        <w:rPr>
          <w:rFonts w:hint="default" w:ascii="Arial" w:hAnsi="Arial" w:cs="Arial"/>
          <w:bCs/>
          <w:spacing w:val="-2"/>
          <w:sz w:val="18"/>
          <w:szCs w:val="18"/>
        </w:rPr>
        <w:t>O conforto térmico é imprescindível para eficiência dos ambientes de trabalho e aprendizado. Estudos e orientações da Organização Mundial da Saúde (OMS) comprovam que a exposição a elevadas temperaturas pode comprometer a concentração e o desempenho de profissionais e alunos(as) de forma significativa, além das possíveis complicações fisiológicas. Devido ao clima local e às constantes altas temperaturas na cidade de Sinop, nos prédios sob domínio desta Secretaria (ao que se pode destacar as sedes administrativas e as Unidades Educativas da Rede Pública Municipal de Ensino), o conforto térmico é propiciado e mantido predominantemente através de climatização artificial com aparelhos condicionadores de ar, cuja manutenção preventiva e corretiva deve ser realizada de maneira regular. Para garantir que o uso destes equipamentos seja vantajoso, devem ser considerados alguns aspectos relacionados às vantagens de realizar as manutenções periódicas e corretivas, dentre os quais pode-se destacar: a saúde dos usuários do ambiente, visto que máquinas sujas se tornam alvo da proliferação de micro-organismos nocivos como fungos e bactérias; a eficiência energética, uma vez que máquinas sem manutenção ou com defeito comumente consumem mais eletricidade do que máquinas em pleno estado de conservação e funcionamento, também gerando, consequentemente, custos mais altos na conta de energia; durabilidade dos equipamentos, devido à sua vida útil ser diretamente afetada pela frequência de manutenções recebidas, além de auxiliar na prevenção contra situações onerosas em que a única solução possível é a substituição do aparelho. Neste sentido, se faz necessária a existência de uma licitação para atender à demanda por manutenções e instalações de aparelhos condicionadores de ar nos espaços atendidos por esta Secretaria.</w:t>
      </w:r>
    </w:p>
    <w:p w14:paraId="4425375F">
      <w:pPr>
        <w:keepNext w:val="0"/>
        <w:keepLines w:val="0"/>
        <w:pageBreakBefore w:val="0"/>
        <w:widowControl w:val="0"/>
        <w:numPr>
          <w:ilvl w:val="0"/>
          <w:numId w:val="0"/>
        </w:numPr>
        <w:kinsoku/>
        <w:wordWrap/>
        <w:overflowPunct/>
        <w:topLinePunct w:val="0"/>
        <w:autoSpaceDE w:val="0"/>
        <w:autoSpaceDN w:val="0"/>
        <w:bidi w:val="0"/>
        <w:adjustRightInd/>
        <w:snapToGrid/>
        <w:spacing w:after="0" w:line="360" w:lineRule="auto"/>
        <w:ind w:left="2155" w:leftChars="898" w:right="0" w:rightChars="0" w:firstLine="4" w:firstLineChars="0"/>
        <w:jc w:val="both"/>
        <w:textAlignment w:val="auto"/>
        <w:rPr>
          <w:rFonts w:hint="default" w:ascii="Arial" w:hAnsi="Arial" w:cs="Arial"/>
          <w:bCs/>
          <w:sz w:val="18"/>
          <w:szCs w:val="18"/>
          <w:lang w:val="pt-BR"/>
        </w:rPr>
      </w:pPr>
      <w:r>
        <w:rPr>
          <w:rFonts w:hint="default" w:ascii="Arial" w:hAnsi="Arial" w:cs="Arial"/>
          <w:bCs/>
          <w:sz w:val="18"/>
          <w:szCs w:val="18"/>
        </w:rPr>
        <w:t>No que se refere</w:t>
      </w:r>
      <w:r>
        <w:rPr>
          <w:rFonts w:hint="default" w:ascii="Arial" w:hAnsi="Arial" w:cs="Arial"/>
          <w:sz w:val="18"/>
          <w:szCs w:val="18"/>
        </w:rPr>
        <w:t xml:space="preserve"> </w:t>
      </w:r>
      <w:r>
        <w:rPr>
          <w:rFonts w:hint="default" w:ascii="Arial" w:hAnsi="Arial" w:cs="Arial"/>
          <w:bCs/>
          <w:sz w:val="18"/>
          <w:szCs w:val="18"/>
        </w:rPr>
        <w:t xml:space="preserve">ao quantitativo informado, ressaltamos que a Rede Pública Municipal de Ensino de Sinop possui, atualmente, 44 (quarenta e quatro) escolas e há outras 03 (três) em construção, com previsão para funcionamento em 2025. Referente ao aumento solicitado, informamos que o quantitativo para itens de manutenção e recargas de gás foi baseado no quantitativo consumido entre os anos de 2023 e 2024 na licitação anterior, sendo acrescidos de 10% para atender às novas Unidades e posteriormente </w:t>
      </w:r>
      <w:r>
        <w:rPr>
          <w:rFonts w:hint="default" w:ascii="Arial" w:hAnsi="Arial" w:cs="Arial"/>
          <w:b/>
          <w:sz w:val="18"/>
          <w:szCs w:val="18"/>
        </w:rPr>
        <w:t>duplicados</w:t>
      </w:r>
      <w:r>
        <w:rPr>
          <w:rFonts w:hint="default" w:ascii="Arial" w:hAnsi="Arial" w:cs="Arial"/>
          <w:bCs/>
          <w:sz w:val="18"/>
          <w:szCs w:val="18"/>
        </w:rPr>
        <w:t xml:space="preserve">, devido à necessidade de realização de manutenções preventivas, no mínimo, a cada 6 meses, conforme as orientações técnicas dos fabricantes para pleno funcionamento que não foram seguidas no presente ano por motivos orçamentários. Uma última observação que cabe acrescentar, é de que o quantitativo para itens de instalação foi vinculado ao quantitativo informado pelo Departamento de Logística desta Secretaria referente à licitação para </w:t>
      </w:r>
      <w:r>
        <w:rPr>
          <w:rFonts w:hint="default" w:ascii="Arial" w:hAnsi="Arial" w:cs="Arial"/>
          <w:b/>
          <w:sz w:val="18"/>
          <w:szCs w:val="18"/>
        </w:rPr>
        <w:t>aquisição de aparelhos condicionadores de ar</w:t>
      </w:r>
      <w:r>
        <w:rPr>
          <w:rFonts w:hint="default" w:ascii="Arial" w:hAnsi="Arial" w:cs="Arial"/>
          <w:bCs/>
          <w:sz w:val="18"/>
          <w:szCs w:val="18"/>
        </w:rPr>
        <w:t>, devido à relação direta existente entre estes objetos, conforme explicado no item 2.5</w:t>
      </w:r>
      <w:r>
        <w:rPr>
          <w:rFonts w:hint="default" w:ascii="Arial" w:hAnsi="Arial" w:cs="Arial"/>
          <w:bCs/>
          <w:sz w:val="18"/>
          <w:szCs w:val="18"/>
          <w:lang w:val="pt-BR"/>
        </w:rPr>
        <w:t xml:space="preserve"> do Anexo I desta secretaria.</w:t>
      </w:r>
    </w:p>
    <w:p w14:paraId="42F52E65">
      <w:pPr>
        <w:spacing w:before="40" w:after="40" w:line="360" w:lineRule="auto"/>
        <w:ind w:left="2155" w:leftChars="898" w:firstLine="4" w:firstLineChars="0"/>
        <w:jc w:val="both"/>
        <w:rPr>
          <w:rFonts w:hint="default" w:ascii="Arial" w:hAnsi="Arial" w:cs="Arial"/>
          <w:iCs/>
          <w:sz w:val="18"/>
          <w:szCs w:val="18"/>
        </w:rPr>
      </w:pPr>
      <w:r>
        <w:rPr>
          <w:rFonts w:hint="default" w:ascii="Arial" w:hAnsi="Arial" w:cs="Arial"/>
          <w:iCs/>
          <w:sz w:val="18"/>
          <w:szCs w:val="18"/>
        </w:rPr>
        <w:t xml:space="preserve">Conforme solicitado, segue em anexo a </w:t>
      </w:r>
      <w:r>
        <w:rPr>
          <w:rFonts w:hint="default" w:ascii="Arial" w:hAnsi="Arial" w:cs="Arial"/>
          <w:b/>
          <w:bCs/>
          <w:iCs/>
          <w:sz w:val="18"/>
          <w:szCs w:val="18"/>
        </w:rPr>
        <w:t>planilha com o quantitativo total de aparelhos de ar condicionado existentes em cada prédio, com suas respectivas capacidades (em BTUs) e estados de conservação atual</w:t>
      </w:r>
      <w:r>
        <w:rPr>
          <w:rFonts w:hint="default" w:ascii="Arial" w:hAnsi="Arial" w:cs="Arial"/>
          <w:iCs/>
          <w:sz w:val="18"/>
          <w:szCs w:val="18"/>
        </w:rPr>
        <w:t>.</w:t>
      </w:r>
    </w:p>
    <w:p w14:paraId="5301B288">
      <w:pPr>
        <w:spacing w:before="40" w:after="40" w:line="360" w:lineRule="auto"/>
        <w:ind w:left="2155" w:leftChars="898" w:firstLine="4" w:firstLineChars="0"/>
        <w:jc w:val="both"/>
        <w:rPr>
          <w:rFonts w:hint="default" w:ascii="Arial" w:hAnsi="Arial" w:cs="Arial"/>
          <w:iCs/>
          <w:sz w:val="18"/>
          <w:szCs w:val="18"/>
        </w:rPr>
      </w:pPr>
      <w:r>
        <w:rPr>
          <w:rFonts w:hint="default" w:ascii="Arial" w:hAnsi="Arial" w:cs="Arial"/>
          <w:iCs/>
          <w:sz w:val="18"/>
          <w:szCs w:val="18"/>
        </w:rPr>
        <w:t>Salienta-se, ainda, que o quantitativo solicitado para manutenções é significativamente inferior ao quantitativo real de aparelhos presentes nas 52 (cinquenta e duas) edificações sob a administração da Secretaria Municipal de Educação, visto que a estimativa foi realizada com base no consumo da licitação anterior (2023-2024), acrescidos em 100% (visto que são necessárias, segundo recomendações dos fabricantes, ao menos duas manutenções preventivas por ano), e depois acrescidos, ainda, em 20%, para eventuais necessidades não planejadas (manutenções corretivas), totalizando um aumento médio de 120% para os itens que tiveram significativo consumo.</w:t>
      </w:r>
    </w:p>
    <w:p w14:paraId="032ADD15">
      <w:pPr>
        <w:spacing w:before="40" w:after="40" w:line="360" w:lineRule="auto"/>
        <w:ind w:left="2155" w:leftChars="898" w:firstLine="4" w:firstLineChars="0"/>
        <w:jc w:val="both"/>
        <w:rPr>
          <w:rFonts w:hint="default" w:ascii="Arial" w:hAnsi="Arial" w:cs="Arial"/>
          <w:iCs/>
          <w:sz w:val="18"/>
          <w:szCs w:val="18"/>
        </w:rPr>
      </w:pPr>
      <w:r>
        <w:rPr>
          <w:rFonts w:hint="default" w:ascii="Arial" w:hAnsi="Arial" w:cs="Arial"/>
          <w:iCs/>
          <w:sz w:val="18"/>
          <w:szCs w:val="18"/>
        </w:rPr>
        <w:t>Com relação ao prazo solicitado para devolutiva, informamos que nos foi repassada essa demanda no dia 16/09/2024, e no mesmo dia nos prontificamos a buscar as referidas informações de cada aparelho existente. No entanto, devido às verbas alternativas recebidas pelas Unidades Educativas (por exemplo, do PDDE), os(as) gestores(as) possuem autonomia de compra e manutenção de aparelhos condicionadores de ar, o que dificulta a manutenção atualizada dos cadastros de localização de bens permanentes.</w:t>
      </w:r>
    </w:p>
    <w:p w14:paraId="09F8AB6B">
      <w:pPr>
        <w:keepNext w:val="0"/>
        <w:keepLines w:val="0"/>
        <w:pageBreakBefore w:val="0"/>
        <w:widowControl w:val="0"/>
        <w:numPr>
          <w:ilvl w:val="0"/>
          <w:numId w:val="0"/>
        </w:numPr>
        <w:kinsoku/>
        <w:wordWrap/>
        <w:overflowPunct/>
        <w:topLinePunct w:val="0"/>
        <w:autoSpaceDE w:val="0"/>
        <w:autoSpaceDN w:val="0"/>
        <w:bidi w:val="0"/>
        <w:adjustRightInd/>
        <w:snapToGrid/>
        <w:spacing w:after="0" w:line="360" w:lineRule="auto"/>
        <w:ind w:left="2155" w:leftChars="898" w:right="0" w:rightChars="0" w:firstLine="4" w:firstLineChars="0"/>
        <w:jc w:val="both"/>
        <w:textAlignment w:val="auto"/>
        <w:rPr>
          <w:rFonts w:hint="default" w:ascii="Arial" w:hAnsi="Arial" w:cs="Arial"/>
          <w:iCs/>
          <w:sz w:val="18"/>
          <w:szCs w:val="18"/>
          <w:lang w:val="pt-BR"/>
        </w:rPr>
      </w:pPr>
      <w:r>
        <w:rPr>
          <w:rFonts w:hint="default" w:ascii="Arial" w:hAnsi="Arial" w:cs="Arial"/>
          <w:iCs/>
          <w:sz w:val="18"/>
          <w:szCs w:val="18"/>
        </w:rPr>
        <w:t xml:space="preserve">Por essa razão, foi solicitado aos(às) gestores(as) que nos enviassem o levantamento individual de cada Unidade, bem como foi realizada verificação </w:t>
      </w:r>
      <w:r>
        <w:rPr>
          <w:rFonts w:hint="default" w:ascii="Arial" w:hAnsi="Arial" w:cs="Arial"/>
          <w:i/>
          <w:sz w:val="18"/>
          <w:szCs w:val="18"/>
        </w:rPr>
        <w:t>in loco</w:t>
      </w:r>
      <w:r>
        <w:rPr>
          <w:rFonts w:hint="default" w:ascii="Arial" w:hAnsi="Arial" w:cs="Arial"/>
          <w:iCs/>
          <w:sz w:val="18"/>
          <w:szCs w:val="18"/>
        </w:rPr>
        <w:t xml:space="preserve"> por parte deste Setor, nos prédios administrativos, para maior rigor das informações apresentadas</w:t>
      </w:r>
      <w:r>
        <w:rPr>
          <w:rFonts w:hint="default" w:ascii="Arial" w:hAnsi="Arial" w:cs="Arial"/>
          <w:iCs/>
          <w:sz w:val="18"/>
          <w:szCs w:val="18"/>
          <w:lang w:val="pt-BR"/>
        </w:rPr>
        <w:t>.</w:t>
      </w:r>
    </w:p>
    <w:p w14:paraId="57A07EDB">
      <w:pPr>
        <w:keepNext w:val="0"/>
        <w:keepLines w:val="0"/>
        <w:pageBreakBefore w:val="0"/>
        <w:widowControl w:val="0"/>
        <w:numPr>
          <w:ilvl w:val="0"/>
          <w:numId w:val="0"/>
        </w:numPr>
        <w:kinsoku/>
        <w:wordWrap/>
        <w:overflowPunct/>
        <w:topLinePunct w:val="0"/>
        <w:autoSpaceDE w:val="0"/>
        <w:autoSpaceDN w:val="0"/>
        <w:bidi w:val="0"/>
        <w:adjustRightInd/>
        <w:snapToGrid/>
        <w:spacing w:after="0" w:line="360" w:lineRule="auto"/>
        <w:ind w:left="2155" w:leftChars="898" w:right="0" w:rightChars="0" w:firstLine="4" w:firstLineChars="0"/>
        <w:jc w:val="both"/>
        <w:textAlignment w:val="auto"/>
        <w:rPr>
          <w:rFonts w:hint="default" w:ascii="Arial" w:hAnsi="Arial" w:cs="Arial"/>
          <w:iCs/>
          <w:sz w:val="18"/>
          <w:szCs w:val="18"/>
          <w:lang w:val="pt-BR"/>
        </w:rPr>
      </w:pPr>
    </w:p>
    <w:p w14:paraId="4D7E5CEB">
      <w:pPr>
        <w:keepNext w:val="0"/>
        <w:keepLines w:val="0"/>
        <w:pageBreakBefore w:val="0"/>
        <w:widowControl w:val="0"/>
        <w:numPr>
          <w:ilvl w:val="0"/>
          <w:numId w:val="0"/>
        </w:numPr>
        <w:kinsoku/>
        <w:wordWrap/>
        <w:overflowPunct/>
        <w:topLinePunct w:val="0"/>
        <w:autoSpaceDE w:val="0"/>
        <w:autoSpaceDN w:val="0"/>
        <w:bidi w:val="0"/>
        <w:adjustRightInd/>
        <w:snapToGrid/>
        <w:spacing w:after="0" w:line="360" w:lineRule="auto"/>
        <w:ind w:left="2155" w:leftChars="898" w:right="0" w:rightChars="0" w:firstLine="4" w:firstLineChars="0"/>
        <w:jc w:val="both"/>
        <w:textAlignment w:val="auto"/>
        <w:rPr>
          <w:rFonts w:hint="default" w:ascii="Arial" w:hAnsi="Arial" w:cs="Arial"/>
          <w:iCs/>
          <w:sz w:val="18"/>
          <w:szCs w:val="18"/>
          <w:lang w:val="pt-BR"/>
        </w:rPr>
      </w:pPr>
    </w:p>
    <w:p w14:paraId="7659D3E3">
      <w:pPr>
        <w:keepNext w:val="0"/>
        <w:keepLines w:val="0"/>
        <w:pageBreakBefore w:val="0"/>
        <w:widowControl w:val="0"/>
        <w:numPr>
          <w:ilvl w:val="0"/>
          <w:numId w:val="0"/>
        </w:numPr>
        <w:kinsoku/>
        <w:wordWrap/>
        <w:overflowPunct/>
        <w:topLinePunct w:val="0"/>
        <w:autoSpaceDE w:val="0"/>
        <w:autoSpaceDN w:val="0"/>
        <w:bidi w:val="0"/>
        <w:adjustRightInd/>
        <w:snapToGrid/>
        <w:spacing w:after="0" w:line="360" w:lineRule="auto"/>
        <w:ind w:left="2155" w:leftChars="898" w:right="0" w:rightChars="0" w:firstLine="4" w:firstLineChars="0"/>
        <w:jc w:val="both"/>
        <w:textAlignment w:val="auto"/>
        <w:rPr>
          <w:rFonts w:hint="default" w:ascii="Arial" w:hAnsi="Arial" w:cs="Arial"/>
          <w:iCs/>
          <w:sz w:val="18"/>
          <w:szCs w:val="18"/>
          <w:lang w:val="pt-BR"/>
        </w:rPr>
      </w:pPr>
    </w:p>
    <w:p w14:paraId="7D4A6A9A">
      <w:pPr>
        <w:keepNext w:val="0"/>
        <w:keepLines w:val="0"/>
        <w:pageBreakBefore w:val="0"/>
        <w:widowControl w:val="0"/>
        <w:numPr>
          <w:ilvl w:val="0"/>
          <w:numId w:val="0"/>
        </w:numPr>
        <w:kinsoku/>
        <w:wordWrap/>
        <w:overflowPunct/>
        <w:topLinePunct w:val="0"/>
        <w:autoSpaceDE w:val="0"/>
        <w:autoSpaceDN w:val="0"/>
        <w:bidi w:val="0"/>
        <w:adjustRightInd/>
        <w:snapToGrid/>
        <w:spacing w:after="0" w:line="360" w:lineRule="auto"/>
        <w:ind w:left="2155" w:leftChars="898" w:right="0" w:rightChars="0" w:firstLine="4" w:firstLineChars="0"/>
        <w:jc w:val="both"/>
        <w:textAlignment w:val="auto"/>
        <w:rPr>
          <w:rFonts w:hint="default" w:ascii="Arial" w:hAnsi="Arial" w:cs="Arial"/>
          <w:iCs/>
          <w:sz w:val="18"/>
          <w:szCs w:val="18"/>
          <w:lang w:val="pt-BR"/>
        </w:rPr>
      </w:pPr>
    </w:p>
    <w:p w14:paraId="04EE25DF">
      <w:pPr>
        <w:keepNext w:val="0"/>
        <w:keepLines w:val="0"/>
        <w:pageBreakBefore w:val="0"/>
        <w:widowControl w:val="0"/>
        <w:numPr>
          <w:ilvl w:val="0"/>
          <w:numId w:val="0"/>
        </w:numPr>
        <w:kinsoku/>
        <w:wordWrap/>
        <w:overflowPunct/>
        <w:topLinePunct w:val="0"/>
        <w:autoSpaceDE w:val="0"/>
        <w:autoSpaceDN w:val="0"/>
        <w:bidi w:val="0"/>
        <w:adjustRightInd/>
        <w:snapToGrid/>
        <w:spacing w:after="0" w:line="360" w:lineRule="auto"/>
        <w:ind w:left="2155" w:leftChars="898" w:right="0" w:rightChars="0" w:firstLine="4" w:firstLineChars="0"/>
        <w:jc w:val="both"/>
        <w:textAlignment w:val="auto"/>
        <w:rPr>
          <w:rFonts w:hint="default" w:ascii="Arial" w:hAnsi="Arial" w:cs="Arial"/>
          <w:iCs/>
          <w:sz w:val="18"/>
          <w:szCs w:val="18"/>
          <w:lang w:val="pt-BR"/>
        </w:rPr>
      </w:pPr>
    </w:p>
    <w:tbl>
      <w:tblPr>
        <w:tblStyle w:val="163"/>
        <w:tblpPr w:leftFromText="180" w:rightFromText="180" w:vertAnchor="text" w:horzAnchor="page" w:tblpX="3532" w:tblpY="265"/>
        <w:tblOverlap w:val="never"/>
        <w:tblW w:w="6761" w:type="dxa"/>
        <w:tblInd w:w="0" w:type="dxa"/>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Layout w:type="fixed"/>
        <w:tblCellMar>
          <w:top w:w="0" w:type="dxa"/>
          <w:left w:w="0" w:type="dxa"/>
          <w:bottom w:w="0" w:type="dxa"/>
          <w:right w:w="0" w:type="dxa"/>
        </w:tblCellMar>
      </w:tblPr>
      <w:tblGrid>
        <w:gridCol w:w="2798"/>
        <w:gridCol w:w="471"/>
        <w:gridCol w:w="501"/>
        <w:gridCol w:w="512"/>
        <w:gridCol w:w="523"/>
        <w:gridCol w:w="554"/>
        <w:gridCol w:w="508"/>
        <w:gridCol w:w="529"/>
        <w:gridCol w:w="365"/>
      </w:tblGrid>
      <w:tr w14:paraId="223893C2">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452" w:hRule="atLeast"/>
        </w:trPr>
        <w:tc>
          <w:tcPr>
            <w:tcW w:w="6761" w:type="dxa"/>
            <w:gridSpan w:val="9"/>
            <w:shd w:val="clear" w:color="auto" w:fill="A4A4A4" w:themeFill="background1" w:themeFillShade="A5"/>
            <w:vAlign w:val="center"/>
          </w:tcPr>
          <w:p w14:paraId="31C95214">
            <w:pPr>
              <w:pStyle w:val="154"/>
              <w:widowControl w:val="0"/>
              <w:autoSpaceDE w:val="0"/>
              <w:autoSpaceDN w:val="0"/>
              <w:spacing w:before="56" w:line="240" w:lineRule="auto"/>
              <w:ind w:left="0" w:leftChars="0" w:right="2491" w:firstLine="0" w:firstLineChars="0"/>
              <w:jc w:val="center"/>
              <w:rPr>
                <w:rFonts w:hint="default" w:ascii="Arial" w:hAnsi="Arial" w:cs="Arial"/>
                <w:b/>
                <w:sz w:val="14"/>
                <w:szCs w:val="14"/>
                <w:lang w:val="pt-BR"/>
              </w:rPr>
            </w:pPr>
            <w:r>
              <w:rPr>
                <w:rFonts w:hint="default" w:ascii="Arial" w:hAnsi="Arial" w:cs="Arial"/>
                <w:b/>
                <w:sz w:val="14"/>
                <w:szCs w:val="14"/>
                <w:lang w:val="pt-BR"/>
              </w:rPr>
              <w:t>LEVANTAMENTO</w:t>
            </w:r>
            <w:r>
              <w:rPr>
                <w:rFonts w:hint="default" w:ascii="Arial" w:hAnsi="Arial" w:cs="Arial"/>
                <w:b/>
                <w:spacing w:val="-10"/>
                <w:sz w:val="14"/>
                <w:szCs w:val="14"/>
                <w:lang w:val="pt-BR"/>
              </w:rPr>
              <w:t xml:space="preserve"> </w:t>
            </w:r>
            <w:r>
              <w:rPr>
                <w:rFonts w:hint="default" w:ascii="Arial" w:hAnsi="Arial" w:cs="Arial"/>
                <w:b/>
                <w:sz w:val="14"/>
                <w:szCs w:val="14"/>
                <w:lang w:val="pt-BR"/>
              </w:rPr>
              <w:t>-</w:t>
            </w:r>
            <w:r>
              <w:rPr>
                <w:rFonts w:hint="default" w:ascii="Arial" w:hAnsi="Arial" w:cs="Arial"/>
                <w:b/>
                <w:spacing w:val="-10"/>
                <w:sz w:val="14"/>
                <w:szCs w:val="14"/>
                <w:lang w:val="pt-BR"/>
              </w:rPr>
              <w:t xml:space="preserve"> </w:t>
            </w:r>
            <w:r>
              <w:rPr>
                <w:rFonts w:hint="default" w:ascii="Arial" w:hAnsi="Arial" w:cs="Arial"/>
                <w:b/>
                <w:sz w:val="14"/>
                <w:szCs w:val="14"/>
                <w:lang w:val="pt-BR"/>
              </w:rPr>
              <w:t>AR</w:t>
            </w:r>
            <w:r>
              <w:rPr>
                <w:rFonts w:hint="default" w:ascii="Arial" w:hAnsi="Arial" w:cs="Arial"/>
                <w:b/>
                <w:spacing w:val="-10"/>
                <w:sz w:val="14"/>
                <w:szCs w:val="14"/>
                <w:lang w:val="pt-BR"/>
              </w:rPr>
              <w:t xml:space="preserve"> </w:t>
            </w:r>
            <w:r>
              <w:rPr>
                <w:rFonts w:hint="default" w:ascii="Arial" w:hAnsi="Arial" w:cs="Arial"/>
                <w:b/>
                <w:sz w:val="14"/>
                <w:szCs w:val="14"/>
                <w:lang w:val="pt-BR"/>
              </w:rPr>
              <w:t>CONDICIONADOS</w:t>
            </w:r>
            <w:r>
              <w:rPr>
                <w:rFonts w:hint="default" w:ascii="Arial" w:hAnsi="Arial" w:cs="Arial"/>
                <w:b/>
                <w:spacing w:val="-10"/>
                <w:sz w:val="14"/>
                <w:szCs w:val="14"/>
                <w:lang w:val="pt-BR"/>
              </w:rPr>
              <w:t xml:space="preserve"> </w:t>
            </w:r>
            <w:r>
              <w:rPr>
                <w:rFonts w:hint="default" w:ascii="Arial" w:hAnsi="Arial" w:cs="Arial"/>
                <w:b/>
                <w:sz w:val="14"/>
                <w:szCs w:val="14"/>
                <w:lang w:val="pt-BR"/>
              </w:rPr>
              <w:t>(EDIFICAÇÕES</w:t>
            </w:r>
            <w:r>
              <w:rPr>
                <w:rFonts w:hint="default" w:ascii="Arial" w:hAnsi="Arial" w:cs="Arial"/>
                <w:b/>
                <w:spacing w:val="-10"/>
                <w:sz w:val="14"/>
                <w:szCs w:val="14"/>
                <w:lang w:val="pt-BR"/>
              </w:rPr>
              <w:t xml:space="preserve"> </w:t>
            </w:r>
            <w:r>
              <w:rPr>
                <w:rFonts w:hint="default" w:ascii="Arial" w:hAnsi="Arial" w:cs="Arial"/>
                <w:b/>
                <w:sz w:val="14"/>
                <w:szCs w:val="14"/>
                <w:lang w:val="pt-BR"/>
              </w:rPr>
              <w:t>DA</w:t>
            </w:r>
            <w:r>
              <w:rPr>
                <w:rFonts w:hint="default" w:ascii="Arial" w:hAnsi="Arial" w:cs="Arial"/>
                <w:b/>
                <w:spacing w:val="-10"/>
                <w:sz w:val="14"/>
                <w:szCs w:val="14"/>
                <w:lang w:val="pt-BR"/>
              </w:rPr>
              <w:t xml:space="preserve"> </w:t>
            </w:r>
            <w:r>
              <w:rPr>
                <w:rFonts w:hint="default" w:ascii="Arial" w:hAnsi="Arial" w:cs="Arial"/>
                <w:b/>
                <w:sz w:val="14"/>
                <w:szCs w:val="14"/>
                <w:lang w:val="pt-BR"/>
              </w:rPr>
              <w:t>SECRETARIA</w:t>
            </w:r>
            <w:r>
              <w:rPr>
                <w:rFonts w:hint="default" w:ascii="Arial" w:hAnsi="Arial" w:cs="Arial"/>
                <w:b/>
                <w:spacing w:val="-9"/>
                <w:sz w:val="14"/>
                <w:szCs w:val="14"/>
                <w:lang w:val="pt-BR"/>
              </w:rPr>
              <w:t xml:space="preserve"> </w:t>
            </w:r>
            <w:r>
              <w:rPr>
                <w:rFonts w:hint="default" w:ascii="Arial" w:hAnsi="Arial" w:cs="Arial"/>
                <w:b/>
                <w:sz w:val="14"/>
                <w:szCs w:val="14"/>
                <w:lang w:val="pt-BR"/>
              </w:rPr>
              <w:t>MUNICIPAL</w:t>
            </w:r>
            <w:r>
              <w:rPr>
                <w:rFonts w:hint="default" w:ascii="Arial" w:hAnsi="Arial" w:cs="Arial"/>
                <w:b/>
                <w:spacing w:val="-10"/>
                <w:sz w:val="14"/>
                <w:szCs w:val="14"/>
                <w:lang w:val="pt-BR"/>
              </w:rPr>
              <w:t xml:space="preserve"> </w:t>
            </w:r>
            <w:r>
              <w:rPr>
                <w:rFonts w:hint="default" w:ascii="Arial" w:hAnsi="Arial" w:cs="Arial"/>
                <w:b/>
                <w:sz w:val="14"/>
                <w:szCs w:val="14"/>
                <w:lang w:val="pt-BR"/>
              </w:rPr>
              <w:t>DE</w:t>
            </w:r>
            <w:r>
              <w:rPr>
                <w:rFonts w:hint="default" w:ascii="Arial" w:hAnsi="Arial" w:cs="Arial"/>
                <w:b/>
                <w:spacing w:val="-10"/>
                <w:sz w:val="14"/>
                <w:szCs w:val="14"/>
                <w:lang w:val="pt-BR"/>
              </w:rPr>
              <w:t xml:space="preserve"> </w:t>
            </w:r>
            <w:r>
              <w:rPr>
                <w:rFonts w:hint="default" w:ascii="Arial" w:hAnsi="Arial" w:cs="Arial"/>
                <w:b/>
                <w:spacing w:val="-2"/>
                <w:sz w:val="14"/>
                <w:szCs w:val="14"/>
                <w:lang w:val="pt-BR"/>
              </w:rPr>
              <w:t>EDUCAÇÃO)</w:t>
            </w:r>
          </w:p>
        </w:tc>
      </w:tr>
      <w:tr w14:paraId="091D6F22">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426" w:hRule="atLeast"/>
        </w:trPr>
        <w:tc>
          <w:tcPr>
            <w:tcW w:w="2798" w:type="dxa"/>
            <w:vMerge w:val="restart"/>
            <w:shd w:val="clear" w:color="auto" w:fill="D9D9D9"/>
            <w:vAlign w:val="center"/>
          </w:tcPr>
          <w:p w14:paraId="0A10E365">
            <w:pPr>
              <w:pStyle w:val="154"/>
              <w:widowControl w:val="0"/>
              <w:autoSpaceDE w:val="0"/>
              <w:autoSpaceDN w:val="0"/>
              <w:spacing w:line="240" w:lineRule="auto"/>
              <w:ind w:left="0"/>
              <w:rPr>
                <w:rFonts w:hint="default" w:ascii="Arial" w:hAnsi="Arial" w:cs="Arial"/>
                <w:b/>
                <w:bCs/>
                <w:sz w:val="14"/>
                <w:szCs w:val="14"/>
                <w:lang w:val="pt-BR"/>
              </w:rPr>
            </w:pPr>
            <w:r>
              <w:rPr>
                <w:rFonts w:hint="default" w:ascii="Arial" w:hAnsi="Arial" w:cs="Arial"/>
                <w:b/>
                <w:bCs/>
                <w:sz w:val="14"/>
                <w:szCs w:val="14"/>
                <w:lang w:val="pt-BR"/>
              </w:rPr>
              <w:t>LOCAL</w:t>
            </w:r>
          </w:p>
        </w:tc>
        <w:tc>
          <w:tcPr>
            <w:tcW w:w="3598" w:type="dxa"/>
            <w:gridSpan w:val="7"/>
            <w:shd w:val="clear" w:color="auto" w:fill="D9D9D9"/>
            <w:vAlign w:val="center"/>
          </w:tcPr>
          <w:p w14:paraId="65245DA4">
            <w:pPr>
              <w:pStyle w:val="154"/>
              <w:widowControl w:val="0"/>
              <w:autoSpaceDE w:val="0"/>
              <w:autoSpaceDN w:val="0"/>
              <w:spacing w:line="201" w:lineRule="exact"/>
              <w:ind w:left="976" w:right="925"/>
              <w:rPr>
                <w:rFonts w:hint="default" w:ascii="Arial" w:hAnsi="Arial" w:cs="Arial"/>
                <w:b/>
                <w:sz w:val="14"/>
                <w:szCs w:val="14"/>
                <w:lang w:val="pt-BR"/>
              </w:rPr>
            </w:pPr>
            <w:r>
              <w:rPr>
                <w:rFonts w:hint="default" w:ascii="Arial" w:hAnsi="Arial" w:cs="Arial"/>
                <w:b/>
                <w:sz w:val="14"/>
                <w:szCs w:val="14"/>
                <w:lang w:val="pt-BR"/>
              </w:rPr>
              <w:t>QUANTIDADE</w:t>
            </w:r>
            <w:r>
              <w:rPr>
                <w:rFonts w:hint="default" w:ascii="Arial" w:hAnsi="Arial" w:cs="Arial"/>
                <w:b/>
                <w:spacing w:val="-9"/>
                <w:sz w:val="14"/>
                <w:szCs w:val="14"/>
                <w:lang w:val="pt-BR"/>
              </w:rPr>
              <w:t xml:space="preserve"> </w:t>
            </w:r>
            <w:r>
              <w:rPr>
                <w:rFonts w:hint="default" w:ascii="Arial" w:hAnsi="Arial" w:cs="Arial"/>
                <w:b/>
                <w:sz w:val="14"/>
                <w:szCs w:val="14"/>
                <w:lang w:val="pt-BR"/>
              </w:rPr>
              <w:t>DE</w:t>
            </w:r>
            <w:r>
              <w:rPr>
                <w:rFonts w:hint="default" w:ascii="Arial" w:hAnsi="Arial" w:cs="Arial"/>
                <w:b/>
                <w:spacing w:val="-9"/>
                <w:sz w:val="14"/>
                <w:szCs w:val="14"/>
                <w:lang w:val="pt-BR"/>
              </w:rPr>
              <w:t xml:space="preserve"> </w:t>
            </w:r>
            <w:r>
              <w:rPr>
                <w:rFonts w:hint="default" w:ascii="Arial" w:hAnsi="Arial" w:cs="Arial"/>
                <w:b/>
                <w:sz w:val="14"/>
                <w:szCs w:val="14"/>
                <w:lang w:val="pt-BR"/>
              </w:rPr>
              <w:t>APARELHOS</w:t>
            </w:r>
            <w:r>
              <w:rPr>
                <w:rFonts w:hint="default" w:ascii="Arial" w:hAnsi="Arial" w:cs="Arial"/>
                <w:b/>
                <w:spacing w:val="-9"/>
                <w:sz w:val="14"/>
                <w:szCs w:val="14"/>
                <w:lang w:val="pt-BR"/>
              </w:rPr>
              <w:t xml:space="preserve"> </w:t>
            </w:r>
            <w:r>
              <w:rPr>
                <w:rFonts w:hint="default" w:ascii="Arial" w:hAnsi="Arial" w:cs="Arial"/>
                <w:b/>
                <w:sz w:val="14"/>
                <w:szCs w:val="14"/>
                <w:lang w:val="pt-BR"/>
              </w:rPr>
              <w:t>POR</w:t>
            </w:r>
            <w:r>
              <w:rPr>
                <w:rFonts w:hint="default" w:ascii="Arial" w:hAnsi="Arial" w:cs="Arial"/>
                <w:b/>
                <w:spacing w:val="-8"/>
                <w:sz w:val="14"/>
                <w:szCs w:val="14"/>
                <w:lang w:val="pt-BR"/>
              </w:rPr>
              <w:t xml:space="preserve"> </w:t>
            </w:r>
            <w:r>
              <w:rPr>
                <w:rFonts w:hint="default" w:ascii="Arial" w:hAnsi="Arial" w:cs="Arial"/>
                <w:b/>
                <w:sz w:val="14"/>
                <w:szCs w:val="14"/>
                <w:lang w:val="pt-BR"/>
              </w:rPr>
              <w:t>CAPACIDADE</w:t>
            </w:r>
            <w:r>
              <w:rPr>
                <w:rFonts w:hint="default" w:ascii="Arial" w:hAnsi="Arial" w:cs="Arial"/>
                <w:b/>
                <w:spacing w:val="-9"/>
                <w:sz w:val="14"/>
                <w:szCs w:val="14"/>
                <w:lang w:val="pt-BR"/>
              </w:rPr>
              <w:t xml:space="preserve"> </w:t>
            </w:r>
            <w:r>
              <w:rPr>
                <w:rFonts w:hint="default" w:ascii="Arial" w:hAnsi="Arial" w:cs="Arial"/>
                <w:b/>
                <w:sz w:val="14"/>
                <w:szCs w:val="14"/>
                <w:lang w:val="pt-BR"/>
              </w:rPr>
              <w:t>EM</w:t>
            </w:r>
            <w:r>
              <w:rPr>
                <w:rFonts w:hint="default" w:ascii="Arial" w:hAnsi="Arial" w:cs="Arial"/>
                <w:b/>
                <w:spacing w:val="-9"/>
                <w:sz w:val="14"/>
                <w:szCs w:val="14"/>
                <w:lang w:val="pt-BR"/>
              </w:rPr>
              <w:t xml:space="preserve"> </w:t>
            </w:r>
            <w:r>
              <w:rPr>
                <w:rFonts w:hint="default" w:ascii="Arial" w:hAnsi="Arial" w:cs="Arial"/>
                <w:b/>
                <w:spacing w:val="-4"/>
                <w:sz w:val="14"/>
                <w:szCs w:val="14"/>
                <w:lang w:val="pt-BR"/>
              </w:rPr>
              <w:t>BTUs</w:t>
            </w:r>
          </w:p>
        </w:tc>
        <w:tc>
          <w:tcPr>
            <w:tcW w:w="365" w:type="dxa"/>
            <w:vMerge w:val="restart"/>
            <w:shd w:val="clear" w:color="auto" w:fill="D9D9D9"/>
            <w:vAlign w:val="center"/>
          </w:tcPr>
          <w:p w14:paraId="39A8A2AB">
            <w:pPr>
              <w:pStyle w:val="154"/>
              <w:widowControl w:val="0"/>
              <w:autoSpaceDE w:val="0"/>
              <w:autoSpaceDN w:val="0"/>
              <w:spacing w:line="240" w:lineRule="auto"/>
              <w:ind w:left="0"/>
              <w:rPr>
                <w:rFonts w:hint="default" w:ascii="Arial" w:hAnsi="Arial" w:cs="Arial"/>
                <w:sz w:val="14"/>
                <w:szCs w:val="14"/>
                <w:lang w:val="pt-BR"/>
              </w:rPr>
            </w:pPr>
            <w:r>
              <w:rPr>
                <w:rFonts w:hint="default" w:ascii="Arial" w:hAnsi="Arial" w:cs="Arial"/>
                <w:b/>
                <w:spacing w:val="-2"/>
                <w:sz w:val="14"/>
                <w:szCs w:val="14"/>
                <w:lang w:val="pt-BR"/>
              </w:rPr>
              <w:t>TOTAL</w:t>
            </w:r>
          </w:p>
        </w:tc>
      </w:tr>
      <w:tr w14:paraId="6B29E1D1">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1407" w:hRule="atLeast"/>
        </w:trPr>
        <w:tc>
          <w:tcPr>
            <w:tcW w:w="2798" w:type="dxa"/>
            <w:vMerge w:val="continue"/>
            <w:shd w:val="clear" w:color="auto" w:fill="D9D9D9"/>
            <w:vAlign w:val="center"/>
          </w:tcPr>
          <w:p w14:paraId="5293F04D">
            <w:pPr>
              <w:pStyle w:val="154"/>
              <w:widowControl w:val="0"/>
              <w:autoSpaceDE w:val="0"/>
              <w:autoSpaceDN w:val="0"/>
              <w:spacing w:line="118" w:lineRule="exact"/>
              <w:ind w:left="104" w:right="53"/>
              <w:rPr>
                <w:rFonts w:hint="default" w:ascii="Arial" w:hAnsi="Arial" w:cs="Arial"/>
                <w:b/>
                <w:sz w:val="14"/>
                <w:szCs w:val="14"/>
                <w:lang w:val="pt-BR"/>
              </w:rPr>
            </w:pPr>
          </w:p>
        </w:tc>
        <w:tc>
          <w:tcPr>
            <w:tcW w:w="471" w:type="dxa"/>
            <w:shd w:val="clear" w:color="auto" w:fill="F1F1F1"/>
            <w:vAlign w:val="center"/>
          </w:tcPr>
          <w:p w14:paraId="5232989F">
            <w:pPr>
              <w:pStyle w:val="154"/>
              <w:widowControl w:val="0"/>
              <w:autoSpaceDE w:val="0"/>
              <w:autoSpaceDN w:val="0"/>
              <w:spacing w:before="18" w:line="236" w:lineRule="exact"/>
              <w:ind w:left="267" w:right="218"/>
              <w:jc w:val="left"/>
              <w:rPr>
                <w:rFonts w:hint="default" w:ascii="Arial" w:hAnsi="Arial" w:cs="Arial"/>
                <w:b/>
                <w:sz w:val="14"/>
                <w:szCs w:val="14"/>
                <w:lang w:val="pt-BR"/>
              </w:rPr>
            </w:pPr>
            <w:r>
              <w:rPr>
                <w:rFonts w:hint="default" w:ascii="Arial" w:hAnsi="Arial" w:cs="Arial"/>
                <w:b/>
                <w:spacing w:val="-2"/>
                <w:sz w:val="14"/>
                <w:szCs w:val="14"/>
                <w:lang w:val="pt-BR"/>
              </w:rPr>
              <w:t>9.000</w:t>
            </w:r>
          </w:p>
        </w:tc>
        <w:tc>
          <w:tcPr>
            <w:tcW w:w="501" w:type="dxa"/>
            <w:shd w:val="clear" w:color="auto" w:fill="F1F1F1"/>
            <w:vAlign w:val="center"/>
          </w:tcPr>
          <w:p w14:paraId="50163668">
            <w:pPr>
              <w:pStyle w:val="154"/>
              <w:widowControl w:val="0"/>
              <w:autoSpaceDE w:val="0"/>
              <w:autoSpaceDN w:val="0"/>
              <w:spacing w:before="18" w:line="236" w:lineRule="exact"/>
              <w:ind w:left="267" w:right="218"/>
              <w:rPr>
                <w:rFonts w:hint="default" w:ascii="Arial" w:hAnsi="Arial" w:cs="Arial"/>
                <w:b/>
                <w:sz w:val="14"/>
                <w:szCs w:val="14"/>
                <w:lang w:val="pt-BR"/>
              </w:rPr>
            </w:pPr>
            <w:r>
              <w:rPr>
                <w:rFonts w:hint="default" w:ascii="Arial" w:hAnsi="Arial" w:cs="Arial"/>
                <w:b/>
                <w:spacing w:val="-2"/>
                <w:sz w:val="14"/>
                <w:szCs w:val="14"/>
                <w:lang w:val="pt-BR"/>
              </w:rPr>
              <w:t>12.000</w:t>
            </w:r>
          </w:p>
        </w:tc>
        <w:tc>
          <w:tcPr>
            <w:tcW w:w="512" w:type="dxa"/>
            <w:shd w:val="clear" w:color="auto" w:fill="F1F1F1"/>
            <w:vAlign w:val="center"/>
          </w:tcPr>
          <w:p w14:paraId="5B62C062">
            <w:pPr>
              <w:pStyle w:val="154"/>
              <w:widowControl w:val="0"/>
              <w:autoSpaceDE w:val="0"/>
              <w:autoSpaceDN w:val="0"/>
              <w:spacing w:before="18" w:line="236" w:lineRule="exact"/>
              <w:ind w:left="267" w:right="218"/>
              <w:rPr>
                <w:rFonts w:hint="default" w:ascii="Arial" w:hAnsi="Arial" w:cs="Arial"/>
                <w:b/>
                <w:sz w:val="14"/>
                <w:szCs w:val="14"/>
                <w:lang w:val="pt-BR"/>
              </w:rPr>
            </w:pPr>
            <w:r>
              <w:rPr>
                <w:rFonts w:hint="default" w:ascii="Arial" w:hAnsi="Arial" w:cs="Arial"/>
                <w:b/>
                <w:spacing w:val="-2"/>
                <w:sz w:val="14"/>
                <w:szCs w:val="14"/>
                <w:lang w:val="pt-BR"/>
              </w:rPr>
              <w:t>18.000</w:t>
            </w:r>
          </w:p>
        </w:tc>
        <w:tc>
          <w:tcPr>
            <w:tcW w:w="523" w:type="dxa"/>
            <w:shd w:val="clear" w:color="auto" w:fill="F1F1F1"/>
            <w:vAlign w:val="center"/>
          </w:tcPr>
          <w:p w14:paraId="21A99D5A">
            <w:pPr>
              <w:pStyle w:val="154"/>
              <w:widowControl w:val="0"/>
              <w:autoSpaceDE w:val="0"/>
              <w:autoSpaceDN w:val="0"/>
              <w:spacing w:before="18" w:line="236" w:lineRule="exact"/>
              <w:ind w:left="267" w:right="219"/>
              <w:rPr>
                <w:rFonts w:hint="default" w:ascii="Arial" w:hAnsi="Arial" w:cs="Arial"/>
                <w:b/>
                <w:sz w:val="14"/>
                <w:szCs w:val="14"/>
                <w:lang w:val="pt-BR"/>
              </w:rPr>
            </w:pPr>
            <w:r>
              <w:rPr>
                <w:rFonts w:hint="default" w:ascii="Arial" w:hAnsi="Arial" w:cs="Arial"/>
                <w:b/>
                <w:spacing w:val="-2"/>
                <w:sz w:val="14"/>
                <w:szCs w:val="14"/>
                <w:lang w:val="pt-BR"/>
              </w:rPr>
              <w:t>24.000</w:t>
            </w:r>
          </w:p>
        </w:tc>
        <w:tc>
          <w:tcPr>
            <w:tcW w:w="554" w:type="dxa"/>
            <w:shd w:val="clear" w:color="auto" w:fill="F1F1F1"/>
            <w:vAlign w:val="center"/>
          </w:tcPr>
          <w:p w14:paraId="22980A76">
            <w:pPr>
              <w:pStyle w:val="154"/>
              <w:widowControl w:val="0"/>
              <w:autoSpaceDE w:val="0"/>
              <w:autoSpaceDN w:val="0"/>
              <w:spacing w:before="18" w:line="236" w:lineRule="exact"/>
              <w:ind w:left="266" w:right="219"/>
              <w:rPr>
                <w:rFonts w:hint="default" w:ascii="Arial" w:hAnsi="Arial" w:cs="Arial"/>
                <w:b/>
                <w:sz w:val="14"/>
                <w:szCs w:val="14"/>
                <w:lang w:val="pt-BR"/>
              </w:rPr>
            </w:pPr>
            <w:r>
              <w:rPr>
                <w:rFonts w:hint="default" w:ascii="Arial" w:hAnsi="Arial" w:cs="Arial"/>
                <w:b/>
                <w:spacing w:val="-2"/>
                <w:sz w:val="14"/>
                <w:szCs w:val="14"/>
                <w:lang w:val="pt-BR"/>
              </w:rPr>
              <w:t>30.000</w:t>
            </w:r>
          </w:p>
        </w:tc>
        <w:tc>
          <w:tcPr>
            <w:tcW w:w="508" w:type="dxa"/>
            <w:shd w:val="clear" w:color="auto" w:fill="F1F1F1"/>
            <w:vAlign w:val="center"/>
          </w:tcPr>
          <w:p w14:paraId="7FAE897E">
            <w:pPr>
              <w:pStyle w:val="154"/>
              <w:widowControl w:val="0"/>
              <w:autoSpaceDE w:val="0"/>
              <w:autoSpaceDN w:val="0"/>
              <w:spacing w:before="18" w:line="236" w:lineRule="exact"/>
              <w:ind w:left="266" w:right="219"/>
              <w:rPr>
                <w:rFonts w:hint="default" w:ascii="Arial" w:hAnsi="Arial" w:cs="Arial"/>
                <w:b/>
                <w:sz w:val="14"/>
                <w:szCs w:val="14"/>
                <w:lang w:val="pt-BR"/>
              </w:rPr>
            </w:pPr>
            <w:r>
              <w:rPr>
                <w:rFonts w:hint="default" w:ascii="Arial" w:hAnsi="Arial" w:cs="Arial"/>
                <w:b/>
                <w:spacing w:val="-2"/>
                <w:sz w:val="14"/>
                <w:szCs w:val="14"/>
                <w:lang w:val="pt-BR"/>
              </w:rPr>
              <w:t>36.000</w:t>
            </w:r>
          </w:p>
        </w:tc>
        <w:tc>
          <w:tcPr>
            <w:tcW w:w="529" w:type="dxa"/>
            <w:shd w:val="clear" w:color="auto" w:fill="F1F1F1"/>
            <w:vAlign w:val="center"/>
          </w:tcPr>
          <w:p w14:paraId="002BBC24">
            <w:pPr>
              <w:pStyle w:val="154"/>
              <w:widowControl w:val="0"/>
              <w:autoSpaceDE w:val="0"/>
              <w:autoSpaceDN w:val="0"/>
              <w:spacing w:before="18" w:line="236" w:lineRule="exact"/>
              <w:ind w:left="265" w:right="219"/>
              <w:rPr>
                <w:rFonts w:hint="default" w:ascii="Arial" w:hAnsi="Arial" w:cs="Arial"/>
                <w:b/>
                <w:sz w:val="14"/>
                <w:szCs w:val="14"/>
                <w:lang w:val="pt-BR"/>
              </w:rPr>
            </w:pPr>
            <w:r>
              <w:rPr>
                <w:rFonts w:hint="default" w:ascii="Arial" w:hAnsi="Arial" w:cs="Arial"/>
                <w:b/>
                <w:spacing w:val="-2"/>
                <w:sz w:val="14"/>
                <w:szCs w:val="14"/>
                <w:lang w:val="pt-BR"/>
              </w:rPr>
              <w:t>60.000</w:t>
            </w:r>
          </w:p>
        </w:tc>
        <w:tc>
          <w:tcPr>
            <w:tcW w:w="365" w:type="dxa"/>
            <w:vMerge w:val="continue"/>
            <w:shd w:val="clear" w:color="auto" w:fill="D9D9D9"/>
            <w:vAlign w:val="center"/>
          </w:tcPr>
          <w:p w14:paraId="5FCD5343">
            <w:pPr>
              <w:pStyle w:val="154"/>
              <w:widowControl w:val="0"/>
              <w:autoSpaceDE w:val="0"/>
              <w:autoSpaceDN w:val="0"/>
              <w:spacing w:line="118" w:lineRule="exact"/>
              <w:ind w:left="76" w:right="30"/>
              <w:rPr>
                <w:rFonts w:hint="default" w:ascii="Arial" w:hAnsi="Arial" w:cs="Arial"/>
                <w:b/>
                <w:sz w:val="14"/>
                <w:szCs w:val="14"/>
                <w:lang w:val="pt-BR"/>
              </w:rPr>
            </w:pPr>
          </w:p>
        </w:tc>
      </w:tr>
      <w:tr w14:paraId="1039AF9F">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374" w:hRule="atLeast"/>
        </w:trPr>
        <w:tc>
          <w:tcPr>
            <w:tcW w:w="2798" w:type="dxa"/>
            <w:vAlign w:val="center"/>
          </w:tcPr>
          <w:p w14:paraId="4962ED77">
            <w:pPr>
              <w:pStyle w:val="154"/>
              <w:widowControl w:val="0"/>
              <w:autoSpaceDE w:val="0"/>
              <w:autoSpaceDN w:val="0"/>
              <w:ind w:left="104" w:right="54"/>
              <w:jc w:val="left"/>
              <w:rPr>
                <w:rFonts w:hint="default" w:ascii="Arial" w:hAnsi="Arial" w:cs="Arial"/>
                <w:sz w:val="14"/>
                <w:szCs w:val="14"/>
                <w:lang w:val="pt-BR"/>
              </w:rPr>
            </w:pPr>
            <w:r>
              <w:rPr>
                <w:rFonts w:hint="default" w:ascii="Arial" w:hAnsi="Arial" w:cs="Arial"/>
                <w:sz w:val="14"/>
                <w:szCs w:val="14"/>
                <w:lang w:val="pt-BR"/>
              </w:rPr>
              <w:t>CENTRO</w:t>
            </w:r>
            <w:r>
              <w:rPr>
                <w:rFonts w:hint="default" w:ascii="Arial" w:hAnsi="Arial" w:cs="Arial"/>
                <w:spacing w:val="16"/>
                <w:sz w:val="14"/>
                <w:szCs w:val="14"/>
                <w:lang w:val="pt-BR"/>
              </w:rPr>
              <w:t xml:space="preserve"> </w:t>
            </w:r>
            <w:r>
              <w:rPr>
                <w:rFonts w:hint="default" w:ascii="Arial" w:hAnsi="Arial" w:cs="Arial"/>
                <w:sz w:val="14"/>
                <w:szCs w:val="14"/>
                <w:lang w:val="pt-BR"/>
              </w:rPr>
              <w:t>EDUCACIONAL</w:t>
            </w:r>
            <w:r>
              <w:rPr>
                <w:rFonts w:hint="default" w:ascii="Arial" w:hAnsi="Arial" w:cs="Arial"/>
                <w:spacing w:val="17"/>
                <w:sz w:val="14"/>
                <w:szCs w:val="14"/>
                <w:lang w:val="pt-BR"/>
              </w:rPr>
              <w:t xml:space="preserve"> </w:t>
            </w:r>
            <w:r>
              <w:rPr>
                <w:rFonts w:hint="default" w:ascii="Arial" w:hAnsi="Arial" w:cs="Arial"/>
                <w:sz w:val="14"/>
                <w:szCs w:val="14"/>
                <w:lang w:val="pt-BR"/>
              </w:rPr>
              <w:t>LINDOLFO</w:t>
            </w:r>
            <w:r>
              <w:rPr>
                <w:rFonts w:hint="default" w:ascii="Arial" w:hAnsi="Arial" w:cs="Arial"/>
                <w:spacing w:val="16"/>
                <w:sz w:val="14"/>
                <w:szCs w:val="14"/>
                <w:lang w:val="pt-BR"/>
              </w:rPr>
              <w:t xml:space="preserve"> </w:t>
            </w:r>
            <w:r>
              <w:rPr>
                <w:rFonts w:hint="default" w:ascii="Arial" w:hAnsi="Arial" w:cs="Arial"/>
                <w:sz w:val="14"/>
                <w:szCs w:val="14"/>
                <w:lang w:val="pt-BR"/>
              </w:rPr>
              <w:t>JOSÉ</w:t>
            </w:r>
            <w:r>
              <w:rPr>
                <w:rFonts w:hint="default" w:ascii="Arial" w:hAnsi="Arial" w:cs="Arial"/>
                <w:spacing w:val="15"/>
                <w:sz w:val="14"/>
                <w:szCs w:val="14"/>
                <w:lang w:val="pt-BR"/>
              </w:rPr>
              <w:t xml:space="preserve"> </w:t>
            </w:r>
            <w:r>
              <w:rPr>
                <w:rFonts w:hint="default" w:ascii="Arial" w:hAnsi="Arial" w:cs="Arial"/>
                <w:spacing w:val="-2"/>
                <w:sz w:val="14"/>
                <w:szCs w:val="14"/>
                <w:lang w:val="pt-BR"/>
              </w:rPr>
              <w:t>TRIERWEILLER</w:t>
            </w:r>
          </w:p>
        </w:tc>
        <w:tc>
          <w:tcPr>
            <w:tcW w:w="471" w:type="dxa"/>
            <w:tcBorders>
              <w:right w:val="single" w:color="000000" w:sz="8" w:space="0"/>
            </w:tcBorders>
            <w:vAlign w:val="center"/>
          </w:tcPr>
          <w:p w14:paraId="2230783B">
            <w:pPr>
              <w:pStyle w:val="154"/>
              <w:widowControl w:val="0"/>
              <w:autoSpaceDE w:val="0"/>
              <w:autoSpaceDN w:val="0"/>
              <w:ind w:left="50"/>
              <w:jc w:val="center"/>
              <w:rPr>
                <w:rFonts w:hint="default" w:ascii="Arial" w:hAnsi="Arial" w:cs="Arial"/>
                <w:sz w:val="14"/>
                <w:szCs w:val="14"/>
                <w:lang w:val="pt-BR"/>
              </w:rPr>
            </w:pPr>
            <w:r>
              <w:rPr>
                <w:rFonts w:hint="default" w:ascii="Arial" w:hAnsi="Arial" w:cs="Arial"/>
                <w:w w:val="102"/>
                <w:sz w:val="14"/>
                <w:szCs w:val="14"/>
                <w:lang w:val="pt-BR"/>
              </w:rPr>
              <w:t>0</w:t>
            </w:r>
          </w:p>
        </w:tc>
        <w:tc>
          <w:tcPr>
            <w:tcW w:w="501" w:type="dxa"/>
            <w:tcBorders>
              <w:left w:val="single" w:color="000000" w:sz="8" w:space="0"/>
              <w:right w:val="single" w:color="000000" w:sz="8" w:space="0"/>
            </w:tcBorders>
            <w:vAlign w:val="center"/>
          </w:tcPr>
          <w:p w14:paraId="1E1E2C15">
            <w:pPr>
              <w:pStyle w:val="154"/>
              <w:widowControl w:val="0"/>
              <w:autoSpaceDE w:val="0"/>
              <w:autoSpaceDN w:val="0"/>
              <w:ind w:left="49"/>
              <w:jc w:val="center"/>
              <w:rPr>
                <w:rFonts w:hint="default" w:ascii="Arial" w:hAnsi="Arial" w:cs="Arial"/>
                <w:sz w:val="14"/>
                <w:szCs w:val="14"/>
                <w:lang w:val="pt-BR"/>
              </w:rPr>
            </w:pPr>
            <w:r>
              <w:rPr>
                <w:rFonts w:hint="default" w:ascii="Arial" w:hAnsi="Arial" w:cs="Arial"/>
                <w:w w:val="102"/>
                <w:sz w:val="14"/>
                <w:szCs w:val="14"/>
                <w:lang w:val="pt-BR"/>
              </w:rPr>
              <w:t>2</w:t>
            </w:r>
          </w:p>
        </w:tc>
        <w:tc>
          <w:tcPr>
            <w:tcW w:w="512" w:type="dxa"/>
            <w:tcBorders>
              <w:left w:val="single" w:color="000000" w:sz="8" w:space="0"/>
              <w:right w:val="single" w:color="000000" w:sz="8" w:space="0"/>
            </w:tcBorders>
            <w:vAlign w:val="center"/>
          </w:tcPr>
          <w:p w14:paraId="380BF2B0">
            <w:pPr>
              <w:pStyle w:val="154"/>
              <w:widowControl w:val="0"/>
              <w:autoSpaceDE w:val="0"/>
              <w:autoSpaceDN w:val="0"/>
              <w:ind w:left="49"/>
              <w:jc w:val="center"/>
              <w:rPr>
                <w:rFonts w:hint="default" w:ascii="Arial" w:hAnsi="Arial" w:cs="Arial"/>
                <w:sz w:val="14"/>
                <w:szCs w:val="14"/>
                <w:lang w:val="pt-BR"/>
              </w:rPr>
            </w:pPr>
            <w:r>
              <w:rPr>
                <w:rFonts w:hint="default" w:ascii="Arial" w:hAnsi="Arial" w:cs="Arial"/>
                <w:w w:val="102"/>
                <w:sz w:val="14"/>
                <w:szCs w:val="14"/>
                <w:lang w:val="pt-BR"/>
              </w:rPr>
              <w:t>0</w:t>
            </w:r>
          </w:p>
        </w:tc>
        <w:tc>
          <w:tcPr>
            <w:tcW w:w="523" w:type="dxa"/>
            <w:tcBorders>
              <w:left w:val="single" w:color="000000" w:sz="8" w:space="0"/>
              <w:right w:val="single" w:color="000000" w:sz="8" w:space="0"/>
            </w:tcBorders>
            <w:vAlign w:val="center"/>
          </w:tcPr>
          <w:p w14:paraId="78242C54">
            <w:pPr>
              <w:pStyle w:val="154"/>
              <w:widowControl w:val="0"/>
              <w:autoSpaceDE w:val="0"/>
              <w:autoSpaceDN w:val="0"/>
              <w:jc w:val="center"/>
              <w:rPr>
                <w:rFonts w:hint="default" w:ascii="Arial" w:hAnsi="Arial" w:cs="Arial"/>
                <w:sz w:val="14"/>
                <w:szCs w:val="14"/>
                <w:lang w:val="pt-BR"/>
              </w:rPr>
            </w:pPr>
            <w:r>
              <w:rPr>
                <w:rFonts w:hint="default" w:ascii="Arial" w:hAnsi="Arial" w:cs="Arial"/>
                <w:w w:val="102"/>
                <w:sz w:val="14"/>
                <w:szCs w:val="14"/>
                <w:lang w:val="pt-BR"/>
              </w:rPr>
              <w:t>0</w:t>
            </w:r>
          </w:p>
        </w:tc>
        <w:tc>
          <w:tcPr>
            <w:tcW w:w="554" w:type="dxa"/>
            <w:tcBorders>
              <w:left w:val="single" w:color="000000" w:sz="8" w:space="0"/>
              <w:right w:val="single" w:color="000000" w:sz="8" w:space="0"/>
            </w:tcBorders>
            <w:vAlign w:val="center"/>
          </w:tcPr>
          <w:p w14:paraId="415860F0">
            <w:pPr>
              <w:pStyle w:val="154"/>
              <w:widowControl w:val="0"/>
              <w:autoSpaceDE w:val="0"/>
              <w:autoSpaceDN w:val="0"/>
              <w:ind w:left="480" w:right="433"/>
              <w:jc w:val="center"/>
              <w:rPr>
                <w:rFonts w:hint="default" w:ascii="Arial" w:hAnsi="Arial" w:cs="Arial"/>
                <w:sz w:val="14"/>
                <w:szCs w:val="14"/>
                <w:lang w:val="pt-BR"/>
              </w:rPr>
            </w:pPr>
            <w:r>
              <w:rPr>
                <w:rFonts w:hint="default" w:ascii="Arial" w:hAnsi="Arial" w:cs="Arial"/>
                <w:spacing w:val="-5"/>
                <w:sz w:val="14"/>
                <w:szCs w:val="14"/>
                <w:lang w:val="pt-BR"/>
              </w:rPr>
              <w:t>22</w:t>
            </w:r>
          </w:p>
        </w:tc>
        <w:tc>
          <w:tcPr>
            <w:tcW w:w="508" w:type="dxa"/>
            <w:tcBorders>
              <w:left w:val="single" w:color="000000" w:sz="8" w:space="0"/>
              <w:right w:val="single" w:color="000000" w:sz="8" w:space="0"/>
            </w:tcBorders>
            <w:vAlign w:val="center"/>
          </w:tcPr>
          <w:p w14:paraId="1E06527A">
            <w:pPr>
              <w:pStyle w:val="154"/>
              <w:widowControl w:val="0"/>
              <w:autoSpaceDE w:val="0"/>
              <w:autoSpaceDN w:val="0"/>
              <w:jc w:val="center"/>
              <w:rPr>
                <w:rFonts w:hint="default" w:ascii="Arial" w:hAnsi="Arial" w:cs="Arial"/>
                <w:sz w:val="14"/>
                <w:szCs w:val="14"/>
                <w:lang w:val="pt-BR"/>
              </w:rPr>
            </w:pPr>
            <w:r>
              <w:rPr>
                <w:rFonts w:hint="default" w:ascii="Arial" w:hAnsi="Arial" w:cs="Arial"/>
                <w:w w:val="102"/>
                <w:sz w:val="14"/>
                <w:szCs w:val="14"/>
                <w:lang w:val="pt-BR"/>
              </w:rPr>
              <w:t>7</w:t>
            </w:r>
          </w:p>
        </w:tc>
        <w:tc>
          <w:tcPr>
            <w:tcW w:w="529" w:type="dxa"/>
            <w:tcBorders>
              <w:left w:val="single" w:color="000000" w:sz="8" w:space="0"/>
            </w:tcBorders>
            <w:vAlign w:val="center"/>
          </w:tcPr>
          <w:p w14:paraId="2F605490">
            <w:pPr>
              <w:pStyle w:val="154"/>
              <w:widowControl w:val="0"/>
              <w:autoSpaceDE w:val="0"/>
              <w:autoSpaceDN w:val="0"/>
              <w:ind w:left="47"/>
              <w:jc w:val="center"/>
              <w:rPr>
                <w:rFonts w:hint="default" w:ascii="Arial" w:hAnsi="Arial" w:cs="Arial"/>
                <w:sz w:val="14"/>
                <w:szCs w:val="14"/>
                <w:lang w:val="pt-BR"/>
              </w:rPr>
            </w:pPr>
            <w:r>
              <w:rPr>
                <w:rFonts w:hint="default" w:ascii="Arial" w:hAnsi="Arial" w:cs="Arial"/>
                <w:w w:val="102"/>
                <w:sz w:val="14"/>
                <w:szCs w:val="14"/>
                <w:lang w:val="pt-BR"/>
              </w:rPr>
              <w:t>1</w:t>
            </w:r>
          </w:p>
        </w:tc>
        <w:tc>
          <w:tcPr>
            <w:tcW w:w="365" w:type="dxa"/>
            <w:vAlign w:val="center"/>
          </w:tcPr>
          <w:p w14:paraId="562F936D">
            <w:pPr>
              <w:pStyle w:val="154"/>
              <w:widowControl w:val="0"/>
              <w:autoSpaceDE w:val="0"/>
              <w:autoSpaceDN w:val="0"/>
              <w:spacing w:before="2" w:line="171" w:lineRule="exact"/>
              <w:ind w:left="76" w:right="29"/>
              <w:jc w:val="center"/>
              <w:rPr>
                <w:rFonts w:hint="default" w:ascii="Arial" w:hAnsi="Arial" w:cs="Arial"/>
                <w:b/>
                <w:sz w:val="14"/>
                <w:szCs w:val="14"/>
                <w:lang w:val="pt-BR"/>
              </w:rPr>
            </w:pPr>
            <w:r>
              <w:rPr>
                <w:rFonts w:hint="default" w:ascii="Arial" w:hAnsi="Arial" w:cs="Arial"/>
                <w:b/>
                <w:spacing w:val="-5"/>
                <w:sz w:val="14"/>
                <w:szCs w:val="14"/>
                <w:lang w:val="pt-BR"/>
              </w:rPr>
              <w:t>32</w:t>
            </w:r>
          </w:p>
        </w:tc>
      </w:tr>
      <w:tr w14:paraId="310A46A6">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239" w:hRule="atLeast"/>
        </w:trPr>
        <w:tc>
          <w:tcPr>
            <w:tcW w:w="2798" w:type="dxa"/>
            <w:vAlign w:val="center"/>
          </w:tcPr>
          <w:p w14:paraId="0776E5B5">
            <w:pPr>
              <w:pStyle w:val="154"/>
              <w:widowControl w:val="0"/>
              <w:autoSpaceDE w:val="0"/>
              <w:autoSpaceDN w:val="0"/>
              <w:ind w:left="104" w:right="55"/>
              <w:jc w:val="left"/>
              <w:rPr>
                <w:rFonts w:hint="default" w:ascii="Arial" w:hAnsi="Arial" w:cs="Arial"/>
                <w:sz w:val="14"/>
                <w:szCs w:val="14"/>
                <w:lang w:val="pt-BR"/>
              </w:rPr>
            </w:pPr>
            <w:r>
              <w:rPr>
                <w:rFonts w:hint="default" w:ascii="Arial" w:hAnsi="Arial" w:cs="Arial"/>
                <w:sz w:val="14"/>
                <w:szCs w:val="14"/>
                <w:lang w:val="pt-BR"/>
              </w:rPr>
              <w:t>EMEB</w:t>
            </w:r>
            <w:r>
              <w:rPr>
                <w:rFonts w:hint="default" w:ascii="Arial" w:hAnsi="Arial" w:cs="Arial"/>
                <w:spacing w:val="11"/>
                <w:sz w:val="14"/>
                <w:szCs w:val="14"/>
                <w:lang w:val="pt-BR"/>
              </w:rPr>
              <w:t xml:space="preserve"> </w:t>
            </w:r>
            <w:r>
              <w:rPr>
                <w:rFonts w:hint="default" w:ascii="Arial" w:hAnsi="Arial" w:cs="Arial"/>
                <w:sz w:val="14"/>
                <w:szCs w:val="14"/>
                <w:lang w:val="pt-BR"/>
              </w:rPr>
              <w:t>ALEIXO</w:t>
            </w:r>
            <w:r>
              <w:rPr>
                <w:rFonts w:hint="default" w:ascii="Arial" w:hAnsi="Arial" w:cs="Arial"/>
                <w:spacing w:val="12"/>
                <w:sz w:val="14"/>
                <w:szCs w:val="14"/>
                <w:lang w:val="pt-BR"/>
              </w:rPr>
              <w:t xml:space="preserve"> </w:t>
            </w:r>
            <w:r>
              <w:rPr>
                <w:rFonts w:hint="default" w:ascii="Arial" w:hAnsi="Arial" w:cs="Arial"/>
                <w:spacing w:val="-2"/>
                <w:sz w:val="14"/>
                <w:szCs w:val="14"/>
                <w:lang w:val="pt-BR"/>
              </w:rPr>
              <w:t>SCHENATTO</w:t>
            </w:r>
          </w:p>
        </w:tc>
        <w:tc>
          <w:tcPr>
            <w:tcW w:w="471" w:type="dxa"/>
            <w:tcBorders>
              <w:right w:val="single" w:color="000000" w:sz="8" w:space="0"/>
            </w:tcBorders>
            <w:vAlign w:val="center"/>
          </w:tcPr>
          <w:p w14:paraId="6FCE4125">
            <w:pPr>
              <w:pStyle w:val="154"/>
              <w:widowControl w:val="0"/>
              <w:autoSpaceDE w:val="0"/>
              <w:autoSpaceDN w:val="0"/>
              <w:ind w:left="49"/>
              <w:jc w:val="center"/>
              <w:rPr>
                <w:rFonts w:hint="default" w:ascii="Arial" w:hAnsi="Arial" w:cs="Arial"/>
                <w:sz w:val="14"/>
                <w:szCs w:val="14"/>
                <w:lang w:val="pt-BR"/>
              </w:rPr>
            </w:pPr>
            <w:r>
              <w:rPr>
                <w:rFonts w:hint="default" w:ascii="Arial" w:hAnsi="Arial" w:cs="Arial"/>
                <w:w w:val="102"/>
                <w:sz w:val="14"/>
                <w:szCs w:val="14"/>
                <w:lang w:val="pt-BR"/>
              </w:rPr>
              <w:t>0</w:t>
            </w:r>
          </w:p>
        </w:tc>
        <w:tc>
          <w:tcPr>
            <w:tcW w:w="501" w:type="dxa"/>
            <w:tcBorders>
              <w:left w:val="single" w:color="000000" w:sz="8" w:space="0"/>
              <w:right w:val="single" w:color="000000" w:sz="8" w:space="0"/>
            </w:tcBorders>
            <w:vAlign w:val="center"/>
          </w:tcPr>
          <w:p w14:paraId="4FC04977">
            <w:pPr>
              <w:pStyle w:val="154"/>
              <w:widowControl w:val="0"/>
              <w:autoSpaceDE w:val="0"/>
              <w:autoSpaceDN w:val="0"/>
              <w:ind w:left="49"/>
              <w:jc w:val="center"/>
              <w:rPr>
                <w:rFonts w:hint="default" w:ascii="Arial" w:hAnsi="Arial" w:cs="Arial"/>
                <w:sz w:val="14"/>
                <w:szCs w:val="14"/>
                <w:lang w:val="pt-BR"/>
              </w:rPr>
            </w:pPr>
            <w:r>
              <w:rPr>
                <w:rFonts w:hint="default" w:ascii="Arial" w:hAnsi="Arial" w:cs="Arial"/>
                <w:w w:val="102"/>
                <w:sz w:val="14"/>
                <w:szCs w:val="14"/>
                <w:lang w:val="pt-BR"/>
              </w:rPr>
              <w:t>6</w:t>
            </w:r>
          </w:p>
        </w:tc>
        <w:tc>
          <w:tcPr>
            <w:tcW w:w="512" w:type="dxa"/>
            <w:tcBorders>
              <w:left w:val="single" w:color="000000" w:sz="8" w:space="0"/>
              <w:right w:val="single" w:color="000000" w:sz="8" w:space="0"/>
            </w:tcBorders>
            <w:vAlign w:val="center"/>
          </w:tcPr>
          <w:p w14:paraId="571A3C6A">
            <w:pPr>
              <w:pStyle w:val="154"/>
              <w:widowControl w:val="0"/>
              <w:autoSpaceDE w:val="0"/>
              <w:autoSpaceDN w:val="0"/>
              <w:ind w:left="49"/>
              <w:jc w:val="center"/>
              <w:rPr>
                <w:rFonts w:hint="default" w:ascii="Arial" w:hAnsi="Arial" w:cs="Arial"/>
                <w:sz w:val="14"/>
                <w:szCs w:val="14"/>
                <w:lang w:val="pt-BR"/>
              </w:rPr>
            </w:pPr>
            <w:r>
              <w:rPr>
                <w:rFonts w:hint="default" w:ascii="Arial" w:hAnsi="Arial" w:cs="Arial"/>
                <w:w w:val="102"/>
                <w:sz w:val="14"/>
                <w:szCs w:val="14"/>
                <w:lang w:val="pt-BR"/>
              </w:rPr>
              <w:t>1</w:t>
            </w:r>
          </w:p>
        </w:tc>
        <w:tc>
          <w:tcPr>
            <w:tcW w:w="523" w:type="dxa"/>
            <w:tcBorders>
              <w:left w:val="single" w:color="000000" w:sz="8" w:space="0"/>
              <w:right w:val="single" w:color="000000" w:sz="8" w:space="0"/>
            </w:tcBorders>
            <w:vAlign w:val="center"/>
          </w:tcPr>
          <w:p w14:paraId="4ACC5AE2">
            <w:pPr>
              <w:pStyle w:val="154"/>
              <w:widowControl w:val="0"/>
              <w:autoSpaceDE w:val="0"/>
              <w:autoSpaceDN w:val="0"/>
              <w:jc w:val="center"/>
              <w:rPr>
                <w:rFonts w:hint="default" w:ascii="Arial" w:hAnsi="Arial" w:cs="Arial"/>
                <w:sz w:val="14"/>
                <w:szCs w:val="14"/>
                <w:lang w:val="pt-BR"/>
              </w:rPr>
            </w:pPr>
            <w:r>
              <w:rPr>
                <w:rFonts w:hint="default" w:ascii="Arial" w:hAnsi="Arial" w:cs="Arial"/>
                <w:w w:val="102"/>
                <w:sz w:val="14"/>
                <w:szCs w:val="14"/>
                <w:lang w:val="pt-BR"/>
              </w:rPr>
              <w:t>4</w:t>
            </w:r>
          </w:p>
        </w:tc>
        <w:tc>
          <w:tcPr>
            <w:tcW w:w="554" w:type="dxa"/>
            <w:tcBorders>
              <w:left w:val="single" w:color="000000" w:sz="8" w:space="0"/>
              <w:right w:val="single" w:color="000000" w:sz="8" w:space="0"/>
            </w:tcBorders>
            <w:vAlign w:val="center"/>
          </w:tcPr>
          <w:p w14:paraId="53244BC1">
            <w:pPr>
              <w:pStyle w:val="154"/>
              <w:widowControl w:val="0"/>
              <w:autoSpaceDE w:val="0"/>
              <w:autoSpaceDN w:val="0"/>
              <w:jc w:val="center"/>
              <w:rPr>
                <w:rFonts w:hint="default" w:ascii="Arial" w:hAnsi="Arial" w:cs="Arial"/>
                <w:sz w:val="14"/>
                <w:szCs w:val="14"/>
                <w:lang w:val="pt-BR"/>
              </w:rPr>
            </w:pPr>
            <w:r>
              <w:rPr>
                <w:rFonts w:hint="default" w:ascii="Arial" w:hAnsi="Arial" w:cs="Arial"/>
                <w:w w:val="102"/>
                <w:sz w:val="14"/>
                <w:szCs w:val="14"/>
                <w:lang w:val="pt-BR"/>
              </w:rPr>
              <w:t>5</w:t>
            </w:r>
          </w:p>
        </w:tc>
        <w:tc>
          <w:tcPr>
            <w:tcW w:w="508" w:type="dxa"/>
            <w:tcBorders>
              <w:left w:val="single" w:color="000000" w:sz="8" w:space="0"/>
              <w:right w:val="single" w:color="000000" w:sz="8" w:space="0"/>
            </w:tcBorders>
            <w:vAlign w:val="center"/>
          </w:tcPr>
          <w:p w14:paraId="0DDA8298">
            <w:pPr>
              <w:pStyle w:val="154"/>
              <w:widowControl w:val="0"/>
              <w:autoSpaceDE w:val="0"/>
              <w:autoSpaceDN w:val="0"/>
              <w:ind w:left="47"/>
              <w:jc w:val="center"/>
              <w:rPr>
                <w:rFonts w:hint="default" w:ascii="Arial" w:hAnsi="Arial" w:cs="Arial"/>
                <w:sz w:val="14"/>
                <w:szCs w:val="14"/>
                <w:lang w:val="pt-BR"/>
              </w:rPr>
            </w:pPr>
            <w:r>
              <w:rPr>
                <w:rFonts w:hint="default" w:ascii="Arial" w:hAnsi="Arial" w:cs="Arial"/>
                <w:w w:val="102"/>
                <w:sz w:val="14"/>
                <w:szCs w:val="14"/>
                <w:lang w:val="pt-BR"/>
              </w:rPr>
              <w:t>9</w:t>
            </w:r>
          </w:p>
        </w:tc>
        <w:tc>
          <w:tcPr>
            <w:tcW w:w="529" w:type="dxa"/>
            <w:tcBorders>
              <w:left w:val="single" w:color="000000" w:sz="8" w:space="0"/>
            </w:tcBorders>
            <w:vAlign w:val="center"/>
          </w:tcPr>
          <w:p w14:paraId="443DA67D">
            <w:pPr>
              <w:pStyle w:val="154"/>
              <w:widowControl w:val="0"/>
              <w:autoSpaceDE w:val="0"/>
              <w:autoSpaceDN w:val="0"/>
              <w:ind w:left="47"/>
              <w:jc w:val="center"/>
              <w:rPr>
                <w:rFonts w:hint="default" w:ascii="Arial" w:hAnsi="Arial" w:cs="Arial"/>
                <w:sz w:val="14"/>
                <w:szCs w:val="14"/>
                <w:lang w:val="pt-BR"/>
              </w:rPr>
            </w:pPr>
            <w:r>
              <w:rPr>
                <w:rFonts w:hint="default" w:ascii="Arial" w:hAnsi="Arial" w:cs="Arial"/>
                <w:w w:val="102"/>
                <w:sz w:val="14"/>
                <w:szCs w:val="14"/>
                <w:lang w:val="pt-BR"/>
              </w:rPr>
              <w:t>0</w:t>
            </w:r>
          </w:p>
        </w:tc>
        <w:tc>
          <w:tcPr>
            <w:tcW w:w="365" w:type="dxa"/>
            <w:vAlign w:val="center"/>
          </w:tcPr>
          <w:p w14:paraId="3C58B743">
            <w:pPr>
              <w:pStyle w:val="154"/>
              <w:widowControl w:val="0"/>
              <w:autoSpaceDE w:val="0"/>
              <w:autoSpaceDN w:val="0"/>
              <w:spacing w:before="2" w:line="171" w:lineRule="exact"/>
              <w:ind w:left="76" w:right="29"/>
              <w:jc w:val="center"/>
              <w:rPr>
                <w:rFonts w:hint="default" w:ascii="Arial" w:hAnsi="Arial" w:cs="Arial"/>
                <w:b/>
                <w:sz w:val="14"/>
                <w:szCs w:val="14"/>
                <w:lang w:val="pt-BR"/>
              </w:rPr>
            </w:pPr>
            <w:r>
              <w:rPr>
                <w:rFonts w:hint="default" w:ascii="Arial" w:hAnsi="Arial" w:cs="Arial"/>
                <w:b/>
                <w:spacing w:val="-5"/>
                <w:sz w:val="14"/>
                <w:szCs w:val="14"/>
                <w:lang w:val="pt-BR"/>
              </w:rPr>
              <w:t>25</w:t>
            </w:r>
          </w:p>
        </w:tc>
      </w:tr>
      <w:tr w14:paraId="0A22DD02">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374" w:hRule="atLeast"/>
        </w:trPr>
        <w:tc>
          <w:tcPr>
            <w:tcW w:w="2798" w:type="dxa"/>
            <w:vAlign w:val="center"/>
          </w:tcPr>
          <w:p w14:paraId="3098E4BE">
            <w:pPr>
              <w:pStyle w:val="154"/>
              <w:widowControl w:val="0"/>
              <w:autoSpaceDE w:val="0"/>
              <w:autoSpaceDN w:val="0"/>
              <w:ind w:left="104" w:right="55"/>
              <w:jc w:val="left"/>
              <w:rPr>
                <w:rFonts w:hint="default" w:ascii="Arial" w:hAnsi="Arial" w:cs="Arial"/>
                <w:sz w:val="14"/>
                <w:szCs w:val="14"/>
                <w:lang w:val="pt-BR"/>
              </w:rPr>
            </w:pPr>
            <w:r>
              <w:rPr>
                <w:rFonts w:hint="default" w:ascii="Arial" w:hAnsi="Arial" w:cs="Arial"/>
                <w:sz w:val="14"/>
                <w:szCs w:val="14"/>
                <w:lang w:val="pt-BR"/>
              </w:rPr>
              <w:t>EMEB</w:t>
            </w:r>
            <w:r>
              <w:rPr>
                <w:rFonts w:hint="default" w:ascii="Arial" w:hAnsi="Arial" w:cs="Arial"/>
                <w:spacing w:val="14"/>
                <w:sz w:val="14"/>
                <w:szCs w:val="14"/>
                <w:lang w:val="pt-BR"/>
              </w:rPr>
              <w:t xml:space="preserve"> </w:t>
            </w:r>
            <w:r>
              <w:rPr>
                <w:rFonts w:hint="default" w:ascii="Arial" w:hAnsi="Arial" w:cs="Arial"/>
                <w:sz w:val="14"/>
                <w:szCs w:val="14"/>
                <w:lang w:val="pt-BR"/>
              </w:rPr>
              <w:t>ARMANDO</w:t>
            </w:r>
            <w:r>
              <w:rPr>
                <w:rFonts w:hint="default" w:ascii="Arial" w:hAnsi="Arial" w:cs="Arial"/>
                <w:spacing w:val="14"/>
                <w:sz w:val="14"/>
                <w:szCs w:val="14"/>
                <w:lang w:val="pt-BR"/>
              </w:rPr>
              <w:t xml:space="preserve"> </w:t>
            </w:r>
            <w:r>
              <w:rPr>
                <w:rFonts w:hint="default" w:ascii="Arial" w:hAnsi="Arial" w:cs="Arial"/>
                <w:spacing w:val="-4"/>
                <w:sz w:val="14"/>
                <w:szCs w:val="14"/>
                <w:lang w:val="pt-BR"/>
              </w:rPr>
              <w:t>DIAS</w:t>
            </w:r>
          </w:p>
        </w:tc>
        <w:tc>
          <w:tcPr>
            <w:tcW w:w="471" w:type="dxa"/>
            <w:tcBorders>
              <w:right w:val="single" w:color="000000" w:sz="8" w:space="0"/>
            </w:tcBorders>
            <w:vAlign w:val="center"/>
          </w:tcPr>
          <w:p w14:paraId="1AFCABDE">
            <w:pPr>
              <w:pStyle w:val="154"/>
              <w:widowControl w:val="0"/>
              <w:autoSpaceDE w:val="0"/>
              <w:autoSpaceDN w:val="0"/>
              <w:ind w:left="49"/>
              <w:jc w:val="center"/>
              <w:rPr>
                <w:rFonts w:hint="default" w:ascii="Arial" w:hAnsi="Arial" w:cs="Arial"/>
                <w:sz w:val="14"/>
                <w:szCs w:val="14"/>
                <w:lang w:val="pt-BR"/>
              </w:rPr>
            </w:pPr>
            <w:r>
              <w:rPr>
                <w:rFonts w:hint="default" w:ascii="Arial" w:hAnsi="Arial" w:cs="Arial"/>
                <w:w w:val="102"/>
                <w:sz w:val="14"/>
                <w:szCs w:val="14"/>
                <w:lang w:val="pt-BR"/>
              </w:rPr>
              <w:t>1</w:t>
            </w:r>
          </w:p>
        </w:tc>
        <w:tc>
          <w:tcPr>
            <w:tcW w:w="501" w:type="dxa"/>
            <w:tcBorders>
              <w:left w:val="single" w:color="000000" w:sz="8" w:space="0"/>
              <w:right w:val="single" w:color="000000" w:sz="8" w:space="0"/>
            </w:tcBorders>
            <w:vAlign w:val="center"/>
          </w:tcPr>
          <w:p w14:paraId="342C2CBC">
            <w:pPr>
              <w:pStyle w:val="154"/>
              <w:widowControl w:val="0"/>
              <w:autoSpaceDE w:val="0"/>
              <w:autoSpaceDN w:val="0"/>
              <w:ind w:left="49"/>
              <w:jc w:val="center"/>
              <w:rPr>
                <w:rFonts w:hint="default" w:ascii="Arial" w:hAnsi="Arial" w:cs="Arial"/>
                <w:sz w:val="14"/>
                <w:szCs w:val="14"/>
                <w:lang w:val="pt-BR"/>
              </w:rPr>
            </w:pPr>
            <w:r>
              <w:rPr>
                <w:rFonts w:hint="default" w:ascii="Arial" w:hAnsi="Arial" w:cs="Arial"/>
                <w:w w:val="102"/>
                <w:sz w:val="14"/>
                <w:szCs w:val="14"/>
                <w:lang w:val="pt-BR"/>
              </w:rPr>
              <w:t>0</w:t>
            </w:r>
          </w:p>
        </w:tc>
        <w:tc>
          <w:tcPr>
            <w:tcW w:w="512" w:type="dxa"/>
            <w:tcBorders>
              <w:left w:val="single" w:color="000000" w:sz="8" w:space="0"/>
              <w:right w:val="single" w:color="000000" w:sz="8" w:space="0"/>
            </w:tcBorders>
            <w:vAlign w:val="center"/>
          </w:tcPr>
          <w:p w14:paraId="175C6094">
            <w:pPr>
              <w:pStyle w:val="154"/>
              <w:widowControl w:val="0"/>
              <w:autoSpaceDE w:val="0"/>
              <w:autoSpaceDN w:val="0"/>
              <w:ind w:right="433"/>
              <w:jc w:val="both"/>
              <w:rPr>
                <w:rFonts w:hint="default" w:ascii="Arial" w:hAnsi="Arial" w:cs="Arial"/>
                <w:sz w:val="14"/>
                <w:szCs w:val="14"/>
                <w:lang w:val="pt-BR"/>
              </w:rPr>
            </w:pPr>
            <w:r>
              <w:rPr>
                <w:rFonts w:hint="default" w:ascii="Arial" w:hAnsi="Arial" w:cs="Arial"/>
                <w:spacing w:val="-5"/>
                <w:sz w:val="14"/>
                <w:szCs w:val="14"/>
                <w:lang w:val="pt-BR"/>
              </w:rPr>
              <w:t>10</w:t>
            </w:r>
          </w:p>
        </w:tc>
        <w:tc>
          <w:tcPr>
            <w:tcW w:w="523" w:type="dxa"/>
            <w:tcBorders>
              <w:left w:val="single" w:color="000000" w:sz="8" w:space="0"/>
              <w:right w:val="single" w:color="000000" w:sz="8" w:space="0"/>
            </w:tcBorders>
            <w:vAlign w:val="center"/>
          </w:tcPr>
          <w:p w14:paraId="16A10FE4">
            <w:pPr>
              <w:pStyle w:val="154"/>
              <w:widowControl w:val="0"/>
              <w:autoSpaceDE w:val="0"/>
              <w:autoSpaceDN w:val="0"/>
              <w:ind w:left="47"/>
              <w:jc w:val="center"/>
              <w:rPr>
                <w:rFonts w:hint="default" w:ascii="Arial" w:hAnsi="Arial" w:cs="Arial"/>
                <w:sz w:val="14"/>
                <w:szCs w:val="14"/>
                <w:lang w:val="pt-BR"/>
              </w:rPr>
            </w:pPr>
            <w:r>
              <w:rPr>
                <w:rFonts w:hint="default" w:ascii="Arial" w:hAnsi="Arial" w:cs="Arial"/>
                <w:w w:val="102"/>
                <w:sz w:val="14"/>
                <w:szCs w:val="14"/>
                <w:lang w:val="pt-BR"/>
              </w:rPr>
              <w:t>5</w:t>
            </w:r>
          </w:p>
        </w:tc>
        <w:tc>
          <w:tcPr>
            <w:tcW w:w="554" w:type="dxa"/>
            <w:tcBorders>
              <w:left w:val="single" w:color="000000" w:sz="8" w:space="0"/>
              <w:right w:val="single" w:color="000000" w:sz="8" w:space="0"/>
            </w:tcBorders>
            <w:vAlign w:val="center"/>
          </w:tcPr>
          <w:p w14:paraId="6490F897">
            <w:pPr>
              <w:pStyle w:val="154"/>
              <w:widowControl w:val="0"/>
              <w:autoSpaceDE w:val="0"/>
              <w:autoSpaceDN w:val="0"/>
              <w:ind w:right="434"/>
              <w:jc w:val="both"/>
              <w:rPr>
                <w:rFonts w:hint="default" w:ascii="Arial" w:hAnsi="Arial" w:cs="Arial"/>
                <w:sz w:val="14"/>
                <w:szCs w:val="14"/>
                <w:lang w:val="pt-BR"/>
              </w:rPr>
            </w:pPr>
            <w:r>
              <w:rPr>
                <w:rFonts w:hint="default" w:ascii="Arial" w:hAnsi="Arial" w:cs="Arial"/>
                <w:spacing w:val="-5"/>
                <w:sz w:val="14"/>
                <w:szCs w:val="14"/>
                <w:lang w:val="pt-BR"/>
              </w:rPr>
              <w:t>12</w:t>
            </w:r>
          </w:p>
        </w:tc>
        <w:tc>
          <w:tcPr>
            <w:tcW w:w="508" w:type="dxa"/>
            <w:tcBorders>
              <w:left w:val="single" w:color="000000" w:sz="8" w:space="0"/>
              <w:right w:val="single" w:color="000000" w:sz="8" w:space="0"/>
            </w:tcBorders>
            <w:vAlign w:val="center"/>
          </w:tcPr>
          <w:p w14:paraId="1066D88A">
            <w:pPr>
              <w:pStyle w:val="154"/>
              <w:widowControl w:val="0"/>
              <w:autoSpaceDE w:val="0"/>
              <w:autoSpaceDN w:val="0"/>
              <w:ind w:left="46"/>
              <w:jc w:val="center"/>
              <w:rPr>
                <w:rFonts w:hint="default" w:ascii="Arial" w:hAnsi="Arial" w:cs="Arial"/>
                <w:sz w:val="14"/>
                <w:szCs w:val="14"/>
                <w:lang w:val="pt-BR"/>
              </w:rPr>
            </w:pPr>
            <w:r>
              <w:rPr>
                <w:rFonts w:hint="default" w:ascii="Arial" w:hAnsi="Arial" w:cs="Arial"/>
                <w:w w:val="102"/>
                <w:sz w:val="14"/>
                <w:szCs w:val="14"/>
                <w:lang w:val="pt-BR"/>
              </w:rPr>
              <w:t>6</w:t>
            </w:r>
          </w:p>
        </w:tc>
        <w:tc>
          <w:tcPr>
            <w:tcW w:w="529" w:type="dxa"/>
            <w:tcBorders>
              <w:left w:val="single" w:color="000000" w:sz="8" w:space="0"/>
            </w:tcBorders>
            <w:vAlign w:val="center"/>
          </w:tcPr>
          <w:p w14:paraId="706A5E20">
            <w:pPr>
              <w:pStyle w:val="154"/>
              <w:widowControl w:val="0"/>
              <w:autoSpaceDE w:val="0"/>
              <w:autoSpaceDN w:val="0"/>
              <w:ind w:left="46"/>
              <w:jc w:val="center"/>
              <w:rPr>
                <w:rFonts w:hint="default" w:ascii="Arial" w:hAnsi="Arial" w:cs="Arial"/>
                <w:sz w:val="14"/>
                <w:szCs w:val="14"/>
                <w:lang w:val="pt-BR"/>
              </w:rPr>
            </w:pPr>
            <w:r>
              <w:rPr>
                <w:rFonts w:hint="default" w:ascii="Arial" w:hAnsi="Arial" w:cs="Arial"/>
                <w:w w:val="102"/>
                <w:sz w:val="14"/>
                <w:szCs w:val="14"/>
                <w:lang w:val="pt-BR"/>
              </w:rPr>
              <w:t>0</w:t>
            </w:r>
          </w:p>
        </w:tc>
        <w:tc>
          <w:tcPr>
            <w:tcW w:w="365" w:type="dxa"/>
            <w:vAlign w:val="center"/>
          </w:tcPr>
          <w:p w14:paraId="2EA458A6">
            <w:pPr>
              <w:pStyle w:val="154"/>
              <w:widowControl w:val="0"/>
              <w:autoSpaceDE w:val="0"/>
              <w:autoSpaceDN w:val="0"/>
              <w:spacing w:before="2" w:line="171" w:lineRule="exact"/>
              <w:ind w:left="76" w:right="29"/>
              <w:jc w:val="center"/>
              <w:rPr>
                <w:rFonts w:hint="default" w:ascii="Arial" w:hAnsi="Arial" w:cs="Arial"/>
                <w:b/>
                <w:sz w:val="14"/>
                <w:szCs w:val="14"/>
                <w:lang w:val="pt-BR"/>
              </w:rPr>
            </w:pPr>
            <w:r>
              <w:rPr>
                <w:rFonts w:hint="default" w:ascii="Arial" w:hAnsi="Arial" w:cs="Arial"/>
                <w:b/>
                <w:spacing w:val="-5"/>
                <w:sz w:val="14"/>
                <w:szCs w:val="14"/>
                <w:lang w:val="pt-BR"/>
              </w:rPr>
              <w:t>34</w:t>
            </w:r>
          </w:p>
        </w:tc>
      </w:tr>
      <w:tr w14:paraId="731CACB7">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374" w:hRule="atLeast"/>
        </w:trPr>
        <w:tc>
          <w:tcPr>
            <w:tcW w:w="2798" w:type="dxa"/>
            <w:vAlign w:val="center"/>
          </w:tcPr>
          <w:p w14:paraId="1795D10F">
            <w:pPr>
              <w:pStyle w:val="154"/>
              <w:widowControl w:val="0"/>
              <w:autoSpaceDE w:val="0"/>
              <w:autoSpaceDN w:val="0"/>
              <w:ind w:left="104" w:right="56"/>
              <w:jc w:val="left"/>
              <w:rPr>
                <w:rFonts w:hint="default" w:ascii="Arial" w:hAnsi="Arial" w:cs="Arial"/>
                <w:sz w:val="14"/>
                <w:szCs w:val="14"/>
                <w:lang w:val="pt-BR"/>
              </w:rPr>
            </w:pPr>
            <w:r>
              <w:rPr>
                <w:rFonts w:hint="default" w:ascii="Arial" w:hAnsi="Arial" w:cs="Arial"/>
                <w:sz w:val="14"/>
                <w:szCs w:val="14"/>
                <w:lang w:val="pt-BR"/>
              </w:rPr>
              <w:t>EMEB</w:t>
            </w:r>
            <w:r>
              <w:rPr>
                <w:rFonts w:hint="default" w:ascii="Arial" w:hAnsi="Arial" w:cs="Arial"/>
                <w:spacing w:val="11"/>
                <w:sz w:val="14"/>
                <w:szCs w:val="14"/>
                <w:lang w:val="pt-BR"/>
              </w:rPr>
              <w:t xml:space="preserve"> </w:t>
            </w:r>
            <w:r>
              <w:rPr>
                <w:rFonts w:hint="default" w:ascii="Arial" w:hAnsi="Arial" w:cs="Arial"/>
                <w:sz w:val="14"/>
                <w:szCs w:val="14"/>
                <w:lang w:val="pt-BR"/>
              </w:rPr>
              <w:t>BASILIANO</w:t>
            </w:r>
            <w:r>
              <w:rPr>
                <w:rFonts w:hint="default" w:ascii="Arial" w:hAnsi="Arial" w:cs="Arial"/>
                <w:spacing w:val="10"/>
                <w:sz w:val="14"/>
                <w:szCs w:val="14"/>
                <w:lang w:val="pt-BR"/>
              </w:rPr>
              <w:t xml:space="preserve"> </w:t>
            </w:r>
            <w:r>
              <w:rPr>
                <w:rFonts w:hint="default" w:ascii="Arial" w:hAnsi="Arial" w:cs="Arial"/>
                <w:sz w:val="14"/>
                <w:szCs w:val="14"/>
                <w:lang w:val="pt-BR"/>
              </w:rPr>
              <w:t>DO</w:t>
            </w:r>
            <w:r>
              <w:rPr>
                <w:rFonts w:hint="default" w:ascii="Arial" w:hAnsi="Arial" w:cs="Arial"/>
                <w:spacing w:val="9"/>
                <w:sz w:val="14"/>
                <w:szCs w:val="14"/>
                <w:lang w:val="pt-BR"/>
              </w:rPr>
              <w:t xml:space="preserve"> </w:t>
            </w:r>
            <w:r>
              <w:rPr>
                <w:rFonts w:hint="default" w:ascii="Arial" w:hAnsi="Arial" w:cs="Arial"/>
                <w:sz w:val="14"/>
                <w:szCs w:val="14"/>
                <w:lang w:val="pt-BR"/>
              </w:rPr>
              <w:t>CARMO</w:t>
            </w:r>
            <w:r>
              <w:rPr>
                <w:rFonts w:hint="default" w:ascii="Arial" w:hAnsi="Arial" w:cs="Arial"/>
                <w:spacing w:val="10"/>
                <w:sz w:val="14"/>
                <w:szCs w:val="14"/>
                <w:lang w:val="pt-BR"/>
              </w:rPr>
              <w:t xml:space="preserve"> </w:t>
            </w:r>
            <w:r>
              <w:rPr>
                <w:rFonts w:hint="default" w:ascii="Arial" w:hAnsi="Arial" w:cs="Arial"/>
                <w:sz w:val="14"/>
                <w:szCs w:val="14"/>
                <w:lang w:val="pt-BR"/>
              </w:rPr>
              <w:t>DE</w:t>
            </w:r>
            <w:r>
              <w:rPr>
                <w:rFonts w:hint="default" w:ascii="Arial" w:hAnsi="Arial" w:cs="Arial"/>
                <w:spacing w:val="10"/>
                <w:sz w:val="14"/>
                <w:szCs w:val="14"/>
                <w:lang w:val="pt-BR"/>
              </w:rPr>
              <w:t xml:space="preserve"> </w:t>
            </w:r>
            <w:r>
              <w:rPr>
                <w:rFonts w:hint="default" w:ascii="Arial" w:hAnsi="Arial" w:cs="Arial"/>
                <w:spacing w:val="-2"/>
                <w:sz w:val="14"/>
                <w:szCs w:val="14"/>
                <w:lang w:val="pt-BR"/>
              </w:rPr>
              <w:t>JESUS</w:t>
            </w:r>
          </w:p>
        </w:tc>
        <w:tc>
          <w:tcPr>
            <w:tcW w:w="471" w:type="dxa"/>
            <w:tcBorders>
              <w:right w:val="single" w:color="000000" w:sz="8" w:space="0"/>
            </w:tcBorders>
            <w:vAlign w:val="center"/>
          </w:tcPr>
          <w:p w14:paraId="7937145B">
            <w:pPr>
              <w:pStyle w:val="154"/>
              <w:widowControl w:val="0"/>
              <w:autoSpaceDE w:val="0"/>
              <w:autoSpaceDN w:val="0"/>
              <w:jc w:val="center"/>
              <w:rPr>
                <w:rFonts w:hint="default" w:ascii="Arial" w:hAnsi="Arial" w:cs="Arial"/>
                <w:sz w:val="14"/>
                <w:szCs w:val="14"/>
                <w:lang w:val="pt-BR"/>
              </w:rPr>
            </w:pPr>
            <w:r>
              <w:rPr>
                <w:rFonts w:hint="default" w:ascii="Arial" w:hAnsi="Arial" w:cs="Arial"/>
                <w:w w:val="102"/>
                <w:sz w:val="14"/>
                <w:szCs w:val="14"/>
                <w:lang w:val="pt-BR"/>
              </w:rPr>
              <w:t>3</w:t>
            </w:r>
          </w:p>
        </w:tc>
        <w:tc>
          <w:tcPr>
            <w:tcW w:w="501" w:type="dxa"/>
            <w:tcBorders>
              <w:left w:val="single" w:color="000000" w:sz="8" w:space="0"/>
              <w:right w:val="single" w:color="000000" w:sz="8" w:space="0"/>
            </w:tcBorders>
            <w:vAlign w:val="center"/>
          </w:tcPr>
          <w:p w14:paraId="2C68A5DC">
            <w:pPr>
              <w:pStyle w:val="154"/>
              <w:widowControl w:val="0"/>
              <w:autoSpaceDE w:val="0"/>
              <w:autoSpaceDN w:val="0"/>
              <w:jc w:val="center"/>
              <w:rPr>
                <w:rFonts w:hint="default" w:ascii="Arial" w:hAnsi="Arial" w:cs="Arial"/>
                <w:sz w:val="14"/>
                <w:szCs w:val="14"/>
                <w:lang w:val="pt-BR"/>
              </w:rPr>
            </w:pPr>
            <w:r>
              <w:rPr>
                <w:rFonts w:hint="default" w:ascii="Arial" w:hAnsi="Arial" w:cs="Arial"/>
                <w:w w:val="102"/>
                <w:sz w:val="14"/>
                <w:szCs w:val="14"/>
                <w:lang w:val="pt-BR"/>
              </w:rPr>
              <w:t>4</w:t>
            </w:r>
          </w:p>
        </w:tc>
        <w:tc>
          <w:tcPr>
            <w:tcW w:w="512" w:type="dxa"/>
            <w:tcBorders>
              <w:left w:val="single" w:color="000000" w:sz="8" w:space="0"/>
              <w:right w:val="single" w:color="000000" w:sz="8" w:space="0"/>
            </w:tcBorders>
            <w:vAlign w:val="center"/>
          </w:tcPr>
          <w:p w14:paraId="1FCA0D3C">
            <w:pPr>
              <w:pStyle w:val="154"/>
              <w:widowControl w:val="0"/>
              <w:autoSpaceDE w:val="0"/>
              <w:autoSpaceDN w:val="0"/>
              <w:ind w:right="434"/>
              <w:jc w:val="both"/>
              <w:rPr>
                <w:rFonts w:hint="default" w:ascii="Arial" w:hAnsi="Arial" w:cs="Arial"/>
                <w:sz w:val="14"/>
                <w:szCs w:val="14"/>
                <w:lang w:val="pt-BR"/>
              </w:rPr>
            </w:pPr>
            <w:r>
              <w:rPr>
                <w:rFonts w:hint="default" w:ascii="Arial" w:hAnsi="Arial" w:cs="Arial"/>
                <w:spacing w:val="-5"/>
                <w:sz w:val="14"/>
                <w:szCs w:val="14"/>
                <w:lang w:val="pt-BR"/>
              </w:rPr>
              <w:t>12</w:t>
            </w:r>
          </w:p>
        </w:tc>
        <w:tc>
          <w:tcPr>
            <w:tcW w:w="523" w:type="dxa"/>
            <w:tcBorders>
              <w:left w:val="single" w:color="000000" w:sz="8" w:space="0"/>
              <w:right w:val="single" w:color="000000" w:sz="8" w:space="0"/>
            </w:tcBorders>
            <w:vAlign w:val="center"/>
          </w:tcPr>
          <w:p w14:paraId="00D7ECCD">
            <w:pPr>
              <w:pStyle w:val="154"/>
              <w:widowControl w:val="0"/>
              <w:autoSpaceDE w:val="0"/>
              <w:autoSpaceDN w:val="0"/>
              <w:jc w:val="center"/>
              <w:rPr>
                <w:rFonts w:hint="default" w:ascii="Arial" w:hAnsi="Arial" w:cs="Arial"/>
                <w:sz w:val="14"/>
                <w:szCs w:val="14"/>
                <w:lang w:val="pt-BR"/>
              </w:rPr>
            </w:pPr>
            <w:r>
              <w:rPr>
                <w:rFonts w:hint="default" w:ascii="Arial" w:hAnsi="Arial" w:cs="Arial"/>
                <w:w w:val="102"/>
                <w:sz w:val="14"/>
                <w:szCs w:val="14"/>
                <w:lang w:val="pt-BR"/>
              </w:rPr>
              <w:t>7</w:t>
            </w:r>
          </w:p>
        </w:tc>
        <w:tc>
          <w:tcPr>
            <w:tcW w:w="554" w:type="dxa"/>
            <w:tcBorders>
              <w:left w:val="single" w:color="000000" w:sz="8" w:space="0"/>
              <w:right w:val="single" w:color="000000" w:sz="8" w:space="0"/>
            </w:tcBorders>
            <w:vAlign w:val="center"/>
          </w:tcPr>
          <w:p w14:paraId="73C82155">
            <w:pPr>
              <w:pStyle w:val="154"/>
              <w:widowControl w:val="0"/>
              <w:autoSpaceDE w:val="0"/>
              <w:autoSpaceDN w:val="0"/>
              <w:jc w:val="center"/>
              <w:rPr>
                <w:rFonts w:hint="default" w:ascii="Arial" w:hAnsi="Arial" w:cs="Arial"/>
                <w:sz w:val="14"/>
                <w:szCs w:val="14"/>
                <w:lang w:val="pt-BR"/>
              </w:rPr>
            </w:pPr>
            <w:r>
              <w:rPr>
                <w:rFonts w:hint="default" w:ascii="Arial" w:hAnsi="Arial" w:cs="Arial"/>
                <w:w w:val="102"/>
                <w:sz w:val="14"/>
                <w:szCs w:val="14"/>
                <w:lang w:val="pt-BR"/>
              </w:rPr>
              <w:t>7</w:t>
            </w:r>
          </w:p>
        </w:tc>
        <w:tc>
          <w:tcPr>
            <w:tcW w:w="508" w:type="dxa"/>
            <w:tcBorders>
              <w:left w:val="single" w:color="000000" w:sz="8" w:space="0"/>
              <w:right w:val="single" w:color="000000" w:sz="8" w:space="0"/>
            </w:tcBorders>
            <w:vAlign w:val="center"/>
          </w:tcPr>
          <w:p w14:paraId="5010C4EF">
            <w:pPr>
              <w:pStyle w:val="154"/>
              <w:widowControl w:val="0"/>
              <w:autoSpaceDE w:val="0"/>
              <w:autoSpaceDN w:val="0"/>
              <w:jc w:val="center"/>
              <w:rPr>
                <w:rFonts w:hint="default" w:ascii="Arial" w:hAnsi="Arial" w:cs="Arial"/>
                <w:sz w:val="14"/>
                <w:szCs w:val="14"/>
                <w:lang w:val="pt-BR"/>
              </w:rPr>
            </w:pPr>
            <w:r>
              <w:rPr>
                <w:rFonts w:hint="default" w:ascii="Arial" w:hAnsi="Arial" w:cs="Arial"/>
                <w:w w:val="102"/>
                <w:sz w:val="14"/>
                <w:szCs w:val="14"/>
                <w:lang w:val="pt-BR"/>
              </w:rPr>
              <w:t>6</w:t>
            </w:r>
          </w:p>
        </w:tc>
        <w:tc>
          <w:tcPr>
            <w:tcW w:w="529" w:type="dxa"/>
            <w:tcBorders>
              <w:left w:val="single" w:color="000000" w:sz="8" w:space="0"/>
            </w:tcBorders>
            <w:vAlign w:val="center"/>
          </w:tcPr>
          <w:p w14:paraId="34E68168">
            <w:pPr>
              <w:pStyle w:val="154"/>
              <w:widowControl w:val="0"/>
              <w:autoSpaceDE w:val="0"/>
              <w:autoSpaceDN w:val="0"/>
              <w:ind w:left="47"/>
              <w:jc w:val="center"/>
              <w:rPr>
                <w:rFonts w:hint="default" w:ascii="Arial" w:hAnsi="Arial" w:cs="Arial"/>
                <w:sz w:val="14"/>
                <w:szCs w:val="14"/>
                <w:lang w:val="pt-BR"/>
              </w:rPr>
            </w:pPr>
            <w:r>
              <w:rPr>
                <w:rFonts w:hint="default" w:ascii="Arial" w:hAnsi="Arial" w:cs="Arial"/>
                <w:w w:val="102"/>
                <w:sz w:val="14"/>
                <w:szCs w:val="14"/>
                <w:lang w:val="pt-BR"/>
              </w:rPr>
              <w:t>0</w:t>
            </w:r>
          </w:p>
        </w:tc>
        <w:tc>
          <w:tcPr>
            <w:tcW w:w="365" w:type="dxa"/>
            <w:vAlign w:val="center"/>
          </w:tcPr>
          <w:p w14:paraId="03429204">
            <w:pPr>
              <w:pStyle w:val="154"/>
              <w:widowControl w:val="0"/>
              <w:autoSpaceDE w:val="0"/>
              <w:autoSpaceDN w:val="0"/>
              <w:spacing w:before="2" w:line="171" w:lineRule="exact"/>
              <w:ind w:left="76" w:right="29"/>
              <w:jc w:val="center"/>
              <w:rPr>
                <w:rFonts w:hint="default" w:ascii="Arial" w:hAnsi="Arial" w:cs="Arial"/>
                <w:b/>
                <w:sz w:val="14"/>
                <w:szCs w:val="14"/>
                <w:lang w:val="pt-BR"/>
              </w:rPr>
            </w:pPr>
            <w:r>
              <w:rPr>
                <w:rFonts w:hint="default" w:ascii="Arial" w:hAnsi="Arial" w:cs="Arial"/>
                <w:b/>
                <w:spacing w:val="-5"/>
                <w:sz w:val="14"/>
                <w:szCs w:val="14"/>
                <w:lang w:val="pt-BR"/>
              </w:rPr>
              <w:t>39</w:t>
            </w:r>
          </w:p>
        </w:tc>
      </w:tr>
      <w:tr w14:paraId="0DE47663">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239" w:hRule="atLeast"/>
        </w:trPr>
        <w:tc>
          <w:tcPr>
            <w:tcW w:w="2798" w:type="dxa"/>
            <w:vAlign w:val="center"/>
          </w:tcPr>
          <w:p w14:paraId="73949B6F">
            <w:pPr>
              <w:pStyle w:val="154"/>
              <w:widowControl w:val="0"/>
              <w:autoSpaceDE w:val="0"/>
              <w:autoSpaceDN w:val="0"/>
              <w:ind w:left="104" w:right="55"/>
              <w:jc w:val="left"/>
              <w:rPr>
                <w:rFonts w:hint="default" w:ascii="Arial" w:hAnsi="Arial" w:cs="Arial"/>
                <w:sz w:val="14"/>
                <w:szCs w:val="14"/>
                <w:lang w:val="pt-BR"/>
              </w:rPr>
            </w:pPr>
            <w:r>
              <w:rPr>
                <w:rFonts w:hint="default" w:ascii="Arial" w:hAnsi="Arial" w:cs="Arial"/>
                <w:sz w:val="14"/>
                <w:szCs w:val="14"/>
                <w:lang w:val="pt-BR"/>
              </w:rPr>
              <w:t>EMEB</w:t>
            </w:r>
            <w:r>
              <w:rPr>
                <w:rFonts w:hint="default" w:ascii="Arial" w:hAnsi="Arial" w:cs="Arial"/>
                <w:spacing w:val="8"/>
                <w:sz w:val="14"/>
                <w:szCs w:val="14"/>
                <w:lang w:val="pt-BR"/>
              </w:rPr>
              <w:t xml:space="preserve"> </w:t>
            </w:r>
            <w:r>
              <w:rPr>
                <w:rFonts w:hint="default" w:ascii="Arial" w:hAnsi="Arial" w:cs="Arial"/>
                <w:sz w:val="14"/>
                <w:szCs w:val="14"/>
                <w:lang w:val="pt-BR"/>
              </w:rPr>
              <w:t>BOM</w:t>
            </w:r>
            <w:r>
              <w:rPr>
                <w:rFonts w:hint="default" w:ascii="Arial" w:hAnsi="Arial" w:cs="Arial"/>
                <w:spacing w:val="9"/>
                <w:sz w:val="14"/>
                <w:szCs w:val="14"/>
                <w:lang w:val="pt-BR"/>
              </w:rPr>
              <w:t xml:space="preserve"> </w:t>
            </w:r>
            <w:r>
              <w:rPr>
                <w:rFonts w:hint="default" w:ascii="Arial" w:hAnsi="Arial" w:cs="Arial"/>
                <w:spacing w:val="-2"/>
                <w:sz w:val="14"/>
                <w:szCs w:val="14"/>
                <w:lang w:val="pt-BR"/>
              </w:rPr>
              <w:t>JARDIM</w:t>
            </w:r>
          </w:p>
        </w:tc>
        <w:tc>
          <w:tcPr>
            <w:tcW w:w="471" w:type="dxa"/>
            <w:tcBorders>
              <w:right w:val="single" w:color="000000" w:sz="8" w:space="0"/>
            </w:tcBorders>
            <w:vAlign w:val="center"/>
          </w:tcPr>
          <w:p w14:paraId="0BC9F571">
            <w:pPr>
              <w:pStyle w:val="154"/>
              <w:widowControl w:val="0"/>
              <w:autoSpaceDE w:val="0"/>
              <w:autoSpaceDN w:val="0"/>
              <w:ind w:left="50"/>
              <w:jc w:val="center"/>
              <w:rPr>
                <w:rFonts w:hint="default" w:ascii="Arial" w:hAnsi="Arial" w:cs="Arial"/>
                <w:sz w:val="14"/>
                <w:szCs w:val="14"/>
                <w:lang w:val="pt-BR"/>
              </w:rPr>
            </w:pPr>
            <w:r>
              <w:rPr>
                <w:rFonts w:hint="default" w:ascii="Arial" w:hAnsi="Arial" w:cs="Arial"/>
                <w:w w:val="102"/>
                <w:sz w:val="14"/>
                <w:szCs w:val="14"/>
                <w:lang w:val="pt-BR"/>
              </w:rPr>
              <w:t>2</w:t>
            </w:r>
          </w:p>
        </w:tc>
        <w:tc>
          <w:tcPr>
            <w:tcW w:w="501" w:type="dxa"/>
            <w:tcBorders>
              <w:left w:val="single" w:color="000000" w:sz="8" w:space="0"/>
              <w:right w:val="single" w:color="000000" w:sz="8" w:space="0"/>
            </w:tcBorders>
            <w:vAlign w:val="center"/>
          </w:tcPr>
          <w:p w14:paraId="4B3A3948">
            <w:pPr>
              <w:pStyle w:val="154"/>
              <w:widowControl w:val="0"/>
              <w:autoSpaceDE w:val="0"/>
              <w:autoSpaceDN w:val="0"/>
              <w:ind w:left="49"/>
              <w:jc w:val="center"/>
              <w:rPr>
                <w:rFonts w:hint="default" w:ascii="Arial" w:hAnsi="Arial" w:cs="Arial"/>
                <w:sz w:val="14"/>
                <w:szCs w:val="14"/>
                <w:lang w:val="pt-BR"/>
              </w:rPr>
            </w:pPr>
            <w:r>
              <w:rPr>
                <w:rFonts w:hint="default" w:ascii="Arial" w:hAnsi="Arial" w:cs="Arial"/>
                <w:w w:val="102"/>
                <w:sz w:val="14"/>
                <w:szCs w:val="14"/>
                <w:lang w:val="pt-BR"/>
              </w:rPr>
              <w:t>2</w:t>
            </w:r>
          </w:p>
        </w:tc>
        <w:tc>
          <w:tcPr>
            <w:tcW w:w="512" w:type="dxa"/>
            <w:tcBorders>
              <w:left w:val="single" w:color="000000" w:sz="8" w:space="0"/>
              <w:right w:val="single" w:color="000000" w:sz="8" w:space="0"/>
            </w:tcBorders>
            <w:vAlign w:val="center"/>
          </w:tcPr>
          <w:p w14:paraId="6A9070E1">
            <w:pPr>
              <w:pStyle w:val="154"/>
              <w:widowControl w:val="0"/>
              <w:autoSpaceDE w:val="0"/>
              <w:autoSpaceDN w:val="0"/>
              <w:ind w:left="49"/>
              <w:jc w:val="center"/>
              <w:rPr>
                <w:rFonts w:hint="default" w:ascii="Arial" w:hAnsi="Arial" w:cs="Arial"/>
                <w:sz w:val="14"/>
                <w:szCs w:val="14"/>
                <w:lang w:val="pt-BR"/>
              </w:rPr>
            </w:pPr>
            <w:r>
              <w:rPr>
                <w:rFonts w:hint="default" w:ascii="Arial" w:hAnsi="Arial" w:cs="Arial"/>
                <w:w w:val="102"/>
                <w:sz w:val="14"/>
                <w:szCs w:val="14"/>
                <w:lang w:val="pt-BR"/>
              </w:rPr>
              <w:t>6</w:t>
            </w:r>
          </w:p>
        </w:tc>
        <w:tc>
          <w:tcPr>
            <w:tcW w:w="523" w:type="dxa"/>
            <w:tcBorders>
              <w:left w:val="single" w:color="000000" w:sz="8" w:space="0"/>
              <w:right w:val="single" w:color="000000" w:sz="8" w:space="0"/>
            </w:tcBorders>
            <w:vAlign w:val="center"/>
          </w:tcPr>
          <w:p w14:paraId="4C61DE35">
            <w:pPr>
              <w:pStyle w:val="154"/>
              <w:widowControl w:val="0"/>
              <w:autoSpaceDE w:val="0"/>
              <w:autoSpaceDN w:val="0"/>
              <w:jc w:val="center"/>
              <w:rPr>
                <w:rFonts w:hint="default" w:ascii="Arial" w:hAnsi="Arial" w:cs="Arial"/>
                <w:sz w:val="14"/>
                <w:szCs w:val="14"/>
                <w:lang w:val="pt-BR"/>
              </w:rPr>
            </w:pPr>
            <w:r>
              <w:rPr>
                <w:rFonts w:hint="default" w:ascii="Arial" w:hAnsi="Arial" w:cs="Arial"/>
                <w:w w:val="102"/>
                <w:sz w:val="14"/>
                <w:szCs w:val="14"/>
                <w:lang w:val="pt-BR"/>
              </w:rPr>
              <w:t>7</w:t>
            </w:r>
          </w:p>
        </w:tc>
        <w:tc>
          <w:tcPr>
            <w:tcW w:w="554" w:type="dxa"/>
            <w:tcBorders>
              <w:left w:val="single" w:color="000000" w:sz="8" w:space="0"/>
              <w:right w:val="single" w:color="000000" w:sz="8" w:space="0"/>
            </w:tcBorders>
            <w:vAlign w:val="center"/>
          </w:tcPr>
          <w:p w14:paraId="1E3C388C">
            <w:pPr>
              <w:pStyle w:val="154"/>
              <w:widowControl w:val="0"/>
              <w:autoSpaceDE w:val="0"/>
              <w:autoSpaceDN w:val="0"/>
              <w:jc w:val="center"/>
              <w:rPr>
                <w:rFonts w:hint="default" w:ascii="Arial" w:hAnsi="Arial" w:cs="Arial"/>
                <w:sz w:val="14"/>
                <w:szCs w:val="14"/>
                <w:lang w:val="pt-BR"/>
              </w:rPr>
            </w:pPr>
            <w:r>
              <w:rPr>
                <w:rFonts w:hint="default" w:ascii="Arial" w:hAnsi="Arial" w:cs="Arial"/>
                <w:w w:val="102"/>
                <w:sz w:val="14"/>
                <w:szCs w:val="14"/>
                <w:lang w:val="pt-BR"/>
              </w:rPr>
              <w:t>0</w:t>
            </w:r>
          </w:p>
        </w:tc>
        <w:tc>
          <w:tcPr>
            <w:tcW w:w="508" w:type="dxa"/>
            <w:tcBorders>
              <w:left w:val="single" w:color="000000" w:sz="8" w:space="0"/>
              <w:right w:val="single" w:color="000000" w:sz="8" w:space="0"/>
            </w:tcBorders>
            <w:vAlign w:val="center"/>
          </w:tcPr>
          <w:p w14:paraId="5DADA31E">
            <w:pPr>
              <w:pStyle w:val="154"/>
              <w:widowControl w:val="0"/>
              <w:autoSpaceDE w:val="0"/>
              <w:autoSpaceDN w:val="0"/>
              <w:jc w:val="center"/>
              <w:rPr>
                <w:rFonts w:hint="default" w:ascii="Arial" w:hAnsi="Arial" w:cs="Arial"/>
                <w:sz w:val="14"/>
                <w:szCs w:val="14"/>
                <w:lang w:val="pt-BR"/>
              </w:rPr>
            </w:pPr>
            <w:r>
              <w:rPr>
                <w:rFonts w:hint="default" w:ascii="Arial" w:hAnsi="Arial" w:cs="Arial"/>
                <w:w w:val="102"/>
                <w:sz w:val="14"/>
                <w:szCs w:val="14"/>
                <w:lang w:val="pt-BR"/>
              </w:rPr>
              <w:t>0</w:t>
            </w:r>
          </w:p>
        </w:tc>
        <w:tc>
          <w:tcPr>
            <w:tcW w:w="529" w:type="dxa"/>
            <w:tcBorders>
              <w:left w:val="single" w:color="000000" w:sz="8" w:space="0"/>
            </w:tcBorders>
            <w:vAlign w:val="center"/>
          </w:tcPr>
          <w:p w14:paraId="00B0FE4D">
            <w:pPr>
              <w:pStyle w:val="154"/>
              <w:widowControl w:val="0"/>
              <w:autoSpaceDE w:val="0"/>
              <w:autoSpaceDN w:val="0"/>
              <w:ind w:left="47"/>
              <w:jc w:val="center"/>
              <w:rPr>
                <w:rFonts w:hint="default" w:ascii="Arial" w:hAnsi="Arial" w:cs="Arial"/>
                <w:sz w:val="14"/>
                <w:szCs w:val="14"/>
                <w:lang w:val="pt-BR"/>
              </w:rPr>
            </w:pPr>
            <w:r>
              <w:rPr>
                <w:rFonts w:hint="default" w:ascii="Arial" w:hAnsi="Arial" w:cs="Arial"/>
                <w:w w:val="102"/>
                <w:sz w:val="14"/>
                <w:szCs w:val="14"/>
                <w:lang w:val="pt-BR"/>
              </w:rPr>
              <w:t>0</w:t>
            </w:r>
          </w:p>
        </w:tc>
        <w:tc>
          <w:tcPr>
            <w:tcW w:w="365" w:type="dxa"/>
            <w:vAlign w:val="center"/>
          </w:tcPr>
          <w:p w14:paraId="6F1FA34B">
            <w:pPr>
              <w:pStyle w:val="154"/>
              <w:widowControl w:val="0"/>
              <w:autoSpaceDE w:val="0"/>
              <w:autoSpaceDN w:val="0"/>
              <w:spacing w:before="2" w:line="171" w:lineRule="exact"/>
              <w:ind w:left="76" w:right="29"/>
              <w:jc w:val="center"/>
              <w:rPr>
                <w:rFonts w:hint="default" w:ascii="Arial" w:hAnsi="Arial" w:cs="Arial"/>
                <w:b/>
                <w:sz w:val="14"/>
                <w:szCs w:val="14"/>
                <w:lang w:val="pt-BR"/>
              </w:rPr>
            </w:pPr>
            <w:r>
              <w:rPr>
                <w:rFonts w:hint="default" w:ascii="Arial" w:hAnsi="Arial" w:cs="Arial"/>
                <w:b/>
                <w:spacing w:val="-5"/>
                <w:sz w:val="14"/>
                <w:szCs w:val="14"/>
                <w:lang w:val="pt-BR"/>
              </w:rPr>
              <w:t>17</w:t>
            </w:r>
          </w:p>
        </w:tc>
      </w:tr>
      <w:tr w14:paraId="269F45F4">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239" w:hRule="atLeast"/>
        </w:trPr>
        <w:tc>
          <w:tcPr>
            <w:tcW w:w="2798" w:type="dxa"/>
            <w:vAlign w:val="center"/>
          </w:tcPr>
          <w:p w14:paraId="2B28E97B">
            <w:pPr>
              <w:pStyle w:val="154"/>
              <w:widowControl w:val="0"/>
              <w:autoSpaceDE w:val="0"/>
              <w:autoSpaceDN w:val="0"/>
              <w:ind w:left="104" w:right="55"/>
              <w:jc w:val="left"/>
              <w:rPr>
                <w:rFonts w:hint="default" w:ascii="Arial" w:hAnsi="Arial" w:cs="Arial"/>
                <w:sz w:val="14"/>
                <w:szCs w:val="14"/>
                <w:lang w:val="pt-BR"/>
              </w:rPr>
            </w:pPr>
            <w:r>
              <w:rPr>
                <w:rFonts w:hint="default" w:ascii="Arial" w:hAnsi="Arial" w:cs="Arial"/>
                <w:sz w:val="14"/>
                <w:szCs w:val="14"/>
                <w:lang w:val="pt-BR"/>
              </w:rPr>
              <w:t>EMEB</w:t>
            </w:r>
            <w:r>
              <w:rPr>
                <w:rFonts w:hint="default" w:ascii="Arial" w:hAnsi="Arial" w:cs="Arial"/>
                <w:spacing w:val="11"/>
                <w:sz w:val="14"/>
                <w:szCs w:val="14"/>
                <w:lang w:val="pt-BR"/>
              </w:rPr>
              <w:t xml:space="preserve"> </w:t>
            </w:r>
            <w:r>
              <w:rPr>
                <w:rFonts w:hint="default" w:ascii="Arial" w:hAnsi="Arial" w:cs="Arial"/>
                <w:sz w:val="14"/>
                <w:szCs w:val="14"/>
                <w:lang w:val="pt-BR"/>
              </w:rPr>
              <w:t>JARDIM</w:t>
            </w:r>
            <w:r>
              <w:rPr>
                <w:rFonts w:hint="default" w:ascii="Arial" w:hAnsi="Arial" w:cs="Arial"/>
                <w:spacing w:val="11"/>
                <w:sz w:val="14"/>
                <w:szCs w:val="14"/>
                <w:lang w:val="pt-BR"/>
              </w:rPr>
              <w:t xml:space="preserve"> </w:t>
            </w:r>
            <w:r>
              <w:rPr>
                <w:rFonts w:hint="default" w:ascii="Arial" w:hAnsi="Arial" w:cs="Arial"/>
                <w:spacing w:val="-2"/>
                <w:sz w:val="14"/>
                <w:szCs w:val="14"/>
                <w:lang w:val="pt-BR"/>
              </w:rPr>
              <w:t>CELESTE</w:t>
            </w:r>
          </w:p>
        </w:tc>
        <w:tc>
          <w:tcPr>
            <w:tcW w:w="471" w:type="dxa"/>
            <w:tcBorders>
              <w:right w:val="single" w:color="000000" w:sz="8" w:space="0"/>
            </w:tcBorders>
            <w:vAlign w:val="center"/>
          </w:tcPr>
          <w:p w14:paraId="1D3D2A19">
            <w:pPr>
              <w:pStyle w:val="154"/>
              <w:widowControl w:val="0"/>
              <w:autoSpaceDE w:val="0"/>
              <w:autoSpaceDN w:val="0"/>
              <w:ind w:left="50"/>
              <w:jc w:val="center"/>
              <w:rPr>
                <w:rFonts w:hint="default" w:ascii="Arial" w:hAnsi="Arial" w:cs="Arial"/>
                <w:sz w:val="14"/>
                <w:szCs w:val="14"/>
                <w:lang w:val="pt-BR"/>
              </w:rPr>
            </w:pPr>
            <w:r>
              <w:rPr>
                <w:rFonts w:hint="default" w:ascii="Arial" w:hAnsi="Arial" w:cs="Arial"/>
                <w:w w:val="102"/>
                <w:sz w:val="14"/>
                <w:szCs w:val="14"/>
                <w:lang w:val="pt-BR"/>
              </w:rPr>
              <w:t>0</w:t>
            </w:r>
          </w:p>
        </w:tc>
        <w:tc>
          <w:tcPr>
            <w:tcW w:w="501" w:type="dxa"/>
            <w:tcBorders>
              <w:left w:val="single" w:color="000000" w:sz="8" w:space="0"/>
              <w:right w:val="single" w:color="000000" w:sz="8" w:space="0"/>
            </w:tcBorders>
            <w:vAlign w:val="center"/>
          </w:tcPr>
          <w:p w14:paraId="6694765C">
            <w:pPr>
              <w:pStyle w:val="154"/>
              <w:widowControl w:val="0"/>
              <w:autoSpaceDE w:val="0"/>
              <w:autoSpaceDN w:val="0"/>
              <w:ind w:left="49"/>
              <w:jc w:val="center"/>
              <w:rPr>
                <w:rFonts w:hint="default" w:ascii="Arial" w:hAnsi="Arial" w:cs="Arial"/>
                <w:sz w:val="14"/>
                <w:szCs w:val="14"/>
                <w:lang w:val="pt-BR"/>
              </w:rPr>
            </w:pPr>
            <w:r>
              <w:rPr>
                <w:rFonts w:hint="default" w:ascii="Arial" w:hAnsi="Arial" w:cs="Arial"/>
                <w:w w:val="102"/>
                <w:sz w:val="14"/>
                <w:szCs w:val="14"/>
                <w:lang w:val="pt-BR"/>
              </w:rPr>
              <w:t>0</w:t>
            </w:r>
          </w:p>
        </w:tc>
        <w:tc>
          <w:tcPr>
            <w:tcW w:w="512" w:type="dxa"/>
            <w:tcBorders>
              <w:left w:val="single" w:color="000000" w:sz="8" w:space="0"/>
              <w:right w:val="single" w:color="000000" w:sz="8" w:space="0"/>
            </w:tcBorders>
            <w:vAlign w:val="center"/>
          </w:tcPr>
          <w:p w14:paraId="4C5BD5FB">
            <w:pPr>
              <w:pStyle w:val="154"/>
              <w:widowControl w:val="0"/>
              <w:autoSpaceDE w:val="0"/>
              <w:autoSpaceDN w:val="0"/>
              <w:ind w:left="49"/>
              <w:jc w:val="center"/>
              <w:rPr>
                <w:rFonts w:hint="default" w:ascii="Arial" w:hAnsi="Arial" w:cs="Arial"/>
                <w:sz w:val="14"/>
                <w:szCs w:val="14"/>
                <w:lang w:val="pt-BR"/>
              </w:rPr>
            </w:pPr>
            <w:r>
              <w:rPr>
                <w:rFonts w:hint="default" w:ascii="Arial" w:hAnsi="Arial" w:cs="Arial"/>
                <w:w w:val="102"/>
                <w:sz w:val="14"/>
                <w:szCs w:val="14"/>
                <w:lang w:val="pt-BR"/>
              </w:rPr>
              <w:t>4</w:t>
            </w:r>
          </w:p>
        </w:tc>
        <w:tc>
          <w:tcPr>
            <w:tcW w:w="523" w:type="dxa"/>
            <w:tcBorders>
              <w:left w:val="single" w:color="000000" w:sz="8" w:space="0"/>
              <w:right w:val="single" w:color="000000" w:sz="8" w:space="0"/>
            </w:tcBorders>
            <w:vAlign w:val="center"/>
          </w:tcPr>
          <w:p w14:paraId="7BB810D1">
            <w:pPr>
              <w:pStyle w:val="154"/>
              <w:widowControl w:val="0"/>
              <w:autoSpaceDE w:val="0"/>
              <w:autoSpaceDN w:val="0"/>
              <w:jc w:val="center"/>
              <w:rPr>
                <w:rFonts w:hint="default" w:ascii="Arial" w:hAnsi="Arial" w:cs="Arial"/>
                <w:sz w:val="14"/>
                <w:szCs w:val="14"/>
                <w:lang w:val="pt-BR"/>
              </w:rPr>
            </w:pPr>
            <w:r>
              <w:rPr>
                <w:rFonts w:hint="default" w:ascii="Arial" w:hAnsi="Arial" w:cs="Arial"/>
                <w:w w:val="102"/>
                <w:sz w:val="14"/>
                <w:szCs w:val="14"/>
                <w:lang w:val="pt-BR"/>
              </w:rPr>
              <w:t>1</w:t>
            </w:r>
          </w:p>
        </w:tc>
        <w:tc>
          <w:tcPr>
            <w:tcW w:w="554" w:type="dxa"/>
            <w:tcBorders>
              <w:left w:val="single" w:color="000000" w:sz="8" w:space="0"/>
              <w:right w:val="single" w:color="000000" w:sz="8" w:space="0"/>
            </w:tcBorders>
            <w:vAlign w:val="center"/>
          </w:tcPr>
          <w:p w14:paraId="5304A215">
            <w:pPr>
              <w:pStyle w:val="154"/>
              <w:widowControl w:val="0"/>
              <w:autoSpaceDE w:val="0"/>
              <w:autoSpaceDN w:val="0"/>
              <w:jc w:val="center"/>
              <w:rPr>
                <w:rFonts w:hint="default" w:ascii="Arial" w:hAnsi="Arial" w:cs="Arial"/>
                <w:sz w:val="14"/>
                <w:szCs w:val="14"/>
                <w:lang w:val="pt-BR"/>
              </w:rPr>
            </w:pPr>
            <w:r>
              <w:rPr>
                <w:rFonts w:hint="default" w:ascii="Arial" w:hAnsi="Arial" w:cs="Arial"/>
                <w:w w:val="102"/>
                <w:sz w:val="14"/>
                <w:szCs w:val="14"/>
                <w:lang w:val="pt-BR"/>
              </w:rPr>
              <w:t>0</w:t>
            </w:r>
          </w:p>
        </w:tc>
        <w:tc>
          <w:tcPr>
            <w:tcW w:w="508" w:type="dxa"/>
            <w:tcBorders>
              <w:left w:val="single" w:color="000000" w:sz="8" w:space="0"/>
              <w:right w:val="single" w:color="000000" w:sz="8" w:space="0"/>
            </w:tcBorders>
            <w:vAlign w:val="center"/>
          </w:tcPr>
          <w:p w14:paraId="664D0AC9">
            <w:pPr>
              <w:pStyle w:val="154"/>
              <w:widowControl w:val="0"/>
              <w:autoSpaceDE w:val="0"/>
              <w:autoSpaceDN w:val="0"/>
              <w:jc w:val="center"/>
              <w:rPr>
                <w:rFonts w:hint="default" w:ascii="Arial" w:hAnsi="Arial" w:cs="Arial"/>
                <w:sz w:val="14"/>
                <w:szCs w:val="14"/>
                <w:lang w:val="pt-BR"/>
              </w:rPr>
            </w:pPr>
            <w:r>
              <w:rPr>
                <w:rFonts w:hint="default" w:ascii="Arial" w:hAnsi="Arial" w:cs="Arial"/>
                <w:w w:val="102"/>
                <w:sz w:val="14"/>
                <w:szCs w:val="14"/>
                <w:lang w:val="pt-BR"/>
              </w:rPr>
              <w:t>1</w:t>
            </w:r>
          </w:p>
        </w:tc>
        <w:tc>
          <w:tcPr>
            <w:tcW w:w="529" w:type="dxa"/>
            <w:tcBorders>
              <w:left w:val="single" w:color="000000" w:sz="8" w:space="0"/>
            </w:tcBorders>
            <w:vAlign w:val="center"/>
          </w:tcPr>
          <w:p w14:paraId="2EACED07">
            <w:pPr>
              <w:pStyle w:val="154"/>
              <w:widowControl w:val="0"/>
              <w:autoSpaceDE w:val="0"/>
              <w:autoSpaceDN w:val="0"/>
              <w:ind w:left="47"/>
              <w:jc w:val="center"/>
              <w:rPr>
                <w:rFonts w:hint="default" w:ascii="Arial" w:hAnsi="Arial" w:cs="Arial"/>
                <w:sz w:val="14"/>
                <w:szCs w:val="14"/>
                <w:lang w:val="pt-BR"/>
              </w:rPr>
            </w:pPr>
            <w:r>
              <w:rPr>
                <w:rFonts w:hint="default" w:ascii="Arial" w:hAnsi="Arial" w:cs="Arial"/>
                <w:w w:val="102"/>
                <w:sz w:val="14"/>
                <w:szCs w:val="14"/>
                <w:lang w:val="pt-BR"/>
              </w:rPr>
              <w:t>0</w:t>
            </w:r>
          </w:p>
        </w:tc>
        <w:tc>
          <w:tcPr>
            <w:tcW w:w="365" w:type="dxa"/>
            <w:vAlign w:val="center"/>
          </w:tcPr>
          <w:p w14:paraId="2E2245C0">
            <w:pPr>
              <w:pStyle w:val="154"/>
              <w:widowControl w:val="0"/>
              <w:autoSpaceDE w:val="0"/>
              <w:autoSpaceDN w:val="0"/>
              <w:spacing w:before="2" w:line="171" w:lineRule="exact"/>
              <w:ind w:left="46"/>
              <w:jc w:val="center"/>
              <w:rPr>
                <w:rFonts w:hint="default" w:ascii="Arial" w:hAnsi="Arial" w:cs="Arial"/>
                <w:b/>
                <w:sz w:val="14"/>
                <w:szCs w:val="14"/>
                <w:lang w:val="pt-BR"/>
              </w:rPr>
            </w:pPr>
            <w:r>
              <w:rPr>
                <w:rFonts w:hint="default" w:ascii="Arial" w:hAnsi="Arial" w:cs="Arial"/>
                <w:b/>
                <w:w w:val="102"/>
                <w:sz w:val="14"/>
                <w:szCs w:val="14"/>
                <w:lang w:val="pt-BR"/>
              </w:rPr>
              <w:t>6</w:t>
            </w:r>
          </w:p>
        </w:tc>
      </w:tr>
      <w:tr w14:paraId="7CE236AD">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374" w:hRule="atLeast"/>
        </w:trPr>
        <w:tc>
          <w:tcPr>
            <w:tcW w:w="2798" w:type="dxa"/>
            <w:vAlign w:val="center"/>
          </w:tcPr>
          <w:p w14:paraId="29830819">
            <w:pPr>
              <w:pStyle w:val="154"/>
              <w:widowControl w:val="0"/>
              <w:autoSpaceDE w:val="0"/>
              <w:autoSpaceDN w:val="0"/>
              <w:ind w:left="104" w:right="56"/>
              <w:jc w:val="left"/>
              <w:rPr>
                <w:rFonts w:hint="default" w:ascii="Arial" w:hAnsi="Arial" w:cs="Arial"/>
                <w:sz w:val="14"/>
                <w:szCs w:val="14"/>
                <w:lang w:val="pt-BR"/>
              </w:rPr>
            </w:pPr>
            <w:r>
              <w:rPr>
                <w:rFonts w:hint="default" w:ascii="Arial" w:hAnsi="Arial" w:cs="Arial"/>
                <w:sz w:val="14"/>
                <w:szCs w:val="14"/>
                <w:lang w:val="pt-BR"/>
              </w:rPr>
              <w:t>EMEB</w:t>
            </w:r>
            <w:r>
              <w:rPr>
                <w:rFonts w:hint="default" w:ascii="Arial" w:hAnsi="Arial" w:cs="Arial"/>
                <w:spacing w:val="10"/>
                <w:sz w:val="14"/>
                <w:szCs w:val="14"/>
                <w:lang w:val="pt-BR"/>
              </w:rPr>
              <w:t xml:space="preserve"> </w:t>
            </w:r>
            <w:r>
              <w:rPr>
                <w:rFonts w:hint="default" w:ascii="Arial" w:hAnsi="Arial" w:cs="Arial"/>
                <w:sz w:val="14"/>
                <w:szCs w:val="14"/>
                <w:lang w:val="pt-BR"/>
              </w:rPr>
              <w:t>JOSÉ</w:t>
            </w:r>
            <w:r>
              <w:rPr>
                <w:rFonts w:hint="default" w:ascii="Arial" w:hAnsi="Arial" w:cs="Arial"/>
                <w:spacing w:val="10"/>
                <w:sz w:val="14"/>
                <w:szCs w:val="14"/>
                <w:lang w:val="pt-BR"/>
              </w:rPr>
              <w:t xml:space="preserve"> </w:t>
            </w:r>
            <w:r>
              <w:rPr>
                <w:rFonts w:hint="default" w:ascii="Arial" w:hAnsi="Arial" w:cs="Arial"/>
                <w:sz w:val="14"/>
                <w:szCs w:val="14"/>
                <w:lang w:val="pt-BR"/>
              </w:rPr>
              <w:t>REINALDO</w:t>
            </w:r>
            <w:r>
              <w:rPr>
                <w:rFonts w:hint="default" w:ascii="Arial" w:hAnsi="Arial" w:cs="Arial"/>
                <w:spacing w:val="10"/>
                <w:sz w:val="14"/>
                <w:szCs w:val="14"/>
                <w:lang w:val="pt-BR"/>
              </w:rPr>
              <w:t xml:space="preserve"> </w:t>
            </w:r>
            <w:r>
              <w:rPr>
                <w:rFonts w:hint="default" w:ascii="Arial" w:hAnsi="Arial" w:cs="Arial"/>
                <w:sz w:val="14"/>
                <w:szCs w:val="14"/>
                <w:lang w:val="pt-BR"/>
              </w:rPr>
              <w:t>DE</w:t>
            </w:r>
            <w:r>
              <w:rPr>
                <w:rFonts w:hint="default" w:ascii="Arial" w:hAnsi="Arial" w:cs="Arial"/>
                <w:spacing w:val="11"/>
                <w:sz w:val="14"/>
                <w:szCs w:val="14"/>
                <w:lang w:val="pt-BR"/>
              </w:rPr>
              <w:t xml:space="preserve"> </w:t>
            </w:r>
            <w:r>
              <w:rPr>
                <w:rFonts w:hint="default" w:ascii="Arial" w:hAnsi="Arial" w:cs="Arial"/>
                <w:spacing w:val="-2"/>
                <w:sz w:val="14"/>
                <w:szCs w:val="14"/>
                <w:lang w:val="pt-BR"/>
              </w:rPr>
              <w:t>OLIVEIRA</w:t>
            </w:r>
          </w:p>
        </w:tc>
        <w:tc>
          <w:tcPr>
            <w:tcW w:w="471" w:type="dxa"/>
            <w:tcBorders>
              <w:right w:val="single" w:color="000000" w:sz="8" w:space="0"/>
            </w:tcBorders>
            <w:vAlign w:val="center"/>
          </w:tcPr>
          <w:p w14:paraId="2B9263FD">
            <w:pPr>
              <w:pStyle w:val="154"/>
              <w:widowControl w:val="0"/>
              <w:autoSpaceDE w:val="0"/>
              <w:autoSpaceDN w:val="0"/>
              <w:ind w:left="49"/>
              <w:jc w:val="center"/>
              <w:rPr>
                <w:rFonts w:hint="default" w:ascii="Arial" w:hAnsi="Arial" w:cs="Arial"/>
                <w:sz w:val="14"/>
                <w:szCs w:val="14"/>
                <w:lang w:val="pt-BR"/>
              </w:rPr>
            </w:pPr>
            <w:r>
              <w:rPr>
                <w:rFonts w:hint="default" w:ascii="Arial" w:hAnsi="Arial" w:cs="Arial"/>
                <w:w w:val="102"/>
                <w:sz w:val="14"/>
                <w:szCs w:val="14"/>
                <w:lang w:val="pt-BR"/>
              </w:rPr>
              <w:t>0</w:t>
            </w:r>
          </w:p>
        </w:tc>
        <w:tc>
          <w:tcPr>
            <w:tcW w:w="501" w:type="dxa"/>
            <w:tcBorders>
              <w:left w:val="single" w:color="000000" w:sz="8" w:space="0"/>
              <w:right w:val="single" w:color="000000" w:sz="8" w:space="0"/>
            </w:tcBorders>
            <w:vAlign w:val="center"/>
          </w:tcPr>
          <w:p w14:paraId="09EACA27">
            <w:pPr>
              <w:pStyle w:val="154"/>
              <w:widowControl w:val="0"/>
              <w:autoSpaceDE w:val="0"/>
              <w:autoSpaceDN w:val="0"/>
              <w:ind w:left="49"/>
              <w:jc w:val="center"/>
              <w:rPr>
                <w:rFonts w:hint="default" w:ascii="Arial" w:hAnsi="Arial" w:cs="Arial"/>
                <w:sz w:val="14"/>
                <w:szCs w:val="14"/>
                <w:lang w:val="pt-BR"/>
              </w:rPr>
            </w:pPr>
            <w:r>
              <w:rPr>
                <w:rFonts w:hint="default" w:ascii="Arial" w:hAnsi="Arial" w:cs="Arial"/>
                <w:w w:val="102"/>
                <w:sz w:val="14"/>
                <w:szCs w:val="14"/>
                <w:lang w:val="pt-BR"/>
              </w:rPr>
              <w:t>4</w:t>
            </w:r>
          </w:p>
        </w:tc>
        <w:tc>
          <w:tcPr>
            <w:tcW w:w="512" w:type="dxa"/>
            <w:tcBorders>
              <w:left w:val="single" w:color="000000" w:sz="8" w:space="0"/>
              <w:right w:val="single" w:color="000000" w:sz="8" w:space="0"/>
            </w:tcBorders>
            <w:vAlign w:val="center"/>
          </w:tcPr>
          <w:p w14:paraId="581B0E82">
            <w:pPr>
              <w:pStyle w:val="154"/>
              <w:widowControl w:val="0"/>
              <w:autoSpaceDE w:val="0"/>
              <w:autoSpaceDN w:val="0"/>
              <w:jc w:val="center"/>
              <w:rPr>
                <w:rFonts w:hint="default" w:ascii="Arial" w:hAnsi="Arial" w:cs="Arial"/>
                <w:sz w:val="14"/>
                <w:szCs w:val="14"/>
                <w:lang w:val="pt-BR"/>
              </w:rPr>
            </w:pPr>
            <w:r>
              <w:rPr>
                <w:rFonts w:hint="default" w:ascii="Arial" w:hAnsi="Arial" w:cs="Arial"/>
                <w:w w:val="102"/>
                <w:sz w:val="14"/>
                <w:szCs w:val="14"/>
                <w:lang w:val="pt-BR"/>
              </w:rPr>
              <w:t>6</w:t>
            </w:r>
          </w:p>
        </w:tc>
        <w:tc>
          <w:tcPr>
            <w:tcW w:w="523" w:type="dxa"/>
            <w:tcBorders>
              <w:left w:val="single" w:color="000000" w:sz="8" w:space="0"/>
              <w:right w:val="single" w:color="000000" w:sz="8" w:space="0"/>
            </w:tcBorders>
            <w:vAlign w:val="center"/>
          </w:tcPr>
          <w:p w14:paraId="126445B0">
            <w:pPr>
              <w:pStyle w:val="154"/>
              <w:widowControl w:val="0"/>
              <w:autoSpaceDE w:val="0"/>
              <w:autoSpaceDN w:val="0"/>
              <w:jc w:val="center"/>
              <w:rPr>
                <w:rFonts w:hint="default" w:ascii="Arial" w:hAnsi="Arial" w:cs="Arial"/>
                <w:sz w:val="14"/>
                <w:szCs w:val="14"/>
                <w:lang w:val="pt-BR"/>
              </w:rPr>
            </w:pPr>
            <w:r>
              <w:rPr>
                <w:rFonts w:hint="default" w:ascii="Arial" w:hAnsi="Arial" w:cs="Arial"/>
                <w:w w:val="102"/>
                <w:sz w:val="14"/>
                <w:szCs w:val="14"/>
                <w:lang w:val="pt-BR"/>
              </w:rPr>
              <w:t>6</w:t>
            </w:r>
          </w:p>
        </w:tc>
        <w:tc>
          <w:tcPr>
            <w:tcW w:w="554" w:type="dxa"/>
            <w:tcBorders>
              <w:left w:val="single" w:color="000000" w:sz="8" w:space="0"/>
              <w:right w:val="single" w:color="000000" w:sz="8" w:space="0"/>
            </w:tcBorders>
            <w:vAlign w:val="center"/>
          </w:tcPr>
          <w:p w14:paraId="76D61B06">
            <w:pPr>
              <w:pStyle w:val="154"/>
              <w:widowControl w:val="0"/>
              <w:autoSpaceDE w:val="0"/>
              <w:autoSpaceDN w:val="0"/>
              <w:jc w:val="center"/>
              <w:rPr>
                <w:rFonts w:hint="default" w:ascii="Arial" w:hAnsi="Arial" w:cs="Arial"/>
                <w:sz w:val="14"/>
                <w:szCs w:val="14"/>
                <w:lang w:val="pt-BR"/>
              </w:rPr>
            </w:pPr>
            <w:r>
              <w:rPr>
                <w:rFonts w:hint="default" w:ascii="Arial" w:hAnsi="Arial" w:cs="Arial"/>
                <w:w w:val="102"/>
                <w:sz w:val="14"/>
                <w:szCs w:val="14"/>
                <w:lang w:val="pt-BR"/>
              </w:rPr>
              <w:t>2</w:t>
            </w:r>
          </w:p>
        </w:tc>
        <w:tc>
          <w:tcPr>
            <w:tcW w:w="508" w:type="dxa"/>
            <w:tcBorders>
              <w:left w:val="single" w:color="000000" w:sz="8" w:space="0"/>
              <w:right w:val="single" w:color="000000" w:sz="8" w:space="0"/>
            </w:tcBorders>
            <w:vAlign w:val="center"/>
          </w:tcPr>
          <w:p w14:paraId="534FCE49">
            <w:pPr>
              <w:pStyle w:val="154"/>
              <w:widowControl w:val="0"/>
              <w:autoSpaceDE w:val="0"/>
              <w:autoSpaceDN w:val="0"/>
              <w:ind w:left="47"/>
              <w:jc w:val="center"/>
              <w:rPr>
                <w:rFonts w:hint="default" w:ascii="Arial" w:hAnsi="Arial" w:cs="Arial"/>
                <w:sz w:val="14"/>
                <w:szCs w:val="14"/>
                <w:lang w:val="pt-BR"/>
              </w:rPr>
            </w:pPr>
            <w:r>
              <w:rPr>
                <w:rFonts w:hint="default" w:ascii="Arial" w:hAnsi="Arial" w:cs="Arial"/>
                <w:w w:val="102"/>
                <w:sz w:val="14"/>
                <w:szCs w:val="14"/>
                <w:lang w:val="pt-BR"/>
              </w:rPr>
              <w:t>1</w:t>
            </w:r>
          </w:p>
        </w:tc>
        <w:tc>
          <w:tcPr>
            <w:tcW w:w="529" w:type="dxa"/>
            <w:tcBorders>
              <w:left w:val="single" w:color="000000" w:sz="8" w:space="0"/>
            </w:tcBorders>
            <w:vAlign w:val="center"/>
          </w:tcPr>
          <w:p w14:paraId="39CD3FDB">
            <w:pPr>
              <w:pStyle w:val="154"/>
              <w:widowControl w:val="0"/>
              <w:autoSpaceDE w:val="0"/>
              <w:autoSpaceDN w:val="0"/>
              <w:ind w:left="47"/>
              <w:jc w:val="center"/>
              <w:rPr>
                <w:rFonts w:hint="default" w:ascii="Arial" w:hAnsi="Arial" w:cs="Arial"/>
                <w:sz w:val="14"/>
                <w:szCs w:val="14"/>
                <w:lang w:val="pt-BR"/>
              </w:rPr>
            </w:pPr>
            <w:r>
              <w:rPr>
                <w:rFonts w:hint="default" w:ascii="Arial" w:hAnsi="Arial" w:cs="Arial"/>
                <w:w w:val="102"/>
                <w:sz w:val="14"/>
                <w:szCs w:val="14"/>
                <w:lang w:val="pt-BR"/>
              </w:rPr>
              <w:t>0</w:t>
            </w:r>
          </w:p>
        </w:tc>
        <w:tc>
          <w:tcPr>
            <w:tcW w:w="365" w:type="dxa"/>
            <w:vAlign w:val="center"/>
          </w:tcPr>
          <w:p w14:paraId="7B6A6593">
            <w:pPr>
              <w:pStyle w:val="154"/>
              <w:widowControl w:val="0"/>
              <w:autoSpaceDE w:val="0"/>
              <w:autoSpaceDN w:val="0"/>
              <w:spacing w:before="2" w:line="171" w:lineRule="exact"/>
              <w:ind w:left="76" w:right="29"/>
              <w:jc w:val="center"/>
              <w:rPr>
                <w:rFonts w:hint="default" w:ascii="Arial" w:hAnsi="Arial" w:cs="Arial"/>
                <w:b/>
                <w:sz w:val="14"/>
                <w:szCs w:val="14"/>
                <w:lang w:val="pt-BR"/>
              </w:rPr>
            </w:pPr>
            <w:r>
              <w:rPr>
                <w:rFonts w:hint="default" w:ascii="Arial" w:hAnsi="Arial" w:cs="Arial"/>
                <w:b/>
                <w:spacing w:val="-5"/>
                <w:sz w:val="14"/>
                <w:szCs w:val="14"/>
                <w:lang w:val="pt-BR"/>
              </w:rPr>
              <w:t>19</w:t>
            </w:r>
          </w:p>
        </w:tc>
      </w:tr>
      <w:tr w14:paraId="49B4BBC2">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374" w:hRule="atLeast"/>
        </w:trPr>
        <w:tc>
          <w:tcPr>
            <w:tcW w:w="2798" w:type="dxa"/>
            <w:vAlign w:val="center"/>
          </w:tcPr>
          <w:p w14:paraId="7365B11D">
            <w:pPr>
              <w:pStyle w:val="154"/>
              <w:widowControl w:val="0"/>
              <w:autoSpaceDE w:val="0"/>
              <w:autoSpaceDN w:val="0"/>
              <w:ind w:left="104" w:right="56"/>
              <w:jc w:val="left"/>
              <w:rPr>
                <w:rFonts w:hint="default" w:ascii="Arial" w:hAnsi="Arial" w:cs="Arial"/>
                <w:sz w:val="14"/>
                <w:szCs w:val="14"/>
                <w:lang w:val="pt-BR"/>
              </w:rPr>
            </w:pPr>
            <w:r>
              <w:rPr>
                <w:rFonts w:hint="default" w:ascii="Arial" w:hAnsi="Arial" w:cs="Arial"/>
                <w:sz w:val="14"/>
                <w:szCs w:val="14"/>
                <w:lang w:val="pt-BR"/>
              </w:rPr>
              <w:t>EMEB</w:t>
            </w:r>
            <w:r>
              <w:rPr>
                <w:rFonts w:hint="default" w:ascii="Arial" w:hAnsi="Arial" w:cs="Arial"/>
                <w:spacing w:val="13"/>
                <w:sz w:val="14"/>
                <w:szCs w:val="14"/>
                <w:lang w:val="pt-BR"/>
              </w:rPr>
              <w:t xml:space="preserve"> </w:t>
            </w:r>
            <w:r>
              <w:rPr>
                <w:rFonts w:hint="default" w:ascii="Arial" w:hAnsi="Arial" w:cs="Arial"/>
                <w:sz w:val="14"/>
                <w:szCs w:val="14"/>
                <w:lang w:val="pt-BR"/>
              </w:rPr>
              <w:t>LIZAMARA</w:t>
            </w:r>
            <w:r>
              <w:rPr>
                <w:rFonts w:hint="default" w:ascii="Arial" w:hAnsi="Arial" w:cs="Arial"/>
                <w:spacing w:val="14"/>
                <w:sz w:val="14"/>
                <w:szCs w:val="14"/>
                <w:lang w:val="pt-BR"/>
              </w:rPr>
              <w:t xml:space="preserve"> </w:t>
            </w:r>
            <w:r>
              <w:rPr>
                <w:rFonts w:hint="default" w:ascii="Arial" w:hAnsi="Arial" w:cs="Arial"/>
                <w:sz w:val="14"/>
                <w:szCs w:val="14"/>
                <w:lang w:val="pt-BR"/>
              </w:rPr>
              <w:t>APARECIDA</w:t>
            </w:r>
            <w:r>
              <w:rPr>
                <w:rFonts w:hint="default" w:ascii="Arial" w:hAnsi="Arial" w:cs="Arial"/>
                <w:spacing w:val="12"/>
                <w:sz w:val="14"/>
                <w:szCs w:val="14"/>
                <w:lang w:val="pt-BR"/>
              </w:rPr>
              <w:t xml:space="preserve"> </w:t>
            </w:r>
            <w:r>
              <w:rPr>
                <w:rFonts w:hint="default" w:ascii="Arial" w:hAnsi="Arial" w:cs="Arial"/>
                <w:sz w:val="14"/>
                <w:szCs w:val="14"/>
                <w:lang w:val="pt-BR"/>
              </w:rPr>
              <w:t>OLIVA</w:t>
            </w:r>
            <w:r>
              <w:rPr>
                <w:rFonts w:hint="default" w:ascii="Arial" w:hAnsi="Arial" w:cs="Arial"/>
                <w:spacing w:val="12"/>
                <w:sz w:val="14"/>
                <w:szCs w:val="14"/>
                <w:lang w:val="pt-BR"/>
              </w:rPr>
              <w:t xml:space="preserve"> </w:t>
            </w:r>
            <w:r>
              <w:rPr>
                <w:rFonts w:hint="default" w:ascii="Arial" w:hAnsi="Arial" w:cs="Arial"/>
                <w:sz w:val="14"/>
                <w:szCs w:val="14"/>
                <w:lang w:val="pt-BR"/>
              </w:rPr>
              <w:t>DE</w:t>
            </w:r>
            <w:r>
              <w:rPr>
                <w:rFonts w:hint="default" w:ascii="Arial" w:hAnsi="Arial" w:cs="Arial"/>
                <w:spacing w:val="12"/>
                <w:sz w:val="14"/>
                <w:szCs w:val="14"/>
                <w:lang w:val="pt-BR"/>
              </w:rPr>
              <w:t xml:space="preserve"> </w:t>
            </w:r>
            <w:r>
              <w:rPr>
                <w:rFonts w:hint="default" w:ascii="Arial" w:hAnsi="Arial" w:cs="Arial"/>
                <w:spacing w:val="-2"/>
                <w:sz w:val="14"/>
                <w:szCs w:val="14"/>
                <w:lang w:val="pt-BR"/>
              </w:rPr>
              <w:t>ALMEIDA</w:t>
            </w:r>
          </w:p>
        </w:tc>
        <w:tc>
          <w:tcPr>
            <w:tcW w:w="471" w:type="dxa"/>
            <w:tcBorders>
              <w:right w:val="single" w:color="000000" w:sz="8" w:space="0"/>
            </w:tcBorders>
            <w:vAlign w:val="center"/>
          </w:tcPr>
          <w:p w14:paraId="58101A39">
            <w:pPr>
              <w:pStyle w:val="154"/>
              <w:widowControl w:val="0"/>
              <w:autoSpaceDE w:val="0"/>
              <w:autoSpaceDN w:val="0"/>
              <w:ind w:left="46"/>
              <w:jc w:val="center"/>
              <w:rPr>
                <w:rFonts w:hint="default" w:ascii="Arial" w:hAnsi="Arial" w:cs="Arial"/>
                <w:sz w:val="14"/>
                <w:szCs w:val="14"/>
                <w:lang w:val="pt-BR"/>
              </w:rPr>
            </w:pPr>
            <w:r>
              <w:rPr>
                <w:rFonts w:hint="default" w:ascii="Arial" w:hAnsi="Arial" w:cs="Arial"/>
                <w:w w:val="102"/>
                <w:sz w:val="14"/>
                <w:szCs w:val="14"/>
                <w:lang w:val="pt-BR"/>
              </w:rPr>
              <w:t>0</w:t>
            </w:r>
          </w:p>
        </w:tc>
        <w:tc>
          <w:tcPr>
            <w:tcW w:w="501" w:type="dxa"/>
            <w:tcBorders>
              <w:left w:val="single" w:color="000000" w:sz="8" w:space="0"/>
              <w:right w:val="single" w:color="000000" w:sz="8" w:space="0"/>
            </w:tcBorders>
            <w:vAlign w:val="center"/>
          </w:tcPr>
          <w:p w14:paraId="73F1A385">
            <w:pPr>
              <w:pStyle w:val="154"/>
              <w:widowControl w:val="0"/>
              <w:autoSpaceDE w:val="0"/>
              <w:autoSpaceDN w:val="0"/>
              <w:ind w:left="46"/>
              <w:jc w:val="center"/>
              <w:rPr>
                <w:rFonts w:hint="default" w:ascii="Arial" w:hAnsi="Arial" w:cs="Arial"/>
                <w:sz w:val="14"/>
                <w:szCs w:val="14"/>
                <w:lang w:val="pt-BR"/>
              </w:rPr>
            </w:pPr>
            <w:r>
              <w:rPr>
                <w:rFonts w:hint="default" w:ascii="Arial" w:hAnsi="Arial" w:cs="Arial"/>
                <w:w w:val="102"/>
                <w:sz w:val="14"/>
                <w:szCs w:val="14"/>
                <w:lang w:val="pt-BR"/>
              </w:rPr>
              <w:t>1</w:t>
            </w:r>
          </w:p>
        </w:tc>
        <w:tc>
          <w:tcPr>
            <w:tcW w:w="512" w:type="dxa"/>
            <w:tcBorders>
              <w:left w:val="single" w:color="000000" w:sz="8" w:space="0"/>
              <w:right w:val="single" w:color="000000" w:sz="8" w:space="0"/>
            </w:tcBorders>
            <w:vAlign w:val="center"/>
          </w:tcPr>
          <w:p w14:paraId="620E0D41">
            <w:pPr>
              <w:pStyle w:val="154"/>
              <w:widowControl w:val="0"/>
              <w:autoSpaceDE w:val="0"/>
              <w:autoSpaceDN w:val="0"/>
              <w:ind w:right="435"/>
              <w:jc w:val="both"/>
              <w:rPr>
                <w:rFonts w:hint="default" w:ascii="Arial" w:hAnsi="Arial" w:cs="Arial"/>
                <w:sz w:val="14"/>
                <w:szCs w:val="14"/>
                <w:lang w:val="pt-BR"/>
              </w:rPr>
            </w:pPr>
            <w:r>
              <w:rPr>
                <w:rFonts w:hint="default" w:ascii="Arial" w:hAnsi="Arial" w:cs="Arial"/>
                <w:spacing w:val="-5"/>
                <w:sz w:val="14"/>
                <w:szCs w:val="14"/>
                <w:lang w:val="pt-BR"/>
              </w:rPr>
              <w:t>18</w:t>
            </w:r>
          </w:p>
        </w:tc>
        <w:tc>
          <w:tcPr>
            <w:tcW w:w="523" w:type="dxa"/>
            <w:tcBorders>
              <w:left w:val="single" w:color="000000" w:sz="8" w:space="0"/>
              <w:right w:val="single" w:color="000000" w:sz="8" w:space="0"/>
            </w:tcBorders>
            <w:vAlign w:val="center"/>
          </w:tcPr>
          <w:p w14:paraId="7D0E672D">
            <w:pPr>
              <w:pStyle w:val="154"/>
              <w:widowControl w:val="0"/>
              <w:autoSpaceDE w:val="0"/>
              <w:autoSpaceDN w:val="0"/>
              <w:ind w:right="435"/>
              <w:jc w:val="both"/>
              <w:rPr>
                <w:rFonts w:hint="default" w:ascii="Arial" w:hAnsi="Arial" w:cs="Arial"/>
                <w:sz w:val="14"/>
                <w:szCs w:val="14"/>
                <w:lang w:val="pt-BR"/>
              </w:rPr>
            </w:pPr>
            <w:r>
              <w:rPr>
                <w:rFonts w:hint="default" w:ascii="Arial" w:hAnsi="Arial" w:cs="Arial"/>
                <w:spacing w:val="-5"/>
                <w:sz w:val="14"/>
                <w:szCs w:val="14"/>
                <w:lang w:val="pt-BR"/>
              </w:rPr>
              <w:t>11</w:t>
            </w:r>
          </w:p>
        </w:tc>
        <w:tc>
          <w:tcPr>
            <w:tcW w:w="554" w:type="dxa"/>
            <w:tcBorders>
              <w:left w:val="single" w:color="000000" w:sz="8" w:space="0"/>
              <w:right w:val="single" w:color="000000" w:sz="8" w:space="0"/>
            </w:tcBorders>
            <w:vAlign w:val="center"/>
          </w:tcPr>
          <w:p w14:paraId="53DD4306">
            <w:pPr>
              <w:pStyle w:val="154"/>
              <w:widowControl w:val="0"/>
              <w:autoSpaceDE w:val="0"/>
              <w:autoSpaceDN w:val="0"/>
              <w:ind w:left="45"/>
              <w:jc w:val="center"/>
              <w:rPr>
                <w:rFonts w:hint="default" w:ascii="Arial" w:hAnsi="Arial" w:cs="Arial"/>
                <w:sz w:val="14"/>
                <w:szCs w:val="14"/>
                <w:lang w:val="pt-BR"/>
              </w:rPr>
            </w:pPr>
            <w:r>
              <w:rPr>
                <w:rFonts w:hint="default" w:ascii="Arial" w:hAnsi="Arial" w:cs="Arial"/>
                <w:w w:val="102"/>
                <w:sz w:val="14"/>
                <w:szCs w:val="14"/>
                <w:lang w:val="pt-BR"/>
              </w:rPr>
              <w:t>3</w:t>
            </w:r>
          </w:p>
        </w:tc>
        <w:tc>
          <w:tcPr>
            <w:tcW w:w="508" w:type="dxa"/>
            <w:tcBorders>
              <w:left w:val="single" w:color="000000" w:sz="8" w:space="0"/>
              <w:right w:val="single" w:color="000000" w:sz="8" w:space="0"/>
            </w:tcBorders>
            <w:vAlign w:val="center"/>
          </w:tcPr>
          <w:p w14:paraId="71364F17">
            <w:pPr>
              <w:pStyle w:val="154"/>
              <w:widowControl w:val="0"/>
              <w:autoSpaceDE w:val="0"/>
              <w:autoSpaceDN w:val="0"/>
              <w:ind w:left="44"/>
              <w:jc w:val="center"/>
              <w:rPr>
                <w:rFonts w:hint="default" w:ascii="Arial" w:hAnsi="Arial" w:cs="Arial"/>
                <w:sz w:val="14"/>
                <w:szCs w:val="14"/>
                <w:lang w:val="pt-BR"/>
              </w:rPr>
            </w:pPr>
            <w:r>
              <w:rPr>
                <w:rFonts w:hint="default" w:ascii="Arial" w:hAnsi="Arial" w:cs="Arial"/>
                <w:w w:val="102"/>
                <w:sz w:val="14"/>
                <w:szCs w:val="14"/>
                <w:lang w:val="pt-BR"/>
              </w:rPr>
              <w:t>2</w:t>
            </w:r>
          </w:p>
        </w:tc>
        <w:tc>
          <w:tcPr>
            <w:tcW w:w="529" w:type="dxa"/>
            <w:tcBorders>
              <w:left w:val="single" w:color="000000" w:sz="8" w:space="0"/>
            </w:tcBorders>
            <w:vAlign w:val="center"/>
          </w:tcPr>
          <w:p w14:paraId="00E542D5">
            <w:pPr>
              <w:pStyle w:val="154"/>
              <w:widowControl w:val="0"/>
              <w:autoSpaceDE w:val="0"/>
              <w:autoSpaceDN w:val="0"/>
              <w:ind w:left="44"/>
              <w:jc w:val="center"/>
              <w:rPr>
                <w:rFonts w:hint="default" w:ascii="Arial" w:hAnsi="Arial" w:cs="Arial"/>
                <w:sz w:val="14"/>
                <w:szCs w:val="14"/>
                <w:lang w:val="pt-BR"/>
              </w:rPr>
            </w:pPr>
            <w:r>
              <w:rPr>
                <w:rFonts w:hint="default" w:ascii="Arial" w:hAnsi="Arial" w:cs="Arial"/>
                <w:w w:val="102"/>
                <w:sz w:val="14"/>
                <w:szCs w:val="14"/>
                <w:lang w:val="pt-BR"/>
              </w:rPr>
              <w:t>0</w:t>
            </w:r>
          </w:p>
        </w:tc>
        <w:tc>
          <w:tcPr>
            <w:tcW w:w="365" w:type="dxa"/>
            <w:vAlign w:val="center"/>
          </w:tcPr>
          <w:p w14:paraId="10F92CA5">
            <w:pPr>
              <w:pStyle w:val="154"/>
              <w:widowControl w:val="0"/>
              <w:autoSpaceDE w:val="0"/>
              <w:autoSpaceDN w:val="0"/>
              <w:spacing w:before="2" w:line="171" w:lineRule="exact"/>
              <w:ind w:left="76" w:right="29"/>
              <w:jc w:val="center"/>
              <w:rPr>
                <w:rFonts w:hint="default" w:ascii="Arial" w:hAnsi="Arial" w:cs="Arial"/>
                <w:b/>
                <w:sz w:val="14"/>
                <w:szCs w:val="14"/>
                <w:lang w:val="pt-BR"/>
              </w:rPr>
            </w:pPr>
            <w:r>
              <w:rPr>
                <w:rFonts w:hint="default" w:ascii="Arial" w:hAnsi="Arial" w:cs="Arial"/>
                <w:b/>
                <w:spacing w:val="-5"/>
                <w:sz w:val="14"/>
                <w:szCs w:val="14"/>
                <w:lang w:val="pt-BR"/>
              </w:rPr>
              <w:t>35</w:t>
            </w:r>
          </w:p>
        </w:tc>
      </w:tr>
      <w:tr w14:paraId="05BBC19B">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374" w:hRule="atLeast"/>
        </w:trPr>
        <w:tc>
          <w:tcPr>
            <w:tcW w:w="2798" w:type="dxa"/>
            <w:vAlign w:val="center"/>
          </w:tcPr>
          <w:p w14:paraId="501BA8BA">
            <w:pPr>
              <w:pStyle w:val="154"/>
              <w:widowControl w:val="0"/>
              <w:autoSpaceDE w:val="0"/>
              <w:autoSpaceDN w:val="0"/>
              <w:ind w:left="103" w:right="56"/>
              <w:jc w:val="left"/>
              <w:rPr>
                <w:rFonts w:hint="default" w:ascii="Arial" w:hAnsi="Arial" w:cs="Arial"/>
                <w:sz w:val="14"/>
                <w:szCs w:val="14"/>
                <w:lang w:val="pt-BR"/>
              </w:rPr>
            </w:pPr>
            <w:r>
              <w:rPr>
                <w:rFonts w:hint="default" w:ascii="Arial" w:hAnsi="Arial" w:cs="Arial"/>
                <w:sz w:val="14"/>
                <w:szCs w:val="14"/>
                <w:lang w:val="pt-BR"/>
              </w:rPr>
              <w:t>EMEB</w:t>
            </w:r>
            <w:r>
              <w:rPr>
                <w:rFonts w:hint="default" w:ascii="Arial" w:hAnsi="Arial" w:cs="Arial"/>
                <w:spacing w:val="12"/>
                <w:sz w:val="14"/>
                <w:szCs w:val="14"/>
                <w:lang w:val="pt-BR"/>
              </w:rPr>
              <w:t xml:space="preserve"> </w:t>
            </w:r>
            <w:r>
              <w:rPr>
                <w:rFonts w:hint="default" w:ascii="Arial" w:hAnsi="Arial" w:cs="Arial"/>
                <w:sz w:val="14"/>
                <w:szCs w:val="14"/>
                <w:lang w:val="pt-BR"/>
              </w:rPr>
              <w:t>MARIA</w:t>
            </w:r>
            <w:r>
              <w:rPr>
                <w:rFonts w:hint="default" w:ascii="Arial" w:hAnsi="Arial" w:cs="Arial"/>
                <w:spacing w:val="12"/>
                <w:sz w:val="14"/>
                <w:szCs w:val="14"/>
                <w:lang w:val="pt-BR"/>
              </w:rPr>
              <w:t xml:space="preserve"> </w:t>
            </w:r>
            <w:r>
              <w:rPr>
                <w:rFonts w:hint="default" w:ascii="Arial" w:hAnsi="Arial" w:cs="Arial"/>
                <w:sz w:val="14"/>
                <w:szCs w:val="14"/>
                <w:lang w:val="pt-BR"/>
              </w:rPr>
              <w:t>APARECIDA</w:t>
            </w:r>
            <w:r>
              <w:rPr>
                <w:rFonts w:hint="default" w:ascii="Arial" w:hAnsi="Arial" w:cs="Arial"/>
                <w:spacing w:val="11"/>
                <w:sz w:val="14"/>
                <w:szCs w:val="14"/>
                <w:lang w:val="pt-BR"/>
              </w:rPr>
              <w:t xml:space="preserve"> </w:t>
            </w:r>
            <w:r>
              <w:rPr>
                <w:rFonts w:hint="default" w:ascii="Arial" w:hAnsi="Arial" w:cs="Arial"/>
                <w:sz w:val="14"/>
                <w:szCs w:val="14"/>
                <w:lang w:val="pt-BR"/>
              </w:rPr>
              <w:t>AMARO</w:t>
            </w:r>
            <w:r>
              <w:rPr>
                <w:rFonts w:hint="default" w:ascii="Arial" w:hAnsi="Arial" w:cs="Arial"/>
                <w:spacing w:val="12"/>
                <w:sz w:val="14"/>
                <w:szCs w:val="14"/>
                <w:lang w:val="pt-BR"/>
              </w:rPr>
              <w:t xml:space="preserve"> </w:t>
            </w:r>
            <w:r>
              <w:rPr>
                <w:rFonts w:hint="default" w:ascii="Arial" w:hAnsi="Arial" w:cs="Arial"/>
                <w:sz w:val="14"/>
                <w:szCs w:val="14"/>
                <w:lang w:val="pt-BR"/>
              </w:rPr>
              <w:t>DE</w:t>
            </w:r>
            <w:r>
              <w:rPr>
                <w:rFonts w:hint="default" w:ascii="Arial" w:hAnsi="Arial" w:cs="Arial"/>
                <w:spacing w:val="11"/>
                <w:sz w:val="14"/>
                <w:szCs w:val="14"/>
                <w:lang w:val="pt-BR"/>
              </w:rPr>
              <w:t xml:space="preserve"> </w:t>
            </w:r>
            <w:r>
              <w:rPr>
                <w:rFonts w:hint="default" w:ascii="Arial" w:hAnsi="Arial" w:cs="Arial"/>
                <w:spacing w:val="-2"/>
                <w:sz w:val="14"/>
                <w:szCs w:val="14"/>
                <w:lang w:val="pt-BR"/>
              </w:rPr>
              <w:t>SOUZA</w:t>
            </w:r>
          </w:p>
        </w:tc>
        <w:tc>
          <w:tcPr>
            <w:tcW w:w="471" w:type="dxa"/>
            <w:tcBorders>
              <w:right w:val="single" w:color="000000" w:sz="8" w:space="0"/>
            </w:tcBorders>
            <w:vAlign w:val="center"/>
          </w:tcPr>
          <w:p w14:paraId="5B2B4F95">
            <w:pPr>
              <w:pStyle w:val="154"/>
              <w:widowControl w:val="0"/>
              <w:autoSpaceDE w:val="0"/>
              <w:autoSpaceDN w:val="0"/>
              <w:ind w:left="50"/>
              <w:jc w:val="center"/>
              <w:rPr>
                <w:rFonts w:hint="default" w:ascii="Arial" w:hAnsi="Arial" w:cs="Arial"/>
                <w:sz w:val="14"/>
                <w:szCs w:val="14"/>
                <w:lang w:val="pt-BR"/>
              </w:rPr>
            </w:pPr>
            <w:r>
              <w:rPr>
                <w:rFonts w:hint="default" w:ascii="Arial" w:hAnsi="Arial" w:cs="Arial"/>
                <w:w w:val="102"/>
                <w:sz w:val="14"/>
                <w:szCs w:val="14"/>
                <w:lang w:val="pt-BR"/>
              </w:rPr>
              <w:t>0</w:t>
            </w:r>
          </w:p>
        </w:tc>
        <w:tc>
          <w:tcPr>
            <w:tcW w:w="501" w:type="dxa"/>
            <w:tcBorders>
              <w:left w:val="single" w:color="000000" w:sz="8" w:space="0"/>
              <w:right w:val="single" w:color="000000" w:sz="8" w:space="0"/>
            </w:tcBorders>
            <w:vAlign w:val="center"/>
          </w:tcPr>
          <w:p w14:paraId="044AC999">
            <w:pPr>
              <w:pStyle w:val="154"/>
              <w:widowControl w:val="0"/>
              <w:autoSpaceDE w:val="0"/>
              <w:autoSpaceDN w:val="0"/>
              <w:ind w:left="49"/>
              <w:jc w:val="center"/>
              <w:rPr>
                <w:rFonts w:hint="default" w:ascii="Arial" w:hAnsi="Arial" w:cs="Arial"/>
                <w:sz w:val="14"/>
                <w:szCs w:val="14"/>
                <w:lang w:val="pt-BR"/>
              </w:rPr>
            </w:pPr>
            <w:r>
              <w:rPr>
                <w:rFonts w:hint="default" w:ascii="Arial" w:hAnsi="Arial" w:cs="Arial"/>
                <w:w w:val="102"/>
                <w:sz w:val="14"/>
                <w:szCs w:val="14"/>
                <w:lang w:val="pt-BR"/>
              </w:rPr>
              <w:t>5</w:t>
            </w:r>
          </w:p>
        </w:tc>
        <w:tc>
          <w:tcPr>
            <w:tcW w:w="512" w:type="dxa"/>
            <w:tcBorders>
              <w:left w:val="single" w:color="000000" w:sz="8" w:space="0"/>
              <w:right w:val="single" w:color="000000" w:sz="8" w:space="0"/>
            </w:tcBorders>
            <w:vAlign w:val="center"/>
          </w:tcPr>
          <w:p w14:paraId="5148126F">
            <w:pPr>
              <w:pStyle w:val="154"/>
              <w:widowControl w:val="0"/>
              <w:autoSpaceDE w:val="0"/>
              <w:autoSpaceDN w:val="0"/>
              <w:ind w:left="49"/>
              <w:jc w:val="center"/>
              <w:rPr>
                <w:rFonts w:hint="default" w:ascii="Arial" w:hAnsi="Arial" w:cs="Arial"/>
                <w:sz w:val="14"/>
                <w:szCs w:val="14"/>
                <w:lang w:val="pt-BR"/>
              </w:rPr>
            </w:pPr>
            <w:r>
              <w:rPr>
                <w:rFonts w:hint="default" w:ascii="Arial" w:hAnsi="Arial" w:cs="Arial"/>
                <w:w w:val="102"/>
                <w:sz w:val="14"/>
                <w:szCs w:val="14"/>
                <w:lang w:val="pt-BR"/>
              </w:rPr>
              <w:t>8</w:t>
            </w:r>
          </w:p>
        </w:tc>
        <w:tc>
          <w:tcPr>
            <w:tcW w:w="523" w:type="dxa"/>
            <w:tcBorders>
              <w:left w:val="single" w:color="000000" w:sz="8" w:space="0"/>
              <w:right w:val="single" w:color="000000" w:sz="8" w:space="0"/>
            </w:tcBorders>
            <w:vAlign w:val="center"/>
          </w:tcPr>
          <w:p w14:paraId="22B649F1">
            <w:pPr>
              <w:pStyle w:val="154"/>
              <w:widowControl w:val="0"/>
              <w:autoSpaceDE w:val="0"/>
              <w:autoSpaceDN w:val="0"/>
              <w:jc w:val="center"/>
              <w:rPr>
                <w:rFonts w:hint="default" w:ascii="Arial" w:hAnsi="Arial" w:cs="Arial"/>
                <w:sz w:val="14"/>
                <w:szCs w:val="14"/>
                <w:lang w:val="pt-BR"/>
              </w:rPr>
            </w:pPr>
            <w:r>
              <w:rPr>
                <w:rFonts w:hint="default" w:ascii="Arial" w:hAnsi="Arial" w:cs="Arial"/>
                <w:w w:val="102"/>
                <w:sz w:val="14"/>
                <w:szCs w:val="14"/>
                <w:lang w:val="pt-BR"/>
              </w:rPr>
              <w:t>2</w:t>
            </w:r>
          </w:p>
        </w:tc>
        <w:tc>
          <w:tcPr>
            <w:tcW w:w="554" w:type="dxa"/>
            <w:tcBorders>
              <w:left w:val="single" w:color="000000" w:sz="8" w:space="0"/>
              <w:right w:val="single" w:color="000000" w:sz="8" w:space="0"/>
            </w:tcBorders>
            <w:vAlign w:val="center"/>
          </w:tcPr>
          <w:p w14:paraId="3FFA3839">
            <w:pPr>
              <w:pStyle w:val="154"/>
              <w:widowControl w:val="0"/>
              <w:autoSpaceDE w:val="0"/>
              <w:autoSpaceDN w:val="0"/>
              <w:jc w:val="center"/>
              <w:rPr>
                <w:rFonts w:hint="default" w:ascii="Arial" w:hAnsi="Arial" w:cs="Arial"/>
                <w:sz w:val="14"/>
                <w:szCs w:val="14"/>
                <w:lang w:val="pt-BR"/>
              </w:rPr>
            </w:pPr>
            <w:r>
              <w:rPr>
                <w:rFonts w:hint="default" w:ascii="Arial" w:hAnsi="Arial" w:cs="Arial"/>
                <w:w w:val="102"/>
                <w:sz w:val="14"/>
                <w:szCs w:val="14"/>
                <w:lang w:val="pt-BR"/>
              </w:rPr>
              <w:t>7</w:t>
            </w:r>
          </w:p>
        </w:tc>
        <w:tc>
          <w:tcPr>
            <w:tcW w:w="508" w:type="dxa"/>
            <w:tcBorders>
              <w:left w:val="single" w:color="000000" w:sz="8" w:space="0"/>
              <w:right w:val="single" w:color="000000" w:sz="8" w:space="0"/>
            </w:tcBorders>
            <w:vAlign w:val="center"/>
          </w:tcPr>
          <w:p w14:paraId="5ACF702B">
            <w:pPr>
              <w:pStyle w:val="154"/>
              <w:widowControl w:val="0"/>
              <w:autoSpaceDE w:val="0"/>
              <w:autoSpaceDN w:val="0"/>
              <w:jc w:val="center"/>
              <w:rPr>
                <w:rFonts w:hint="default" w:ascii="Arial" w:hAnsi="Arial" w:cs="Arial"/>
                <w:sz w:val="14"/>
                <w:szCs w:val="14"/>
                <w:lang w:val="pt-BR"/>
              </w:rPr>
            </w:pPr>
            <w:r>
              <w:rPr>
                <w:rFonts w:hint="default" w:ascii="Arial" w:hAnsi="Arial" w:cs="Arial"/>
                <w:w w:val="102"/>
                <w:sz w:val="14"/>
                <w:szCs w:val="14"/>
                <w:lang w:val="pt-BR"/>
              </w:rPr>
              <w:t>1</w:t>
            </w:r>
          </w:p>
        </w:tc>
        <w:tc>
          <w:tcPr>
            <w:tcW w:w="529" w:type="dxa"/>
            <w:tcBorders>
              <w:left w:val="single" w:color="000000" w:sz="8" w:space="0"/>
            </w:tcBorders>
            <w:vAlign w:val="center"/>
          </w:tcPr>
          <w:p w14:paraId="51828093">
            <w:pPr>
              <w:pStyle w:val="154"/>
              <w:widowControl w:val="0"/>
              <w:autoSpaceDE w:val="0"/>
              <w:autoSpaceDN w:val="0"/>
              <w:ind w:left="47"/>
              <w:jc w:val="center"/>
              <w:rPr>
                <w:rFonts w:hint="default" w:ascii="Arial" w:hAnsi="Arial" w:cs="Arial"/>
                <w:sz w:val="14"/>
                <w:szCs w:val="14"/>
                <w:lang w:val="pt-BR"/>
              </w:rPr>
            </w:pPr>
            <w:r>
              <w:rPr>
                <w:rFonts w:hint="default" w:ascii="Arial" w:hAnsi="Arial" w:cs="Arial"/>
                <w:w w:val="102"/>
                <w:sz w:val="14"/>
                <w:szCs w:val="14"/>
                <w:lang w:val="pt-BR"/>
              </w:rPr>
              <w:t>0</w:t>
            </w:r>
          </w:p>
        </w:tc>
        <w:tc>
          <w:tcPr>
            <w:tcW w:w="365" w:type="dxa"/>
            <w:vAlign w:val="center"/>
          </w:tcPr>
          <w:p w14:paraId="7BDDB004">
            <w:pPr>
              <w:pStyle w:val="154"/>
              <w:widowControl w:val="0"/>
              <w:autoSpaceDE w:val="0"/>
              <w:autoSpaceDN w:val="0"/>
              <w:spacing w:before="2" w:line="171" w:lineRule="exact"/>
              <w:ind w:left="76" w:right="29"/>
              <w:jc w:val="center"/>
              <w:rPr>
                <w:rFonts w:hint="default" w:ascii="Arial" w:hAnsi="Arial" w:cs="Arial"/>
                <w:b/>
                <w:sz w:val="14"/>
                <w:szCs w:val="14"/>
                <w:lang w:val="pt-BR"/>
              </w:rPr>
            </w:pPr>
            <w:r>
              <w:rPr>
                <w:rFonts w:hint="default" w:ascii="Arial" w:hAnsi="Arial" w:cs="Arial"/>
                <w:b/>
                <w:spacing w:val="-5"/>
                <w:sz w:val="14"/>
                <w:szCs w:val="14"/>
                <w:lang w:val="pt-BR"/>
              </w:rPr>
              <w:t>23</w:t>
            </w:r>
          </w:p>
        </w:tc>
      </w:tr>
      <w:tr w14:paraId="24780273">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239" w:hRule="atLeast"/>
        </w:trPr>
        <w:tc>
          <w:tcPr>
            <w:tcW w:w="2798" w:type="dxa"/>
            <w:vAlign w:val="center"/>
          </w:tcPr>
          <w:p w14:paraId="50B4BBF2">
            <w:pPr>
              <w:pStyle w:val="154"/>
              <w:widowControl w:val="0"/>
              <w:autoSpaceDE w:val="0"/>
              <w:autoSpaceDN w:val="0"/>
              <w:ind w:left="104" w:right="54"/>
              <w:jc w:val="left"/>
              <w:rPr>
                <w:rFonts w:hint="default" w:ascii="Arial" w:hAnsi="Arial" w:cs="Arial"/>
                <w:sz w:val="14"/>
                <w:szCs w:val="14"/>
                <w:lang w:val="pt-BR"/>
              </w:rPr>
            </w:pPr>
            <w:r>
              <w:rPr>
                <w:rFonts w:hint="default" w:ascii="Arial" w:hAnsi="Arial" w:cs="Arial"/>
                <w:sz w:val="14"/>
                <w:szCs w:val="14"/>
                <w:lang w:val="pt-BR"/>
              </w:rPr>
              <w:t>EMEB</w:t>
            </w:r>
            <w:r>
              <w:rPr>
                <w:rFonts w:hint="default" w:ascii="Arial" w:hAnsi="Arial" w:cs="Arial"/>
                <w:spacing w:val="14"/>
                <w:sz w:val="14"/>
                <w:szCs w:val="14"/>
                <w:lang w:val="pt-BR"/>
              </w:rPr>
              <w:t xml:space="preserve"> </w:t>
            </w:r>
            <w:r>
              <w:rPr>
                <w:rFonts w:hint="default" w:ascii="Arial" w:hAnsi="Arial" w:cs="Arial"/>
                <w:sz w:val="14"/>
                <w:szCs w:val="14"/>
                <w:lang w:val="pt-BR"/>
              </w:rPr>
              <w:t>MONTEIRO</w:t>
            </w:r>
            <w:r>
              <w:rPr>
                <w:rFonts w:hint="default" w:ascii="Arial" w:hAnsi="Arial" w:cs="Arial"/>
                <w:spacing w:val="14"/>
                <w:sz w:val="14"/>
                <w:szCs w:val="14"/>
                <w:lang w:val="pt-BR"/>
              </w:rPr>
              <w:t xml:space="preserve"> </w:t>
            </w:r>
            <w:r>
              <w:rPr>
                <w:rFonts w:hint="default" w:ascii="Arial" w:hAnsi="Arial" w:cs="Arial"/>
                <w:spacing w:val="-2"/>
                <w:sz w:val="14"/>
                <w:szCs w:val="14"/>
                <w:lang w:val="pt-BR"/>
              </w:rPr>
              <w:t>LOBATO</w:t>
            </w:r>
          </w:p>
        </w:tc>
        <w:tc>
          <w:tcPr>
            <w:tcW w:w="471" w:type="dxa"/>
            <w:tcBorders>
              <w:right w:val="single" w:color="000000" w:sz="8" w:space="0"/>
            </w:tcBorders>
            <w:vAlign w:val="center"/>
          </w:tcPr>
          <w:p w14:paraId="68DC865F">
            <w:pPr>
              <w:pStyle w:val="154"/>
              <w:widowControl w:val="0"/>
              <w:autoSpaceDE w:val="0"/>
              <w:autoSpaceDN w:val="0"/>
              <w:ind w:left="50"/>
              <w:jc w:val="center"/>
              <w:rPr>
                <w:rFonts w:hint="default" w:ascii="Arial" w:hAnsi="Arial" w:cs="Arial"/>
                <w:sz w:val="14"/>
                <w:szCs w:val="14"/>
                <w:lang w:val="pt-BR"/>
              </w:rPr>
            </w:pPr>
            <w:r>
              <w:rPr>
                <w:rFonts w:hint="default" w:ascii="Arial" w:hAnsi="Arial" w:cs="Arial"/>
                <w:w w:val="102"/>
                <w:sz w:val="14"/>
                <w:szCs w:val="14"/>
                <w:lang w:val="pt-BR"/>
              </w:rPr>
              <w:t>0</w:t>
            </w:r>
          </w:p>
        </w:tc>
        <w:tc>
          <w:tcPr>
            <w:tcW w:w="501" w:type="dxa"/>
            <w:tcBorders>
              <w:left w:val="single" w:color="000000" w:sz="8" w:space="0"/>
              <w:right w:val="single" w:color="000000" w:sz="8" w:space="0"/>
            </w:tcBorders>
            <w:vAlign w:val="center"/>
          </w:tcPr>
          <w:p w14:paraId="10562774">
            <w:pPr>
              <w:pStyle w:val="154"/>
              <w:widowControl w:val="0"/>
              <w:autoSpaceDE w:val="0"/>
              <w:autoSpaceDN w:val="0"/>
              <w:ind w:left="49"/>
              <w:jc w:val="center"/>
              <w:rPr>
                <w:rFonts w:hint="default" w:ascii="Arial" w:hAnsi="Arial" w:cs="Arial"/>
                <w:sz w:val="14"/>
                <w:szCs w:val="14"/>
                <w:lang w:val="pt-BR"/>
              </w:rPr>
            </w:pPr>
            <w:r>
              <w:rPr>
                <w:rFonts w:hint="default" w:ascii="Arial" w:hAnsi="Arial" w:cs="Arial"/>
                <w:w w:val="102"/>
                <w:sz w:val="14"/>
                <w:szCs w:val="14"/>
                <w:lang w:val="pt-BR"/>
              </w:rPr>
              <w:t>1</w:t>
            </w:r>
          </w:p>
        </w:tc>
        <w:tc>
          <w:tcPr>
            <w:tcW w:w="512" w:type="dxa"/>
            <w:tcBorders>
              <w:left w:val="single" w:color="000000" w:sz="8" w:space="0"/>
              <w:right w:val="single" w:color="000000" w:sz="8" w:space="0"/>
            </w:tcBorders>
            <w:vAlign w:val="center"/>
          </w:tcPr>
          <w:p w14:paraId="2089ABDE">
            <w:pPr>
              <w:pStyle w:val="154"/>
              <w:widowControl w:val="0"/>
              <w:autoSpaceDE w:val="0"/>
              <w:autoSpaceDN w:val="0"/>
              <w:ind w:left="49"/>
              <w:jc w:val="center"/>
              <w:rPr>
                <w:rFonts w:hint="default" w:ascii="Arial" w:hAnsi="Arial" w:cs="Arial"/>
                <w:sz w:val="14"/>
                <w:szCs w:val="14"/>
                <w:lang w:val="pt-BR"/>
              </w:rPr>
            </w:pPr>
            <w:r>
              <w:rPr>
                <w:rFonts w:hint="default" w:ascii="Arial" w:hAnsi="Arial" w:cs="Arial"/>
                <w:w w:val="102"/>
                <w:sz w:val="14"/>
                <w:szCs w:val="14"/>
                <w:lang w:val="pt-BR"/>
              </w:rPr>
              <w:t>3</w:t>
            </w:r>
          </w:p>
        </w:tc>
        <w:tc>
          <w:tcPr>
            <w:tcW w:w="523" w:type="dxa"/>
            <w:tcBorders>
              <w:left w:val="single" w:color="000000" w:sz="8" w:space="0"/>
              <w:right w:val="single" w:color="000000" w:sz="8" w:space="0"/>
            </w:tcBorders>
            <w:vAlign w:val="center"/>
          </w:tcPr>
          <w:p w14:paraId="437A1D5C">
            <w:pPr>
              <w:pStyle w:val="154"/>
              <w:widowControl w:val="0"/>
              <w:autoSpaceDE w:val="0"/>
              <w:autoSpaceDN w:val="0"/>
              <w:jc w:val="center"/>
              <w:rPr>
                <w:rFonts w:hint="default" w:ascii="Arial" w:hAnsi="Arial" w:cs="Arial"/>
                <w:sz w:val="14"/>
                <w:szCs w:val="14"/>
                <w:lang w:val="pt-BR"/>
              </w:rPr>
            </w:pPr>
            <w:r>
              <w:rPr>
                <w:rFonts w:hint="default" w:ascii="Arial" w:hAnsi="Arial" w:cs="Arial"/>
                <w:w w:val="102"/>
                <w:sz w:val="14"/>
                <w:szCs w:val="14"/>
                <w:lang w:val="pt-BR"/>
              </w:rPr>
              <w:t>4</w:t>
            </w:r>
          </w:p>
        </w:tc>
        <w:tc>
          <w:tcPr>
            <w:tcW w:w="554" w:type="dxa"/>
            <w:tcBorders>
              <w:left w:val="single" w:color="000000" w:sz="8" w:space="0"/>
              <w:right w:val="single" w:color="000000" w:sz="8" w:space="0"/>
            </w:tcBorders>
            <w:vAlign w:val="center"/>
          </w:tcPr>
          <w:p w14:paraId="0D105B0E">
            <w:pPr>
              <w:pStyle w:val="154"/>
              <w:widowControl w:val="0"/>
              <w:autoSpaceDE w:val="0"/>
              <w:autoSpaceDN w:val="0"/>
              <w:jc w:val="center"/>
              <w:rPr>
                <w:rFonts w:hint="default" w:ascii="Arial" w:hAnsi="Arial" w:cs="Arial"/>
                <w:sz w:val="14"/>
                <w:szCs w:val="14"/>
                <w:lang w:val="pt-BR"/>
              </w:rPr>
            </w:pPr>
            <w:r>
              <w:rPr>
                <w:rFonts w:hint="default" w:ascii="Arial" w:hAnsi="Arial" w:cs="Arial"/>
                <w:w w:val="102"/>
                <w:sz w:val="14"/>
                <w:szCs w:val="14"/>
                <w:lang w:val="pt-BR"/>
              </w:rPr>
              <w:t>9</w:t>
            </w:r>
          </w:p>
        </w:tc>
        <w:tc>
          <w:tcPr>
            <w:tcW w:w="508" w:type="dxa"/>
            <w:tcBorders>
              <w:left w:val="single" w:color="000000" w:sz="8" w:space="0"/>
              <w:right w:val="single" w:color="000000" w:sz="8" w:space="0"/>
            </w:tcBorders>
            <w:vAlign w:val="center"/>
          </w:tcPr>
          <w:p w14:paraId="227D4C1B">
            <w:pPr>
              <w:pStyle w:val="154"/>
              <w:widowControl w:val="0"/>
              <w:autoSpaceDE w:val="0"/>
              <w:autoSpaceDN w:val="0"/>
              <w:jc w:val="center"/>
              <w:rPr>
                <w:rFonts w:hint="default" w:ascii="Arial" w:hAnsi="Arial" w:cs="Arial"/>
                <w:sz w:val="14"/>
                <w:szCs w:val="14"/>
                <w:lang w:val="pt-BR"/>
              </w:rPr>
            </w:pPr>
            <w:r>
              <w:rPr>
                <w:rFonts w:hint="default" w:ascii="Arial" w:hAnsi="Arial" w:cs="Arial"/>
                <w:w w:val="102"/>
                <w:sz w:val="14"/>
                <w:szCs w:val="14"/>
                <w:lang w:val="pt-BR"/>
              </w:rPr>
              <w:t>0</w:t>
            </w:r>
          </w:p>
        </w:tc>
        <w:tc>
          <w:tcPr>
            <w:tcW w:w="529" w:type="dxa"/>
            <w:tcBorders>
              <w:left w:val="single" w:color="000000" w:sz="8" w:space="0"/>
            </w:tcBorders>
            <w:vAlign w:val="center"/>
          </w:tcPr>
          <w:p w14:paraId="2FFCB767">
            <w:pPr>
              <w:pStyle w:val="154"/>
              <w:widowControl w:val="0"/>
              <w:autoSpaceDE w:val="0"/>
              <w:autoSpaceDN w:val="0"/>
              <w:ind w:left="47"/>
              <w:jc w:val="center"/>
              <w:rPr>
                <w:rFonts w:hint="default" w:ascii="Arial" w:hAnsi="Arial" w:cs="Arial"/>
                <w:sz w:val="14"/>
                <w:szCs w:val="14"/>
                <w:lang w:val="pt-BR"/>
              </w:rPr>
            </w:pPr>
            <w:r>
              <w:rPr>
                <w:rFonts w:hint="default" w:ascii="Arial" w:hAnsi="Arial" w:cs="Arial"/>
                <w:w w:val="102"/>
                <w:sz w:val="14"/>
                <w:szCs w:val="14"/>
                <w:lang w:val="pt-BR"/>
              </w:rPr>
              <w:t>0</w:t>
            </w:r>
          </w:p>
        </w:tc>
        <w:tc>
          <w:tcPr>
            <w:tcW w:w="365" w:type="dxa"/>
            <w:vAlign w:val="center"/>
          </w:tcPr>
          <w:p w14:paraId="4C3541EB">
            <w:pPr>
              <w:pStyle w:val="154"/>
              <w:widowControl w:val="0"/>
              <w:autoSpaceDE w:val="0"/>
              <w:autoSpaceDN w:val="0"/>
              <w:spacing w:before="2" w:line="171" w:lineRule="exact"/>
              <w:ind w:left="76" w:right="29"/>
              <w:jc w:val="center"/>
              <w:rPr>
                <w:rFonts w:hint="default" w:ascii="Arial" w:hAnsi="Arial" w:cs="Arial"/>
                <w:b/>
                <w:sz w:val="14"/>
                <w:szCs w:val="14"/>
                <w:lang w:val="pt-BR"/>
              </w:rPr>
            </w:pPr>
            <w:r>
              <w:rPr>
                <w:rFonts w:hint="default" w:ascii="Arial" w:hAnsi="Arial" w:cs="Arial"/>
                <w:b/>
                <w:spacing w:val="-5"/>
                <w:sz w:val="14"/>
                <w:szCs w:val="14"/>
                <w:lang w:val="pt-BR"/>
              </w:rPr>
              <w:t>17</w:t>
            </w:r>
          </w:p>
        </w:tc>
      </w:tr>
      <w:tr w14:paraId="45634B68">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374" w:hRule="atLeast"/>
        </w:trPr>
        <w:tc>
          <w:tcPr>
            <w:tcW w:w="2798" w:type="dxa"/>
            <w:vAlign w:val="center"/>
          </w:tcPr>
          <w:p w14:paraId="6C858E40">
            <w:pPr>
              <w:pStyle w:val="154"/>
              <w:widowControl w:val="0"/>
              <w:autoSpaceDE w:val="0"/>
              <w:autoSpaceDN w:val="0"/>
              <w:ind w:left="103" w:right="56"/>
              <w:jc w:val="left"/>
              <w:rPr>
                <w:rFonts w:hint="default" w:ascii="Arial" w:hAnsi="Arial" w:cs="Arial"/>
                <w:sz w:val="14"/>
                <w:szCs w:val="14"/>
                <w:lang w:val="pt-BR"/>
              </w:rPr>
            </w:pPr>
            <w:r>
              <w:rPr>
                <w:rFonts w:hint="default" w:ascii="Arial" w:hAnsi="Arial" w:cs="Arial"/>
                <w:sz w:val="14"/>
                <w:szCs w:val="14"/>
                <w:lang w:val="pt-BR"/>
              </w:rPr>
              <w:t>EMEB</w:t>
            </w:r>
            <w:r>
              <w:rPr>
                <w:rFonts w:hint="default" w:ascii="Arial" w:hAnsi="Arial" w:cs="Arial"/>
                <w:spacing w:val="11"/>
                <w:sz w:val="14"/>
                <w:szCs w:val="14"/>
                <w:lang w:val="pt-BR"/>
              </w:rPr>
              <w:t xml:space="preserve"> </w:t>
            </w:r>
            <w:r>
              <w:rPr>
                <w:rFonts w:hint="default" w:ascii="Arial" w:hAnsi="Arial" w:cs="Arial"/>
                <w:sz w:val="14"/>
                <w:szCs w:val="14"/>
                <w:lang w:val="pt-BR"/>
              </w:rPr>
              <w:t>PROF.</w:t>
            </w:r>
            <w:r>
              <w:rPr>
                <w:rFonts w:hint="default" w:ascii="Arial" w:hAnsi="Arial" w:cs="Arial"/>
                <w:spacing w:val="12"/>
                <w:sz w:val="14"/>
                <w:szCs w:val="14"/>
                <w:lang w:val="pt-BR"/>
              </w:rPr>
              <w:t xml:space="preserve"> </w:t>
            </w:r>
            <w:r>
              <w:rPr>
                <w:rFonts w:hint="default" w:ascii="Arial" w:hAnsi="Arial" w:cs="Arial"/>
                <w:sz w:val="14"/>
                <w:szCs w:val="14"/>
                <w:lang w:val="pt-BR"/>
              </w:rPr>
              <w:t>ALCÍDIA</w:t>
            </w:r>
            <w:r>
              <w:rPr>
                <w:rFonts w:hint="default" w:ascii="Arial" w:hAnsi="Arial" w:cs="Arial"/>
                <w:spacing w:val="12"/>
                <w:sz w:val="14"/>
                <w:szCs w:val="14"/>
                <w:lang w:val="pt-BR"/>
              </w:rPr>
              <w:t xml:space="preserve"> </w:t>
            </w:r>
            <w:r>
              <w:rPr>
                <w:rFonts w:hint="default" w:ascii="Arial" w:hAnsi="Arial" w:cs="Arial"/>
                <w:sz w:val="14"/>
                <w:szCs w:val="14"/>
                <w:lang w:val="pt-BR"/>
              </w:rPr>
              <w:t>DIVANIR</w:t>
            </w:r>
            <w:r>
              <w:rPr>
                <w:rFonts w:hint="default" w:ascii="Arial" w:hAnsi="Arial" w:cs="Arial"/>
                <w:spacing w:val="11"/>
                <w:sz w:val="14"/>
                <w:szCs w:val="14"/>
                <w:lang w:val="pt-BR"/>
              </w:rPr>
              <w:t xml:space="preserve"> </w:t>
            </w:r>
            <w:r>
              <w:rPr>
                <w:rFonts w:hint="default" w:ascii="Arial" w:hAnsi="Arial" w:cs="Arial"/>
                <w:sz w:val="14"/>
                <w:szCs w:val="14"/>
                <w:lang w:val="pt-BR"/>
              </w:rPr>
              <w:t>SIMÕES</w:t>
            </w:r>
            <w:r>
              <w:rPr>
                <w:rFonts w:hint="default" w:ascii="Arial" w:hAnsi="Arial" w:cs="Arial"/>
                <w:spacing w:val="12"/>
                <w:sz w:val="14"/>
                <w:szCs w:val="14"/>
                <w:lang w:val="pt-BR"/>
              </w:rPr>
              <w:t xml:space="preserve"> </w:t>
            </w:r>
            <w:r>
              <w:rPr>
                <w:rFonts w:hint="default" w:ascii="Arial" w:hAnsi="Arial" w:cs="Arial"/>
                <w:sz w:val="14"/>
                <w:szCs w:val="14"/>
                <w:lang w:val="pt-BR"/>
              </w:rPr>
              <w:t>SALES</w:t>
            </w:r>
            <w:r>
              <w:rPr>
                <w:rFonts w:hint="default" w:ascii="Arial" w:hAnsi="Arial" w:cs="Arial"/>
                <w:spacing w:val="11"/>
                <w:sz w:val="14"/>
                <w:szCs w:val="14"/>
                <w:lang w:val="pt-BR"/>
              </w:rPr>
              <w:t xml:space="preserve"> </w:t>
            </w:r>
            <w:r>
              <w:rPr>
                <w:rFonts w:hint="default" w:ascii="Arial" w:hAnsi="Arial" w:cs="Arial"/>
                <w:spacing w:val="-2"/>
                <w:sz w:val="14"/>
                <w:szCs w:val="14"/>
                <w:lang w:val="pt-BR"/>
              </w:rPr>
              <w:t>PAVAN</w:t>
            </w:r>
          </w:p>
        </w:tc>
        <w:tc>
          <w:tcPr>
            <w:tcW w:w="471" w:type="dxa"/>
            <w:tcBorders>
              <w:right w:val="single" w:color="000000" w:sz="8" w:space="0"/>
            </w:tcBorders>
            <w:vAlign w:val="center"/>
          </w:tcPr>
          <w:p w14:paraId="3B1F3F22">
            <w:pPr>
              <w:pStyle w:val="154"/>
              <w:widowControl w:val="0"/>
              <w:autoSpaceDE w:val="0"/>
              <w:autoSpaceDN w:val="0"/>
              <w:ind w:left="50"/>
              <w:jc w:val="center"/>
              <w:rPr>
                <w:rFonts w:hint="default" w:ascii="Arial" w:hAnsi="Arial" w:cs="Arial"/>
                <w:sz w:val="14"/>
                <w:szCs w:val="14"/>
                <w:lang w:val="pt-BR"/>
              </w:rPr>
            </w:pPr>
            <w:r>
              <w:rPr>
                <w:rFonts w:hint="default" w:ascii="Arial" w:hAnsi="Arial" w:cs="Arial"/>
                <w:w w:val="102"/>
                <w:sz w:val="14"/>
                <w:szCs w:val="14"/>
                <w:lang w:val="pt-BR"/>
              </w:rPr>
              <w:t>0</w:t>
            </w:r>
          </w:p>
        </w:tc>
        <w:tc>
          <w:tcPr>
            <w:tcW w:w="501" w:type="dxa"/>
            <w:tcBorders>
              <w:left w:val="single" w:color="000000" w:sz="8" w:space="0"/>
              <w:right w:val="single" w:color="000000" w:sz="8" w:space="0"/>
            </w:tcBorders>
            <w:vAlign w:val="center"/>
          </w:tcPr>
          <w:p w14:paraId="44C3E25F">
            <w:pPr>
              <w:pStyle w:val="154"/>
              <w:widowControl w:val="0"/>
              <w:autoSpaceDE w:val="0"/>
              <w:autoSpaceDN w:val="0"/>
              <w:ind w:left="49"/>
              <w:jc w:val="center"/>
              <w:rPr>
                <w:rFonts w:hint="default" w:ascii="Arial" w:hAnsi="Arial" w:cs="Arial"/>
                <w:sz w:val="14"/>
                <w:szCs w:val="14"/>
                <w:lang w:val="pt-BR"/>
              </w:rPr>
            </w:pPr>
            <w:r>
              <w:rPr>
                <w:rFonts w:hint="default" w:ascii="Arial" w:hAnsi="Arial" w:cs="Arial"/>
                <w:w w:val="102"/>
                <w:sz w:val="14"/>
                <w:szCs w:val="14"/>
                <w:lang w:val="pt-BR"/>
              </w:rPr>
              <w:t>3</w:t>
            </w:r>
          </w:p>
        </w:tc>
        <w:tc>
          <w:tcPr>
            <w:tcW w:w="512" w:type="dxa"/>
            <w:tcBorders>
              <w:left w:val="single" w:color="000000" w:sz="8" w:space="0"/>
              <w:right w:val="single" w:color="000000" w:sz="8" w:space="0"/>
            </w:tcBorders>
            <w:vAlign w:val="center"/>
          </w:tcPr>
          <w:p w14:paraId="1687F62F">
            <w:pPr>
              <w:pStyle w:val="154"/>
              <w:widowControl w:val="0"/>
              <w:autoSpaceDE w:val="0"/>
              <w:autoSpaceDN w:val="0"/>
              <w:ind w:left="49"/>
              <w:jc w:val="center"/>
              <w:rPr>
                <w:rFonts w:hint="default" w:ascii="Arial" w:hAnsi="Arial" w:cs="Arial"/>
                <w:sz w:val="14"/>
                <w:szCs w:val="14"/>
                <w:lang w:val="pt-BR"/>
              </w:rPr>
            </w:pPr>
            <w:r>
              <w:rPr>
                <w:rFonts w:hint="default" w:ascii="Arial" w:hAnsi="Arial" w:cs="Arial"/>
                <w:w w:val="102"/>
                <w:sz w:val="14"/>
                <w:szCs w:val="14"/>
                <w:lang w:val="pt-BR"/>
              </w:rPr>
              <w:t>6</w:t>
            </w:r>
          </w:p>
        </w:tc>
        <w:tc>
          <w:tcPr>
            <w:tcW w:w="523" w:type="dxa"/>
            <w:tcBorders>
              <w:left w:val="single" w:color="000000" w:sz="8" w:space="0"/>
              <w:right w:val="single" w:color="000000" w:sz="8" w:space="0"/>
            </w:tcBorders>
            <w:vAlign w:val="center"/>
          </w:tcPr>
          <w:p w14:paraId="07A138B4">
            <w:pPr>
              <w:pStyle w:val="154"/>
              <w:widowControl w:val="0"/>
              <w:autoSpaceDE w:val="0"/>
              <w:autoSpaceDN w:val="0"/>
              <w:jc w:val="center"/>
              <w:rPr>
                <w:rFonts w:hint="default" w:ascii="Arial" w:hAnsi="Arial" w:cs="Arial"/>
                <w:sz w:val="14"/>
                <w:szCs w:val="14"/>
                <w:lang w:val="pt-BR"/>
              </w:rPr>
            </w:pPr>
            <w:r>
              <w:rPr>
                <w:rFonts w:hint="default" w:ascii="Arial" w:hAnsi="Arial" w:cs="Arial"/>
                <w:w w:val="102"/>
                <w:sz w:val="14"/>
                <w:szCs w:val="14"/>
                <w:lang w:val="pt-BR"/>
              </w:rPr>
              <w:t>3</w:t>
            </w:r>
          </w:p>
        </w:tc>
        <w:tc>
          <w:tcPr>
            <w:tcW w:w="554" w:type="dxa"/>
            <w:tcBorders>
              <w:left w:val="single" w:color="000000" w:sz="8" w:space="0"/>
              <w:right w:val="single" w:color="000000" w:sz="8" w:space="0"/>
            </w:tcBorders>
            <w:vAlign w:val="center"/>
          </w:tcPr>
          <w:p w14:paraId="41F7278F">
            <w:pPr>
              <w:pStyle w:val="154"/>
              <w:widowControl w:val="0"/>
              <w:autoSpaceDE w:val="0"/>
              <w:autoSpaceDN w:val="0"/>
              <w:jc w:val="center"/>
              <w:rPr>
                <w:rFonts w:hint="default" w:ascii="Arial" w:hAnsi="Arial" w:cs="Arial"/>
                <w:sz w:val="14"/>
                <w:szCs w:val="14"/>
                <w:lang w:val="pt-BR"/>
              </w:rPr>
            </w:pPr>
            <w:r>
              <w:rPr>
                <w:rFonts w:hint="default" w:ascii="Arial" w:hAnsi="Arial" w:cs="Arial"/>
                <w:w w:val="102"/>
                <w:sz w:val="14"/>
                <w:szCs w:val="14"/>
                <w:lang w:val="pt-BR"/>
              </w:rPr>
              <w:t>3</w:t>
            </w:r>
          </w:p>
        </w:tc>
        <w:tc>
          <w:tcPr>
            <w:tcW w:w="508" w:type="dxa"/>
            <w:tcBorders>
              <w:left w:val="single" w:color="000000" w:sz="8" w:space="0"/>
              <w:right w:val="single" w:color="000000" w:sz="8" w:space="0"/>
            </w:tcBorders>
            <w:vAlign w:val="center"/>
          </w:tcPr>
          <w:p w14:paraId="684D8577">
            <w:pPr>
              <w:pStyle w:val="154"/>
              <w:widowControl w:val="0"/>
              <w:autoSpaceDE w:val="0"/>
              <w:autoSpaceDN w:val="0"/>
              <w:jc w:val="center"/>
              <w:rPr>
                <w:rFonts w:hint="default" w:ascii="Arial" w:hAnsi="Arial" w:cs="Arial"/>
                <w:sz w:val="14"/>
                <w:szCs w:val="14"/>
                <w:lang w:val="pt-BR"/>
              </w:rPr>
            </w:pPr>
            <w:r>
              <w:rPr>
                <w:rFonts w:hint="default" w:ascii="Arial" w:hAnsi="Arial" w:cs="Arial"/>
                <w:w w:val="102"/>
                <w:sz w:val="14"/>
                <w:szCs w:val="14"/>
                <w:lang w:val="pt-BR"/>
              </w:rPr>
              <w:t>0</w:t>
            </w:r>
          </w:p>
        </w:tc>
        <w:tc>
          <w:tcPr>
            <w:tcW w:w="529" w:type="dxa"/>
            <w:tcBorders>
              <w:left w:val="single" w:color="000000" w:sz="8" w:space="0"/>
            </w:tcBorders>
            <w:vAlign w:val="center"/>
          </w:tcPr>
          <w:p w14:paraId="23246C25">
            <w:pPr>
              <w:pStyle w:val="154"/>
              <w:widowControl w:val="0"/>
              <w:autoSpaceDE w:val="0"/>
              <w:autoSpaceDN w:val="0"/>
              <w:ind w:left="47"/>
              <w:jc w:val="center"/>
              <w:rPr>
                <w:rFonts w:hint="default" w:ascii="Arial" w:hAnsi="Arial" w:cs="Arial"/>
                <w:sz w:val="14"/>
                <w:szCs w:val="14"/>
                <w:lang w:val="pt-BR"/>
              </w:rPr>
            </w:pPr>
            <w:r>
              <w:rPr>
                <w:rFonts w:hint="default" w:ascii="Arial" w:hAnsi="Arial" w:cs="Arial"/>
                <w:w w:val="102"/>
                <w:sz w:val="14"/>
                <w:szCs w:val="14"/>
                <w:lang w:val="pt-BR"/>
              </w:rPr>
              <w:t>0</w:t>
            </w:r>
          </w:p>
        </w:tc>
        <w:tc>
          <w:tcPr>
            <w:tcW w:w="365" w:type="dxa"/>
            <w:vAlign w:val="center"/>
          </w:tcPr>
          <w:p w14:paraId="13543672">
            <w:pPr>
              <w:pStyle w:val="154"/>
              <w:widowControl w:val="0"/>
              <w:autoSpaceDE w:val="0"/>
              <w:autoSpaceDN w:val="0"/>
              <w:spacing w:before="2" w:line="171" w:lineRule="exact"/>
              <w:ind w:left="76" w:right="29"/>
              <w:jc w:val="center"/>
              <w:rPr>
                <w:rFonts w:hint="default" w:ascii="Arial" w:hAnsi="Arial" w:cs="Arial"/>
                <w:b/>
                <w:sz w:val="14"/>
                <w:szCs w:val="14"/>
                <w:lang w:val="pt-BR"/>
              </w:rPr>
            </w:pPr>
            <w:r>
              <w:rPr>
                <w:rFonts w:hint="default" w:ascii="Arial" w:hAnsi="Arial" w:cs="Arial"/>
                <w:b/>
                <w:spacing w:val="-5"/>
                <w:sz w:val="14"/>
                <w:szCs w:val="14"/>
                <w:lang w:val="pt-BR"/>
              </w:rPr>
              <w:t>15</w:t>
            </w:r>
          </w:p>
        </w:tc>
      </w:tr>
      <w:tr w14:paraId="7D69300A">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374" w:hRule="atLeast"/>
        </w:trPr>
        <w:tc>
          <w:tcPr>
            <w:tcW w:w="2798" w:type="dxa"/>
            <w:vAlign w:val="center"/>
          </w:tcPr>
          <w:p w14:paraId="1251BF55">
            <w:pPr>
              <w:pStyle w:val="154"/>
              <w:widowControl w:val="0"/>
              <w:autoSpaceDE w:val="0"/>
              <w:autoSpaceDN w:val="0"/>
              <w:ind w:left="104" w:right="55"/>
              <w:jc w:val="left"/>
              <w:rPr>
                <w:rFonts w:hint="default" w:ascii="Arial" w:hAnsi="Arial" w:cs="Arial"/>
                <w:sz w:val="14"/>
                <w:szCs w:val="14"/>
                <w:lang w:val="pt-BR"/>
              </w:rPr>
            </w:pPr>
            <w:r>
              <w:rPr>
                <w:rFonts w:hint="default" w:ascii="Arial" w:hAnsi="Arial" w:cs="Arial"/>
                <w:sz w:val="14"/>
                <w:szCs w:val="14"/>
                <w:lang w:val="pt-BR"/>
              </w:rPr>
              <w:t>EMEB</w:t>
            </w:r>
            <w:r>
              <w:rPr>
                <w:rFonts w:hint="default" w:ascii="Arial" w:hAnsi="Arial" w:cs="Arial"/>
                <w:spacing w:val="10"/>
                <w:sz w:val="14"/>
                <w:szCs w:val="14"/>
                <w:lang w:val="pt-BR"/>
              </w:rPr>
              <w:t xml:space="preserve"> </w:t>
            </w:r>
            <w:r>
              <w:rPr>
                <w:rFonts w:hint="default" w:ascii="Arial" w:hAnsi="Arial" w:cs="Arial"/>
                <w:sz w:val="14"/>
                <w:szCs w:val="14"/>
                <w:lang w:val="pt-BR"/>
              </w:rPr>
              <w:t>PROF.</w:t>
            </w:r>
            <w:r>
              <w:rPr>
                <w:rFonts w:hint="default" w:ascii="Arial" w:hAnsi="Arial" w:cs="Arial"/>
                <w:spacing w:val="9"/>
                <w:sz w:val="14"/>
                <w:szCs w:val="14"/>
                <w:lang w:val="pt-BR"/>
              </w:rPr>
              <w:t xml:space="preserve"> </w:t>
            </w:r>
            <w:r>
              <w:rPr>
                <w:rFonts w:hint="default" w:ascii="Arial" w:hAnsi="Arial" w:cs="Arial"/>
                <w:sz w:val="14"/>
                <w:szCs w:val="14"/>
                <w:lang w:val="pt-BR"/>
              </w:rPr>
              <w:t>ANA</w:t>
            </w:r>
            <w:r>
              <w:rPr>
                <w:rFonts w:hint="default" w:ascii="Arial" w:hAnsi="Arial" w:cs="Arial"/>
                <w:spacing w:val="9"/>
                <w:sz w:val="14"/>
                <w:szCs w:val="14"/>
                <w:lang w:val="pt-BR"/>
              </w:rPr>
              <w:t xml:space="preserve"> </w:t>
            </w:r>
            <w:r>
              <w:rPr>
                <w:rFonts w:hint="default" w:ascii="Arial" w:hAnsi="Arial" w:cs="Arial"/>
                <w:sz w:val="14"/>
                <w:szCs w:val="14"/>
                <w:lang w:val="pt-BR"/>
              </w:rPr>
              <w:t>CRISTINA</w:t>
            </w:r>
            <w:r>
              <w:rPr>
                <w:rFonts w:hint="default" w:ascii="Arial" w:hAnsi="Arial" w:cs="Arial"/>
                <w:spacing w:val="10"/>
                <w:sz w:val="14"/>
                <w:szCs w:val="14"/>
                <w:lang w:val="pt-BR"/>
              </w:rPr>
              <w:t xml:space="preserve"> </w:t>
            </w:r>
            <w:r>
              <w:rPr>
                <w:rFonts w:hint="default" w:ascii="Arial" w:hAnsi="Arial" w:cs="Arial"/>
                <w:sz w:val="14"/>
                <w:szCs w:val="14"/>
                <w:lang w:val="pt-BR"/>
              </w:rPr>
              <w:t>DE</w:t>
            </w:r>
            <w:r>
              <w:rPr>
                <w:rFonts w:hint="default" w:ascii="Arial" w:hAnsi="Arial" w:cs="Arial"/>
                <w:spacing w:val="9"/>
                <w:sz w:val="14"/>
                <w:szCs w:val="14"/>
                <w:lang w:val="pt-BR"/>
              </w:rPr>
              <w:t xml:space="preserve"> </w:t>
            </w:r>
            <w:r>
              <w:rPr>
                <w:rFonts w:hint="default" w:ascii="Arial" w:hAnsi="Arial" w:cs="Arial"/>
                <w:spacing w:val="-4"/>
                <w:sz w:val="14"/>
                <w:szCs w:val="14"/>
                <w:lang w:val="pt-BR"/>
              </w:rPr>
              <w:t>SENA</w:t>
            </w:r>
          </w:p>
        </w:tc>
        <w:tc>
          <w:tcPr>
            <w:tcW w:w="471" w:type="dxa"/>
            <w:tcBorders>
              <w:right w:val="single" w:color="000000" w:sz="8" w:space="0"/>
            </w:tcBorders>
            <w:vAlign w:val="center"/>
          </w:tcPr>
          <w:p w14:paraId="6E78D67B">
            <w:pPr>
              <w:pStyle w:val="154"/>
              <w:widowControl w:val="0"/>
              <w:autoSpaceDE w:val="0"/>
              <w:autoSpaceDN w:val="0"/>
              <w:ind w:left="47"/>
              <w:jc w:val="center"/>
              <w:rPr>
                <w:rFonts w:hint="default" w:ascii="Arial" w:hAnsi="Arial" w:cs="Arial"/>
                <w:sz w:val="14"/>
                <w:szCs w:val="14"/>
                <w:lang w:val="pt-BR"/>
              </w:rPr>
            </w:pPr>
            <w:r>
              <w:rPr>
                <w:rFonts w:hint="default" w:ascii="Arial" w:hAnsi="Arial" w:cs="Arial"/>
                <w:w w:val="102"/>
                <w:sz w:val="14"/>
                <w:szCs w:val="14"/>
                <w:lang w:val="pt-BR"/>
              </w:rPr>
              <w:t>2</w:t>
            </w:r>
          </w:p>
        </w:tc>
        <w:tc>
          <w:tcPr>
            <w:tcW w:w="501" w:type="dxa"/>
            <w:tcBorders>
              <w:left w:val="single" w:color="000000" w:sz="8" w:space="0"/>
              <w:right w:val="single" w:color="000000" w:sz="8" w:space="0"/>
            </w:tcBorders>
            <w:vAlign w:val="center"/>
          </w:tcPr>
          <w:p w14:paraId="4125C32F">
            <w:pPr>
              <w:pStyle w:val="154"/>
              <w:widowControl w:val="0"/>
              <w:autoSpaceDE w:val="0"/>
              <w:autoSpaceDN w:val="0"/>
              <w:ind w:left="47"/>
              <w:jc w:val="center"/>
              <w:rPr>
                <w:rFonts w:hint="default" w:ascii="Arial" w:hAnsi="Arial" w:cs="Arial"/>
                <w:sz w:val="14"/>
                <w:szCs w:val="14"/>
                <w:lang w:val="pt-BR"/>
              </w:rPr>
            </w:pPr>
            <w:r>
              <w:rPr>
                <w:rFonts w:hint="default" w:ascii="Arial" w:hAnsi="Arial" w:cs="Arial"/>
                <w:w w:val="102"/>
                <w:sz w:val="14"/>
                <w:szCs w:val="14"/>
                <w:lang w:val="pt-BR"/>
              </w:rPr>
              <w:t>9</w:t>
            </w:r>
          </w:p>
        </w:tc>
        <w:tc>
          <w:tcPr>
            <w:tcW w:w="512" w:type="dxa"/>
            <w:tcBorders>
              <w:left w:val="single" w:color="000000" w:sz="8" w:space="0"/>
              <w:right w:val="single" w:color="000000" w:sz="8" w:space="0"/>
            </w:tcBorders>
            <w:vAlign w:val="center"/>
          </w:tcPr>
          <w:p w14:paraId="10214A53">
            <w:pPr>
              <w:pStyle w:val="154"/>
              <w:widowControl w:val="0"/>
              <w:autoSpaceDE w:val="0"/>
              <w:autoSpaceDN w:val="0"/>
              <w:ind w:right="435"/>
              <w:jc w:val="distribute"/>
              <w:rPr>
                <w:rFonts w:hint="default" w:ascii="Arial" w:hAnsi="Arial" w:cs="Arial"/>
                <w:sz w:val="14"/>
                <w:szCs w:val="14"/>
                <w:lang w:val="pt-BR"/>
              </w:rPr>
            </w:pPr>
            <w:r>
              <w:rPr>
                <w:rFonts w:hint="default" w:ascii="Arial" w:hAnsi="Arial" w:cs="Arial"/>
                <w:spacing w:val="-5"/>
                <w:sz w:val="14"/>
                <w:szCs w:val="14"/>
                <w:lang w:val="pt-BR"/>
              </w:rPr>
              <w:t>10</w:t>
            </w:r>
          </w:p>
        </w:tc>
        <w:tc>
          <w:tcPr>
            <w:tcW w:w="523" w:type="dxa"/>
            <w:tcBorders>
              <w:left w:val="single" w:color="000000" w:sz="8" w:space="0"/>
              <w:right w:val="single" w:color="000000" w:sz="8" w:space="0"/>
            </w:tcBorders>
            <w:vAlign w:val="center"/>
          </w:tcPr>
          <w:p w14:paraId="7C1F8A20">
            <w:pPr>
              <w:pStyle w:val="154"/>
              <w:widowControl w:val="0"/>
              <w:autoSpaceDE w:val="0"/>
              <w:autoSpaceDN w:val="0"/>
              <w:ind w:left="45"/>
              <w:jc w:val="distribute"/>
              <w:rPr>
                <w:rFonts w:hint="default" w:ascii="Arial" w:hAnsi="Arial" w:cs="Arial"/>
                <w:sz w:val="14"/>
                <w:szCs w:val="14"/>
                <w:lang w:val="pt-BR"/>
              </w:rPr>
            </w:pPr>
            <w:r>
              <w:rPr>
                <w:rFonts w:hint="default" w:ascii="Arial" w:hAnsi="Arial" w:cs="Arial"/>
                <w:w w:val="102"/>
                <w:sz w:val="14"/>
                <w:szCs w:val="14"/>
                <w:lang w:val="pt-BR"/>
              </w:rPr>
              <w:t>1</w:t>
            </w:r>
          </w:p>
        </w:tc>
        <w:tc>
          <w:tcPr>
            <w:tcW w:w="554" w:type="dxa"/>
            <w:tcBorders>
              <w:left w:val="single" w:color="000000" w:sz="8" w:space="0"/>
              <w:right w:val="single" w:color="000000" w:sz="8" w:space="0"/>
            </w:tcBorders>
            <w:vAlign w:val="center"/>
          </w:tcPr>
          <w:p w14:paraId="4FB5D6CE">
            <w:pPr>
              <w:pStyle w:val="154"/>
              <w:widowControl w:val="0"/>
              <w:autoSpaceDE w:val="0"/>
              <w:autoSpaceDN w:val="0"/>
              <w:ind w:right="435"/>
              <w:jc w:val="distribute"/>
              <w:rPr>
                <w:rFonts w:hint="default" w:ascii="Arial" w:hAnsi="Arial" w:cs="Arial"/>
                <w:sz w:val="14"/>
                <w:szCs w:val="14"/>
                <w:lang w:val="pt-BR"/>
              </w:rPr>
            </w:pPr>
            <w:r>
              <w:rPr>
                <w:rFonts w:hint="default" w:ascii="Arial" w:hAnsi="Arial" w:cs="Arial"/>
                <w:spacing w:val="-5"/>
                <w:sz w:val="14"/>
                <w:szCs w:val="14"/>
                <w:lang w:val="pt-BR"/>
              </w:rPr>
              <w:t>12</w:t>
            </w:r>
          </w:p>
        </w:tc>
        <w:tc>
          <w:tcPr>
            <w:tcW w:w="508" w:type="dxa"/>
            <w:tcBorders>
              <w:left w:val="single" w:color="000000" w:sz="8" w:space="0"/>
              <w:right w:val="single" w:color="000000" w:sz="8" w:space="0"/>
            </w:tcBorders>
            <w:vAlign w:val="center"/>
          </w:tcPr>
          <w:p w14:paraId="286F25C8">
            <w:pPr>
              <w:pStyle w:val="154"/>
              <w:widowControl w:val="0"/>
              <w:autoSpaceDE w:val="0"/>
              <w:autoSpaceDN w:val="0"/>
              <w:ind w:left="45"/>
              <w:jc w:val="distribute"/>
              <w:rPr>
                <w:rFonts w:hint="default" w:ascii="Arial" w:hAnsi="Arial" w:cs="Arial"/>
                <w:sz w:val="14"/>
                <w:szCs w:val="14"/>
                <w:lang w:val="pt-BR"/>
              </w:rPr>
            </w:pPr>
            <w:r>
              <w:rPr>
                <w:rFonts w:hint="default" w:ascii="Arial" w:hAnsi="Arial" w:cs="Arial"/>
                <w:w w:val="102"/>
                <w:sz w:val="14"/>
                <w:szCs w:val="14"/>
                <w:lang w:val="pt-BR"/>
              </w:rPr>
              <w:t>4</w:t>
            </w:r>
          </w:p>
        </w:tc>
        <w:tc>
          <w:tcPr>
            <w:tcW w:w="529" w:type="dxa"/>
            <w:tcBorders>
              <w:left w:val="single" w:color="000000" w:sz="8" w:space="0"/>
            </w:tcBorders>
            <w:vAlign w:val="center"/>
          </w:tcPr>
          <w:p w14:paraId="77917FFE">
            <w:pPr>
              <w:pStyle w:val="154"/>
              <w:widowControl w:val="0"/>
              <w:autoSpaceDE w:val="0"/>
              <w:autoSpaceDN w:val="0"/>
              <w:ind w:left="44"/>
              <w:jc w:val="center"/>
              <w:rPr>
                <w:rFonts w:hint="default" w:ascii="Arial" w:hAnsi="Arial" w:cs="Arial"/>
                <w:sz w:val="14"/>
                <w:szCs w:val="14"/>
                <w:lang w:val="pt-BR"/>
              </w:rPr>
            </w:pPr>
            <w:r>
              <w:rPr>
                <w:rFonts w:hint="default" w:ascii="Arial" w:hAnsi="Arial" w:cs="Arial"/>
                <w:w w:val="102"/>
                <w:sz w:val="14"/>
                <w:szCs w:val="14"/>
                <w:lang w:val="pt-BR"/>
              </w:rPr>
              <w:t>0</w:t>
            </w:r>
          </w:p>
        </w:tc>
        <w:tc>
          <w:tcPr>
            <w:tcW w:w="365" w:type="dxa"/>
            <w:vAlign w:val="center"/>
          </w:tcPr>
          <w:p w14:paraId="20449CD2">
            <w:pPr>
              <w:pStyle w:val="154"/>
              <w:widowControl w:val="0"/>
              <w:autoSpaceDE w:val="0"/>
              <w:autoSpaceDN w:val="0"/>
              <w:spacing w:before="2" w:line="171" w:lineRule="exact"/>
              <w:ind w:left="76" w:right="29"/>
              <w:jc w:val="center"/>
              <w:rPr>
                <w:rFonts w:hint="default" w:ascii="Arial" w:hAnsi="Arial" w:cs="Arial"/>
                <w:b/>
                <w:sz w:val="14"/>
                <w:szCs w:val="14"/>
                <w:lang w:val="pt-BR"/>
              </w:rPr>
            </w:pPr>
            <w:r>
              <w:rPr>
                <w:rFonts w:hint="default" w:ascii="Arial" w:hAnsi="Arial" w:cs="Arial"/>
                <w:b/>
                <w:spacing w:val="-5"/>
                <w:sz w:val="14"/>
                <w:szCs w:val="14"/>
                <w:lang w:val="pt-BR"/>
              </w:rPr>
              <w:t>38</w:t>
            </w:r>
          </w:p>
        </w:tc>
      </w:tr>
      <w:tr w14:paraId="30903DA8">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374" w:hRule="atLeast"/>
        </w:trPr>
        <w:tc>
          <w:tcPr>
            <w:tcW w:w="2798" w:type="dxa"/>
            <w:vAlign w:val="center"/>
          </w:tcPr>
          <w:p w14:paraId="7C763D9A">
            <w:pPr>
              <w:pStyle w:val="154"/>
              <w:widowControl w:val="0"/>
              <w:autoSpaceDE w:val="0"/>
              <w:autoSpaceDN w:val="0"/>
              <w:ind w:left="104" w:right="55"/>
              <w:jc w:val="left"/>
              <w:rPr>
                <w:rFonts w:hint="default" w:ascii="Arial" w:hAnsi="Arial" w:cs="Arial"/>
                <w:sz w:val="14"/>
                <w:szCs w:val="14"/>
                <w:lang w:val="pt-BR"/>
              </w:rPr>
            </w:pPr>
            <w:r>
              <w:rPr>
                <w:rFonts w:hint="default" w:ascii="Arial" w:hAnsi="Arial" w:cs="Arial"/>
                <w:sz w:val="14"/>
                <w:szCs w:val="14"/>
                <w:lang w:val="pt-BR"/>
              </w:rPr>
              <w:t>EMEB</w:t>
            </w:r>
            <w:r>
              <w:rPr>
                <w:rFonts w:hint="default" w:ascii="Arial" w:hAnsi="Arial" w:cs="Arial"/>
                <w:spacing w:val="11"/>
                <w:sz w:val="14"/>
                <w:szCs w:val="14"/>
                <w:lang w:val="pt-BR"/>
              </w:rPr>
              <w:t xml:space="preserve"> </w:t>
            </w:r>
            <w:r>
              <w:rPr>
                <w:rFonts w:hint="default" w:ascii="Arial" w:hAnsi="Arial" w:cs="Arial"/>
                <w:sz w:val="14"/>
                <w:szCs w:val="14"/>
                <w:lang w:val="pt-BR"/>
              </w:rPr>
              <w:t>PROF.</w:t>
            </w:r>
            <w:r>
              <w:rPr>
                <w:rFonts w:hint="default" w:ascii="Arial" w:hAnsi="Arial" w:cs="Arial"/>
                <w:spacing w:val="11"/>
                <w:sz w:val="14"/>
                <w:szCs w:val="14"/>
                <w:lang w:val="pt-BR"/>
              </w:rPr>
              <w:t xml:space="preserve"> </w:t>
            </w:r>
            <w:r>
              <w:rPr>
                <w:rFonts w:hint="default" w:ascii="Arial" w:hAnsi="Arial" w:cs="Arial"/>
                <w:sz w:val="14"/>
                <w:szCs w:val="14"/>
                <w:lang w:val="pt-BR"/>
              </w:rPr>
              <w:t>JURANDIR</w:t>
            </w:r>
            <w:r>
              <w:rPr>
                <w:rFonts w:hint="default" w:ascii="Arial" w:hAnsi="Arial" w:cs="Arial"/>
                <w:spacing w:val="11"/>
                <w:sz w:val="14"/>
                <w:szCs w:val="14"/>
                <w:lang w:val="pt-BR"/>
              </w:rPr>
              <w:t xml:space="preserve"> </w:t>
            </w:r>
            <w:r>
              <w:rPr>
                <w:rFonts w:hint="default" w:ascii="Arial" w:hAnsi="Arial" w:cs="Arial"/>
                <w:sz w:val="14"/>
                <w:szCs w:val="14"/>
                <w:lang w:val="pt-BR"/>
              </w:rPr>
              <w:t>LIBERINO</w:t>
            </w:r>
            <w:r>
              <w:rPr>
                <w:rFonts w:hint="default" w:ascii="Arial" w:hAnsi="Arial" w:cs="Arial"/>
                <w:spacing w:val="11"/>
                <w:sz w:val="14"/>
                <w:szCs w:val="14"/>
                <w:lang w:val="pt-BR"/>
              </w:rPr>
              <w:t xml:space="preserve"> </w:t>
            </w:r>
            <w:r>
              <w:rPr>
                <w:rFonts w:hint="default" w:ascii="Arial" w:hAnsi="Arial" w:cs="Arial"/>
                <w:sz w:val="14"/>
                <w:szCs w:val="14"/>
                <w:lang w:val="pt-BR"/>
              </w:rPr>
              <w:t>DE</w:t>
            </w:r>
            <w:r>
              <w:rPr>
                <w:rFonts w:hint="default" w:ascii="Arial" w:hAnsi="Arial" w:cs="Arial"/>
                <w:spacing w:val="12"/>
                <w:sz w:val="14"/>
                <w:szCs w:val="14"/>
                <w:lang w:val="pt-BR"/>
              </w:rPr>
              <w:t xml:space="preserve"> </w:t>
            </w:r>
            <w:r>
              <w:rPr>
                <w:rFonts w:hint="default" w:ascii="Arial" w:hAnsi="Arial" w:cs="Arial"/>
                <w:spacing w:val="-2"/>
                <w:sz w:val="14"/>
                <w:szCs w:val="14"/>
                <w:lang w:val="pt-BR"/>
              </w:rPr>
              <w:t>MESQUITA</w:t>
            </w:r>
          </w:p>
        </w:tc>
        <w:tc>
          <w:tcPr>
            <w:tcW w:w="471" w:type="dxa"/>
            <w:tcBorders>
              <w:right w:val="single" w:color="000000" w:sz="8" w:space="0"/>
            </w:tcBorders>
            <w:vAlign w:val="center"/>
          </w:tcPr>
          <w:p w14:paraId="08E642C2">
            <w:pPr>
              <w:pStyle w:val="154"/>
              <w:widowControl w:val="0"/>
              <w:autoSpaceDE w:val="0"/>
              <w:autoSpaceDN w:val="0"/>
              <w:ind w:left="50"/>
              <w:jc w:val="center"/>
              <w:rPr>
                <w:rFonts w:hint="default" w:ascii="Arial" w:hAnsi="Arial" w:cs="Arial"/>
                <w:sz w:val="14"/>
                <w:szCs w:val="14"/>
                <w:lang w:val="pt-BR"/>
              </w:rPr>
            </w:pPr>
            <w:r>
              <w:rPr>
                <w:rFonts w:hint="default" w:ascii="Arial" w:hAnsi="Arial" w:cs="Arial"/>
                <w:w w:val="102"/>
                <w:sz w:val="14"/>
                <w:szCs w:val="14"/>
                <w:lang w:val="pt-BR"/>
              </w:rPr>
              <w:t>0</w:t>
            </w:r>
          </w:p>
        </w:tc>
        <w:tc>
          <w:tcPr>
            <w:tcW w:w="501" w:type="dxa"/>
            <w:tcBorders>
              <w:left w:val="single" w:color="000000" w:sz="8" w:space="0"/>
              <w:right w:val="single" w:color="000000" w:sz="8" w:space="0"/>
            </w:tcBorders>
            <w:vAlign w:val="center"/>
          </w:tcPr>
          <w:p w14:paraId="36CFD9C5">
            <w:pPr>
              <w:pStyle w:val="154"/>
              <w:widowControl w:val="0"/>
              <w:autoSpaceDE w:val="0"/>
              <w:autoSpaceDN w:val="0"/>
              <w:ind w:left="49"/>
              <w:jc w:val="center"/>
              <w:rPr>
                <w:rFonts w:hint="default" w:ascii="Arial" w:hAnsi="Arial" w:cs="Arial"/>
                <w:sz w:val="14"/>
                <w:szCs w:val="14"/>
                <w:lang w:val="pt-BR"/>
              </w:rPr>
            </w:pPr>
            <w:r>
              <w:rPr>
                <w:rFonts w:hint="default" w:ascii="Arial" w:hAnsi="Arial" w:cs="Arial"/>
                <w:w w:val="102"/>
                <w:sz w:val="14"/>
                <w:szCs w:val="14"/>
                <w:lang w:val="pt-BR"/>
              </w:rPr>
              <w:t>2</w:t>
            </w:r>
          </w:p>
        </w:tc>
        <w:tc>
          <w:tcPr>
            <w:tcW w:w="512" w:type="dxa"/>
            <w:tcBorders>
              <w:left w:val="single" w:color="000000" w:sz="8" w:space="0"/>
              <w:right w:val="single" w:color="000000" w:sz="8" w:space="0"/>
            </w:tcBorders>
            <w:vAlign w:val="center"/>
          </w:tcPr>
          <w:p w14:paraId="59A0FDC3">
            <w:pPr>
              <w:pStyle w:val="154"/>
              <w:widowControl w:val="0"/>
              <w:autoSpaceDE w:val="0"/>
              <w:autoSpaceDN w:val="0"/>
              <w:ind w:left="49"/>
              <w:jc w:val="distribute"/>
              <w:rPr>
                <w:rFonts w:hint="default" w:ascii="Arial" w:hAnsi="Arial" w:cs="Arial"/>
                <w:sz w:val="14"/>
                <w:szCs w:val="14"/>
                <w:lang w:val="pt-BR"/>
              </w:rPr>
            </w:pPr>
            <w:r>
              <w:rPr>
                <w:rFonts w:hint="default" w:ascii="Arial" w:hAnsi="Arial" w:cs="Arial"/>
                <w:w w:val="102"/>
                <w:sz w:val="14"/>
                <w:szCs w:val="14"/>
                <w:lang w:val="pt-BR"/>
              </w:rPr>
              <w:t>7</w:t>
            </w:r>
          </w:p>
        </w:tc>
        <w:tc>
          <w:tcPr>
            <w:tcW w:w="523" w:type="dxa"/>
            <w:tcBorders>
              <w:left w:val="single" w:color="000000" w:sz="8" w:space="0"/>
              <w:right w:val="single" w:color="000000" w:sz="8" w:space="0"/>
            </w:tcBorders>
            <w:vAlign w:val="center"/>
          </w:tcPr>
          <w:p w14:paraId="58C0B92E">
            <w:pPr>
              <w:pStyle w:val="154"/>
              <w:widowControl w:val="0"/>
              <w:autoSpaceDE w:val="0"/>
              <w:autoSpaceDN w:val="0"/>
              <w:jc w:val="distribute"/>
              <w:rPr>
                <w:rFonts w:hint="default" w:ascii="Arial" w:hAnsi="Arial" w:cs="Arial"/>
                <w:sz w:val="14"/>
                <w:szCs w:val="14"/>
                <w:lang w:val="pt-BR"/>
              </w:rPr>
            </w:pPr>
            <w:r>
              <w:rPr>
                <w:rFonts w:hint="default" w:ascii="Arial" w:hAnsi="Arial" w:cs="Arial"/>
                <w:w w:val="102"/>
                <w:sz w:val="14"/>
                <w:szCs w:val="14"/>
                <w:lang w:val="pt-BR"/>
              </w:rPr>
              <w:t>5</w:t>
            </w:r>
          </w:p>
        </w:tc>
        <w:tc>
          <w:tcPr>
            <w:tcW w:w="554" w:type="dxa"/>
            <w:tcBorders>
              <w:left w:val="single" w:color="000000" w:sz="8" w:space="0"/>
              <w:right w:val="single" w:color="000000" w:sz="8" w:space="0"/>
            </w:tcBorders>
            <w:vAlign w:val="center"/>
          </w:tcPr>
          <w:p w14:paraId="317797CA">
            <w:pPr>
              <w:pStyle w:val="154"/>
              <w:widowControl w:val="0"/>
              <w:autoSpaceDE w:val="0"/>
              <w:autoSpaceDN w:val="0"/>
              <w:ind w:right="433"/>
              <w:jc w:val="distribute"/>
              <w:rPr>
                <w:rFonts w:hint="default" w:ascii="Arial" w:hAnsi="Arial" w:cs="Arial"/>
                <w:sz w:val="14"/>
                <w:szCs w:val="14"/>
                <w:lang w:val="pt-BR"/>
              </w:rPr>
            </w:pPr>
            <w:r>
              <w:rPr>
                <w:rFonts w:hint="default" w:ascii="Arial" w:hAnsi="Arial" w:cs="Arial"/>
                <w:spacing w:val="-5"/>
                <w:sz w:val="14"/>
                <w:szCs w:val="14"/>
                <w:lang w:val="pt-BR"/>
              </w:rPr>
              <w:t>16</w:t>
            </w:r>
          </w:p>
        </w:tc>
        <w:tc>
          <w:tcPr>
            <w:tcW w:w="508" w:type="dxa"/>
            <w:tcBorders>
              <w:left w:val="single" w:color="000000" w:sz="8" w:space="0"/>
              <w:right w:val="single" w:color="000000" w:sz="8" w:space="0"/>
            </w:tcBorders>
            <w:vAlign w:val="center"/>
          </w:tcPr>
          <w:p w14:paraId="40CA01F0">
            <w:pPr>
              <w:pStyle w:val="154"/>
              <w:widowControl w:val="0"/>
              <w:autoSpaceDE w:val="0"/>
              <w:autoSpaceDN w:val="0"/>
              <w:jc w:val="distribute"/>
              <w:rPr>
                <w:rFonts w:hint="default" w:ascii="Arial" w:hAnsi="Arial" w:cs="Arial"/>
                <w:sz w:val="14"/>
                <w:szCs w:val="14"/>
                <w:lang w:val="pt-BR"/>
              </w:rPr>
            </w:pPr>
            <w:r>
              <w:rPr>
                <w:rFonts w:hint="default" w:ascii="Arial" w:hAnsi="Arial" w:cs="Arial"/>
                <w:w w:val="102"/>
                <w:sz w:val="14"/>
                <w:szCs w:val="14"/>
                <w:lang w:val="pt-BR"/>
              </w:rPr>
              <w:t>1</w:t>
            </w:r>
          </w:p>
        </w:tc>
        <w:tc>
          <w:tcPr>
            <w:tcW w:w="529" w:type="dxa"/>
            <w:tcBorders>
              <w:left w:val="single" w:color="000000" w:sz="8" w:space="0"/>
            </w:tcBorders>
            <w:vAlign w:val="center"/>
          </w:tcPr>
          <w:p w14:paraId="4D2A0F12">
            <w:pPr>
              <w:pStyle w:val="154"/>
              <w:widowControl w:val="0"/>
              <w:autoSpaceDE w:val="0"/>
              <w:autoSpaceDN w:val="0"/>
              <w:ind w:left="47"/>
              <w:jc w:val="center"/>
              <w:rPr>
                <w:rFonts w:hint="default" w:ascii="Arial" w:hAnsi="Arial" w:cs="Arial"/>
                <w:sz w:val="14"/>
                <w:szCs w:val="14"/>
                <w:lang w:val="pt-BR"/>
              </w:rPr>
            </w:pPr>
            <w:r>
              <w:rPr>
                <w:rFonts w:hint="default" w:ascii="Arial" w:hAnsi="Arial" w:cs="Arial"/>
                <w:w w:val="102"/>
                <w:sz w:val="14"/>
                <w:szCs w:val="14"/>
                <w:lang w:val="pt-BR"/>
              </w:rPr>
              <w:t>0</w:t>
            </w:r>
          </w:p>
        </w:tc>
        <w:tc>
          <w:tcPr>
            <w:tcW w:w="365" w:type="dxa"/>
            <w:vAlign w:val="center"/>
          </w:tcPr>
          <w:p w14:paraId="5E2CE452">
            <w:pPr>
              <w:pStyle w:val="154"/>
              <w:widowControl w:val="0"/>
              <w:autoSpaceDE w:val="0"/>
              <w:autoSpaceDN w:val="0"/>
              <w:spacing w:before="2" w:line="171" w:lineRule="exact"/>
              <w:ind w:left="76" w:right="29"/>
              <w:jc w:val="center"/>
              <w:rPr>
                <w:rFonts w:hint="default" w:ascii="Arial" w:hAnsi="Arial" w:cs="Arial"/>
                <w:b/>
                <w:sz w:val="14"/>
                <w:szCs w:val="14"/>
                <w:lang w:val="pt-BR"/>
              </w:rPr>
            </w:pPr>
            <w:r>
              <w:rPr>
                <w:rFonts w:hint="default" w:ascii="Arial" w:hAnsi="Arial" w:cs="Arial"/>
                <w:b/>
                <w:spacing w:val="-5"/>
                <w:sz w:val="14"/>
                <w:szCs w:val="14"/>
                <w:lang w:val="pt-BR"/>
              </w:rPr>
              <w:t>31</w:t>
            </w:r>
          </w:p>
        </w:tc>
      </w:tr>
      <w:tr w14:paraId="77C754F1">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374" w:hRule="atLeast"/>
        </w:trPr>
        <w:tc>
          <w:tcPr>
            <w:tcW w:w="2798" w:type="dxa"/>
            <w:vAlign w:val="center"/>
          </w:tcPr>
          <w:p w14:paraId="2CBA99AE">
            <w:pPr>
              <w:pStyle w:val="154"/>
              <w:widowControl w:val="0"/>
              <w:autoSpaceDE w:val="0"/>
              <w:autoSpaceDN w:val="0"/>
              <w:ind w:left="104" w:right="54"/>
              <w:jc w:val="left"/>
              <w:rPr>
                <w:rFonts w:hint="default" w:ascii="Arial" w:hAnsi="Arial" w:cs="Arial"/>
                <w:sz w:val="14"/>
                <w:szCs w:val="14"/>
                <w:lang w:val="pt-BR"/>
              </w:rPr>
            </w:pPr>
            <w:r>
              <w:rPr>
                <w:rFonts w:hint="default" w:ascii="Arial" w:hAnsi="Arial" w:cs="Arial"/>
                <w:sz w:val="14"/>
                <w:szCs w:val="14"/>
                <w:lang w:val="pt-BR"/>
              </w:rPr>
              <w:t>EMEB</w:t>
            </w:r>
            <w:r>
              <w:rPr>
                <w:rFonts w:hint="default" w:ascii="Arial" w:hAnsi="Arial" w:cs="Arial"/>
                <w:spacing w:val="12"/>
                <w:sz w:val="14"/>
                <w:szCs w:val="14"/>
                <w:lang w:val="pt-BR"/>
              </w:rPr>
              <w:t xml:space="preserve"> </w:t>
            </w:r>
            <w:r>
              <w:rPr>
                <w:rFonts w:hint="default" w:ascii="Arial" w:hAnsi="Arial" w:cs="Arial"/>
                <w:sz w:val="14"/>
                <w:szCs w:val="14"/>
                <w:lang w:val="pt-BR"/>
              </w:rPr>
              <w:t>PROF.</w:t>
            </w:r>
            <w:r>
              <w:rPr>
                <w:rFonts w:hint="default" w:ascii="Arial" w:hAnsi="Arial" w:cs="Arial"/>
                <w:spacing w:val="11"/>
                <w:sz w:val="14"/>
                <w:szCs w:val="14"/>
                <w:lang w:val="pt-BR"/>
              </w:rPr>
              <w:t xml:space="preserve"> </w:t>
            </w:r>
            <w:r>
              <w:rPr>
                <w:rFonts w:hint="default" w:ascii="Arial" w:hAnsi="Arial" w:cs="Arial"/>
                <w:sz w:val="14"/>
                <w:szCs w:val="14"/>
                <w:lang w:val="pt-BR"/>
              </w:rPr>
              <w:t>LENI</w:t>
            </w:r>
            <w:r>
              <w:rPr>
                <w:rFonts w:hint="default" w:ascii="Arial" w:hAnsi="Arial" w:cs="Arial"/>
                <w:spacing w:val="13"/>
                <w:sz w:val="14"/>
                <w:szCs w:val="14"/>
                <w:lang w:val="pt-BR"/>
              </w:rPr>
              <w:t xml:space="preserve"> </w:t>
            </w:r>
            <w:r>
              <w:rPr>
                <w:rFonts w:hint="default" w:ascii="Arial" w:hAnsi="Arial" w:cs="Arial"/>
                <w:sz w:val="14"/>
                <w:szCs w:val="14"/>
                <w:lang w:val="pt-BR"/>
              </w:rPr>
              <w:t>TERESINHA</w:t>
            </w:r>
            <w:r>
              <w:rPr>
                <w:rFonts w:hint="default" w:ascii="Arial" w:hAnsi="Arial" w:cs="Arial"/>
                <w:spacing w:val="12"/>
                <w:sz w:val="14"/>
                <w:szCs w:val="14"/>
                <w:lang w:val="pt-BR"/>
              </w:rPr>
              <w:t xml:space="preserve"> </w:t>
            </w:r>
            <w:r>
              <w:rPr>
                <w:rFonts w:hint="default" w:ascii="Arial" w:hAnsi="Arial" w:cs="Arial"/>
                <w:spacing w:val="-2"/>
                <w:sz w:val="14"/>
                <w:szCs w:val="14"/>
                <w:lang w:val="pt-BR"/>
              </w:rPr>
              <w:t>BENEDETTI</w:t>
            </w:r>
          </w:p>
        </w:tc>
        <w:tc>
          <w:tcPr>
            <w:tcW w:w="471" w:type="dxa"/>
            <w:tcBorders>
              <w:right w:val="single" w:color="000000" w:sz="8" w:space="0"/>
            </w:tcBorders>
            <w:vAlign w:val="center"/>
          </w:tcPr>
          <w:p w14:paraId="76DD1A03">
            <w:pPr>
              <w:pStyle w:val="154"/>
              <w:widowControl w:val="0"/>
              <w:autoSpaceDE w:val="0"/>
              <w:autoSpaceDN w:val="0"/>
              <w:ind w:left="50"/>
              <w:jc w:val="center"/>
              <w:rPr>
                <w:rFonts w:hint="default" w:ascii="Arial" w:hAnsi="Arial" w:cs="Arial"/>
                <w:sz w:val="14"/>
                <w:szCs w:val="14"/>
                <w:lang w:val="pt-BR"/>
              </w:rPr>
            </w:pPr>
            <w:r>
              <w:rPr>
                <w:rFonts w:hint="default" w:ascii="Arial" w:hAnsi="Arial" w:cs="Arial"/>
                <w:w w:val="102"/>
                <w:sz w:val="14"/>
                <w:szCs w:val="14"/>
                <w:lang w:val="pt-BR"/>
              </w:rPr>
              <w:t>1</w:t>
            </w:r>
          </w:p>
        </w:tc>
        <w:tc>
          <w:tcPr>
            <w:tcW w:w="501" w:type="dxa"/>
            <w:tcBorders>
              <w:left w:val="single" w:color="000000" w:sz="8" w:space="0"/>
              <w:right w:val="single" w:color="000000" w:sz="8" w:space="0"/>
            </w:tcBorders>
            <w:vAlign w:val="center"/>
          </w:tcPr>
          <w:p w14:paraId="467B6BD7">
            <w:pPr>
              <w:pStyle w:val="154"/>
              <w:widowControl w:val="0"/>
              <w:autoSpaceDE w:val="0"/>
              <w:autoSpaceDN w:val="0"/>
              <w:ind w:left="49"/>
              <w:jc w:val="center"/>
              <w:rPr>
                <w:rFonts w:hint="default" w:ascii="Arial" w:hAnsi="Arial" w:cs="Arial"/>
                <w:sz w:val="14"/>
                <w:szCs w:val="14"/>
                <w:lang w:val="pt-BR"/>
              </w:rPr>
            </w:pPr>
            <w:r>
              <w:rPr>
                <w:rFonts w:hint="default" w:ascii="Arial" w:hAnsi="Arial" w:cs="Arial"/>
                <w:w w:val="102"/>
                <w:sz w:val="14"/>
                <w:szCs w:val="14"/>
                <w:lang w:val="pt-BR"/>
              </w:rPr>
              <w:t>1</w:t>
            </w:r>
          </w:p>
        </w:tc>
        <w:tc>
          <w:tcPr>
            <w:tcW w:w="512" w:type="dxa"/>
            <w:tcBorders>
              <w:left w:val="single" w:color="000000" w:sz="8" w:space="0"/>
              <w:right w:val="single" w:color="000000" w:sz="8" w:space="0"/>
            </w:tcBorders>
            <w:vAlign w:val="center"/>
          </w:tcPr>
          <w:p w14:paraId="64592A8A">
            <w:pPr>
              <w:pStyle w:val="154"/>
              <w:widowControl w:val="0"/>
              <w:autoSpaceDE w:val="0"/>
              <w:autoSpaceDN w:val="0"/>
              <w:ind w:left="49"/>
              <w:jc w:val="distribute"/>
              <w:rPr>
                <w:rFonts w:hint="default" w:ascii="Arial" w:hAnsi="Arial" w:cs="Arial"/>
                <w:sz w:val="14"/>
                <w:szCs w:val="14"/>
                <w:lang w:val="pt-BR"/>
              </w:rPr>
            </w:pPr>
            <w:r>
              <w:rPr>
                <w:rFonts w:hint="default" w:ascii="Arial" w:hAnsi="Arial" w:cs="Arial"/>
                <w:w w:val="102"/>
                <w:sz w:val="14"/>
                <w:szCs w:val="14"/>
                <w:lang w:val="pt-BR"/>
              </w:rPr>
              <w:t>6</w:t>
            </w:r>
          </w:p>
        </w:tc>
        <w:tc>
          <w:tcPr>
            <w:tcW w:w="523" w:type="dxa"/>
            <w:tcBorders>
              <w:left w:val="single" w:color="000000" w:sz="8" w:space="0"/>
              <w:right w:val="single" w:color="000000" w:sz="8" w:space="0"/>
            </w:tcBorders>
            <w:vAlign w:val="center"/>
          </w:tcPr>
          <w:p w14:paraId="0AE255BB">
            <w:pPr>
              <w:pStyle w:val="154"/>
              <w:widowControl w:val="0"/>
              <w:autoSpaceDE w:val="0"/>
              <w:autoSpaceDN w:val="0"/>
              <w:jc w:val="distribute"/>
              <w:rPr>
                <w:rFonts w:hint="default" w:ascii="Arial" w:hAnsi="Arial" w:cs="Arial"/>
                <w:sz w:val="14"/>
                <w:szCs w:val="14"/>
                <w:lang w:val="pt-BR"/>
              </w:rPr>
            </w:pPr>
            <w:r>
              <w:rPr>
                <w:rFonts w:hint="default" w:ascii="Arial" w:hAnsi="Arial" w:cs="Arial"/>
                <w:w w:val="102"/>
                <w:sz w:val="14"/>
                <w:szCs w:val="14"/>
                <w:lang w:val="pt-BR"/>
              </w:rPr>
              <w:t>7</w:t>
            </w:r>
          </w:p>
        </w:tc>
        <w:tc>
          <w:tcPr>
            <w:tcW w:w="554" w:type="dxa"/>
            <w:tcBorders>
              <w:left w:val="single" w:color="000000" w:sz="8" w:space="0"/>
              <w:right w:val="single" w:color="000000" w:sz="8" w:space="0"/>
            </w:tcBorders>
            <w:vAlign w:val="center"/>
          </w:tcPr>
          <w:p w14:paraId="1D3750DD">
            <w:pPr>
              <w:pStyle w:val="154"/>
              <w:widowControl w:val="0"/>
              <w:autoSpaceDE w:val="0"/>
              <w:autoSpaceDN w:val="0"/>
              <w:ind w:right="433"/>
              <w:jc w:val="distribute"/>
              <w:rPr>
                <w:rFonts w:hint="default" w:ascii="Arial" w:hAnsi="Arial" w:cs="Arial"/>
                <w:sz w:val="14"/>
                <w:szCs w:val="14"/>
                <w:lang w:val="pt-BR"/>
              </w:rPr>
            </w:pPr>
            <w:r>
              <w:rPr>
                <w:rFonts w:hint="default" w:ascii="Arial" w:hAnsi="Arial" w:cs="Arial"/>
                <w:spacing w:val="-5"/>
                <w:sz w:val="14"/>
                <w:szCs w:val="14"/>
                <w:lang w:val="pt-BR"/>
              </w:rPr>
              <w:t>11</w:t>
            </w:r>
          </w:p>
        </w:tc>
        <w:tc>
          <w:tcPr>
            <w:tcW w:w="508" w:type="dxa"/>
            <w:tcBorders>
              <w:left w:val="single" w:color="000000" w:sz="8" w:space="0"/>
              <w:right w:val="single" w:color="000000" w:sz="8" w:space="0"/>
            </w:tcBorders>
            <w:vAlign w:val="center"/>
          </w:tcPr>
          <w:p w14:paraId="454ED2A4">
            <w:pPr>
              <w:pStyle w:val="154"/>
              <w:widowControl w:val="0"/>
              <w:autoSpaceDE w:val="0"/>
              <w:autoSpaceDN w:val="0"/>
              <w:jc w:val="distribute"/>
              <w:rPr>
                <w:rFonts w:hint="default" w:ascii="Arial" w:hAnsi="Arial" w:cs="Arial"/>
                <w:sz w:val="14"/>
                <w:szCs w:val="14"/>
                <w:lang w:val="pt-BR"/>
              </w:rPr>
            </w:pPr>
            <w:r>
              <w:rPr>
                <w:rFonts w:hint="default" w:ascii="Arial" w:hAnsi="Arial" w:cs="Arial"/>
                <w:w w:val="102"/>
                <w:sz w:val="14"/>
                <w:szCs w:val="14"/>
                <w:lang w:val="pt-BR"/>
              </w:rPr>
              <w:t>2</w:t>
            </w:r>
          </w:p>
        </w:tc>
        <w:tc>
          <w:tcPr>
            <w:tcW w:w="529" w:type="dxa"/>
            <w:tcBorders>
              <w:left w:val="single" w:color="000000" w:sz="8" w:space="0"/>
            </w:tcBorders>
            <w:vAlign w:val="center"/>
          </w:tcPr>
          <w:p w14:paraId="5461CDAC">
            <w:pPr>
              <w:pStyle w:val="154"/>
              <w:widowControl w:val="0"/>
              <w:autoSpaceDE w:val="0"/>
              <w:autoSpaceDN w:val="0"/>
              <w:ind w:left="47"/>
              <w:jc w:val="center"/>
              <w:rPr>
                <w:rFonts w:hint="default" w:ascii="Arial" w:hAnsi="Arial" w:cs="Arial"/>
                <w:sz w:val="14"/>
                <w:szCs w:val="14"/>
                <w:lang w:val="pt-BR"/>
              </w:rPr>
            </w:pPr>
            <w:r>
              <w:rPr>
                <w:rFonts w:hint="default" w:ascii="Arial" w:hAnsi="Arial" w:cs="Arial"/>
                <w:w w:val="102"/>
                <w:sz w:val="14"/>
                <w:szCs w:val="14"/>
                <w:lang w:val="pt-BR"/>
              </w:rPr>
              <w:t>0</w:t>
            </w:r>
          </w:p>
        </w:tc>
        <w:tc>
          <w:tcPr>
            <w:tcW w:w="365" w:type="dxa"/>
            <w:vAlign w:val="center"/>
          </w:tcPr>
          <w:p w14:paraId="21E7D92E">
            <w:pPr>
              <w:pStyle w:val="154"/>
              <w:widowControl w:val="0"/>
              <w:autoSpaceDE w:val="0"/>
              <w:autoSpaceDN w:val="0"/>
              <w:spacing w:before="2" w:line="171" w:lineRule="exact"/>
              <w:ind w:left="76" w:right="29"/>
              <w:jc w:val="center"/>
              <w:rPr>
                <w:rFonts w:hint="default" w:ascii="Arial" w:hAnsi="Arial" w:cs="Arial"/>
                <w:b/>
                <w:sz w:val="14"/>
                <w:szCs w:val="14"/>
                <w:lang w:val="pt-BR"/>
              </w:rPr>
            </w:pPr>
            <w:r>
              <w:rPr>
                <w:rFonts w:hint="default" w:ascii="Arial" w:hAnsi="Arial" w:cs="Arial"/>
                <w:b/>
                <w:spacing w:val="-5"/>
                <w:sz w:val="14"/>
                <w:szCs w:val="14"/>
                <w:lang w:val="pt-BR"/>
              </w:rPr>
              <w:t>28</w:t>
            </w:r>
          </w:p>
        </w:tc>
      </w:tr>
      <w:tr w14:paraId="7FCAC191">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374" w:hRule="atLeast"/>
        </w:trPr>
        <w:tc>
          <w:tcPr>
            <w:tcW w:w="2798" w:type="dxa"/>
            <w:vAlign w:val="center"/>
          </w:tcPr>
          <w:p w14:paraId="58B5F29B">
            <w:pPr>
              <w:pStyle w:val="154"/>
              <w:widowControl w:val="0"/>
              <w:autoSpaceDE w:val="0"/>
              <w:autoSpaceDN w:val="0"/>
              <w:ind w:left="104" w:right="55"/>
              <w:jc w:val="left"/>
              <w:rPr>
                <w:rFonts w:hint="default" w:ascii="Arial" w:hAnsi="Arial" w:cs="Arial"/>
                <w:sz w:val="14"/>
                <w:szCs w:val="14"/>
                <w:lang w:val="pt-BR"/>
              </w:rPr>
            </w:pPr>
            <w:r>
              <w:rPr>
                <w:rFonts w:hint="default" w:ascii="Arial" w:hAnsi="Arial" w:cs="Arial"/>
                <w:sz w:val="14"/>
                <w:szCs w:val="14"/>
                <w:lang w:val="pt-BR"/>
              </w:rPr>
              <w:t>EMEB</w:t>
            </w:r>
            <w:r>
              <w:rPr>
                <w:rFonts w:hint="default" w:ascii="Arial" w:hAnsi="Arial" w:cs="Arial"/>
                <w:spacing w:val="13"/>
                <w:sz w:val="14"/>
                <w:szCs w:val="14"/>
                <w:lang w:val="pt-BR"/>
              </w:rPr>
              <w:t xml:space="preserve"> </w:t>
            </w:r>
            <w:r>
              <w:rPr>
                <w:rFonts w:hint="default" w:ascii="Arial" w:hAnsi="Arial" w:cs="Arial"/>
                <w:sz w:val="14"/>
                <w:szCs w:val="14"/>
                <w:lang w:val="pt-BR"/>
              </w:rPr>
              <w:t>PROF.</w:t>
            </w:r>
            <w:r>
              <w:rPr>
                <w:rFonts w:hint="default" w:ascii="Arial" w:hAnsi="Arial" w:cs="Arial"/>
                <w:spacing w:val="12"/>
                <w:sz w:val="14"/>
                <w:szCs w:val="14"/>
                <w:lang w:val="pt-BR"/>
              </w:rPr>
              <w:t xml:space="preserve"> </w:t>
            </w:r>
            <w:r>
              <w:rPr>
                <w:rFonts w:hint="default" w:ascii="Arial" w:hAnsi="Arial" w:cs="Arial"/>
                <w:sz w:val="14"/>
                <w:szCs w:val="14"/>
                <w:lang w:val="pt-BR"/>
              </w:rPr>
              <w:t>MARIZETE</w:t>
            </w:r>
            <w:r>
              <w:rPr>
                <w:rFonts w:hint="default" w:ascii="Arial" w:hAnsi="Arial" w:cs="Arial"/>
                <w:spacing w:val="11"/>
                <w:sz w:val="14"/>
                <w:szCs w:val="14"/>
                <w:lang w:val="pt-BR"/>
              </w:rPr>
              <w:t xml:space="preserve"> </w:t>
            </w:r>
            <w:r>
              <w:rPr>
                <w:rFonts w:hint="default" w:ascii="Arial" w:hAnsi="Arial" w:cs="Arial"/>
                <w:spacing w:val="-2"/>
                <w:sz w:val="14"/>
                <w:szCs w:val="14"/>
                <w:lang w:val="pt-BR"/>
              </w:rPr>
              <w:t>WEBER</w:t>
            </w:r>
          </w:p>
        </w:tc>
        <w:tc>
          <w:tcPr>
            <w:tcW w:w="471" w:type="dxa"/>
            <w:tcBorders>
              <w:right w:val="single" w:color="000000" w:sz="8" w:space="0"/>
            </w:tcBorders>
            <w:vAlign w:val="center"/>
          </w:tcPr>
          <w:p w14:paraId="08756583">
            <w:pPr>
              <w:pStyle w:val="154"/>
              <w:widowControl w:val="0"/>
              <w:autoSpaceDE w:val="0"/>
              <w:autoSpaceDN w:val="0"/>
              <w:ind w:left="50"/>
              <w:jc w:val="center"/>
              <w:rPr>
                <w:rFonts w:hint="default" w:ascii="Arial" w:hAnsi="Arial" w:cs="Arial"/>
                <w:sz w:val="14"/>
                <w:szCs w:val="14"/>
                <w:lang w:val="pt-BR"/>
              </w:rPr>
            </w:pPr>
            <w:r>
              <w:rPr>
                <w:rFonts w:hint="default" w:ascii="Arial" w:hAnsi="Arial" w:cs="Arial"/>
                <w:w w:val="102"/>
                <w:sz w:val="14"/>
                <w:szCs w:val="14"/>
                <w:lang w:val="pt-BR"/>
              </w:rPr>
              <w:t>0</w:t>
            </w:r>
          </w:p>
        </w:tc>
        <w:tc>
          <w:tcPr>
            <w:tcW w:w="501" w:type="dxa"/>
            <w:tcBorders>
              <w:left w:val="single" w:color="000000" w:sz="8" w:space="0"/>
              <w:right w:val="single" w:color="000000" w:sz="8" w:space="0"/>
            </w:tcBorders>
            <w:vAlign w:val="center"/>
          </w:tcPr>
          <w:p w14:paraId="09FF6CEE">
            <w:pPr>
              <w:pStyle w:val="154"/>
              <w:widowControl w:val="0"/>
              <w:autoSpaceDE w:val="0"/>
              <w:autoSpaceDN w:val="0"/>
              <w:ind w:left="49"/>
              <w:jc w:val="center"/>
              <w:rPr>
                <w:rFonts w:hint="default" w:ascii="Arial" w:hAnsi="Arial" w:cs="Arial"/>
                <w:sz w:val="14"/>
                <w:szCs w:val="14"/>
                <w:lang w:val="pt-BR"/>
              </w:rPr>
            </w:pPr>
            <w:r>
              <w:rPr>
                <w:rFonts w:hint="default" w:ascii="Arial" w:hAnsi="Arial" w:cs="Arial"/>
                <w:w w:val="102"/>
                <w:sz w:val="14"/>
                <w:szCs w:val="14"/>
                <w:lang w:val="pt-BR"/>
              </w:rPr>
              <w:t>5</w:t>
            </w:r>
          </w:p>
        </w:tc>
        <w:tc>
          <w:tcPr>
            <w:tcW w:w="512" w:type="dxa"/>
            <w:tcBorders>
              <w:left w:val="single" w:color="000000" w:sz="8" w:space="0"/>
              <w:right w:val="single" w:color="000000" w:sz="8" w:space="0"/>
            </w:tcBorders>
            <w:vAlign w:val="center"/>
          </w:tcPr>
          <w:p w14:paraId="01BDB3CF">
            <w:pPr>
              <w:pStyle w:val="154"/>
              <w:widowControl w:val="0"/>
              <w:autoSpaceDE w:val="0"/>
              <w:autoSpaceDN w:val="0"/>
              <w:ind w:left="49"/>
              <w:jc w:val="distribute"/>
              <w:rPr>
                <w:rFonts w:hint="default" w:ascii="Arial" w:hAnsi="Arial" w:cs="Arial"/>
                <w:sz w:val="14"/>
                <w:szCs w:val="14"/>
                <w:lang w:val="pt-BR"/>
              </w:rPr>
            </w:pPr>
            <w:r>
              <w:rPr>
                <w:rFonts w:hint="default" w:ascii="Arial" w:hAnsi="Arial" w:cs="Arial"/>
                <w:w w:val="102"/>
                <w:sz w:val="14"/>
                <w:szCs w:val="14"/>
                <w:lang w:val="pt-BR"/>
              </w:rPr>
              <w:t>8</w:t>
            </w:r>
          </w:p>
        </w:tc>
        <w:tc>
          <w:tcPr>
            <w:tcW w:w="523" w:type="dxa"/>
            <w:tcBorders>
              <w:left w:val="single" w:color="000000" w:sz="8" w:space="0"/>
              <w:right w:val="single" w:color="000000" w:sz="8" w:space="0"/>
            </w:tcBorders>
            <w:vAlign w:val="center"/>
          </w:tcPr>
          <w:p w14:paraId="5074E1D2">
            <w:pPr>
              <w:pStyle w:val="154"/>
              <w:widowControl w:val="0"/>
              <w:autoSpaceDE w:val="0"/>
              <w:autoSpaceDN w:val="0"/>
              <w:jc w:val="distribute"/>
              <w:rPr>
                <w:rFonts w:hint="default" w:ascii="Arial" w:hAnsi="Arial" w:cs="Arial"/>
                <w:sz w:val="14"/>
                <w:szCs w:val="14"/>
                <w:lang w:val="pt-BR"/>
              </w:rPr>
            </w:pPr>
            <w:r>
              <w:rPr>
                <w:rFonts w:hint="default" w:ascii="Arial" w:hAnsi="Arial" w:cs="Arial"/>
                <w:w w:val="102"/>
                <w:sz w:val="14"/>
                <w:szCs w:val="14"/>
                <w:lang w:val="pt-BR"/>
              </w:rPr>
              <w:t>3</w:t>
            </w:r>
          </w:p>
        </w:tc>
        <w:tc>
          <w:tcPr>
            <w:tcW w:w="554" w:type="dxa"/>
            <w:tcBorders>
              <w:left w:val="single" w:color="000000" w:sz="8" w:space="0"/>
              <w:right w:val="single" w:color="000000" w:sz="8" w:space="0"/>
            </w:tcBorders>
            <w:vAlign w:val="center"/>
          </w:tcPr>
          <w:p w14:paraId="329755B8">
            <w:pPr>
              <w:pStyle w:val="154"/>
              <w:widowControl w:val="0"/>
              <w:autoSpaceDE w:val="0"/>
              <w:autoSpaceDN w:val="0"/>
              <w:ind w:right="433"/>
              <w:jc w:val="distribute"/>
              <w:rPr>
                <w:rFonts w:hint="default" w:ascii="Arial" w:hAnsi="Arial" w:cs="Arial"/>
                <w:sz w:val="14"/>
                <w:szCs w:val="14"/>
                <w:lang w:val="pt-BR"/>
              </w:rPr>
            </w:pPr>
            <w:r>
              <w:rPr>
                <w:rFonts w:hint="default" w:ascii="Arial" w:hAnsi="Arial" w:cs="Arial"/>
                <w:spacing w:val="-5"/>
                <w:sz w:val="14"/>
                <w:szCs w:val="14"/>
                <w:lang w:val="pt-BR"/>
              </w:rPr>
              <w:t>19</w:t>
            </w:r>
          </w:p>
        </w:tc>
        <w:tc>
          <w:tcPr>
            <w:tcW w:w="508" w:type="dxa"/>
            <w:tcBorders>
              <w:left w:val="single" w:color="000000" w:sz="8" w:space="0"/>
              <w:right w:val="single" w:color="000000" w:sz="8" w:space="0"/>
            </w:tcBorders>
            <w:vAlign w:val="center"/>
          </w:tcPr>
          <w:p w14:paraId="524A4B3D">
            <w:pPr>
              <w:pStyle w:val="154"/>
              <w:widowControl w:val="0"/>
              <w:autoSpaceDE w:val="0"/>
              <w:autoSpaceDN w:val="0"/>
              <w:jc w:val="distribute"/>
              <w:rPr>
                <w:rFonts w:hint="default" w:ascii="Arial" w:hAnsi="Arial" w:cs="Arial"/>
                <w:sz w:val="14"/>
                <w:szCs w:val="14"/>
                <w:lang w:val="pt-BR"/>
              </w:rPr>
            </w:pPr>
            <w:r>
              <w:rPr>
                <w:rFonts w:hint="default" w:ascii="Arial" w:hAnsi="Arial" w:cs="Arial"/>
                <w:w w:val="102"/>
                <w:sz w:val="14"/>
                <w:szCs w:val="14"/>
                <w:lang w:val="pt-BR"/>
              </w:rPr>
              <w:t>0</w:t>
            </w:r>
          </w:p>
        </w:tc>
        <w:tc>
          <w:tcPr>
            <w:tcW w:w="529" w:type="dxa"/>
            <w:tcBorders>
              <w:left w:val="single" w:color="000000" w:sz="8" w:space="0"/>
            </w:tcBorders>
            <w:vAlign w:val="center"/>
          </w:tcPr>
          <w:p w14:paraId="03FCB41E">
            <w:pPr>
              <w:pStyle w:val="154"/>
              <w:widowControl w:val="0"/>
              <w:autoSpaceDE w:val="0"/>
              <w:autoSpaceDN w:val="0"/>
              <w:ind w:left="47"/>
              <w:jc w:val="center"/>
              <w:rPr>
                <w:rFonts w:hint="default" w:ascii="Arial" w:hAnsi="Arial" w:cs="Arial"/>
                <w:sz w:val="14"/>
                <w:szCs w:val="14"/>
                <w:lang w:val="pt-BR"/>
              </w:rPr>
            </w:pPr>
            <w:r>
              <w:rPr>
                <w:rFonts w:hint="default" w:ascii="Arial" w:hAnsi="Arial" w:cs="Arial"/>
                <w:w w:val="102"/>
                <w:sz w:val="14"/>
                <w:szCs w:val="14"/>
                <w:lang w:val="pt-BR"/>
              </w:rPr>
              <w:t>0</w:t>
            </w:r>
          </w:p>
        </w:tc>
        <w:tc>
          <w:tcPr>
            <w:tcW w:w="365" w:type="dxa"/>
            <w:vAlign w:val="center"/>
          </w:tcPr>
          <w:p w14:paraId="798AFE12">
            <w:pPr>
              <w:pStyle w:val="154"/>
              <w:widowControl w:val="0"/>
              <w:autoSpaceDE w:val="0"/>
              <w:autoSpaceDN w:val="0"/>
              <w:spacing w:before="2" w:line="171" w:lineRule="exact"/>
              <w:ind w:left="76" w:right="29"/>
              <w:jc w:val="center"/>
              <w:rPr>
                <w:rFonts w:hint="default" w:ascii="Arial" w:hAnsi="Arial" w:cs="Arial"/>
                <w:b/>
                <w:sz w:val="14"/>
                <w:szCs w:val="14"/>
                <w:lang w:val="pt-BR"/>
              </w:rPr>
            </w:pPr>
            <w:r>
              <w:rPr>
                <w:rFonts w:hint="default" w:ascii="Arial" w:hAnsi="Arial" w:cs="Arial"/>
                <w:b/>
                <w:spacing w:val="-5"/>
                <w:sz w:val="14"/>
                <w:szCs w:val="14"/>
                <w:lang w:val="pt-BR"/>
              </w:rPr>
              <w:t>35</w:t>
            </w:r>
          </w:p>
        </w:tc>
      </w:tr>
      <w:tr w14:paraId="7FECA328">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374" w:hRule="atLeast"/>
        </w:trPr>
        <w:tc>
          <w:tcPr>
            <w:tcW w:w="2798" w:type="dxa"/>
            <w:vAlign w:val="center"/>
          </w:tcPr>
          <w:p w14:paraId="5B852FC9">
            <w:pPr>
              <w:pStyle w:val="154"/>
              <w:widowControl w:val="0"/>
              <w:autoSpaceDE w:val="0"/>
              <w:autoSpaceDN w:val="0"/>
              <w:ind w:left="103" w:right="56"/>
              <w:jc w:val="left"/>
              <w:rPr>
                <w:rFonts w:hint="default" w:ascii="Arial" w:hAnsi="Arial" w:cs="Arial"/>
                <w:sz w:val="14"/>
                <w:szCs w:val="14"/>
                <w:lang w:val="pt-BR"/>
              </w:rPr>
            </w:pPr>
            <w:r>
              <w:rPr>
                <w:rFonts w:hint="default" w:ascii="Arial" w:hAnsi="Arial" w:cs="Arial"/>
                <w:sz w:val="14"/>
                <w:szCs w:val="14"/>
                <w:lang w:val="pt-BR"/>
              </w:rPr>
              <w:t>EMEB</w:t>
            </w:r>
            <w:r>
              <w:rPr>
                <w:rFonts w:hint="default" w:ascii="Arial" w:hAnsi="Arial" w:cs="Arial"/>
                <w:spacing w:val="10"/>
                <w:sz w:val="14"/>
                <w:szCs w:val="14"/>
                <w:lang w:val="pt-BR"/>
              </w:rPr>
              <w:t xml:space="preserve"> </w:t>
            </w:r>
            <w:r>
              <w:rPr>
                <w:rFonts w:hint="default" w:ascii="Arial" w:hAnsi="Arial" w:cs="Arial"/>
                <w:sz w:val="14"/>
                <w:szCs w:val="14"/>
                <w:lang w:val="pt-BR"/>
              </w:rPr>
              <w:t>PROF.</w:t>
            </w:r>
            <w:r>
              <w:rPr>
                <w:rFonts w:hint="default" w:ascii="Arial" w:hAnsi="Arial" w:cs="Arial"/>
                <w:spacing w:val="10"/>
                <w:sz w:val="14"/>
                <w:szCs w:val="14"/>
                <w:lang w:val="pt-BR"/>
              </w:rPr>
              <w:t xml:space="preserve"> </w:t>
            </w:r>
            <w:r>
              <w:rPr>
                <w:rFonts w:hint="default" w:ascii="Arial" w:hAnsi="Arial" w:cs="Arial"/>
                <w:sz w:val="14"/>
                <w:szCs w:val="14"/>
                <w:lang w:val="pt-BR"/>
              </w:rPr>
              <w:t>SHIELEY</w:t>
            </w:r>
            <w:r>
              <w:rPr>
                <w:rFonts w:hint="default" w:ascii="Arial" w:hAnsi="Arial" w:cs="Arial"/>
                <w:spacing w:val="10"/>
                <w:sz w:val="14"/>
                <w:szCs w:val="14"/>
                <w:lang w:val="pt-BR"/>
              </w:rPr>
              <w:t xml:space="preserve"> </w:t>
            </w:r>
            <w:r>
              <w:rPr>
                <w:rFonts w:hint="default" w:ascii="Arial" w:hAnsi="Arial" w:cs="Arial"/>
                <w:sz w:val="14"/>
                <w:szCs w:val="14"/>
                <w:lang w:val="pt-BR"/>
              </w:rPr>
              <w:t>DA</w:t>
            </w:r>
            <w:r>
              <w:rPr>
                <w:rFonts w:hint="default" w:ascii="Arial" w:hAnsi="Arial" w:cs="Arial"/>
                <w:spacing w:val="10"/>
                <w:sz w:val="14"/>
                <w:szCs w:val="14"/>
                <w:lang w:val="pt-BR"/>
              </w:rPr>
              <w:t xml:space="preserve"> </w:t>
            </w:r>
            <w:r>
              <w:rPr>
                <w:rFonts w:hint="default" w:ascii="Arial" w:hAnsi="Arial" w:cs="Arial"/>
                <w:sz w:val="14"/>
                <w:szCs w:val="14"/>
                <w:lang w:val="pt-BR"/>
              </w:rPr>
              <w:t>COSTA</w:t>
            </w:r>
            <w:r>
              <w:rPr>
                <w:rFonts w:hint="default" w:ascii="Arial" w:hAnsi="Arial" w:cs="Arial"/>
                <w:spacing w:val="11"/>
                <w:sz w:val="14"/>
                <w:szCs w:val="14"/>
                <w:lang w:val="pt-BR"/>
              </w:rPr>
              <w:t xml:space="preserve"> </w:t>
            </w:r>
            <w:r>
              <w:rPr>
                <w:rFonts w:hint="default" w:ascii="Arial" w:hAnsi="Arial" w:cs="Arial"/>
                <w:spacing w:val="-2"/>
                <w:sz w:val="14"/>
                <w:szCs w:val="14"/>
                <w:lang w:val="pt-BR"/>
              </w:rPr>
              <w:t>FORTUNA</w:t>
            </w:r>
          </w:p>
        </w:tc>
        <w:tc>
          <w:tcPr>
            <w:tcW w:w="471" w:type="dxa"/>
            <w:tcBorders>
              <w:right w:val="single" w:color="000000" w:sz="8" w:space="0"/>
            </w:tcBorders>
            <w:vAlign w:val="center"/>
          </w:tcPr>
          <w:p w14:paraId="3EC24267">
            <w:pPr>
              <w:pStyle w:val="154"/>
              <w:widowControl w:val="0"/>
              <w:autoSpaceDE w:val="0"/>
              <w:autoSpaceDN w:val="0"/>
              <w:ind w:left="45"/>
              <w:jc w:val="center"/>
              <w:rPr>
                <w:rFonts w:hint="default" w:ascii="Arial" w:hAnsi="Arial" w:cs="Arial"/>
                <w:sz w:val="14"/>
                <w:szCs w:val="14"/>
                <w:lang w:val="pt-BR"/>
              </w:rPr>
            </w:pPr>
            <w:r>
              <w:rPr>
                <w:rFonts w:hint="default" w:ascii="Arial" w:hAnsi="Arial" w:cs="Arial"/>
                <w:w w:val="102"/>
                <w:sz w:val="14"/>
                <w:szCs w:val="14"/>
                <w:lang w:val="pt-BR"/>
              </w:rPr>
              <w:t>0</w:t>
            </w:r>
          </w:p>
        </w:tc>
        <w:tc>
          <w:tcPr>
            <w:tcW w:w="501" w:type="dxa"/>
            <w:tcBorders>
              <w:left w:val="single" w:color="000000" w:sz="8" w:space="0"/>
              <w:right w:val="single" w:color="000000" w:sz="8" w:space="0"/>
            </w:tcBorders>
            <w:vAlign w:val="center"/>
          </w:tcPr>
          <w:p w14:paraId="29BB2759">
            <w:pPr>
              <w:pStyle w:val="154"/>
              <w:widowControl w:val="0"/>
              <w:autoSpaceDE w:val="0"/>
              <w:autoSpaceDN w:val="0"/>
              <w:ind w:left="44"/>
              <w:jc w:val="center"/>
              <w:rPr>
                <w:rFonts w:hint="default" w:ascii="Arial" w:hAnsi="Arial" w:cs="Arial"/>
                <w:sz w:val="14"/>
                <w:szCs w:val="14"/>
                <w:lang w:val="pt-BR"/>
              </w:rPr>
            </w:pPr>
            <w:r>
              <w:rPr>
                <w:rFonts w:hint="default" w:ascii="Arial" w:hAnsi="Arial" w:cs="Arial"/>
                <w:w w:val="102"/>
                <w:sz w:val="14"/>
                <w:szCs w:val="14"/>
                <w:lang w:val="pt-BR"/>
              </w:rPr>
              <w:t>0</w:t>
            </w:r>
          </w:p>
        </w:tc>
        <w:tc>
          <w:tcPr>
            <w:tcW w:w="512" w:type="dxa"/>
            <w:tcBorders>
              <w:left w:val="single" w:color="000000" w:sz="8" w:space="0"/>
              <w:right w:val="single" w:color="000000" w:sz="8" w:space="0"/>
            </w:tcBorders>
            <w:vAlign w:val="center"/>
          </w:tcPr>
          <w:p w14:paraId="52BAF3B6">
            <w:pPr>
              <w:pStyle w:val="154"/>
              <w:widowControl w:val="0"/>
              <w:autoSpaceDE w:val="0"/>
              <w:autoSpaceDN w:val="0"/>
              <w:ind w:left="44"/>
              <w:jc w:val="distribute"/>
              <w:rPr>
                <w:rFonts w:hint="default" w:ascii="Arial" w:hAnsi="Arial" w:cs="Arial"/>
                <w:sz w:val="14"/>
                <w:szCs w:val="14"/>
                <w:lang w:val="pt-BR"/>
              </w:rPr>
            </w:pPr>
            <w:r>
              <w:rPr>
                <w:rFonts w:hint="default" w:ascii="Arial" w:hAnsi="Arial" w:cs="Arial"/>
                <w:w w:val="102"/>
                <w:sz w:val="14"/>
                <w:szCs w:val="14"/>
                <w:lang w:val="pt-BR"/>
              </w:rPr>
              <w:t>0</w:t>
            </w:r>
          </w:p>
        </w:tc>
        <w:tc>
          <w:tcPr>
            <w:tcW w:w="523" w:type="dxa"/>
            <w:tcBorders>
              <w:left w:val="single" w:color="000000" w:sz="8" w:space="0"/>
              <w:right w:val="single" w:color="000000" w:sz="8" w:space="0"/>
            </w:tcBorders>
            <w:vAlign w:val="center"/>
          </w:tcPr>
          <w:p w14:paraId="5651D84B">
            <w:pPr>
              <w:pStyle w:val="154"/>
              <w:widowControl w:val="0"/>
              <w:autoSpaceDE w:val="0"/>
              <w:autoSpaceDN w:val="0"/>
              <w:ind w:left="0" w:leftChars="0" w:right="435" w:firstLine="0" w:firstLineChars="0"/>
              <w:jc w:val="distribute"/>
              <w:rPr>
                <w:rFonts w:hint="default" w:ascii="Arial" w:hAnsi="Arial" w:cs="Arial"/>
                <w:sz w:val="14"/>
                <w:szCs w:val="14"/>
                <w:lang w:val="pt-BR"/>
              </w:rPr>
            </w:pPr>
            <w:r>
              <w:rPr>
                <w:rFonts w:hint="default" w:ascii="Arial" w:hAnsi="Arial" w:cs="Arial"/>
                <w:sz w:val="14"/>
                <w:szCs w:val="14"/>
                <w:lang w:val="pt-BR"/>
              </w:rPr>
              <w:t>23</w:t>
            </w:r>
          </w:p>
        </w:tc>
        <w:tc>
          <w:tcPr>
            <w:tcW w:w="554" w:type="dxa"/>
            <w:tcBorders>
              <w:left w:val="single" w:color="000000" w:sz="8" w:space="0"/>
              <w:right w:val="single" w:color="000000" w:sz="8" w:space="0"/>
            </w:tcBorders>
            <w:vAlign w:val="center"/>
          </w:tcPr>
          <w:p w14:paraId="57C5BA3A">
            <w:pPr>
              <w:pStyle w:val="154"/>
              <w:widowControl w:val="0"/>
              <w:autoSpaceDE w:val="0"/>
              <w:autoSpaceDN w:val="0"/>
              <w:ind w:left="43"/>
              <w:jc w:val="distribute"/>
              <w:rPr>
                <w:rFonts w:hint="default" w:ascii="Arial" w:hAnsi="Arial" w:cs="Arial"/>
                <w:sz w:val="14"/>
                <w:szCs w:val="14"/>
                <w:lang w:val="pt-BR"/>
              </w:rPr>
            </w:pPr>
            <w:r>
              <w:rPr>
                <w:rFonts w:hint="default" w:ascii="Arial" w:hAnsi="Arial" w:cs="Arial"/>
                <w:w w:val="102"/>
                <w:sz w:val="14"/>
                <w:szCs w:val="14"/>
                <w:lang w:val="pt-BR"/>
              </w:rPr>
              <w:t>0</w:t>
            </w:r>
          </w:p>
        </w:tc>
        <w:tc>
          <w:tcPr>
            <w:tcW w:w="508" w:type="dxa"/>
            <w:tcBorders>
              <w:left w:val="single" w:color="000000" w:sz="8" w:space="0"/>
              <w:right w:val="single" w:color="000000" w:sz="8" w:space="0"/>
            </w:tcBorders>
            <w:vAlign w:val="center"/>
          </w:tcPr>
          <w:p w14:paraId="04729167">
            <w:pPr>
              <w:pStyle w:val="154"/>
              <w:widowControl w:val="0"/>
              <w:autoSpaceDE w:val="0"/>
              <w:autoSpaceDN w:val="0"/>
              <w:ind w:left="42"/>
              <w:jc w:val="distribute"/>
              <w:rPr>
                <w:rFonts w:hint="default" w:ascii="Arial" w:hAnsi="Arial" w:cs="Arial"/>
                <w:sz w:val="14"/>
                <w:szCs w:val="14"/>
                <w:lang w:val="pt-BR"/>
              </w:rPr>
            </w:pPr>
            <w:r>
              <w:rPr>
                <w:rFonts w:hint="default" w:ascii="Arial" w:hAnsi="Arial" w:cs="Arial"/>
                <w:w w:val="102"/>
                <w:sz w:val="14"/>
                <w:szCs w:val="14"/>
                <w:lang w:val="pt-BR"/>
              </w:rPr>
              <w:t>1</w:t>
            </w:r>
          </w:p>
        </w:tc>
        <w:tc>
          <w:tcPr>
            <w:tcW w:w="529" w:type="dxa"/>
            <w:tcBorders>
              <w:left w:val="single" w:color="000000" w:sz="8" w:space="0"/>
            </w:tcBorders>
            <w:vAlign w:val="center"/>
          </w:tcPr>
          <w:p w14:paraId="7F27BF4F">
            <w:pPr>
              <w:pStyle w:val="154"/>
              <w:widowControl w:val="0"/>
              <w:autoSpaceDE w:val="0"/>
              <w:autoSpaceDN w:val="0"/>
              <w:ind w:left="42"/>
              <w:jc w:val="center"/>
              <w:rPr>
                <w:rFonts w:hint="default" w:ascii="Arial" w:hAnsi="Arial" w:cs="Arial"/>
                <w:sz w:val="14"/>
                <w:szCs w:val="14"/>
                <w:lang w:val="pt-BR"/>
              </w:rPr>
            </w:pPr>
            <w:r>
              <w:rPr>
                <w:rFonts w:hint="default" w:ascii="Arial" w:hAnsi="Arial" w:cs="Arial"/>
                <w:w w:val="102"/>
                <w:sz w:val="14"/>
                <w:szCs w:val="14"/>
                <w:lang w:val="pt-BR"/>
              </w:rPr>
              <w:t>0</w:t>
            </w:r>
          </w:p>
        </w:tc>
        <w:tc>
          <w:tcPr>
            <w:tcW w:w="365" w:type="dxa"/>
            <w:vAlign w:val="center"/>
          </w:tcPr>
          <w:p w14:paraId="25BB8846">
            <w:pPr>
              <w:pStyle w:val="154"/>
              <w:widowControl w:val="0"/>
              <w:autoSpaceDE w:val="0"/>
              <w:autoSpaceDN w:val="0"/>
              <w:spacing w:before="2" w:line="171" w:lineRule="exact"/>
              <w:ind w:left="76" w:right="29"/>
              <w:jc w:val="center"/>
              <w:rPr>
                <w:rFonts w:hint="default" w:ascii="Arial" w:hAnsi="Arial" w:cs="Arial"/>
                <w:b/>
                <w:sz w:val="14"/>
                <w:szCs w:val="14"/>
                <w:lang w:val="pt-BR"/>
              </w:rPr>
            </w:pPr>
            <w:r>
              <w:rPr>
                <w:rFonts w:hint="default" w:ascii="Arial" w:hAnsi="Arial" w:cs="Arial"/>
                <w:b/>
                <w:spacing w:val="-5"/>
                <w:sz w:val="14"/>
                <w:szCs w:val="14"/>
                <w:lang w:val="pt-BR"/>
              </w:rPr>
              <w:t>24</w:t>
            </w:r>
          </w:p>
        </w:tc>
      </w:tr>
      <w:tr w14:paraId="1C052EF7">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374" w:hRule="atLeast"/>
        </w:trPr>
        <w:tc>
          <w:tcPr>
            <w:tcW w:w="2798" w:type="dxa"/>
            <w:vAlign w:val="center"/>
          </w:tcPr>
          <w:p w14:paraId="14537C37">
            <w:pPr>
              <w:pStyle w:val="154"/>
              <w:widowControl w:val="0"/>
              <w:autoSpaceDE w:val="0"/>
              <w:autoSpaceDN w:val="0"/>
              <w:ind w:left="104" w:right="54"/>
              <w:jc w:val="left"/>
              <w:rPr>
                <w:rFonts w:hint="default" w:ascii="Arial" w:hAnsi="Arial" w:cs="Arial"/>
                <w:sz w:val="14"/>
                <w:szCs w:val="14"/>
                <w:lang w:val="pt-BR"/>
              </w:rPr>
            </w:pPr>
            <w:r>
              <w:rPr>
                <w:rFonts w:hint="default" w:ascii="Arial" w:hAnsi="Arial" w:cs="Arial"/>
                <w:sz w:val="14"/>
                <w:szCs w:val="14"/>
                <w:lang w:val="pt-BR"/>
              </w:rPr>
              <w:t>EMEB</w:t>
            </w:r>
            <w:r>
              <w:rPr>
                <w:rFonts w:hint="default" w:ascii="Arial" w:hAnsi="Arial" w:cs="Arial"/>
                <w:spacing w:val="13"/>
                <w:sz w:val="14"/>
                <w:szCs w:val="14"/>
                <w:lang w:val="pt-BR"/>
              </w:rPr>
              <w:t xml:space="preserve"> </w:t>
            </w:r>
            <w:r>
              <w:rPr>
                <w:rFonts w:hint="default" w:ascii="Arial" w:hAnsi="Arial" w:cs="Arial"/>
                <w:sz w:val="14"/>
                <w:szCs w:val="14"/>
                <w:lang w:val="pt-BR"/>
              </w:rPr>
              <w:t>RODRIGO</w:t>
            </w:r>
            <w:r>
              <w:rPr>
                <w:rFonts w:hint="default" w:ascii="Arial" w:hAnsi="Arial" w:cs="Arial"/>
                <w:spacing w:val="13"/>
                <w:sz w:val="14"/>
                <w:szCs w:val="14"/>
                <w:lang w:val="pt-BR"/>
              </w:rPr>
              <w:t xml:space="preserve"> </w:t>
            </w:r>
            <w:r>
              <w:rPr>
                <w:rFonts w:hint="default" w:ascii="Arial" w:hAnsi="Arial" w:cs="Arial"/>
                <w:spacing w:val="-2"/>
                <w:sz w:val="14"/>
                <w:szCs w:val="14"/>
                <w:lang w:val="pt-BR"/>
              </w:rPr>
              <w:t>DAMASCENO</w:t>
            </w:r>
          </w:p>
        </w:tc>
        <w:tc>
          <w:tcPr>
            <w:tcW w:w="471" w:type="dxa"/>
            <w:tcBorders>
              <w:right w:val="single" w:color="000000" w:sz="8" w:space="0"/>
            </w:tcBorders>
            <w:vAlign w:val="center"/>
          </w:tcPr>
          <w:p w14:paraId="6267EEB1">
            <w:pPr>
              <w:pStyle w:val="154"/>
              <w:widowControl w:val="0"/>
              <w:autoSpaceDE w:val="0"/>
              <w:autoSpaceDN w:val="0"/>
              <w:ind w:left="50"/>
              <w:jc w:val="center"/>
              <w:rPr>
                <w:rFonts w:hint="default" w:ascii="Arial" w:hAnsi="Arial" w:cs="Arial"/>
                <w:sz w:val="14"/>
                <w:szCs w:val="14"/>
                <w:lang w:val="pt-BR"/>
              </w:rPr>
            </w:pPr>
            <w:r>
              <w:rPr>
                <w:rFonts w:hint="default" w:ascii="Arial" w:hAnsi="Arial" w:cs="Arial"/>
                <w:w w:val="102"/>
                <w:sz w:val="14"/>
                <w:szCs w:val="14"/>
                <w:lang w:val="pt-BR"/>
              </w:rPr>
              <w:t>0</w:t>
            </w:r>
          </w:p>
        </w:tc>
        <w:tc>
          <w:tcPr>
            <w:tcW w:w="501" w:type="dxa"/>
            <w:tcBorders>
              <w:left w:val="single" w:color="000000" w:sz="8" w:space="0"/>
              <w:right w:val="single" w:color="000000" w:sz="8" w:space="0"/>
            </w:tcBorders>
            <w:vAlign w:val="center"/>
          </w:tcPr>
          <w:p w14:paraId="1B891802">
            <w:pPr>
              <w:pStyle w:val="154"/>
              <w:widowControl w:val="0"/>
              <w:autoSpaceDE w:val="0"/>
              <w:autoSpaceDN w:val="0"/>
              <w:ind w:left="49"/>
              <w:jc w:val="center"/>
              <w:rPr>
                <w:rFonts w:hint="default" w:ascii="Arial" w:hAnsi="Arial" w:cs="Arial"/>
                <w:sz w:val="14"/>
                <w:szCs w:val="14"/>
                <w:lang w:val="pt-BR"/>
              </w:rPr>
            </w:pPr>
            <w:r>
              <w:rPr>
                <w:rFonts w:hint="default" w:ascii="Arial" w:hAnsi="Arial" w:cs="Arial"/>
                <w:w w:val="102"/>
                <w:sz w:val="14"/>
                <w:szCs w:val="14"/>
                <w:lang w:val="pt-BR"/>
              </w:rPr>
              <w:t>4</w:t>
            </w:r>
          </w:p>
        </w:tc>
        <w:tc>
          <w:tcPr>
            <w:tcW w:w="512" w:type="dxa"/>
            <w:tcBorders>
              <w:left w:val="single" w:color="000000" w:sz="8" w:space="0"/>
              <w:right w:val="single" w:color="000000" w:sz="8" w:space="0"/>
            </w:tcBorders>
            <w:vAlign w:val="center"/>
          </w:tcPr>
          <w:p w14:paraId="5DE3D02D">
            <w:pPr>
              <w:pStyle w:val="154"/>
              <w:widowControl w:val="0"/>
              <w:autoSpaceDE w:val="0"/>
              <w:autoSpaceDN w:val="0"/>
              <w:ind w:left="49"/>
              <w:jc w:val="distribute"/>
              <w:rPr>
                <w:rFonts w:hint="default" w:ascii="Arial" w:hAnsi="Arial" w:cs="Arial"/>
                <w:sz w:val="14"/>
                <w:szCs w:val="14"/>
                <w:lang w:val="pt-BR"/>
              </w:rPr>
            </w:pPr>
            <w:r>
              <w:rPr>
                <w:rFonts w:hint="default" w:ascii="Arial" w:hAnsi="Arial" w:cs="Arial"/>
                <w:w w:val="102"/>
                <w:sz w:val="14"/>
                <w:szCs w:val="14"/>
                <w:lang w:val="pt-BR"/>
              </w:rPr>
              <w:t>6</w:t>
            </w:r>
          </w:p>
        </w:tc>
        <w:tc>
          <w:tcPr>
            <w:tcW w:w="523" w:type="dxa"/>
            <w:tcBorders>
              <w:left w:val="single" w:color="000000" w:sz="8" w:space="0"/>
              <w:right w:val="single" w:color="000000" w:sz="8" w:space="0"/>
            </w:tcBorders>
            <w:vAlign w:val="center"/>
          </w:tcPr>
          <w:p w14:paraId="022E3313">
            <w:pPr>
              <w:pStyle w:val="154"/>
              <w:widowControl w:val="0"/>
              <w:autoSpaceDE w:val="0"/>
              <w:autoSpaceDN w:val="0"/>
              <w:jc w:val="distribute"/>
              <w:rPr>
                <w:rFonts w:hint="default" w:ascii="Arial" w:hAnsi="Arial" w:cs="Arial"/>
                <w:sz w:val="14"/>
                <w:szCs w:val="14"/>
                <w:lang w:val="pt-BR"/>
              </w:rPr>
            </w:pPr>
            <w:r>
              <w:rPr>
                <w:rFonts w:hint="default" w:ascii="Arial" w:hAnsi="Arial" w:cs="Arial"/>
                <w:w w:val="102"/>
                <w:sz w:val="14"/>
                <w:szCs w:val="14"/>
                <w:lang w:val="pt-BR"/>
              </w:rPr>
              <w:t>8</w:t>
            </w:r>
          </w:p>
        </w:tc>
        <w:tc>
          <w:tcPr>
            <w:tcW w:w="554" w:type="dxa"/>
            <w:tcBorders>
              <w:left w:val="single" w:color="000000" w:sz="8" w:space="0"/>
              <w:right w:val="single" w:color="000000" w:sz="8" w:space="0"/>
            </w:tcBorders>
            <w:vAlign w:val="center"/>
          </w:tcPr>
          <w:p w14:paraId="662DD3EA">
            <w:pPr>
              <w:pStyle w:val="154"/>
              <w:widowControl w:val="0"/>
              <w:autoSpaceDE w:val="0"/>
              <w:autoSpaceDN w:val="0"/>
              <w:ind w:right="433"/>
              <w:jc w:val="distribute"/>
              <w:rPr>
                <w:rFonts w:hint="default" w:ascii="Arial" w:hAnsi="Arial" w:cs="Arial"/>
                <w:sz w:val="14"/>
                <w:szCs w:val="14"/>
                <w:lang w:val="pt-BR"/>
              </w:rPr>
            </w:pPr>
            <w:r>
              <w:rPr>
                <w:rFonts w:hint="default" w:ascii="Arial" w:hAnsi="Arial" w:cs="Arial"/>
                <w:spacing w:val="-5"/>
                <w:sz w:val="14"/>
                <w:szCs w:val="14"/>
                <w:lang w:val="pt-BR"/>
              </w:rPr>
              <w:t>18</w:t>
            </w:r>
          </w:p>
        </w:tc>
        <w:tc>
          <w:tcPr>
            <w:tcW w:w="508" w:type="dxa"/>
            <w:tcBorders>
              <w:left w:val="single" w:color="000000" w:sz="8" w:space="0"/>
              <w:right w:val="single" w:color="000000" w:sz="8" w:space="0"/>
            </w:tcBorders>
            <w:vAlign w:val="center"/>
          </w:tcPr>
          <w:p w14:paraId="12055A01">
            <w:pPr>
              <w:pStyle w:val="154"/>
              <w:widowControl w:val="0"/>
              <w:autoSpaceDE w:val="0"/>
              <w:autoSpaceDN w:val="0"/>
              <w:ind w:left="480" w:right="434"/>
              <w:jc w:val="distribute"/>
              <w:rPr>
                <w:rFonts w:hint="default" w:ascii="Arial" w:hAnsi="Arial" w:cs="Arial"/>
                <w:sz w:val="14"/>
                <w:szCs w:val="14"/>
                <w:lang w:val="pt-BR"/>
              </w:rPr>
            </w:pPr>
            <w:r>
              <w:rPr>
                <w:rFonts w:hint="default" w:ascii="Arial" w:hAnsi="Arial" w:cs="Arial"/>
                <w:spacing w:val="-5"/>
                <w:sz w:val="14"/>
                <w:szCs w:val="14"/>
                <w:lang w:val="pt-BR"/>
              </w:rPr>
              <w:t>11</w:t>
            </w:r>
          </w:p>
        </w:tc>
        <w:tc>
          <w:tcPr>
            <w:tcW w:w="529" w:type="dxa"/>
            <w:tcBorders>
              <w:left w:val="single" w:color="000000" w:sz="8" w:space="0"/>
            </w:tcBorders>
            <w:vAlign w:val="center"/>
          </w:tcPr>
          <w:p w14:paraId="6647F80A">
            <w:pPr>
              <w:pStyle w:val="154"/>
              <w:widowControl w:val="0"/>
              <w:autoSpaceDE w:val="0"/>
              <w:autoSpaceDN w:val="0"/>
              <w:ind w:left="47"/>
              <w:jc w:val="center"/>
              <w:rPr>
                <w:rFonts w:hint="default" w:ascii="Arial" w:hAnsi="Arial" w:cs="Arial"/>
                <w:sz w:val="14"/>
                <w:szCs w:val="14"/>
                <w:lang w:val="pt-BR"/>
              </w:rPr>
            </w:pPr>
            <w:r>
              <w:rPr>
                <w:rFonts w:hint="default" w:ascii="Arial" w:hAnsi="Arial" w:cs="Arial"/>
                <w:w w:val="102"/>
                <w:sz w:val="14"/>
                <w:szCs w:val="14"/>
                <w:lang w:val="pt-BR"/>
              </w:rPr>
              <w:t>0</w:t>
            </w:r>
          </w:p>
        </w:tc>
        <w:tc>
          <w:tcPr>
            <w:tcW w:w="365" w:type="dxa"/>
            <w:vAlign w:val="center"/>
          </w:tcPr>
          <w:p w14:paraId="5BE0B8AA">
            <w:pPr>
              <w:pStyle w:val="154"/>
              <w:widowControl w:val="0"/>
              <w:autoSpaceDE w:val="0"/>
              <w:autoSpaceDN w:val="0"/>
              <w:spacing w:before="2" w:line="171" w:lineRule="exact"/>
              <w:ind w:left="76" w:right="29"/>
              <w:jc w:val="center"/>
              <w:rPr>
                <w:rFonts w:hint="default" w:ascii="Arial" w:hAnsi="Arial" w:cs="Arial"/>
                <w:b/>
                <w:sz w:val="14"/>
                <w:szCs w:val="14"/>
                <w:lang w:val="pt-BR"/>
              </w:rPr>
            </w:pPr>
            <w:r>
              <w:rPr>
                <w:rFonts w:hint="default" w:ascii="Arial" w:hAnsi="Arial" w:cs="Arial"/>
                <w:b/>
                <w:spacing w:val="-5"/>
                <w:sz w:val="14"/>
                <w:szCs w:val="14"/>
                <w:lang w:val="pt-BR"/>
              </w:rPr>
              <w:t>47</w:t>
            </w:r>
          </w:p>
        </w:tc>
      </w:tr>
      <w:tr w14:paraId="3D467D99">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374" w:hRule="atLeast"/>
        </w:trPr>
        <w:tc>
          <w:tcPr>
            <w:tcW w:w="2798" w:type="dxa"/>
            <w:vAlign w:val="center"/>
          </w:tcPr>
          <w:p w14:paraId="130C9BF3">
            <w:pPr>
              <w:pStyle w:val="154"/>
              <w:widowControl w:val="0"/>
              <w:autoSpaceDE w:val="0"/>
              <w:autoSpaceDN w:val="0"/>
              <w:ind w:left="104" w:right="56"/>
              <w:jc w:val="left"/>
              <w:rPr>
                <w:rFonts w:hint="default" w:ascii="Arial" w:hAnsi="Arial" w:cs="Arial"/>
                <w:sz w:val="14"/>
                <w:szCs w:val="14"/>
                <w:lang w:val="pt-BR"/>
              </w:rPr>
            </w:pPr>
            <w:r>
              <w:rPr>
                <w:rFonts w:hint="default" w:ascii="Arial" w:hAnsi="Arial" w:cs="Arial"/>
                <w:sz w:val="14"/>
                <w:szCs w:val="14"/>
                <w:lang w:val="pt-BR"/>
              </w:rPr>
              <w:t>EMEB</w:t>
            </w:r>
            <w:r>
              <w:rPr>
                <w:rFonts w:hint="default" w:ascii="Arial" w:hAnsi="Arial" w:cs="Arial"/>
                <w:spacing w:val="11"/>
                <w:sz w:val="14"/>
                <w:szCs w:val="14"/>
                <w:lang w:val="pt-BR"/>
              </w:rPr>
              <w:t xml:space="preserve"> </w:t>
            </w:r>
            <w:r>
              <w:rPr>
                <w:rFonts w:hint="default" w:ascii="Arial" w:hAnsi="Arial" w:cs="Arial"/>
                <w:sz w:val="14"/>
                <w:szCs w:val="14"/>
                <w:lang w:val="pt-BR"/>
              </w:rPr>
              <w:t>SADAO</w:t>
            </w:r>
            <w:r>
              <w:rPr>
                <w:rFonts w:hint="default" w:ascii="Arial" w:hAnsi="Arial" w:cs="Arial"/>
                <w:spacing w:val="11"/>
                <w:sz w:val="14"/>
                <w:szCs w:val="14"/>
                <w:lang w:val="pt-BR"/>
              </w:rPr>
              <w:t xml:space="preserve"> </w:t>
            </w:r>
            <w:r>
              <w:rPr>
                <w:rFonts w:hint="default" w:ascii="Arial" w:hAnsi="Arial" w:cs="Arial"/>
                <w:spacing w:val="-2"/>
                <w:sz w:val="14"/>
                <w:szCs w:val="14"/>
                <w:lang w:val="pt-BR"/>
              </w:rPr>
              <w:t>WATANABE</w:t>
            </w:r>
          </w:p>
        </w:tc>
        <w:tc>
          <w:tcPr>
            <w:tcW w:w="471" w:type="dxa"/>
            <w:tcBorders>
              <w:right w:val="single" w:color="000000" w:sz="8" w:space="0"/>
            </w:tcBorders>
            <w:vAlign w:val="center"/>
          </w:tcPr>
          <w:p w14:paraId="774E818B">
            <w:pPr>
              <w:pStyle w:val="154"/>
              <w:widowControl w:val="0"/>
              <w:autoSpaceDE w:val="0"/>
              <w:autoSpaceDN w:val="0"/>
              <w:ind w:left="50"/>
              <w:jc w:val="center"/>
              <w:rPr>
                <w:rFonts w:hint="default" w:ascii="Arial" w:hAnsi="Arial" w:cs="Arial"/>
                <w:sz w:val="14"/>
                <w:szCs w:val="14"/>
                <w:lang w:val="pt-BR"/>
              </w:rPr>
            </w:pPr>
            <w:r>
              <w:rPr>
                <w:rFonts w:hint="default" w:ascii="Arial" w:hAnsi="Arial" w:cs="Arial"/>
                <w:w w:val="102"/>
                <w:sz w:val="14"/>
                <w:szCs w:val="14"/>
                <w:lang w:val="pt-BR"/>
              </w:rPr>
              <w:t>0</w:t>
            </w:r>
          </w:p>
        </w:tc>
        <w:tc>
          <w:tcPr>
            <w:tcW w:w="501" w:type="dxa"/>
            <w:tcBorders>
              <w:left w:val="single" w:color="000000" w:sz="8" w:space="0"/>
              <w:right w:val="single" w:color="000000" w:sz="8" w:space="0"/>
            </w:tcBorders>
            <w:vAlign w:val="center"/>
          </w:tcPr>
          <w:p w14:paraId="0260716A">
            <w:pPr>
              <w:pStyle w:val="154"/>
              <w:widowControl w:val="0"/>
              <w:autoSpaceDE w:val="0"/>
              <w:autoSpaceDN w:val="0"/>
              <w:ind w:left="49"/>
              <w:jc w:val="center"/>
              <w:rPr>
                <w:rFonts w:hint="default" w:ascii="Arial" w:hAnsi="Arial" w:cs="Arial"/>
                <w:sz w:val="14"/>
                <w:szCs w:val="14"/>
                <w:lang w:val="pt-BR"/>
              </w:rPr>
            </w:pPr>
            <w:r>
              <w:rPr>
                <w:rFonts w:hint="default" w:ascii="Arial" w:hAnsi="Arial" w:cs="Arial"/>
                <w:w w:val="102"/>
                <w:sz w:val="14"/>
                <w:szCs w:val="14"/>
                <w:lang w:val="pt-BR"/>
              </w:rPr>
              <w:t>4</w:t>
            </w:r>
          </w:p>
        </w:tc>
        <w:tc>
          <w:tcPr>
            <w:tcW w:w="512" w:type="dxa"/>
            <w:tcBorders>
              <w:left w:val="single" w:color="000000" w:sz="8" w:space="0"/>
              <w:right w:val="single" w:color="000000" w:sz="8" w:space="0"/>
            </w:tcBorders>
            <w:vAlign w:val="center"/>
          </w:tcPr>
          <w:p w14:paraId="52E26DFE">
            <w:pPr>
              <w:pStyle w:val="154"/>
              <w:widowControl w:val="0"/>
              <w:autoSpaceDE w:val="0"/>
              <w:autoSpaceDN w:val="0"/>
              <w:ind w:left="49"/>
              <w:jc w:val="distribute"/>
              <w:rPr>
                <w:rFonts w:hint="default" w:ascii="Arial" w:hAnsi="Arial" w:cs="Arial"/>
                <w:sz w:val="14"/>
                <w:szCs w:val="14"/>
                <w:lang w:val="pt-BR"/>
              </w:rPr>
            </w:pPr>
            <w:r>
              <w:rPr>
                <w:rFonts w:hint="default" w:ascii="Arial" w:hAnsi="Arial" w:cs="Arial"/>
                <w:w w:val="102"/>
                <w:sz w:val="14"/>
                <w:szCs w:val="14"/>
                <w:lang w:val="pt-BR"/>
              </w:rPr>
              <w:t>0</w:t>
            </w:r>
          </w:p>
        </w:tc>
        <w:tc>
          <w:tcPr>
            <w:tcW w:w="523" w:type="dxa"/>
            <w:tcBorders>
              <w:left w:val="single" w:color="000000" w:sz="8" w:space="0"/>
              <w:right w:val="single" w:color="000000" w:sz="8" w:space="0"/>
            </w:tcBorders>
            <w:vAlign w:val="center"/>
          </w:tcPr>
          <w:p w14:paraId="1EE89272">
            <w:pPr>
              <w:pStyle w:val="154"/>
              <w:widowControl w:val="0"/>
              <w:autoSpaceDE w:val="0"/>
              <w:autoSpaceDN w:val="0"/>
              <w:jc w:val="distribute"/>
              <w:rPr>
                <w:rFonts w:hint="default" w:ascii="Arial" w:hAnsi="Arial" w:cs="Arial"/>
                <w:sz w:val="14"/>
                <w:szCs w:val="14"/>
                <w:lang w:val="pt-BR"/>
              </w:rPr>
            </w:pPr>
            <w:r>
              <w:rPr>
                <w:rFonts w:hint="default" w:ascii="Arial" w:hAnsi="Arial" w:cs="Arial"/>
                <w:w w:val="102"/>
                <w:sz w:val="14"/>
                <w:szCs w:val="14"/>
                <w:lang w:val="pt-BR"/>
              </w:rPr>
              <w:t>8</w:t>
            </w:r>
          </w:p>
        </w:tc>
        <w:tc>
          <w:tcPr>
            <w:tcW w:w="554" w:type="dxa"/>
            <w:tcBorders>
              <w:left w:val="single" w:color="000000" w:sz="8" w:space="0"/>
              <w:right w:val="single" w:color="000000" w:sz="8" w:space="0"/>
            </w:tcBorders>
            <w:vAlign w:val="center"/>
          </w:tcPr>
          <w:p w14:paraId="0BB29011">
            <w:pPr>
              <w:pStyle w:val="154"/>
              <w:widowControl w:val="0"/>
              <w:autoSpaceDE w:val="0"/>
              <w:autoSpaceDN w:val="0"/>
              <w:ind w:right="433"/>
              <w:jc w:val="distribute"/>
              <w:rPr>
                <w:rFonts w:hint="default" w:ascii="Arial" w:hAnsi="Arial" w:cs="Arial"/>
                <w:sz w:val="14"/>
                <w:szCs w:val="14"/>
                <w:lang w:val="pt-BR"/>
              </w:rPr>
            </w:pPr>
            <w:r>
              <w:rPr>
                <w:rFonts w:hint="default" w:ascii="Arial" w:hAnsi="Arial" w:cs="Arial"/>
                <w:spacing w:val="-5"/>
                <w:sz w:val="14"/>
                <w:szCs w:val="14"/>
                <w:lang w:val="pt-BR"/>
              </w:rPr>
              <w:t>18</w:t>
            </w:r>
          </w:p>
        </w:tc>
        <w:tc>
          <w:tcPr>
            <w:tcW w:w="508" w:type="dxa"/>
            <w:tcBorders>
              <w:left w:val="single" w:color="000000" w:sz="8" w:space="0"/>
              <w:right w:val="single" w:color="000000" w:sz="8" w:space="0"/>
            </w:tcBorders>
            <w:vAlign w:val="center"/>
          </w:tcPr>
          <w:p w14:paraId="2EADCBE5">
            <w:pPr>
              <w:pStyle w:val="154"/>
              <w:widowControl w:val="0"/>
              <w:autoSpaceDE w:val="0"/>
              <w:autoSpaceDN w:val="0"/>
              <w:jc w:val="distribute"/>
              <w:rPr>
                <w:rFonts w:hint="default" w:ascii="Arial" w:hAnsi="Arial" w:cs="Arial"/>
                <w:sz w:val="14"/>
                <w:szCs w:val="14"/>
                <w:lang w:val="pt-BR"/>
              </w:rPr>
            </w:pPr>
            <w:r>
              <w:rPr>
                <w:rFonts w:hint="default" w:ascii="Arial" w:hAnsi="Arial" w:cs="Arial"/>
                <w:w w:val="102"/>
                <w:sz w:val="14"/>
                <w:szCs w:val="14"/>
                <w:lang w:val="pt-BR"/>
              </w:rPr>
              <w:t>1</w:t>
            </w:r>
          </w:p>
        </w:tc>
        <w:tc>
          <w:tcPr>
            <w:tcW w:w="529" w:type="dxa"/>
            <w:tcBorders>
              <w:left w:val="single" w:color="000000" w:sz="8" w:space="0"/>
            </w:tcBorders>
            <w:vAlign w:val="center"/>
          </w:tcPr>
          <w:p w14:paraId="677DC0AB">
            <w:pPr>
              <w:pStyle w:val="154"/>
              <w:widowControl w:val="0"/>
              <w:autoSpaceDE w:val="0"/>
              <w:autoSpaceDN w:val="0"/>
              <w:ind w:left="47"/>
              <w:jc w:val="center"/>
              <w:rPr>
                <w:rFonts w:hint="default" w:ascii="Arial" w:hAnsi="Arial" w:cs="Arial"/>
                <w:sz w:val="14"/>
                <w:szCs w:val="14"/>
                <w:lang w:val="pt-BR"/>
              </w:rPr>
            </w:pPr>
            <w:r>
              <w:rPr>
                <w:rFonts w:hint="default" w:ascii="Arial" w:hAnsi="Arial" w:cs="Arial"/>
                <w:w w:val="102"/>
                <w:sz w:val="14"/>
                <w:szCs w:val="14"/>
                <w:lang w:val="pt-BR"/>
              </w:rPr>
              <w:t>0</w:t>
            </w:r>
          </w:p>
        </w:tc>
        <w:tc>
          <w:tcPr>
            <w:tcW w:w="365" w:type="dxa"/>
            <w:vAlign w:val="center"/>
          </w:tcPr>
          <w:p w14:paraId="7913B26F">
            <w:pPr>
              <w:pStyle w:val="154"/>
              <w:widowControl w:val="0"/>
              <w:autoSpaceDE w:val="0"/>
              <w:autoSpaceDN w:val="0"/>
              <w:spacing w:before="2" w:line="171" w:lineRule="exact"/>
              <w:ind w:left="76" w:right="29"/>
              <w:jc w:val="center"/>
              <w:rPr>
                <w:rFonts w:hint="default" w:ascii="Arial" w:hAnsi="Arial" w:cs="Arial"/>
                <w:b/>
                <w:sz w:val="14"/>
                <w:szCs w:val="14"/>
                <w:lang w:val="pt-BR"/>
              </w:rPr>
            </w:pPr>
            <w:r>
              <w:rPr>
                <w:rFonts w:hint="default" w:ascii="Arial" w:hAnsi="Arial" w:cs="Arial"/>
                <w:b/>
                <w:spacing w:val="-5"/>
                <w:sz w:val="14"/>
                <w:szCs w:val="14"/>
                <w:lang w:val="pt-BR"/>
              </w:rPr>
              <w:t>31</w:t>
            </w:r>
          </w:p>
        </w:tc>
      </w:tr>
      <w:tr w14:paraId="2EE61625">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239" w:hRule="atLeast"/>
        </w:trPr>
        <w:tc>
          <w:tcPr>
            <w:tcW w:w="2798" w:type="dxa"/>
            <w:vAlign w:val="center"/>
          </w:tcPr>
          <w:p w14:paraId="5AAD7508">
            <w:pPr>
              <w:pStyle w:val="154"/>
              <w:widowControl w:val="0"/>
              <w:autoSpaceDE w:val="0"/>
              <w:autoSpaceDN w:val="0"/>
              <w:ind w:left="104" w:right="56"/>
              <w:jc w:val="left"/>
              <w:rPr>
                <w:rFonts w:hint="default" w:ascii="Arial" w:hAnsi="Arial" w:cs="Arial"/>
                <w:sz w:val="14"/>
                <w:szCs w:val="14"/>
                <w:lang w:val="pt-BR"/>
              </w:rPr>
            </w:pPr>
            <w:r>
              <w:rPr>
                <w:rFonts w:hint="default" w:ascii="Arial" w:hAnsi="Arial" w:cs="Arial"/>
                <w:sz w:val="14"/>
                <w:szCs w:val="14"/>
                <w:lang w:val="pt-BR"/>
              </w:rPr>
              <w:t>EMEB</w:t>
            </w:r>
            <w:r>
              <w:rPr>
                <w:rFonts w:hint="default" w:ascii="Arial" w:hAnsi="Arial" w:cs="Arial"/>
                <w:spacing w:val="10"/>
                <w:sz w:val="14"/>
                <w:szCs w:val="14"/>
                <w:lang w:val="pt-BR"/>
              </w:rPr>
              <w:t xml:space="preserve"> </w:t>
            </w:r>
            <w:r>
              <w:rPr>
                <w:rFonts w:hint="default" w:ascii="Arial" w:hAnsi="Arial" w:cs="Arial"/>
                <w:spacing w:val="-2"/>
                <w:sz w:val="14"/>
                <w:szCs w:val="14"/>
                <w:lang w:val="pt-BR"/>
              </w:rPr>
              <w:t>SILVANA</w:t>
            </w:r>
          </w:p>
        </w:tc>
        <w:tc>
          <w:tcPr>
            <w:tcW w:w="471" w:type="dxa"/>
            <w:tcBorders>
              <w:right w:val="single" w:color="000000" w:sz="8" w:space="0"/>
            </w:tcBorders>
            <w:vAlign w:val="center"/>
          </w:tcPr>
          <w:p w14:paraId="65398282">
            <w:pPr>
              <w:pStyle w:val="154"/>
              <w:widowControl w:val="0"/>
              <w:autoSpaceDE w:val="0"/>
              <w:autoSpaceDN w:val="0"/>
              <w:ind w:left="50"/>
              <w:jc w:val="center"/>
              <w:rPr>
                <w:rFonts w:hint="default" w:ascii="Arial" w:hAnsi="Arial" w:cs="Arial"/>
                <w:sz w:val="14"/>
                <w:szCs w:val="14"/>
                <w:lang w:val="pt-BR"/>
              </w:rPr>
            </w:pPr>
            <w:r>
              <w:rPr>
                <w:rFonts w:hint="default" w:ascii="Arial" w:hAnsi="Arial" w:cs="Arial"/>
                <w:w w:val="102"/>
                <w:sz w:val="14"/>
                <w:szCs w:val="14"/>
                <w:lang w:val="pt-BR"/>
              </w:rPr>
              <w:t>1</w:t>
            </w:r>
          </w:p>
        </w:tc>
        <w:tc>
          <w:tcPr>
            <w:tcW w:w="501" w:type="dxa"/>
            <w:tcBorders>
              <w:left w:val="single" w:color="000000" w:sz="8" w:space="0"/>
              <w:right w:val="single" w:color="000000" w:sz="8" w:space="0"/>
            </w:tcBorders>
            <w:vAlign w:val="center"/>
          </w:tcPr>
          <w:p w14:paraId="6E197C68">
            <w:pPr>
              <w:pStyle w:val="154"/>
              <w:widowControl w:val="0"/>
              <w:autoSpaceDE w:val="0"/>
              <w:autoSpaceDN w:val="0"/>
              <w:ind w:left="49"/>
              <w:jc w:val="center"/>
              <w:rPr>
                <w:rFonts w:hint="default" w:ascii="Arial" w:hAnsi="Arial" w:cs="Arial"/>
                <w:sz w:val="14"/>
                <w:szCs w:val="14"/>
                <w:lang w:val="pt-BR"/>
              </w:rPr>
            </w:pPr>
            <w:r>
              <w:rPr>
                <w:rFonts w:hint="default" w:ascii="Arial" w:hAnsi="Arial" w:cs="Arial"/>
                <w:w w:val="102"/>
                <w:sz w:val="14"/>
                <w:szCs w:val="14"/>
                <w:lang w:val="pt-BR"/>
              </w:rPr>
              <w:t>2</w:t>
            </w:r>
          </w:p>
        </w:tc>
        <w:tc>
          <w:tcPr>
            <w:tcW w:w="512" w:type="dxa"/>
            <w:tcBorders>
              <w:left w:val="single" w:color="000000" w:sz="8" w:space="0"/>
              <w:right w:val="single" w:color="000000" w:sz="8" w:space="0"/>
            </w:tcBorders>
            <w:vAlign w:val="center"/>
          </w:tcPr>
          <w:p w14:paraId="0BE654D8">
            <w:pPr>
              <w:pStyle w:val="154"/>
              <w:widowControl w:val="0"/>
              <w:autoSpaceDE w:val="0"/>
              <w:autoSpaceDN w:val="0"/>
              <w:ind w:left="49"/>
              <w:jc w:val="center"/>
              <w:rPr>
                <w:rFonts w:hint="default" w:ascii="Arial" w:hAnsi="Arial" w:cs="Arial"/>
                <w:sz w:val="14"/>
                <w:szCs w:val="14"/>
                <w:lang w:val="pt-BR"/>
              </w:rPr>
            </w:pPr>
            <w:r>
              <w:rPr>
                <w:rFonts w:hint="default" w:ascii="Arial" w:hAnsi="Arial" w:cs="Arial"/>
                <w:w w:val="102"/>
                <w:sz w:val="14"/>
                <w:szCs w:val="14"/>
                <w:lang w:val="pt-BR"/>
              </w:rPr>
              <w:t>6</w:t>
            </w:r>
          </w:p>
        </w:tc>
        <w:tc>
          <w:tcPr>
            <w:tcW w:w="523" w:type="dxa"/>
            <w:tcBorders>
              <w:left w:val="single" w:color="000000" w:sz="8" w:space="0"/>
              <w:right w:val="single" w:color="000000" w:sz="8" w:space="0"/>
            </w:tcBorders>
            <w:vAlign w:val="center"/>
          </w:tcPr>
          <w:p w14:paraId="509E4D29">
            <w:pPr>
              <w:pStyle w:val="154"/>
              <w:widowControl w:val="0"/>
              <w:autoSpaceDE w:val="0"/>
              <w:autoSpaceDN w:val="0"/>
              <w:jc w:val="center"/>
              <w:rPr>
                <w:rFonts w:hint="default" w:ascii="Arial" w:hAnsi="Arial" w:cs="Arial"/>
                <w:sz w:val="14"/>
                <w:szCs w:val="14"/>
                <w:lang w:val="pt-BR"/>
              </w:rPr>
            </w:pPr>
            <w:r>
              <w:rPr>
                <w:rFonts w:hint="default" w:ascii="Arial" w:hAnsi="Arial" w:cs="Arial"/>
                <w:w w:val="102"/>
                <w:sz w:val="14"/>
                <w:szCs w:val="14"/>
                <w:lang w:val="pt-BR"/>
              </w:rPr>
              <w:t>3</w:t>
            </w:r>
          </w:p>
        </w:tc>
        <w:tc>
          <w:tcPr>
            <w:tcW w:w="554" w:type="dxa"/>
            <w:tcBorders>
              <w:left w:val="single" w:color="000000" w:sz="8" w:space="0"/>
              <w:right w:val="single" w:color="000000" w:sz="8" w:space="0"/>
            </w:tcBorders>
            <w:vAlign w:val="center"/>
          </w:tcPr>
          <w:p w14:paraId="37868367">
            <w:pPr>
              <w:pStyle w:val="154"/>
              <w:widowControl w:val="0"/>
              <w:autoSpaceDE w:val="0"/>
              <w:autoSpaceDN w:val="0"/>
              <w:jc w:val="center"/>
              <w:rPr>
                <w:rFonts w:hint="default" w:ascii="Arial" w:hAnsi="Arial" w:cs="Arial"/>
                <w:sz w:val="14"/>
                <w:szCs w:val="14"/>
                <w:lang w:val="pt-BR"/>
              </w:rPr>
            </w:pPr>
            <w:r>
              <w:rPr>
                <w:rFonts w:hint="default" w:ascii="Arial" w:hAnsi="Arial" w:cs="Arial"/>
                <w:w w:val="102"/>
                <w:sz w:val="14"/>
                <w:szCs w:val="14"/>
                <w:lang w:val="pt-BR"/>
              </w:rPr>
              <w:t>4</w:t>
            </w:r>
          </w:p>
        </w:tc>
        <w:tc>
          <w:tcPr>
            <w:tcW w:w="508" w:type="dxa"/>
            <w:tcBorders>
              <w:left w:val="single" w:color="000000" w:sz="8" w:space="0"/>
              <w:right w:val="single" w:color="000000" w:sz="8" w:space="0"/>
            </w:tcBorders>
            <w:vAlign w:val="center"/>
          </w:tcPr>
          <w:p w14:paraId="7CEE84C1">
            <w:pPr>
              <w:pStyle w:val="154"/>
              <w:widowControl w:val="0"/>
              <w:autoSpaceDE w:val="0"/>
              <w:autoSpaceDN w:val="0"/>
              <w:jc w:val="center"/>
              <w:rPr>
                <w:rFonts w:hint="default" w:ascii="Arial" w:hAnsi="Arial" w:cs="Arial"/>
                <w:sz w:val="14"/>
                <w:szCs w:val="14"/>
                <w:lang w:val="pt-BR"/>
              </w:rPr>
            </w:pPr>
            <w:r>
              <w:rPr>
                <w:rFonts w:hint="default" w:ascii="Arial" w:hAnsi="Arial" w:cs="Arial"/>
                <w:w w:val="102"/>
                <w:sz w:val="14"/>
                <w:szCs w:val="14"/>
                <w:lang w:val="pt-BR"/>
              </w:rPr>
              <w:t>1</w:t>
            </w:r>
          </w:p>
        </w:tc>
        <w:tc>
          <w:tcPr>
            <w:tcW w:w="529" w:type="dxa"/>
            <w:tcBorders>
              <w:left w:val="single" w:color="000000" w:sz="8" w:space="0"/>
            </w:tcBorders>
            <w:vAlign w:val="center"/>
          </w:tcPr>
          <w:p w14:paraId="27DFA58C">
            <w:pPr>
              <w:pStyle w:val="154"/>
              <w:widowControl w:val="0"/>
              <w:autoSpaceDE w:val="0"/>
              <w:autoSpaceDN w:val="0"/>
              <w:ind w:left="47"/>
              <w:jc w:val="center"/>
              <w:rPr>
                <w:rFonts w:hint="default" w:ascii="Arial" w:hAnsi="Arial" w:cs="Arial"/>
                <w:sz w:val="14"/>
                <w:szCs w:val="14"/>
                <w:lang w:val="pt-BR"/>
              </w:rPr>
            </w:pPr>
            <w:r>
              <w:rPr>
                <w:rFonts w:hint="default" w:ascii="Arial" w:hAnsi="Arial" w:cs="Arial"/>
                <w:w w:val="102"/>
                <w:sz w:val="14"/>
                <w:szCs w:val="14"/>
                <w:lang w:val="pt-BR"/>
              </w:rPr>
              <w:t>0</w:t>
            </w:r>
          </w:p>
        </w:tc>
        <w:tc>
          <w:tcPr>
            <w:tcW w:w="365" w:type="dxa"/>
            <w:vAlign w:val="center"/>
          </w:tcPr>
          <w:p w14:paraId="15AC97F3">
            <w:pPr>
              <w:pStyle w:val="154"/>
              <w:widowControl w:val="0"/>
              <w:autoSpaceDE w:val="0"/>
              <w:autoSpaceDN w:val="0"/>
              <w:spacing w:before="2" w:line="171" w:lineRule="exact"/>
              <w:ind w:left="76" w:right="29"/>
              <w:jc w:val="center"/>
              <w:rPr>
                <w:rFonts w:hint="default" w:ascii="Arial" w:hAnsi="Arial" w:cs="Arial"/>
                <w:b/>
                <w:sz w:val="14"/>
                <w:szCs w:val="14"/>
                <w:lang w:val="pt-BR"/>
              </w:rPr>
            </w:pPr>
            <w:r>
              <w:rPr>
                <w:rFonts w:hint="default" w:ascii="Arial" w:hAnsi="Arial" w:cs="Arial"/>
                <w:b/>
                <w:spacing w:val="-5"/>
                <w:sz w:val="14"/>
                <w:szCs w:val="14"/>
                <w:lang w:val="pt-BR"/>
              </w:rPr>
              <w:t>17</w:t>
            </w:r>
          </w:p>
        </w:tc>
      </w:tr>
      <w:tr w14:paraId="224EABFB">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239" w:hRule="atLeast"/>
        </w:trPr>
        <w:tc>
          <w:tcPr>
            <w:tcW w:w="2798" w:type="dxa"/>
            <w:vAlign w:val="center"/>
          </w:tcPr>
          <w:p w14:paraId="054F5A9B">
            <w:pPr>
              <w:pStyle w:val="154"/>
              <w:widowControl w:val="0"/>
              <w:autoSpaceDE w:val="0"/>
              <w:autoSpaceDN w:val="0"/>
              <w:ind w:left="104" w:right="54"/>
              <w:jc w:val="left"/>
              <w:rPr>
                <w:rFonts w:hint="default" w:ascii="Arial" w:hAnsi="Arial" w:cs="Arial"/>
                <w:sz w:val="14"/>
                <w:szCs w:val="14"/>
                <w:lang w:val="pt-BR"/>
              </w:rPr>
            </w:pPr>
            <w:r>
              <w:rPr>
                <w:rFonts w:hint="default" w:ascii="Arial" w:hAnsi="Arial" w:cs="Arial"/>
                <w:sz w:val="14"/>
                <w:szCs w:val="14"/>
                <w:lang w:val="pt-BR"/>
              </w:rPr>
              <w:t>EMEB</w:t>
            </w:r>
            <w:r>
              <w:rPr>
                <w:rFonts w:hint="default" w:ascii="Arial" w:hAnsi="Arial" w:cs="Arial"/>
                <w:spacing w:val="10"/>
                <w:sz w:val="14"/>
                <w:szCs w:val="14"/>
                <w:lang w:val="pt-BR"/>
              </w:rPr>
              <w:t xml:space="preserve"> </w:t>
            </w:r>
            <w:r>
              <w:rPr>
                <w:rFonts w:hint="default" w:ascii="Arial" w:hAnsi="Arial" w:cs="Arial"/>
                <w:sz w:val="14"/>
                <w:szCs w:val="14"/>
                <w:lang w:val="pt-BR"/>
              </w:rPr>
              <w:t>SIMÃO</w:t>
            </w:r>
            <w:r>
              <w:rPr>
                <w:rFonts w:hint="default" w:ascii="Arial" w:hAnsi="Arial" w:cs="Arial"/>
                <w:spacing w:val="11"/>
                <w:sz w:val="14"/>
                <w:szCs w:val="14"/>
                <w:lang w:val="pt-BR"/>
              </w:rPr>
              <w:t xml:space="preserve"> </w:t>
            </w:r>
            <w:r>
              <w:rPr>
                <w:rFonts w:hint="default" w:ascii="Arial" w:hAnsi="Arial" w:cs="Arial"/>
                <w:spacing w:val="-2"/>
                <w:sz w:val="14"/>
                <w:szCs w:val="14"/>
                <w:lang w:val="pt-BR"/>
              </w:rPr>
              <w:t>FLACH</w:t>
            </w:r>
          </w:p>
        </w:tc>
        <w:tc>
          <w:tcPr>
            <w:tcW w:w="471" w:type="dxa"/>
            <w:tcBorders>
              <w:right w:val="single" w:color="000000" w:sz="8" w:space="0"/>
            </w:tcBorders>
            <w:vAlign w:val="center"/>
          </w:tcPr>
          <w:p w14:paraId="1EDF5813">
            <w:pPr>
              <w:pStyle w:val="154"/>
              <w:widowControl w:val="0"/>
              <w:autoSpaceDE w:val="0"/>
              <w:autoSpaceDN w:val="0"/>
              <w:ind w:left="49"/>
              <w:jc w:val="center"/>
              <w:rPr>
                <w:rFonts w:hint="default" w:ascii="Arial" w:hAnsi="Arial" w:cs="Arial"/>
                <w:sz w:val="14"/>
                <w:szCs w:val="14"/>
                <w:lang w:val="pt-BR"/>
              </w:rPr>
            </w:pPr>
            <w:r>
              <w:rPr>
                <w:rFonts w:hint="default" w:ascii="Arial" w:hAnsi="Arial" w:cs="Arial"/>
                <w:w w:val="102"/>
                <w:sz w:val="14"/>
                <w:szCs w:val="14"/>
                <w:lang w:val="pt-BR"/>
              </w:rPr>
              <w:t>1</w:t>
            </w:r>
          </w:p>
        </w:tc>
        <w:tc>
          <w:tcPr>
            <w:tcW w:w="501" w:type="dxa"/>
            <w:tcBorders>
              <w:left w:val="single" w:color="000000" w:sz="8" w:space="0"/>
              <w:right w:val="single" w:color="000000" w:sz="8" w:space="0"/>
            </w:tcBorders>
            <w:vAlign w:val="center"/>
          </w:tcPr>
          <w:p w14:paraId="2D01F9A8">
            <w:pPr>
              <w:pStyle w:val="154"/>
              <w:widowControl w:val="0"/>
              <w:autoSpaceDE w:val="0"/>
              <w:autoSpaceDN w:val="0"/>
              <w:ind w:left="49"/>
              <w:jc w:val="center"/>
              <w:rPr>
                <w:rFonts w:hint="default" w:ascii="Arial" w:hAnsi="Arial" w:cs="Arial"/>
                <w:sz w:val="14"/>
                <w:szCs w:val="14"/>
                <w:lang w:val="pt-BR"/>
              </w:rPr>
            </w:pPr>
            <w:r>
              <w:rPr>
                <w:rFonts w:hint="default" w:ascii="Arial" w:hAnsi="Arial" w:cs="Arial"/>
                <w:w w:val="102"/>
                <w:sz w:val="14"/>
                <w:szCs w:val="14"/>
                <w:lang w:val="pt-BR"/>
              </w:rPr>
              <w:t>1</w:t>
            </w:r>
          </w:p>
        </w:tc>
        <w:tc>
          <w:tcPr>
            <w:tcW w:w="512" w:type="dxa"/>
            <w:tcBorders>
              <w:left w:val="single" w:color="000000" w:sz="8" w:space="0"/>
              <w:right w:val="single" w:color="000000" w:sz="8" w:space="0"/>
            </w:tcBorders>
            <w:vAlign w:val="center"/>
          </w:tcPr>
          <w:p w14:paraId="29869DBE">
            <w:pPr>
              <w:pStyle w:val="154"/>
              <w:widowControl w:val="0"/>
              <w:autoSpaceDE w:val="0"/>
              <w:autoSpaceDN w:val="0"/>
              <w:ind w:left="49"/>
              <w:jc w:val="center"/>
              <w:rPr>
                <w:rFonts w:hint="default" w:ascii="Arial" w:hAnsi="Arial" w:cs="Arial"/>
                <w:sz w:val="14"/>
                <w:szCs w:val="14"/>
                <w:lang w:val="pt-BR"/>
              </w:rPr>
            </w:pPr>
            <w:r>
              <w:rPr>
                <w:rFonts w:hint="default" w:ascii="Arial" w:hAnsi="Arial" w:cs="Arial"/>
                <w:w w:val="102"/>
                <w:sz w:val="14"/>
                <w:szCs w:val="14"/>
                <w:lang w:val="pt-BR"/>
              </w:rPr>
              <w:t>6</w:t>
            </w:r>
          </w:p>
        </w:tc>
        <w:tc>
          <w:tcPr>
            <w:tcW w:w="523" w:type="dxa"/>
            <w:tcBorders>
              <w:left w:val="single" w:color="000000" w:sz="8" w:space="0"/>
              <w:right w:val="single" w:color="000000" w:sz="8" w:space="0"/>
            </w:tcBorders>
            <w:vAlign w:val="center"/>
          </w:tcPr>
          <w:p w14:paraId="699E92BE">
            <w:pPr>
              <w:pStyle w:val="154"/>
              <w:widowControl w:val="0"/>
              <w:autoSpaceDE w:val="0"/>
              <w:autoSpaceDN w:val="0"/>
              <w:jc w:val="center"/>
              <w:rPr>
                <w:rFonts w:hint="default" w:ascii="Arial" w:hAnsi="Arial" w:cs="Arial"/>
                <w:sz w:val="14"/>
                <w:szCs w:val="14"/>
                <w:lang w:val="pt-BR"/>
              </w:rPr>
            </w:pPr>
            <w:r>
              <w:rPr>
                <w:rFonts w:hint="default" w:ascii="Arial" w:hAnsi="Arial" w:cs="Arial"/>
                <w:w w:val="102"/>
                <w:sz w:val="14"/>
                <w:szCs w:val="14"/>
                <w:lang w:val="pt-BR"/>
              </w:rPr>
              <w:t>3</w:t>
            </w:r>
          </w:p>
        </w:tc>
        <w:tc>
          <w:tcPr>
            <w:tcW w:w="554" w:type="dxa"/>
            <w:tcBorders>
              <w:left w:val="single" w:color="000000" w:sz="8" w:space="0"/>
              <w:right w:val="single" w:color="000000" w:sz="8" w:space="0"/>
            </w:tcBorders>
            <w:vAlign w:val="center"/>
          </w:tcPr>
          <w:p w14:paraId="02AF5C86">
            <w:pPr>
              <w:pStyle w:val="154"/>
              <w:widowControl w:val="0"/>
              <w:autoSpaceDE w:val="0"/>
              <w:autoSpaceDN w:val="0"/>
              <w:jc w:val="center"/>
              <w:rPr>
                <w:rFonts w:hint="default" w:ascii="Arial" w:hAnsi="Arial" w:cs="Arial"/>
                <w:sz w:val="14"/>
                <w:szCs w:val="14"/>
                <w:lang w:val="pt-BR"/>
              </w:rPr>
            </w:pPr>
            <w:r>
              <w:rPr>
                <w:rFonts w:hint="default" w:ascii="Arial" w:hAnsi="Arial" w:cs="Arial"/>
                <w:w w:val="102"/>
                <w:sz w:val="14"/>
                <w:szCs w:val="14"/>
                <w:lang w:val="pt-BR"/>
              </w:rPr>
              <w:t>2</w:t>
            </w:r>
          </w:p>
        </w:tc>
        <w:tc>
          <w:tcPr>
            <w:tcW w:w="508" w:type="dxa"/>
            <w:tcBorders>
              <w:left w:val="single" w:color="000000" w:sz="8" w:space="0"/>
              <w:right w:val="single" w:color="000000" w:sz="8" w:space="0"/>
            </w:tcBorders>
            <w:vAlign w:val="center"/>
          </w:tcPr>
          <w:p w14:paraId="5AA8E18E">
            <w:pPr>
              <w:pStyle w:val="154"/>
              <w:widowControl w:val="0"/>
              <w:autoSpaceDE w:val="0"/>
              <w:autoSpaceDN w:val="0"/>
              <w:ind w:left="47"/>
              <w:jc w:val="center"/>
              <w:rPr>
                <w:rFonts w:hint="default" w:ascii="Arial" w:hAnsi="Arial" w:cs="Arial"/>
                <w:sz w:val="14"/>
                <w:szCs w:val="14"/>
                <w:lang w:val="pt-BR"/>
              </w:rPr>
            </w:pPr>
            <w:r>
              <w:rPr>
                <w:rFonts w:hint="default" w:ascii="Arial" w:hAnsi="Arial" w:cs="Arial"/>
                <w:w w:val="102"/>
                <w:sz w:val="14"/>
                <w:szCs w:val="14"/>
                <w:lang w:val="pt-BR"/>
              </w:rPr>
              <w:t>4</w:t>
            </w:r>
          </w:p>
        </w:tc>
        <w:tc>
          <w:tcPr>
            <w:tcW w:w="529" w:type="dxa"/>
            <w:tcBorders>
              <w:left w:val="single" w:color="000000" w:sz="8" w:space="0"/>
            </w:tcBorders>
            <w:vAlign w:val="center"/>
          </w:tcPr>
          <w:p w14:paraId="22399139">
            <w:pPr>
              <w:pStyle w:val="154"/>
              <w:widowControl w:val="0"/>
              <w:autoSpaceDE w:val="0"/>
              <w:autoSpaceDN w:val="0"/>
              <w:ind w:left="47"/>
              <w:jc w:val="center"/>
              <w:rPr>
                <w:rFonts w:hint="default" w:ascii="Arial" w:hAnsi="Arial" w:cs="Arial"/>
                <w:sz w:val="14"/>
                <w:szCs w:val="14"/>
                <w:lang w:val="pt-BR"/>
              </w:rPr>
            </w:pPr>
            <w:r>
              <w:rPr>
                <w:rFonts w:hint="default" w:ascii="Arial" w:hAnsi="Arial" w:cs="Arial"/>
                <w:w w:val="102"/>
                <w:sz w:val="14"/>
                <w:szCs w:val="14"/>
                <w:lang w:val="pt-BR"/>
              </w:rPr>
              <w:t>0</w:t>
            </w:r>
          </w:p>
        </w:tc>
        <w:tc>
          <w:tcPr>
            <w:tcW w:w="365" w:type="dxa"/>
            <w:vAlign w:val="center"/>
          </w:tcPr>
          <w:p w14:paraId="79A7CE98">
            <w:pPr>
              <w:pStyle w:val="154"/>
              <w:widowControl w:val="0"/>
              <w:autoSpaceDE w:val="0"/>
              <w:autoSpaceDN w:val="0"/>
              <w:spacing w:before="2" w:line="171" w:lineRule="exact"/>
              <w:ind w:left="76" w:right="29"/>
              <w:jc w:val="center"/>
              <w:rPr>
                <w:rFonts w:hint="default" w:ascii="Arial" w:hAnsi="Arial" w:cs="Arial"/>
                <w:b/>
                <w:sz w:val="14"/>
                <w:szCs w:val="14"/>
                <w:lang w:val="pt-BR"/>
              </w:rPr>
            </w:pPr>
            <w:r>
              <w:rPr>
                <w:rFonts w:hint="default" w:ascii="Arial" w:hAnsi="Arial" w:cs="Arial"/>
                <w:b/>
                <w:spacing w:val="-5"/>
                <w:sz w:val="14"/>
                <w:szCs w:val="14"/>
                <w:lang w:val="pt-BR"/>
              </w:rPr>
              <w:t>17</w:t>
            </w:r>
          </w:p>
        </w:tc>
      </w:tr>
      <w:tr w14:paraId="68F0B2CB">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239" w:hRule="atLeast"/>
        </w:trPr>
        <w:tc>
          <w:tcPr>
            <w:tcW w:w="2798" w:type="dxa"/>
            <w:vAlign w:val="center"/>
          </w:tcPr>
          <w:p w14:paraId="2940F8D4">
            <w:pPr>
              <w:pStyle w:val="154"/>
              <w:widowControl w:val="0"/>
              <w:autoSpaceDE w:val="0"/>
              <w:autoSpaceDN w:val="0"/>
              <w:ind w:left="104" w:right="56"/>
              <w:jc w:val="left"/>
              <w:rPr>
                <w:rFonts w:hint="default" w:ascii="Arial" w:hAnsi="Arial" w:cs="Arial"/>
                <w:sz w:val="14"/>
                <w:szCs w:val="14"/>
                <w:lang w:val="pt-BR"/>
              </w:rPr>
            </w:pPr>
            <w:r>
              <w:rPr>
                <w:rFonts w:hint="default" w:ascii="Arial" w:hAnsi="Arial" w:cs="Arial"/>
                <w:sz w:val="14"/>
                <w:szCs w:val="14"/>
                <w:lang w:val="pt-BR"/>
              </w:rPr>
              <w:t>EMEB</w:t>
            </w:r>
            <w:r>
              <w:rPr>
                <w:rFonts w:hint="default" w:ascii="Arial" w:hAnsi="Arial" w:cs="Arial"/>
                <w:spacing w:val="13"/>
                <w:sz w:val="14"/>
                <w:szCs w:val="14"/>
                <w:lang w:val="pt-BR"/>
              </w:rPr>
              <w:t xml:space="preserve"> </w:t>
            </w:r>
            <w:r>
              <w:rPr>
                <w:rFonts w:hint="default" w:ascii="Arial" w:hAnsi="Arial" w:cs="Arial"/>
                <w:sz w:val="14"/>
                <w:szCs w:val="14"/>
                <w:lang w:val="pt-BR"/>
              </w:rPr>
              <w:t>TACIANA</w:t>
            </w:r>
            <w:r>
              <w:rPr>
                <w:rFonts w:hint="default" w:ascii="Arial" w:hAnsi="Arial" w:cs="Arial"/>
                <w:spacing w:val="13"/>
                <w:sz w:val="14"/>
                <w:szCs w:val="14"/>
                <w:lang w:val="pt-BR"/>
              </w:rPr>
              <w:t xml:space="preserve"> </w:t>
            </w:r>
            <w:r>
              <w:rPr>
                <w:rFonts w:hint="default" w:ascii="Arial" w:hAnsi="Arial" w:cs="Arial"/>
                <w:sz w:val="14"/>
                <w:szCs w:val="14"/>
                <w:lang w:val="pt-BR"/>
              </w:rPr>
              <w:t>BALTH</w:t>
            </w:r>
            <w:r>
              <w:rPr>
                <w:rFonts w:hint="default" w:ascii="Arial" w:hAnsi="Arial" w:cs="Arial"/>
                <w:spacing w:val="12"/>
                <w:sz w:val="14"/>
                <w:szCs w:val="14"/>
                <w:lang w:val="pt-BR"/>
              </w:rPr>
              <w:t xml:space="preserve"> </w:t>
            </w:r>
            <w:r>
              <w:rPr>
                <w:rFonts w:hint="default" w:ascii="Arial" w:hAnsi="Arial" w:cs="Arial"/>
                <w:spacing w:val="-2"/>
                <w:sz w:val="14"/>
                <w:szCs w:val="14"/>
                <w:lang w:val="pt-BR"/>
              </w:rPr>
              <w:t>JORDÃO</w:t>
            </w:r>
          </w:p>
        </w:tc>
        <w:tc>
          <w:tcPr>
            <w:tcW w:w="471" w:type="dxa"/>
            <w:tcBorders>
              <w:right w:val="single" w:color="000000" w:sz="8" w:space="0"/>
            </w:tcBorders>
            <w:vAlign w:val="center"/>
          </w:tcPr>
          <w:p w14:paraId="064E34EB">
            <w:pPr>
              <w:pStyle w:val="154"/>
              <w:widowControl w:val="0"/>
              <w:autoSpaceDE w:val="0"/>
              <w:autoSpaceDN w:val="0"/>
              <w:ind w:left="50"/>
              <w:jc w:val="center"/>
              <w:rPr>
                <w:rFonts w:hint="default" w:ascii="Arial" w:hAnsi="Arial" w:cs="Arial"/>
                <w:sz w:val="14"/>
                <w:szCs w:val="14"/>
                <w:lang w:val="pt-BR"/>
              </w:rPr>
            </w:pPr>
            <w:r>
              <w:rPr>
                <w:rFonts w:hint="default" w:ascii="Arial" w:hAnsi="Arial" w:cs="Arial"/>
                <w:w w:val="102"/>
                <w:sz w:val="14"/>
                <w:szCs w:val="14"/>
                <w:lang w:val="pt-BR"/>
              </w:rPr>
              <w:t>2</w:t>
            </w:r>
          </w:p>
        </w:tc>
        <w:tc>
          <w:tcPr>
            <w:tcW w:w="501" w:type="dxa"/>
            <w:tcBorders>
              <w:left w:val="single" w:color="000000" w:sz="8" w:space="0"/>
              <w:right w:val="single" w:color="000000" w:sz="8" w:space="0"/>
            </w:tcBorders>
            <w:vAlign w:val="center"/>
          </w:tcPr>
          <w:p w14:paraId="1C540910">
            <w:pPr>
              <w:pStyle w:val="154"/>
              <w:widowControl w:val="0"/>
              <w:autoSpaceDE w:val="0"/>
              <w:autoSpaceDN w:val="0"/>
              <w:ind w:left="49"/>
              <w:jc w:val="center"/>
              <w:rPr>
                <w:rFonts w:hint="default" w:ascii="Arial" w:hAnsi="Arial" w:cs="Arial"/>
                <w:sz w:val="14"/>
                <w:szCs w:val="14"/>
                <w:lang w:val="pt-BR"/>
              </w:rPr>
            </w:pPr>
            <w:r>
              <w:rPr>
                <w:rFonts w:hint="default" w:ascii="Arial" w:hAnsi="Arial" w:cs="Arial"/>
                <w:w w:val="102"/>
                <w:sz w:val="14"/>
                <w:szCs w:val="14"/>
                <w:lang w:val="pt-BR"/>
              </w:rPr>
              <w:t>5</w:t>
            </w:r>
          </w:p>
        </w:tc>
        <w:tc>
          <w:tcPr>
            <w:tcW w:w="512" w:type="dxa"/>
            <w:tcBorders>
              <w:left w:val="single" w:color="000000" w:sz="8" w:space="0"/>
              <w:right w:val="single" w:color="000000" w:sz="8" w:space="0"/>
            </w:tcBorders>
            <w:vAlign w:val="center"/>
          </w:tcPr>
          <w:p w14:paraId="2A786336">
            <w:pPr>
              <w:pStyle w:val="154"/>
              <w:widowControl w:val="0"/>
              <w:autoSpaceDE w:val="0"/>
              <w:autoSpaceDN w:val="0"/>
              <w:ind w:left="49"/>
              <w:jc w:val="center"/>
              <w:rPr>
                <w:rFonts w:hint="default" w:ascii="Arial" w:hAnsi="Arial" w:cs="Arial"/>
                <w:sz w:val="14"/>
                <w:szCs w:val="14"/>
                <w:lang w:val="pt-BR"/>
              </w:rPr>
            </w:pPr>
            <w:r>
              <w:rPr>
                <w:rFonts w:hint="default" w:ascii="Arial" w:hAnsi="Arial" w:cs="Arial"/>
                <w:w w:val="102"/>
                <w:sz w:val="14"/>
                <w:szCs w:val="14"/>
                <w:lang w:val="pt-BR"/>
              </w:rPr>
              <w:t>3</w:t>
            </w:r>
          </w:p>
        </w:tc>
        <w:tc>
          <w:tcPr>
            <w:tcW w:w="523" w:type="dxa"/>
            <w:tcBorders>
              <w:left w:val="single" w:color="000000" w:sz="8" w:space="0"/>
              <w:right w:val="single" w:color="000000" w:sz="8" w:space="0"/>
            </w:tcBorders>
            <w:vAlign w:val="center"/>
          </w:tcPr>
          <w:p w14:paraId="1501E6B6">
            <w:pPr>
              <w:pStyle w:val="154"/>
              <w:widowControl w:val="0"/>
              <w:autoSpaceDE w:val="0"/>
              <w:autoSpaceDN w:val="0"/>
              <w:ind w:left="49"/>
              <w:jc w:val="center"/>
              <w:rPr>
                <w:rFonts w:hint="default" w:ascii="Arial" w:hAnsi="Arial" w:cs="Arial"/>
                <w:sz w:val="14"/>
                <w:szCs w:val="14"/>
                <w:lang w:val="pt-BR"/>
              </w:rPr>
            </w:pPr>
            <w:r>
              <w:rPr>
                <w:rFonts w:hint="default" w:ascii="Arial" w:hAnsi="Arial" w:cs="Arial"/>
                <w:w w:val="102"/>
                <w:sz w:val="14"/>
                <w:szCs w:val="14"/>
                <w:lang w:val="pt-BR"/>
              </w:rPr>
              <w:t>1</w:t>
            </w:r>
          </w:p>
        </w:tc>
        <w:tc>
          <w:tcPr>
            <w:tcW w:w="554" w:type="dxa"/>
            <w:tcBorders>
              <w:left w:val="single" w:color="000000" w:sz="8" w:space="0"/>
              <w:right w:val="single" w:color="000000" w:sz="8" w:space="0"/>
            </w:tcBorders>
            <w:vAlign w:val="center"/>
          </w:tcPr>
          <w:p w14:paraId="28B45812">
            <w:pPr>
              <w:pStyle w:val="154"/>
              <w:widowControl w:val="0"/>
              <w:autoSpaceDE w:val="0"/>
              <w:autoSpaceDN w:val="0"/>
              <w:jc w:val="center"/>
              <w:rPr>
                <w:rFonts w:hint="default" w:ascii="Arial" w:hAnsi="Arial" w:cs="Arial"/>
                <w:sz w:val="14"/>
                <w:szCs w:val="14"/>
                <w:lang w:val="pt-BR"/>
              </w:rPr>
            </w:pPr>
            <w:r>
              <w:rPr>
                <w:rFonts w:hint="default" w:ascii="Arial" w:hAnsi="Arial" w:cs="Arial"/>
                <w:w w:val="102"/>
                <w:sz w:val="14"/>
                <w:szCs w:val="14"/>
                <w:lang w:val="pt-BR"/>
              </w:rPr>
              <w:t>9</w:t>
            </w:r>
          </w:p>
        </w:tc>
        <w:tc>
          <w:tcPr>
            <w:tcW w:w="508" w:type="dxa"/>
            <w:tcBorders>
              <w:left w:val="single" w:color="000000" w:sz="8" w:space="0"/>
              <w:right w:val="single" w:color="000000" w:sz="8" w:space="0"/>
            </w:tcBorders>
            <w:vAlign w:val="center"/>
          </w:tcPr>
          <w:p w14:paraId="5A77983B">
            <w:pPr>
              <w:pStyle w:val="154"/>
              <w:widowControl w:val="0"/>
              <w:autoSpaceDE w:val="0"/>
              <w:autoSpaceDN w:val="0"/>
              <w:jc w:val="center"/>
              <w:rPr>
                <w:rFonts w:hint="default" w:ascii="Arial" w:hAnsi="Arial" w:cs="Arial"/>
                <w:sz w:val="14"/>
                <w:szCs w:val="14"/>
                <w:lang w:val="pt-BR"/>
              </w:rPr>
            </w:pPr>
            <w:r>
              <w:rPr>
                <w:rFonts w:hint="default" w:ascii="Arial" w:hAnsi="Arial" w:cs="Arial"/>
                <w:w w:val="102"/>
                <w:sz w:val="14"/>
                <w:szCs w:val="14"/>
                <w:lang w:val="pt-BR"/>
              </w:rPr>
              <w:t>8</w:t>
            </w:r>
          </w:p>
        </w:tc>
        <w:tc>
          <w:tcPr>
            <w:tcW w:w="529" w:type="dxa"/>
            <w:tcBorders>
              <w:left w:val="single" w:color="000000" w:sz="8" w:space="0"/>
            </w:tcBorders>
            <w:vAlign w:val="center"/>
          </w:tcPr>
          <w:p w14:paraId="7668E0A6">
            <w:pPr>
              <w:pStyle w:val="154"/>
              <w:widowControl w:val="0"/>
              <w:autoSpaceDE w:val="0"/>
              <w:autoSpaceDN w:val="0"/>
              <w:ind w:left="47"/>
              <w:jc w:val="center"/>
              <w:rPr>
                <w:rFonts w:hint="default" w:ascii="Arial" w:hAnsi="Arial" w:cs="Arial"/>
                <w:sz w:val="14"/>
                <w:szCs w:val="14"/>
                <w:lang w:val="pt-BR"/>
              </w:rPr>
            </w:pPr>
            <w:r>
              <w:rPr>
                <w:rFonts w:hint="default" w:ascii="Arial" w:hAnsi="Arial" w:cs="Arial"/>
                <w:w w:val="102"/>
                <w:sz w:val="14"/>
                <w:szCs w:val="14"/>
                <w:lang w:val="pt-BR"/>
              </w:rPr>
              <w:t>0</w:t>
            </w:r>
          </w:p>
        </w:tc>
        <w:tc>
          <w:tcPr>
            <w:tcW w:w="365" w:type="dxa"/>
            <w:vAlign w:val="center"/>
          </w:tcPr>
          <w:p w14:paraId="63D5A456">
            <w:pPr>
              <w:pStyle w:val="154"/>
              <w:widowControl w:val="0"/>
              <w:autoSpaceDE w:val="0"/>
              <w:autoSpaceDN w:val="0"/>
              <w:spacing w:before="2" w:line="171" w:lineRule="exact"/>
              <w:ind w:left="76" w:right="28"/>
              <w:jc w:val="center"/>
              <w:rPr>
                <w:rFonts w:hint="default" w:ascii="Arial" w:hAnsi="Arial" w:cs="Arial"/>
                <w:b/>
                <w:sz w:val="14"/>
                <w:szCs w:val="14"/>
                <w:lang w:val="pt-BR"/>
              </w:rPr>
            </w:pPr>
            <w:r>
              <w:rPr>
                <w:rFonts w:hint="default" w:ascii="Arial" w:hAnsi="Arial" w:cs="Arial"/>
                <w:b/>
                <w:spacing w:val="-5"/>
                <w:sz w:val="14"/>
                <w:szCs w:val="14"/>
                <w:lang w:val="pt-BR"/>
              </w:rPr>
              <w:t>28</w:t>
            </w:r>
          </w:p>
        </w:tc>
      </w:tr>
      <w:tr w14:paraId="215BBFCB">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239" w:hRule="atLeast"/>
        </w:trPr>
        <w:tc>
          <w:tcPr>
            <w:tcW w:w="2798" w:type="dxa"/>
            <w:vAlign w:val="center"/>
          </w:tcPr>
          <w:p w14:paraId="1D7CD06E">
            <w:pPr>
              <w:pStyle w:val="154"/>
              <w:widowControl w:val="0"/>
              <w:autoSpaceDE w:val="0"/>
              <w:autoSpaceDN w:val="0"/>
              <w:ind w:left="104" w:right="56"/>
              <w:jc w:val="left"/>
              <w:rPr>
                <w:rFonts w:hint="default" w:ascii="Arial" w:hAnsi="Arial" w:cs="Arial"/>
                <w:sz w:val="14"/>
                <w:szCs w:val="14"/>
                <w:lang w:val="pt-BR"/>
              </w:rPr>
            </w:pPr>
            <w:r>
              <w:rPr>
                <w:rFonts w:hint="default" w:ascii="Arial" w:hAnsi="Arial" w:cs="Arial"/>
                <w:sz w:val="14"/>
                <w:szCs w:val="14"/>
                <w:lang w:val="pt-BR"/>
              </w:rPr>
              <w:t>EMEB</w:t>
            </w:r>
            <w:r>
              <w:rPr>
                <w:rFonts w:hint="default" w:ascii="Arial" w:hAnsi="Arial" w:cs="Arial"/>
                <w:spacing w:val="14"/>
                <w:sz w:val="14"/>
                <w:szCs w:val="14"/>
                <w:lang w:val="pt-BR"/>
              </w:rPr>
              <w:t xml:space="preserve"> </w:t>
            </w:r>
            <w:r>
              <w:rPr>
                <w:rFonts w:hint="default" w:ascii="Arial" w:hAnsi="Arial" w:cs="Arial"/>
                <w:sz w:val="14"/>
                <w:szCs w:val="14"/>
                <w:lang w:val="pt-BR"/>
              </w:rPr>
              <w:t>UILIBALDO</w:t>
            </w:r>
            <w:r>
              <w:rPr>
                <w:rFonts w:hint="default" w:ascii="Arial" w:hAnsi="Arial" w:cs="Arial"/>
                <w:spacing w:val="13"/>
                <w:sz w:val="14"/>
                <w:szCs w:val="14"/>
                <w:lang w:val="pt-BR"/>
              </w:rPr>
              <w:t xml:space="preserve"> </w:t>
            </w:r>
            <w:r>
              <w:rPr>
                <w:rFonts w:hint="default" w:ascii="Arial" w:hAnsi="Arial" w:cs="Arial"/>
                <w:sz w:val="14"/>
                <w:szCs w:val="14"/>
                <w:lang w:val="pt-BR"/>
              </w:rPr>
              <w:t>VIEIRA</w:t>
            </w:r>
            <w:r>
              <w:rPr>
                <w:rFonts w:hint="default" w:ascii="Arial" w:hAnsi="Arial" w:cs="Arial"/>
                <w:spacing w:val="13"/>
                <w:sz w:val="14"/>
                <w:szCs w:val="14"/>
                <w:lang w:val="pt-BR"/>
              </w:rPr>
              <w:t xml:space="preserve"> </w:t>
            </w:r>
            <w:r>
              <w:rPr>
                <w:rFonts w:hint="default" w:ascii="Arial" w:hAnsi="Arial" w:cs="Arial"/>
                <w:spacing w:val="-2"/>
                <w:sz w:val="14"/>
                <w:szCs w:val="14"/>
                <w:lang w:val="pt-BR"/>
              </w:rPr>
              <w:t>GOBBO</w:t>
            </w:r>
          </w:p>
        </w:tc>
        <w:tc>
          <w:tcPr>
            <w:tcW w:w="471" w:type="dxa"/>
            <w:tcBorders>
              <w:right w:val="single" w:color="000000" w:sz="8" w:space="0"/>
            </w:tcBorders>
            <w:vAlign w:val="center"/>
          </w:tcPr>
          <w:p w14:paraId="5975B98D">
            <w:pPr>
              <w:pStyle w:val="154"/>
              <w:widowControl w:val="0"/>
              <w:autoSpaceDE w:val="0"/>
              <w:autoSpaceDN w:val="0"/>
              <w:ind w:left="50"/>
              <w:jc w:val="center"/>
              <w:rPr>
                <w:rFonts w:hint="default" w:ascii="Arial" w:hAnsi="Arial" w:cs="Arial"/>
                <w:sz w:val="14"/>
                <w:szCs w:val="14"/>
                <w:lang w:val="pt-BR"/>
              </w:rPr>
            </w:pPr>
            <w:r>
              <w:rPr>
                <w:rFonts w:hint="default" w:ascii="Arial" w:hAnsi="Arial" w:cs="Arial"/>
                <w:w w:val="102"/>
                <w:sz w:val="14"/>
                <w:szCs w:val="14"/>
                <w:lang w:val="pt-BR"/>
              </w:rPr>
              <w:t>0</w:t>
            </w:r>
          </w:p>
        </w:tc>
        <w:tc>
          <w:tcPr>
            <w:tcW w:w="501" w:type="dxa"/>
            <w:tcBorders>
              <w:left w:val="single" w:color="000000" w:sz="8" w:space="0"/>
              <w:right w:val="single" w:color="000000" w:sz="8" w:space="0"/>
            </w:tcBorders>
            <w:vAlign w:val="center"/>
          </w:tcPr>
          <w:p w14:paraId="05865C25">
            <w:pPr>
              <w:pStyle w:val="154"/>
              <w:widowControl w:val="0"/>
              <w:autoSpaceDE w:val="0"/>
              <w:autoSpaceDN w:val="0"/>
              <w:ind w:left="49"/>
              <w:jc w:val="center"/>
              <w:rPr>
                <w:rFonts w:hint="default" w:ascii="Arial" w:hAnsi="Arial" w:cs="Arial"/>
                <w:sz w:val="14"/>
                <w:szCs w:val="14"/>
                <w:lang w:val="pt-BR"/>
              </w:rPr>
            </w:pPr>
            <w:r>
              <w:rPr>
                <w:rFonts w:hint="default" w:ascii="Arial" w:hAnsi="Arial" w:cs="Arial"/>
                <w:w w:val="102"/>
                <w:sz w:val="14"/>
                <w:szCs w:val="14"/>
                <w:lang w:val="pt-BR"/>
              </w:rPr>
              <w:t>1</w:t>
            </w:r>
          </w:p>
        </w:tc>
        <w:tc>
          <w:tcPr>
            <w:tcW w:w="512" w:type="dxa"/>
            <w:tcBorders>
              <w:left w:val="single" w:color="000000" w:sz="8" w:space="0"/>
              <w:right w:val="single" w:color="000000" w:sz="8" w:space="0"/>
            </w:tcBorders>
            <w:vAlign w:val="center"/>
          </w:tcPr>
          <w:p w14:paraId="2A2EB5DB">
            <w:pPr>
              <w:pStyle w:val="154"/>
              <w:widowControl w:val="0"/>
              <w:autoSpaceDE w:val="0"/>
              <w:autoSpaceDN w:val="0"/>
              <w:ind w:left="49"/>
              <w:jc w:val="center"/>
              <w:rPr>
                <w:rFonts w:hint="default" w:ascii="Arial" w:hAnsi="Arial" w:cs="Arial"/>
                <w:sz w:val="14"/>
                <w:szCs w:val="14"/>
                <w:lang w:val="pt-BR"/>
              </w:rPr>
            </w:pPr>
            <w:r>
              <w:rPr>
                <w:rFonts w:hint="default" w:ascii="Arial" w:hAnsi="Arial" w:cs="Arial"/>
                <w:w w:val="102"/>
                <w:sz w:val="14"/>
                <w:szCs w:val="14"/>
                <w:lang w:val="pt-BR"/>
              </w:rPr>
              <w:t>5</w:t>
            </w:r>
          </w:p>
        </w:tc>
        <w:tc>
          <w:tcPr>
            <w:tcW w:w="523" w:type="dxa"/>
            <w:tcBorders>
              <w:left w:val="single" w:color="000000" w:sz="8" w:space="0"/>
              <w:right w:val="single" w:color="000000" w:sz="8" w:space="0"/>
            </w:tcBorders>
            <w:vAlign w:val="center"/>
          </w:tcPr>
          <w:p w14:paraId="33CFBB70">
            <w:pPr>
              <w:pStyle w:val="154"/>
              <w:widowControl w:val="0"/>
              <w:autoSpaceDE w:val="0"/>
              <w:autoSpaceDN w:val="0"/>
              <w:ind w:left="49"/>
              <w:jc w:val="center"/>
              <w:rPr>
                <w:rFonts w:hint="default" w:ascii="Arial" w:hAnsi="Arial" w:cs="Arial"/>
                <w:sz w:val="14"/>
                <w:szCs w:val="14"/>
                <w:lang w:val="pt-BR"/>
              </w:rPr>
            </w:pPr>
            <w:r>
              <w:rPr>
                <w:rFonts w:hint="default" w:ascii="Arial" w:hAnsi="Arial" w:cs="Arial"/>
                <w:w w:val="102"/>
                <w:sz w:val="14"/>
                <w:szCs w:val="14"/>
                <w:lang w:val="pt-BR"/>
              </w:rPr>
              <w:t>2</w:t>
            </w:r>
          </w:p>
        </w:tc>
        <w:tc>
          <w:tcPr>
            <w:tcW w:w="554" w:type="dxa"/>
            <w:tcBorders>
              <w:left w:val="single" w:color="000000" w:sz="8" w:space="0"/>
              <w:right w:val="single" w:color="000000" w:sz="8" w:space="0"/>
            </w:tcBorders>
            <w:vAlign w:val="center"/>
          </w:tcPr>
          <w:p w14:paraId="3594B005">
            <w:pPr>
              <w:pStyle w:val="154"/>
              <w:widowControl w:val="0"/>
              <w:autoSpaceDE w:val="0"/>
              <w:autoSpaceDN w:val="0"/>
              <w:jc w:val="center"/>
              <w:rPr>
                <w:rFonts w:hint="default" w:ascii="Arial" w:hAnsi="Arial" w:cs="Arial"/>
                <w:sz w:val="14"/>
                <w:szCs w:val="14"/>
                <w:lang w:val="pt-BR"/>
              </w:rPr>
            </w:pPr>
            <w:r>
              <w:rPr>
                <w:rFonts w:hint="default" w:ascii="Arial" w:hAnsi="Arial" w:cs="Arial"/>
                <w:w w:val="102"/>
                <w:sz w:val="14"/>
                <w:szCs w:val="14"/>
                <w:lang w:val="pt-BR"/>
              </w:rPr>
              <w:t>6</w:t>
            </w:r>
          </w:p>
        </w:tc>
        <w:tc>
          <w:tcPr>
            <w:tcW w:w="508" w:type="dxa"/>
            <w:tcBorders>
              <w:left w:val="single" w:color="000000" w:sz="8" w:space="0"/>
              <w:right w:val="single" w:color="000000" w:sz="8" w:space="0"/>
            </w:tcBorders>
            <w:vAlign w:val="center"/>
          </w:tcPr>
          <w:p w14:paraId="7F94C002">
            <w:pPr>
              <w:pStyle w:val="154"/>
              <w:widowControl w:val="0"/>
              <w:autoSpaceDE w:val="0"/>
              <w:autoSpaceDN w:val="0"/>
              <w:jc w:val="center"/>
              <w:rPr>
                <w:rFonts w:hint="default" w:ascii="Arial" w:hAnsi="Arial" w:cs="Arial"/>
                <w:sz w:val="14"/>
                <w:szCs w:val="14"/>
                <w:lang w:val="pt-BR"/>
              </w:rPr>
            </w:pPr>
            <w:r>
              <w:rPr>
                <w:rFonts w:hint="default" w:ascii="Arial" w:hAnsi="Arial" w:cs="Arial"/>
                <w:w w:val="102"/>
                <w:sz w:val="14"/>
                <w:szCs w:val="14"/>
                <w:lang w:val="pt-BR"/>
              </w:rPr>
              <w:t>0</w:t>
            </w:r>
          </w:p>
        </w:tc>
        <w:tc>
          <w:tcPr>
            <w:tcW w:w="529" w:type="dxa"/>
            <w:tcBorders>
              <w:left w:val="single" w:color="000000" w:sz="8" w:space="0"/>
            </w:tcBorders>
            <w:vAlign w:val="center"/>
          </w:tcPr>
          <w:p w14:paraId="44D64A87">
            <w:pPr>
              <w:pStyle w:val="154"/>
              <w:widowControl w:val="0"/>
              <w:autoSpaceDE w:val="0"/>
              <w:autoSpaceDN w:val="0"/>
              <w:ind w:left="47"/>
              <w:jc w:val="center"/>
              <w:rPr>
                <w:rFonts w:hint="default" w:ascii="Arial" w:hAnsi="Arial" w:cs="Arial"/>
                <w:sz w:val="14"/>
                <w:szCs w:val="14"/>
                <w:lang w:val="pt-BR"/>
              </w:rPr>
            </w:pPr>
            <w:r>
              <w:rPr>
                <w:rFonts w:hint="default" w:ascii="Arial" w:hAnsi="Arial" w:cs="Arial"/>
                <w:w w:val="102"/>
                <w:sz w:val="14"/>
                <w:szCs w:val="14"/>
                <w:lang w:val="pt-BR"/>
              </w:rPr>
              <w:t>0</w:t>
            </w:r>
          </w:p>
        </w:tc>
        <w:tc>
          <w:tcPr>
            <w:tcW w:w="365" w:type="dxa"/>
            <w:vAlign w:val="center"/>
          </w:tcPr>
          <w:p w14:paraId="2B46DC75">
            <w:pPr>
              <w:pStyle w:val="154"/>
              <w:widowControl w:val="0"/>
              <w:autoSpaceDE w:val="0"/>
              <w:autoSpaceDN w:val="0"/>
              <w:spacing w:before="2" w:line="171" w:lineRule="exact"/>
              <w:ind w:left="76" w:right="28"/>
              <w:jc w:val="center"/>
              <w:rPr>
                <w:rFonts w:hint="default" w:ascii="Arial" w:hAnsi="Arial" w:cs="Arial"/>
                <w:b/>
                <w:sz w:val="14"/>
                <w:szCs w:val="14"/>
                <w:lang w:val="pt-BR"/>
              </w:rPr>
            </w:pPr>
            <w:r>
              <w:rPr>
                <w:rFonts w:hint="default" w:ascii="Arial" w:hAnsi="Arial" w:cs="Arial"/>
                <w:b/>
                <w:spacing w:val="-5"/>
                <w:sz w:val="14"/>
                <w:szCs w:val="14"/>
                <w:lang w:val="pt-BR"/>
              </w:rPr>
              <w:t>14</w:t>
            </w:r>
          </w:p>
        </w:tc>
      </w:tr>
      <w:tr w14:paraId="2FCD5263">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374" w:hRule="atLeast"/>
        </w:trPr>
        <w:tc>
          <w:tcPr>
            <w:tcW w:w="2798" w:type="dxa"/>
            <w:vAlign w:val="center"/>
          </w:tcPr>
          <w:p w14:paraId="03563465">
            <w:pPr>
              <w:pStyle w:val="154"/>
              <w:widowControl w:val="0"/>
              <w:autoSpaceDE w:val="0"/>
              <w:autoSpaceDN w:val="0"/>
              <w:ind w:left="103" w:right="56"/>
              <w:jc w:val="left"/>
              <w:rPr>
                <w:rFonts w:hint="default" w:ascii="Arial" w:hAnsi="Arial" w:cs="Arial"/>
                <w:sz w:val="14"/>
                <w:szCs w:val="14"/>
                <w:lang w:val="pt-BR"/>
              </w:rPr>
            </w:pPr>
            <w:r>
              <w:rPr>
                <w:rFonts w:hint="default" w:ascii="Arial" w:hAnsi="Arial" w:cs="Arial"/>
                <w:sz w:val="14"/>
                <w:szCs w:val="14"/>
                <w:lang w:val="pt-BR"/>
              </w:rPr>
              <w:t>EMEB</w:t>
            </w:r>
            <w:r>
              <w:rPr>
                <w:rFonts w:hint="default" w:ascii="Arial" w:hAnsi="Arial" w:cs="Arial"/>
                <w:spacing w:val="12"/>
                <w:sz w:val="14"/>
                <w:szCs w:val="14"/>
                <w:lang w:val="pt-BR"/>
              </w:rPr>
              <w:t xml:space="preserve"> </w:t>
            </w:r>
            <w:r>
              <w:rPr>
                <w:rFonts w:hint="default" w:ascii="Arial" w:hAnsi="Arial" w:cs="Arial"/>
                <w:sz w:val="14"/>
                <w:szCs w:val="14"/>
                <w:lang w:val="pt-BR"/>
              </w:rPr>
              <w:t>VER.</w:t>
            </w:r>
            <w:r>
              <w:rPr>
                <w:rFonts w:hint="default" w:ascii="Arial" w:hAnsi="Arial" w:cs="Arial"/>
                <w:spacing w:val="12"/>
                <w:sz w:val="14"/>
                <w:szCs w:val="14"/>
                <w:lang w:val="pt-BR"/>
              </w:rPr>
              <w:t xml:space="preserve"> </w:t>
            </w:r>
            <w:r>
              <w:rPr>
                <w:rFonts w:hint="default" w:ascii="Arial" w:hAnsi="Arial" w:cs="Arial"/>
                <w:sz w:val="14"/>
                <w:szCs w:val="14"/>
                <w:lang w:val="pt-BR"/>
              </w:rPr>
              <w:t>RODOLFO</w:t>
            </w:r>
            <w:r>
              <w:rPr>
                <w:rFonts w:hint="default" w:ascii="Arial" w:hAnsi="Arial" w:cs="Arial"/>
                <w:spacing w:val="11"/>
                <w:sz w:val="14"/>
                <w:szCs w:val="14"/>
                <w:lang w:val="pt-BR"/>
              </w:rPr>
              <w:t xml:space="preserve"> </w:t>
            </w:r>
            <w:r>
              <w:rPr>
                <w:rFonts w:hint="default" w:ascii="Arial" w:hAnsi="Arial" w:cs="Arial"/>
                <w:sz w:val="14"/>
                <w:szCs w:val="14"/>
                <w:lang w:val="pt-BR"/>
              </w:rPr>
              <w:t>VALTER</w:t>
            </w:r>
            <w:r>
              <w:rPr>
                <w:rFonts w:hint="default" w:ascii="Arial" w:hAnsi="Arial" w:cs="Arial"/>
                <w:spacing w:val="12"/>
                <w:sz w:val="14"/>
                <w:szCs w:val="14"/>
                <w:lang w:val="pt-BR"/>
              </w:rPr>
              <w:t xml:space="preserve"> </w:t>
            </w:r>
            <w:r>
              <w:rPr>
                <w:rFonts w:hint="default" w:ascii="Arial" w:hAnsi="Arial" w:cs="Arial"/>
                <w:spacing w:val="-2"/>
                <w:sz w:val="14"/>
                <w:szCs w:val="14"/>
                <w:lang w:val="pt-BR"/>
              </w:rPr>
              <w:t>KUNZE</w:t>
            </w:r>
          </w:p>
        </w:tc>
        <w:tc>
          <w:tcPr>
            <w:tcW w:w="471" w:type="dxa"/>
            <w:tcBorders>
              <w:right w:val="single" w:color="000000" w:sz="8" w:space="0"/>
            </w:tcBorders>
            <w:vAlign w:val="center"/>
          </w:tcPr>
          <w:p w14:paraId="07DD1B8C">
            <w:pPr>
              <w:pStyle w:val="154"/>
              <w:widowControl w:val="0"/>
              <w:autoSpaceDE w:val="0"/>
              <w:autoSpaceDN w:val="0"/>
              <w:ind w:left="50"/>
              <w:jc w:val="center"/>
              <w:rPr>
                <w:rFonts w:hint="default" w:ascii="Arial" w:hAnsi="Arial" w:cs="Arial"/>
                <w:sz w:val="14"/>
                <w:szCs w:val="14"/>
                <w:lang w:val="pt-BR"/>
              </w:rPr>
            </w:pPr>
            <w:r>
              <w:rPr>
                <w:rFonts w:hint="default" w:ascii="Arial" w:hAnsi="Arial" w:cs="Arial"/>
                <w:w w:val="102"/>
                <w:sz w:val="14"/>
                <w:szCs w:val="14"/>
                <w:lang w:val="pt-BR"/>
              </w:rPr>
              <w:t>0</w:t>
            </w:r>
          </w:p>
        </w:tc>
        <w:tc>
          <w:tcPr>
            <w:tcW w:w="501" w:type="dxa"/>
            <w:tcBorders>
              <w:left w:val="single" w:color="000000" w:sz="8" w:space="0"/>
              <w:right w:val="single" w:color="000000" w:sz="8" w:space="0"/>
            </w:tcBorders>
            <w:vAlign w:val="center"/>
          </w:tcPr>
          <w:p w14:paraId="5CAD1F28">
            <w:pPr>
              <w:pStyle w:val="154"/>
              <w:widowControl w:val="0"/>
              <w:autoSpaceDE w:val="0"/>
              <w:autoSpaceDN w:val="0"/>
              <w:ind w:left="49"/>
              <w:jc w:val="center"/>
              <w:rPr>
                <w:rFonts w:hint="default" w:ascii="Arial" w:hAnsi="Arial" w:cs="Arial"/>
                <w:sz w:val="14"/>
                <w:szCs w:val="14"/>
                <w:lang w:val="pt-BR"/>
              </w:rPr>
            </w:pPr>
            <w:r>
              <w:rPr>
                <w:rFonts w:hint="default" w:ascii="Arial" w:hAnsi="Arial" w:cs="Arial"/>
                <w:w w:val="102"/>
                <w:sz w:val="14"/>
                <w:szCs w:val="14"/>
                <w:lang w:val="pt-BR"/>
              </w:rPr>
              <w:t>5</w:t>
            </w:r>
          </w:p>
        </w:tc>
        <w:tc>
          <w:tcPr>
            <w:tcW w:w="512" w:type="dxa"/>
            <w:tcBorders>
              <w:left w:val="single" w:color="000000" w:sz="8" w:space="0"/>
              <w:right w:val="single" w:color="000000" w:sz="8" w:space="0"/>
            </w:tcBorders>
            <w:vAlign w:val="center"/>
          </w:tcPr>
          <w:p w14:paraId="32A7D17D">
            <w:pPr>
              <w:pStyle w:val="154"/>
              <w:widowControl w:val="0"/>
              <w:autoSpaceDE w:val="0"/>
              <w:autoSpaceDN w:val="0"/>
              <w:ind w:left="49"/>
              <w:jc w:val="center"/>
              <w:rPr>
                <w:rFonts w:hint="default" w:ascii="Arial" w:hAnsi="Arial" w:cs="Arial"/>
                <w:sz w:val="14"/>
                <w:szCs w:val="14"/>
                <w:lang w:val="pt-BR"/>
              </w:rPr>
            </w:pPr>
            <w:r>
              <w:rPr>
                <w:rFonts w:hint="default" w:ascii="Arial" w:hAnsi="Arial" w:cs="Arial"/>
                <w:w w:val="102"/>
                <w:sz w:val="14"/>
                <w:szCs w:val="14"/>
                <w:lang w:val="pt-BR"/>
              </w:rPr>
              <w:t>3</w:t>
            </w:r>
          </w:p>
        </w:tc>
        <w:tc>
          <w:tcPr>
            <w:tcW w:w="523" w:type="dxa"/>
            <w:tcBorders>
              <w:left w:val="single" w:color="000000" w:sz="8" w:space="0"/>
              <w:right w:val="single" w:color="000000" w:sz="8" w:space="0"/>
            </w:tcBorders>
            <w:vAlign w:val="center"/>
          </w:tcPr>
          <w:p w14:paraId="46BB7D25">
            <w:pPr>
              <w:pStyle w:val="154"/>
              <w:widowControl w:val="0"/>
              <w:autoSpaceDE w:val="0"/>
              <w:autoSpaceDN w:val="0"/>
              <w:ind w:left="49"/>
              <w:jc w:val="center"/>
              <w:rPr>
                <w:rFonts w:hint="default" w:ascii="Arial" w:hAnsi="Arial" w:cs="Arial"/>
                <w:sz w:val="14"/>
                <w:szCs w:val="14"/>
                <w:lang w:val="pt-BR"/>
              </w:rPr>
            </w:pPr>
            <w:r>
              <w:rPr>
                <w:rFonts w:hint="default" w:ascii="Arial" w:hAnsi="Arial" w:cs="Arial"/>
                <w:w w:val="102"/>
                <w:sz w:val="14"/>
                <w:szCs w:val="14"/>
                <w:lang w:val="pt-BR"/>
              </w:rPr>
              <w:t>8</w:t>
            </w:r>
          </w:p>
        </w:tc>
        <w:tc>
          <w:tcPr>
            <w:tcW w:w="554" w:type="dxa"/>
            <w:tcBorders>
              <w:left w:val="single" w:color="000000" w:sz="8" w:space="0"/>
              <w:right w:val="single" w:color="000000" w:sz="8" w:space="0"/>
            </w:tcBorders>
            <w:vAlign w:val="center"/>
          </w:tcPr>
          <w:p w14:paraId="3B46E203">
            <w:pPr>
              <w:pStyle w:val="154"/>
              <w:widowControl w:val="0"/>
              <w:autoSpaceDE w:val="0"/>
              <w:autoSpaceDN w:val="0"/>
              <w:jc w:val="center"/>
              <w:rPr>
                <w:rFonts w:hint="default" w:ascii="Arial" w:hAnsi="Arial" w:cs="Arial"/>
                <w:sz w:val="14"/>
                <w:szCs w:val="14"/>
                <w:lang w:val="pt-BR"/>
              </w:rPr>
            </w:pPr>
            <w:r>
              <w:rPr>
                <w:rFonts w:hint="default" w:ascii="Arial" w:hAnsi="Arial" w:cs="Arial"/>
                <w:w w:val="102"/>
                <w:sz w:val="14"/>
                <w:szCs w:val="14"/>
                <w:lang w:val="pt-BR"/>
              </w:rPr>
              <w:t>6</w:t>
            </w:r>
          </w:p>
        </w:tc>
        <w:tc>
          <w:tcPr>
            <w:tcW w:w="508" w:type="dxa"/>
            <w:tcBorders>
              <w:left w:val="single" w:color="000000" w:sz="8" w:space="0"/>
              <w:right w:val="single" w:color="000000" w:sz="8" w:space="0"/>
            </w:tcBorders>
            <w:vAlign w:val="center"/>
          </w:tcPr>
          <w:p w14:paraId="2227A9DD">
            <w:pPr>
              <w:pStyle w:val="154"/>
              <w:widowControl w:val="0"/>
              <w:autoSpaceDE w:val="0"/>
              <w:autoSpaceDN w:val="0"/>
              <w:jc w:val="center"/>
              <w:rPr>
                <w:rFonts w:hint="default" w:ascii="Arial" w:hAnsi="Arial" w:cs="Arial"/>
                <w:sz w:val="14"/>
                <w:szCs w:val="14"/>
                <w:lang w:val="pt-BR"/>
              </w:rPr>
            </w:pPr>
            <w:r>
              <w:rPr>
                <w:rFonts w:hint="default" w:ascii="Arial" w:hAnsi="Arial" w:cs="Arial"/>
                <w:w w:val="102"/>
                <w:sz w:val="14"/>
                <w:szCs w:val="14"/>
                <w:lang w:val="pt-BR"/>
              </w:rPr>
              <w:t>0</w:t>
            </w:r>
          </w:p>
        </w:tc>
        <w:tc>
          <w:tcPr>
            <w:tcW w:w="529" w:type="dxa"/>
            <w:tcBorders>
              <w:left w:val="single" w:color="000000" w:sz="8" w:space="0"/>
            </w:tcBorders>
            <w:vAlign w:val="center"/>
          </w:tcPr>
          <w:p w14:paraId="52901769">
            <w:pPr>
              <w:pStyle w:val="154"/>
              <w:widowControl w:val="0"/>
              <w:autoSpaceDE w:val="0"/>
              <w:autoSpaceDN w:val="0"/>
              <w:ind w:left="47"/>
              <w:jc w:val="center"/>
              <w:rPr>
                <w:rFonts w:hint="default" w:ascii="Arial" w:hAnsi="Arial" w:cs="Arial"/>
                <w:sz w:val="14"/>
                <w:szCs w:val="14"/>
                <w:lang w:val="pt-BR"/>
              </w:rPr>
            </w:pPr>
            <w:r>
              <w:rPr>
                <w:rFonts w:hint="default" w:ascii="Arial" w:hAnsi="Arial" w:cs="Arial"/>
                <w:w w:val="102"/>
                <w:sz w:val="14"/>
                <w:szCs w:val="14"/>
                <w:lang w:val="pt-BR"/>
              </w:rPr>
              <w:t>0</w:t>
            </w:r>
          </w:p>
        </w:tc>
        <w:tc>
          <w:tcPr>
            <w:tcW w:w="365" w:type="dxa"/>
            <w:vAlign w:val="center"/>
          </w:tcPr>
          <w:p w14:paraId="0638923D">
            <w:pPr>
              <w:pStyle w:val="154"/>
              <w:widowControl w:val="0"/>
              <w:autoSpaceDE w:val="0"/>
              <w:autoSpaceDN w:val="0"/>
              <w:spacing w:before="2" w:line="171" w:lineRule="exact"/>
              <w:ind w:left="76" w:right="28"/>
              <w:jc w:val="center"/>
              <w:rPr>
                <w:rFonts w:hint="default" w:ascii="Arial" w:hAnsi="Arial" w:cs="Arial"/>
                <w:b/>
                <w:sz w:val="14"/>
                <w:szCs w:val="14"/>
                <w:lang w:val="pt-BR"/>
              </w:rPr>
            </w:pPr>
            <w:r>
              <w:rPr>
                <w:rFonts w:hint="default" w:ascii="Arial" w:hAnsi="Arial" w:cs="Arial"/>
                <w:b/>
                <w:spacing w:val="-5"/>
                <w:sz w:val="14"/>
                <w:szCs w:val="14"/>
                <w:lang w:val="pt-BR"/>
              </w:rPr>
              <w:t>22</w:t>
            </w:r>
          </w:p>
        </w:tc>
      </w:tr>
      <w:tr w14:paraId="60C347DA">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239" w:hRule="atLeast"/>
        </w:trPr>
        <w:tc>
          <w:tcPr>
            <w:tcW w:w="2798" w:type="dxa"/>
            <w:vAlign w:val="center"/>
          </w:tcPr>
          <w:p w14:paraId="37D2BDDA">
            <w:pPr>
              <w:pStyle w:val="154"/>
              <w:widowControl w:val="0"/>
              <w:autoSpaceDE w:val="0"/>
              <w:autoSpaceDN w:val="0"/>
              <w:ind w:left="104" w:right="54"/>
              <w:jc w:val="left"/>
              <w:rPr>
                <w:rFonts w:hint="default" w:ascii="Arial" w:hAnsi="Arial" w:cs="Arial"/>
                <w:sz w:val="14"/>
                <w:szCs w:val="14"/>
                <w:lang w:val="pt-BR"/>
              </w:rPr>
            </w:pPr>
            <w:r>
              <w:rPr>
                <w:rFonts w:hint="default" w:ascii="Arial" w:hAnsi="Arial" w:cs="Arial"/>
                <w:sz w:val="14"/>
                <w:szCs w:val="14"/>
                <w:lang w:val="pt-BR"/>
              </w:rPr>
              <w:t>EMEI</w:t>
            </w:r>
            <w:r>
              <w:rPr>
                <w:rFonts w:hint="default" w:ascii="Arial" w:hAnsi="Arial" w:cs="Arial"/>
                <w:spacing w:val="9"/>
                <w:sz w:val="14"/>
                <w:szCs w:val="14"/>
                <w:lang w:val="pt-BR"/>
              </w:rPr>
              <w:t xml:space="preserve"> </w:t>
            </w:r>
            <w:r>
              <w:rPr>
                <w:rFonts w:hint="default" w:ascii="Arial" w:hAnsi="Arial" w:cs="Arial"/>
                <w:spacing w:val="-2"/>
                <w:sz w:val="14"/>
                <w:szCs w:val="14"/>
                <w:lang w:val="pt-BR"/>
              </w:rPr>
              <w:t>ALVORADA</w:t>
            </w:r>
          </w:p>
        </w:tc>
        <w:tc>
          <w:tcPr>
            <w:tcW w:w="471" w:type="dxa"/>
            <w:tcBorders>
              <w:right w:val="single" w:color="000000" w:sz="8" w:space="0"/>
            </w:tcBorders>
            <w:vAlign w:val="center"/>
          </w:tcPr>
          <w:p w14:paraId="6D4E4F1D">
            <w:pPr>
              <w:pStyle w:val="154"/>
              <w:widowControl w:val="0"/>
              <w:autoSpaceDE w:val="0"/>
              <w:autoSpaceDN w:val="0"/>
              <w:ind w:left="50"/>
              <w:jc w:val="center"/>
              <w:rPr>
                <w:rFonts w:hint="default" w:ascii="Arial" w:hAnsi="Arial" w:cs="Arial"/>
                <w:sz w:val="14"/>
                <w:szCs w:val="14"/>
                <w:lang w:val="pt-BR"/>
              </w:rPr>
            </w:pPr>
            <w:r>
              <w:rPr>
                <w:rFonts w:hint="default" w:ascii="Arial" w:hAnsi="Arial" w:cs="Arial"/>
                <w:w w:val="102"/>
                <w:sz w:val="14"/>
                <w:szCs w:val="14"/>
                <w:lang w:val="pt-BR"/>
              </w:rPr>
              <w:t>1</w:t>
            </w:r>
          </w:p>
        </w:tc>
        <w:tc>
          <w:tcPr>
            <w:tcW w:w="501" w:type="dxa"/>
            <w:tcBorders>
              <w:left w:val="single" w:color="000000" w:sz="8" w:space="0"/>
              <w:right w:val="single" w:color="000000" w:sz="8" w:space="0"/>
            </w:tcBorders>
            <w:vAlign w:val="center"/>
          </w:tcPr>
          <w:p w14:paraId="2DC7FA27">
            <w:pPr>
              <w:pStyle w:val="154"/>
              <w:widowControl w:val="0"/>
              <w:autoSpaceDE w:val="0"/>
              <w:autoSpaceDN w:val="0"/>
              <w:ind w:left="49"/>
              <w:jc w:val="center"/>
              <w:rPr>
                <w:rFonts w:hint="default" w:ascii="Arial" w:hAnsi="Arial" w:cs="Arial"/>
                <w:sz w:val="14"/>
                <w:szCs w:val="14"/>
                <w:lang w:val="pt-BR"/>
              </w:rPr>
            </w:pPr>
            <w:r>
              <w:rPr>
                <w:rFonts w:hint="default" w:ascii="Arial" w:hAnsi="Arial" w:cs="Arial"/>
                <w:w w:val="102"/>
                <w:sz w:val="14"/>
                <w:szCs w:val="14"/>
                <w:lang w:val="pt-BR"/>
              </w:rPr>
              <w:t>1</w:t>
            </w:r>
          </w:p>
        </w:tc>
        <w:tc>
          <w:tcPr>
            <w:tcW w:w="512" w:type="dxa"/>
            <w:tcBorders>
              <w:left w:val="single" w:color="000000" w:sz="8" w:space="0"/>
              <w:right w:val="single" w:color="000000" w:sz="8" w:space="0"/>
            </w:tcBorders>
            <w:vAlign w:val="center"/>
          </w:tcPr>
          <w:p w14:paraId="5832CF5F">
            <w:pPr>
              <w:pStyle w:val="154"/>
              <w:widowControl w:val="0"/>
              <w:autoSpaceDE w:val="0"/>
              <w:autoSpaceDN w:val="0"/>
              <w:ind w:left="49"/>
              <w:jc w:val="center"/>
              <w:rPr>
                <w:rFonts w:hint="default" w:ascii="Arial" w:hAnsi="Arial" w:cs="Arial"/>
                <w:sz w:val="14"/>
                <w:szCs w:val="14"/>
                <w:lang w:val="pt-BR"/>
              </w:rPr>
            </w:pPr>
            <w:r>
              <w:rPr>
                <w:rFonts w:hint="default" w:ascii="Arial" w:hAnsi="Arial" w:cs="Arial"/>
                <w:w w:val="102"/>
                <w:sz w:val="14"/>
                <w:szCs w:val="14"/>
                <w:lang w:val="pt-BR"/>
              </w:rPr>
              <w:t>2</w:t>
            </w:r>
          </w:p>
        </w:tc>
        <w:tc>
          <w:tcPr>
            <w:tcW w:w="523" w:type="dxa"/>
            <w:tcBorders>
              <w:left w:val="single" w:color="000000" w:sz="8" w:space="0"/>
              <w:right w:val="single" w:color="000000" w:sz="8" w:space="0"/>
            </w:tcBorders>
            <w:vAlign w:val="center"/>
          </w:tcPr>
          <w:p w14:paraId="0D391092">
            <w:pPr>
              <w:pStyle w:val="154"/>
              <w:widowControl w:val="0"/>
              <w:autoSpaceDE w:val="0"/>
              <w:autoSpaceDN w:val="0"/>
              <w:ind w:left="49"/>
              <w:jc w:val="center"/>
              <w:rPr>
                <w:rFonts w:hint="default" w:ascii="Arial" w:hAnsi="Arial" w:cs="Arial"/>
                <w:sz w:val="14"/>
                <w:szCs w:val="14"/>
                <w:lang w:val="pt-BR"/>
              </w:rPr>
            </w:pPr>
            <w:r>
              <w:rPr>
                <w:rFonts w:hint="default" w:ascii="Arial" w:hAnsi="Arial" w:cs="Arial"/>
                <w:w w:val="102"/>
                <w:sz w:val="14"/>
                <w:szCs w:val="14"/>
                <w:lang w:val="pt-BR"/>
              </w:rPr>
              <w:t>2</w:t>
            </w:r>
          </w:p>
        </w:tc>
        <w:tc>
          <w:tcPr>
            <w:tcW w:w="554" w:type="dxa"/>
            <w:tcBorders>
              <w:left w:val="single" w:color="000000" w:sz="8" w:space="0"/>
              <w:right w:val="single" w:color="000000" w:sz="8" w:space="0"/>
            </w:tcBorders>
            <w:vAlign w:val="center"/>
          </w:tcPr>
          <w:p w14:paraId="2170D1DC">
            <w:pPr>
              <w:pStyle w:val="154"/>
              <w:widowControl w:val="0"/>
              <w:autoSpaceDE w:val="0"/>
              <w:autoSpaceDN w:val="0"/>
              <w:jc w:val="center"/>
              <w:rPr>
                <w:rFonts w:hint="default" w:ascii="Arial" w:hAnsi="Arial" w:cs="Arial"/>
                <w:sz w:val="14"/>
                <w:szCs w:val="14"/>
                <w:lang w:val="pt-BR"/>
              </w:rPr>
            </w:pPr>
            <w:r>
              <w:rPr>
                <w:rFonts w:hint="default" w:ascii="Arial" w:hAnsi="Arial" w:cs="Arial"/>
                <w:w w:val="102"/>
                <w:sz w:val="14"/>
                <w:szCs w:val="14"/>
                <w:lang w:val="pt-BR"/>
              </w:rPr>
              <w:t>8</w:t>
            </w:r>
          </w:p>
        </w:tc>
        <w:tc>
          <w:tcPr>
            <w:tcW w:w="508" w:type="dxa"/>
            <w:tcBorders>
              <w:left w:val="single" w:color="000000" w:sz="8" w:space="0"/>
              <w:right w:val="single" w:color="000000" w:sz="8" w:space="0"/>
            </w:tcBorders>
            <w:vAlign w:val="center"/>
          </w:tcPr>
          <w:p w14:paraId="73F27745">
            <w:pPr>
              <w:pStyle w:val="154"/>
              <w:widowControl w:val="0"/>
              <w:autoSpaceDE w:val="0"/>
              <w:autoSpaceDN w:val="0"/>
              <w:jc w:val="center"/>
              <w:rPr>
                <w:rFonts w:hint="default" w:ascii="Arial" w:hAnsi="Arial" w:cs="Arial"/>
                <w:sz w:val="14"/>
                <w:szCs w:val="14"/>
                <w:lang w:val="pt-BR"/>
              </w:rPr>
            </w:pPr>
            <w:r>
              <w:rPr>
                <w:rFonts w:hint="default" w:ascii="Arial" w:hAnsi="Arial" w:cs="Arial"/>
                <w:w w:val="102"/>
                <w:sz w:val="14"/>
                <w:szCs w:val="14"/>
                <w:lang w:val="pt-BR"/>
              </w:rPr>
              <w:t>0</w:t>
            </w:r>
          </w:p>
        </w:tc>
        <w:tc>
          <w:tcPr>
            <w:tcW w:w="529" w:type="dxa"/>
            <w:tcBorders>
              <w:left w:val="single" w:color="000000" w:sz="8" w:space="0"/>
            </w:tcBorders>
            <w:vAlign w:val="center"/>
          </w:tcPr>
          <w:p w14:paraId="35BE0DA3">
            <w:pPr>
              <w:pStyle w:val="154"/>
              <w:widowControl w:val="0"/>
              <w:autoSpaceDE w:val="0"/>
              <w:autoSpaceDN w:val="0"/>
              <w:ind w:left="47"/>
              <w:jc w:val="center"/>
              <w:rPr>
                <w:rFonts w:hint="default" w:ascii="Arial" w:hAnsi="Arial" w:cs="Arial"/>
                <w:sz w:val="14"/>
                <w:szCs w:val="14"/>
                <w:lang w:val="pt-BR"/>
              </w:rPr>
            </w:pPr>
            <w:r>
              <w:rPr>
                <w:rFonts w:hint="default" w:ascii="Arial" w:hAnsi="Arial" w:cs="Arial"/>
                <w:w w:val="102"/>
                <w:sz w:val="14"/>
                <w:szCs w:val="14"/>
                <w:lang w:val="pt-BR"/>
              </w:rPr>
              <w:t>0</w:t>
            </w:r>
          </w:p>
        </w:tc>
        <w:tc>
          <w:tcPr>
            <w:tcW w:w="365" w:type="dxa"/>
            <w:vAlign w:val="center"/>
          </w:tcPr>
          <w:p w14:paraId="1DB25FBF">
            <w:pPr>
              <w:pStyle w:val="154"/>
              <w:widowControl w:val="0"/>
              <w:autoSpaceDE w:val="0"/>
              <w:autoSpaceDN w:val="0"/>
              <w:spacing w:before="2" w:line="171" w:lineRule="exact"/>
              <w:ind w:left="76" w:right="28"/>
              <w:jc w:val="center"/>
              <w:rPr>
                <w:rFonts w:hint="default" w:ascii="Arial" w:hAnsi="Arial" w:cs="Arial"/>
                <w:b/>
                <w:sz w:val="14"/>
                <w:szCs w:val="14"/>
                <w:lang w:val="pt-BR"/>
              </w:rPr>
            </w:pPr>
            <w:r>
              <w:rPr>
                <w:rFonts w:hint="default" w:ascii="Arial" w:hAnsi="Arial" w:cs="Arial"/>
                <w:b/>
                <w:spacing w:val="-5"/>
                <w:sz w:val="14"/>
                <w:szCs w:val="14"/>
                <w:lang w:val="pt-BR"/>
              </w:rPr>
              <w:t>14</w:t>
            </w:r>
          </w:p>
        </w:tc>
      </w:tr>
      <w:tr w14:paraId="60A8BC23">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239" w:hRule="atLeast"/>
        </w:trPr>
        <w:tc>
          <w:tcPr>
            <w:tcW w:w="2798" w:type="dxa"/>
            <w:vAlign w:val="center"/>
          </w:tcPr>
          <w:p w14:paraId="578B2809">
            <w:pPr>
              <w:pStyle w:val="154"/>
              <w:widowControl w:val="0"/>
              <w:autoSpaceDE w:val="0"/>
              <w:autoSpaceDN w:val="0"/>
              <w:ind w:left="104" w:right="54"/>
              <w:jc w:val="left"/>
              <w:rPr>
                <w:rFonts w:hint="default" w:ascii="Arial" w:hAnsi="Arial" w:cs="Arial"/>
                <w:sz w:val="14"/>
                <w:szCs w:val="14"/>
                <w:lang w:val="pt-BR"/>
              </w:rPr>
            </w:pPr>
            <w:r>
              <w:rPr>
                <w:rFonts w:hint="default" w:ascii="Arial" w:hAnsi="Arial" w:cs="Arial"/>
                <w:sz w:val="14"/>
                <w:szCs w:val="14"/>
                <w:lang w:val="pt-BR"/>
              </w:rPr>
              <w:t>EMEI</w:t>
            </w:r>
            <w:r>
              <w:rPr>
                <w:rFonts w:hint="default" w:ascii="Arial" w:hAnsi="Arial" w:cs="Arial"/>
                <w:spacing w:val="11"/>
                <w:sz w:val="14"/>
                <w:szCs w:val="14"/>
                <w:lang w:val="pt-BR"/>
              </w:rPr>
              <w:t xml:space="preserve"> </w:t>
            </w:r>
            <w:r>
              <w:rPr>
                <w:rFonts w:hint="default" w:ascii="Arial" w:hAnsi="Arial" w:cs="Arial"/>
                <w:sz w:val="14"/>
                <w:szCs w:val="14"/>
                <w:lang w:val="pt-BR"/>
              </w:rPr>
              <w:t>CECÍLIA</w:t>
            </w:r>
            <w:r>
              <w:rPr>
                <w:rFonts w:hint="default" w:ascii="Arial" w:hAnsi="Arial" w:cs="Arial"/>
                <w:spacing w:val="11"/>
                <w:sz w:val="14"/>
                <w:szCs w:val="14"/>
                <w:lang w:val="pt-BR"/>
              </w:rPr>
              <w:t xml:space="preserve"> </w:t>
            </w:r>
            <w:r>
              <w:rPr>
                <w:rFonts w:hint="default" w:ascii="Arial" w:hAnsi="Arial" w:cs="Arial"/>
                <w:spacing w:val="-2"/>
                <w:sz w:val="14"/>
                <w:szCs w:val="14"/>
                <w:lang w:val="pt-BR"/>
              </w:rPr>
              <w:t>MEIRELES</w:t>
            </w:r>
          </w:p>
        </w:tc>
        <w:tc>
          <w:tcPr>
            <w:tcW w:w="471" w:type="dxa"/>
            <w:tcBorders>
              <w:right w:val="single" w:color="000000" w:sz="8" w:space="0"/>
            </w:tcBorders>
            <w:vAlign w:val="center"/>
          </w:tcPr>
          <w:p w14:paraId="76BA74BF">
            <w:pPr>
              <w:pStyle w:val="154"/>
              <w:widowControl w:val="0"/>
              <w:autoSpaceDE w:val="0"/>
              <w:autoSpaceDN w:val="0"/>
              <w:ind w:left="50"/>
              <w:jc w:val="center"/>
              <w:rPr>
                <w:rFonts w:hint="default" w:ascii="Arial" w:hAnsi="Arial" w:cs="Arial"/>
                <w:sz w:val="14"/>
                <w:szCs w:val="14"/>
                <w:lang w:val="pt-BR"/>
              </w:rPr>
            </w:pPr>
            <w:r>
              <w:rPr>
                <w:rFonts w:hint="default" w:ascii="Arial" w:hAnsi="Arial" w:cs="Arial"/>
                <w:w w:val="102"/>
                <w:sz w:val="14"/>
                <w:szCs w:val="14"/>
                <w:lang w:val="pt-BR"/>
              </w:rPr>
              <w:t>0</w:t>
            </w:r>
          </w:p>
        </w:tc>
        <w:tc>
          <w:tcPr>
            <w:tcW w:w="501" w:type="dxa"/>
            <w:tcBorders>
              <w:left w:val="single" w:color="000000" w:sz="8" w:space="0"/>
              <w:right w:val="single" w:color="000000" w:sz="8" w:space="0"/>
            </w:tcBorders>
            <w:vAlign w:val="center"/>
          </w:tcPr>
          <w:p w14:paraId="5B96C240">
            <w:pPr>
              <w:pStyle w:val="154"/>
              <w:widowControl w:val="0"/>
              <w:autoSpaceDE w:val="0"/>
              <w:autoSpaceDN w:val="0"/>
              <w:ind w:left="49"/>
              <w:jc w:val="center"/>
              <w:rPr>
                <w:rFonts w:hint="default" w:ascii="Arial" w:hAnsi="Arial" w:cs="Arial"/>
                <w:sz w:val="14"/>
                <w:szCs w:val="14"/>
                <w:lang w:val="pt-BR"/>
              </w:rPr>
            </w:pPr>
            <w:r>
              <w:rPr>
                <w:rFonts w:hint="default" w:ascii="Arial" w:hAnsi="Arial" w:cs="Arial"/>
                <w:w w:val="102"/>
                <w:sz w:val="14"/>
                <w:szCs w:val="14"/>
                <w:lang w:val="pt-BR"/>
              </w:rPr>
              <w:t>2</w:t>
            </w:r>
          </w:p>
        </w:tc>
        <w:tc>
          <w:tcPr>
            <w:tcW w:w="512" w:type="dxa"/>
            <w:tcBorders>
              <w:left w:val="single" w:color="000000" w:sz="8" w:space="0"/>
              <w:right w:val="single" w:color="000000" w:sz="8" w:space="0"/>
            </w:tcBorders>
            <w:vAlign w:val="center"/>
          </w:tcPr>
          <w:p w14:paraId="1A8C0405">
            <w:pPr>
              <w:pStyle w:val="154"/>
              <w:widowControl w:val="0"/>
              <w:autoSpaceDE w:val="0"/>
              <w:autoSpaceDN w:val="0"/>
              <w:ind w:left="49"/>
              <w:jc w:val="center"/>
              <w:rPr>
                <w:rFonts w:hint="default" w:ascii="Arial" w:hAnsi="Arial" w:cs="Arial"/>
                <w:sz w:val="14"/>
                <w:szCs w:val="14"/>
                <w:lang w:val="pt-BR"/>
              </w:rPr>
            </w:pPr>
            <w:r>
              <w:rPr>
                <w:rFonts w:hint="default" w:ascii="Arial" w:hAnsi="Arial" w:cs="Arial"/>
                <w:w w:val="102"/>
                <w:sz w:val="14"/>
                <w:szCs w:val="14"/>
                <w:lang w:val="pt-BR"/>
              </w:rPr>
              <w:t>5</w:t>
            </w:r>
          </w:p>
        </w:tc>
        <w:tc>
          <w:tcPr>
            <w:tcW w:w="523" w:type="dxa"/>
            <w:tcBorders>
              <w:left w:val="single" w:color="000000" w:sz="8" w:space="0"/>
              <w:right w:val="single" w:color="000000" w:sz="8" w:space="0"/>
            </w:tcBorders>
            <w:vAlign w:val="center"/>
          </w:tcPr>
          <w:p w14:paraId="3EF9E5C1">
            <w:pPr>
              <w:pStyle w:val="154"/>
              <w:widowControl w:val="0"/>
              <w:autoSpaceDE w:val="0"/>
              <w:autoSpaceDN w:val="0"/>
              <w:ind w:left="49"/>
              <w:jc w:val="center"/>
              <w:rPr>
                <w:rFonts w:hint="default" w:ascii="Arial" w:hAnsi="Arial" w:cs="Arial"/>
                <w:sz w:val="14"/>
                <w:szCs w:val="14"/>
                <w:lang w:val="pt-BR"/>
              </w:rPr>
            </w:pPr>
            <w:r>
              <w:rPr>
                <w:rFonts w:hint="default" w:ascii="Arial" w:hAnsi="Arial" w:cs="Arial"/>
                <w:w w:val="102"/>
                <w:sz w:val="14"/>
                <w:szCs w:val="14"/>
                <w:lang w:val="pt-BR"/>
              </w:rPr>
              <w:t>5</w:t>
            </w:r>
          </w:p>
        </w:tc>
        <w:tc>
          <w:tcPr>
            <w:tcW w:w="554" w:type="dxa"/>
            <w:tcBorders>
              <w:left w:val="single" w:color="000000" w:sz="8" w:space="0"/>
              <w:right w:val="single" w:color="000000" w:sz="8" w:space="0"/>
            </w:tcBorders>
            <w:vAlign w:val="center"/>
          </w:tcPr>
          <w:p w14:paraId="7B9E8D16">
            <w:pPr>
              <w:pStyle w:val="154"/>
              <w:widowControl w:val="0"/>
              <w:autoSpaceDE w:val="0"/>
              <w:autoSpaceDN w:val="0"/>
              <w:jc w:val="center"/>
              <w:rPr>
                <w:rFonts w:hint="default" w:ascii="Arial" w:hAnsi="Arial" w:cs="Arial"/>
                <w:sz w:val="14"/>
                <w:szCs w:val="14"/>
                <w:lang w:val="pt-BR"/>
              </w:rPr>
            </w:pPr>
            <w:r>
              <w:rPr>
                <w:rFonts w:hint="default" w:ascii="Arial" w:hAnsi="Arial" w:cs="Arial"/>
                <w:w w:val="102"/>
                <w:sz w:val="14"/>
                <w:szCs w:val="14"/>
                <w:lang w:val="pt-BR"/>
              </w:rPr>
              <w:t>3</w:t>
            </w:r>
          </w:p>
        </w:tc>
        <w:tc>
          <w:tcPr>
            <w:tcW w:w="508" w:type="dxa"/>
            <w:tcBorders>
              <w:left w:val="single" w:color="000000" w:sz="8" w:space="0"/>
              <w:right w:val="single" w:color="000000" w:sz="8" w:space="0"/>
            </w:tcBorders>
            <w:vAlign w:val="center"/>
          </w:tcPr>
          <w:p w14:paraId="13D44C3B">
            <w:pPr>
              <w:pStyle w:val="154"/>
              <w:widowControl w:val="0"/>
              <w:autoSpaceDE w:val="0"/>
              <w:autoSpaceDN w:val="0"/>
              <w:jc w:val="center"/>
              <w:rPr>
                <w:rFonts w:hint="default" w:ascii="Arial" w:hAnsi="Arial" w:cs="Arial"/>
                <w:sz w:val="14"/>
                <w:szCs w:val="14"/>
                <w:lang w:val="pt-BR"/>
              </w:rPr>
            </w:pPr>
            <w:r>
              <w:rPr>
                <w:rFonts w:hint="default" w:ascii="Arial" w:hAnsi="Arial" w:cs="Arial"/>
                <w:w w:val="102"/>
                <w:sz w:val="14"/>
                <w:szCs w:val="14"/>
                <w:lang w:val="pt-BR"/>
              </w:rPr>
              <w:t>0</w:t>
            </w:r>
          </w:p>
        </w:tc>
        <w:tc>
          <w:tcPr>
            <w:tcW w:w="529" w:type="dxa"/>
            <w:tcBorders>
              <w:left w:val="single" w:color="000000" w:sz="8" w:space="0"/>
            </w:tcBorders>
            <w:vAlign w:val="center"/>
          </w:tcPr>
          <w:p w14:paraId="0E441FFA">
            <w:pPr>
              <w:pStyle w:val="154"/>
              <w:widowControl w:val="0"/>
              <w:autoSpaceDE w:val="0"/>
              <w:autoSpaceDN w:val="0"/>
              <w:ind w:left="47"/>
              <w:jc w:val="center"/>
              <w:rPr>
                <w:rFonts w:hint="default" w:ascii="Arial" w:hAnsi="Arial" w:cs="Arial"/>
                <w:sz w:val="14"/>
                <w:szCs w:val="14"/>
                <w:lang w:val="pt-BR"/>
              </w:rPr>
            </w:pPr>
            <w:r>
              <w:rPr>
                <w:rFonts w:hint="default" w:ascii="Arial" w:hAnsi="Arial" w:cs="Arial"/>
                <w:w w:val="102"/>
                <w:sz w:val="14"/>
                <w:szCs w:val="14"/>
                <w:lang w:val="pt-BR"/>
              </w:rPr>
              <w:t>0</w:t>
            </w:r>
          </w:p>
        </w:tc>
        <w:tc>
          <w:tcPr>
            <w:tcW w:w="365" w:type="dxa"/>
            <w:vAlign w:val="center"/>
          </w:tcPr>
          <w:p w14:paraId="60769E7E">
            <w:pPr>
              <w:pStyle w:val="154"/>
              <w:widowControl w:val="0"/>
              <w:autoSpaceDE w:val="0"/>
              <w:autoSpaceDN w:val="0"/>
              <w:spacing w:before="2" w:line="171" w:lineRule="exact"/>
              <w:ind w:left="76" w:right="28"/>
              <w:jc w:val="center"/>
              <w:rPr>
                <w:rFonts w:hint="default" w:ascii="Arial" w:hAnsi="Arial" w:cs="Arial"/>
                <w:b/>
                <w:sz w:val="14"/>
                <w:szCs w:val="14"/>
                <w:lang w:val="pt-BR"/>
              </w:rPr>
            </w:pPr>
            <w:r>
              <w:rPr>
                <w:rFonts w:hint="default" w:ascii="Arial" w:hAnsi="Arial" w:cs="Arial"/>
                <w:b/>
                <w:spacing w:val="-5"/>
                <w:sz w:val="14"/>
                <w:szCs w:val="14"/>
                <w:lang w:val="pt-BR"/>
              </w:rPr>
              <w:t>15</w:t>
            </w:r>
          </w:p>
        </w:tc>
      </w:tr>
      <w:tr w14:paraId="324C923A">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374" w:hRule="atLeast"/>
        </w:trPr>
        <w:tc>
          <w:tcPr>
            <w:tcW w:w="2798" w:type="dxa"/>
            <w:vAlign w:val="center"/>
          </w:tcPr>
          <w:p w14:paraId="68CF0DF0">
            <w:pPr>
              <w:pStyle w:val="154"/>
              <w:widowControl w:val="0"/>
              <w:autoSpaceDE w:val="0"/>
              <w:autoSpaceDN w:val="0"/>
              <w:ind w:left="104" w:right="55"/>
              <w:jc w:val="left"/>
              <w:rPr>
                <w:rFonts w:hint="default" w:ascii="Arial" w:hAnsi="Arial" w:cs="Arial"/>
                <w:sz w:val="14"/>
                <w:szCs w:val="14"/>
                <w:lang w:val="pt-BR"/>
              </w:rPr>
            </w:pPr>
            <w:r>
              <w:rPr>
                <w:rFonts w:hint="default" w:ascii="Arial" w:hAnsi="Arial" w:cs="Arial"/>
                <w:sz w:val="14"/>
                <w:szCs w:val="14"/>
                <w:lang w:val="pt-BR"/>
              </w:rPr>
              <w:t>EMEI</w:t>
            </w:r>
            <w:r>
              <w:rPr>
                <w:rFonts w:hint="default" w:ascii="Arial" w:hAnsi="Arial" w:cs="Arial"/>
                <w:spacing w:val="11"/>
                <w:sz w:val="14"/>
                <w:szCs w:val="14"/>
                <w:lang w:val="pt-BR"/>
              </w:rPr>
              <w:t xml:space="preserve"> </w:t>
            </w:r>
            <w:r>
              <w:rPr>
                <w:rFonts w:hint="default" w:ascii="Arial" w:hAnsi="Arial" w:cs="Arial"/>
                <w:sz w:val="14"/>
                <w:szCs w:val="14"/>
                <w:lang w:val="pt-BR"/>
              </w:rPr>
              <w:t>CLARA</w:t>
            </w:r>
            <w:r>
              <w:rPr>
                <w:rFonts w:hint="default" w:ascii="Arial" w:hAnsi="Arial" w:cs="Arial"/>
                <w:spacing w:val="9"/>
                <w:sz w:val="14"/>
                <w:szCs w:val="14"/>
                <w:lang w:val="pt-BR"/>
              </w:rPr>
              <w:t xml:space="preserve"> </w:t>
            </w:r>
            <w:r>
              <w:rPr>
                <w:rFonts w:hint="default" w:ascii="Arial" w:hAnsi="Arial" w:cs="Arial"/>
                <w:spacing w:val="-2"/>
                <w:sz w:val="14"/>
                <w:szCs w:val="14"/>
                <w:lang w:val="pt-BR"/>
              </w:rPr>
              <w:t>TEIXEIRA</w:t>
            </w:r>
          </w:p>
        </w:tc>
        <w:tc>
          <w:tcPr>
            <w:tcW w:w="471" w:type="dxa"/>
            <w:tcBorders>
              <w:right w:val="single" w:color="000000" w:sz="8" w:space="0"/>
            </w:tcBorders>
            <w:vAlign w:val="center"/>
          </w:tcPr>
          <w:p w14:paraId="60F9636C">
            <w:pPr>
              <w:pStyle w:val="154"/>
              <w:widowControl w:val="0"/>
              <w:autoSpaceDE w:val="0"/>
              <w:autoSpaceDN w:val="0"/>
              <w:ind w:left="50"/>
              <w:jc w:val="center"/>
              <w:rPr>
                <w:rFonts w:hint="default" w:ascii="Arial" w:hAnsi="Arial" w:cs="Arial"/>
                <w:sz w:val="14"/>
                <w:szCs w:val="14"/>
                <w:lang w:val="pt-BR"/>
              </w:rPr>
            </w:pPr>
            <w:r>
              <w:rPr>
                <w:rFonts w:hint="default" w:ascii="Arial" w:hAnsi="Arial" w:cs="Arial"/>
                <w:w w:val="102"/>
                <w:sz w:val="14"/>
                <w:szCs w:val="14"/>
                <w:lang w:val="pt-BR"/>
              </w:rPr>
              <w:t>1</w:t>
            </w:r>
          </w:p>
        </w:tc>
        <w:tc>
          <w:tcPr>
            <w:tcW w:w="501" w:type="dxa"/>
            <w:tcBorders>
              <w:left w:val="single" w:color="000000" w:sz="8" w:space="0"/>
              <w:right w:val="single" w:color="000000" w:sz="8" w:space="0"/>
            </w:tcBorders>
            <w:vAlign w:val="center"/>
          </w:tcPr>
          <w:p w14:paraId="26FA815B">
            <w:pPr>
              <w:pStyle w:val="154"/>
              <w:widowControl w:val="0"/>
              <w:autoSpaceDE w:val="0"/>
              <w:autoSpaceDN w:val="0"/>
              <w:ind w:left="49"/>
              <w:jc w:val="center"/>
              <w:rPr>
                <w:rFonts w:hint="default" w:ascii="Arial" w:hAnsi="Arial" w:cs="Arial"/>
                <w:sz w:val="14"/>
                <w:szCs w:val="14"/>
                <w:lang w:val="pt-BR"/>
              </w:rPr>
            </w:pPr>
            <w:r>
              <w:rPr>
                <w:rFonts w:hint="default" w:ascii="Arial" w:hAnsi="Arial" w:cs="Arial"/>
                <w:w w:val="102"/>
                <w:sz w:val="14"/>
                <w:szCs w:val="14"/>
                <w:lang w:val="pt-BR"/>
              </w:rPr>
              <w:t>2</w:t>
            </w:r>
          </w:p>
        </w:tc>
        <w:tc>
          <w:tcPr>
            <w:tcW w:w="512" w:type="dxa"/>
            <w:tcBorders>
              <w:left w:val="single" w:color="000000" w:sz="8" w:space="0"/>
              <w:right w:val="single" w:color="000000" w:sz="8" w:space="0"/>
            </w:tcBorders>
            <w:vAlign w:val="center"/>
          </w:tcPr>
          <w:p w14:paraId="428AD003">
            <w:pPr>
              <w:pStyle w:val="154"/>
              <w:widowControl w:val="0"/>
              <w:autoSpaceDE w:val="0"/>
              <w:autoSpaceDN w:val="0"/>
              <w:ind w:left="49"/>
              <w:jc w:val="center"/>
              <w:rPr>
                <w:rFonts w:hint="default" w:ascii="Arial" w:hAnsi="Arial" w:cs="Arial"/>
                <w:sz w:val="14"/>
                <w:szCs w:val="14"/>
                <w:lang w:val="pt-BR"/>
              </w:rPr>
            </w:pPr>
            <w:r>
              <w:rPr>
                <w:rFonts w:hint="default" w:ascii="Arial" w:hAnsi="Arial" w:cs="Arial"/>
                <w:w w:val="102"/>
                <w:sz w:val="14"/>
                <w:szCs w:val="14"/>
                <w:lang w:val="pt-BR"/>
              </w:rPr>
              <w:t>1</w:t>
            </w:r>
          </w:p>
        </w:tc>
        <w:tc>
          <w:tcPr>
            <w:tcW w:w="523" w:type="dxa"/>
            <w:tcBorders>
              <w:left w:val="single" w:color="000000" w:sz="8" w:space="0"/>
              <w:right w:val="single" w:color="000000" w:sz="8" w:space="0"/>
            </w:tcBorders>
            <w:vAlign w:val="center"/>
          </w:tcPr>
          <w:p w14:paraId="501B260D">
            <w:pPr>
              <w:pStyle w:val="154"/>
              <w:widowControl w:val="0"/>
              <w:autoSpaceDE w:val="0"/>
              <w:autoSpaceDN w:val="0"/>
              <w:ind w:left="49"/>
              <w:jc w:val="center"/>
              <w:rPr>
                <w:rFonts w:hint="default" w:ascii="Arial" w:hAnsi="Arial" w:cs="Arial"/>
                <w:sz w:val="14"/>
                <w:szCs w:val="14"/>
                <w:lang w:val="pt-BR"/>
              </w:rPr>
            </w:pPr>
            <w:r>
              <w:rPr>
                <w:rFonts w:hint="default" w:ascii="Arial" w:hAnsi="Arial" w:cs="Arial"/>
                <w:w w:val="102"/>
                <w:sz w:val="14"/>
                <w:szCs w:val="14"/>
                <w:lang w:val="pt-BR"/>
              </w:rPr>
              <w:t>2</w:t>
            </w:r>
          </w:p>
        </w:tc>
        <w:tc>
          <w:tcPr>
            <w:tcW w:w="554" w:type="dxa"/>
            <w:tcBorders>
              <w:left w:val="single" w:color="000000" w:sz="8" w:space="0"/>
              <w:right w:val="single" w:color="000000" w:sz="8" w:space="0"/>
            </w:tcBorders>
            <w:vAlign w:val="center"/>
          </w:tcPr>
          <w:p w14:paraId="3CD08664">
            <w:pPr>
              <w:pStyle w:val="154"/>
              <w:widowControl w:val="0"/>
              <w:autoSpaceDE w:val="0"/>
              <w:autoSpaceDN w:val="0"/>
              <w:ind w:right="433"/>
              <w:jc w:val="both"/>
              <w:rPr>
                <w:rFonts w:hint="default" w:ascii="Arial" w:hAnsi="Arial" w:cs="Arial"/>
                <w:sz w:val="14"/>
                <w:szCs w:val="14"/>
                <w:lang w:val="pt-BR"/>
              </w:rPr>
            </w:pPr>
            <w:r>
              <w:rPr>
                <w:rFonts w:hint="default" w:ascii="Arial" w:hAnsi="Arial" w:cs="Arial"/>
                <w:spacing w:val="-5"/>
                <w:sz w:val="14"/>
                <w:szCs w:val="14"/>
                <w:lang w:val="pt-BR"/>
              </w:rPr>
              <w:t>14</w:t>
            </w:r>
          </w:p>
        </w:tc>
        <w:tc>
          <w:tcPr>
            <w:tcW w:w="508" w:type="dxa"/>
            <w:tcBorders>
              <w:left w:val="single" w:color="000000" w:sz="8" w:space="0"/>
              <w:right w:val="single" w:color="000000" w:sz="8" w:space="0"/>
            </w:tcBorders>
            <w:vAlign w:val="center"/>
          </w:tcPr>
          <w:p w14:paraId="7718F44C">
            <w:pPr>
              <w:pStyle w:val="154"/>
              <w:widowControl w:val="0"/>
              <w:autoSpaceDE w:val="0"/>
              <w:autoSpaceDN w:val="0"/>
              <w:jc w:val="center"/>
              <w:rPr>
                <w:rFonts w:hint="default" w:ascii="Arial" w:hAnsi="Arial" w:cs="Arial"/>
                <w:sz w:val="14"/>
                <w:szCs w:val="14"/>
                <w:lang w:val="pt-BR"/>
              </w:rPr>
            </w:pPr>
            <w:r>
              <w:rPr>
                <w:rFonts w:hint="default" w:ascii="Arial" w:hAnsi="Arial" w:cs="Arial"/>
                <w:w w:val="102"/>
                <w:sz w:val="14"/>
                <w:szCs w:val="14"/>
                <w:lang w:val="pt-BR"/>
              </w:rPr>
              <w:t>2</w:t>
            </w:r>
          </w:p>
        </w:tc>
        <w:tc>
          <w:tcPr>
            <w:tcW w:w="529" w:type="dxa"/>
            <w:tcBorders>
              <w:left w:val="single" w:color="000000" w:sz="8" w:space="0"/>
            </w:tcBorders>
            <w:vAlign w:val="center"/>
          </w:tcPr>
          <w:p w14:paraId="5C5DAAF3">
            <w:pPr>
              <w:pStyle w:val="154"/>
              <w:widowControl w:val="0"/>
              <w:autoSpaceDE w:val="0"/>
              <w:autoSpaceDN w:val="0"/>
              <w:ind w:left="47"/>
              <w:jc w:val="center"/>
              <w:rPr>
                <w:rFonts w:hint="default" w:ascii="Arial" w:hAnsi="Arial" w:cs="Arial"/>
                <w:sz w:val="14"/>
                <w:szCs w:val="14"/>
                <w:lang w:val="pt-BR"/>
              </w:rPr>
            </w:pPr>
            <w:r>
              <w:rPr>
                <w:rFonts w:hint="default" w:ascii="Arial" w:hAnsi="Arial" w:cs="Arial"/>
                <w:w w:val="102"/>
                <w:sz w:val="14"/>
                <w:szCs w:val="14"/>
                <w:lang w:val="pt-BR"/>
              </w:rPr>
              <w:t>0</w:t>
            </w:r>
          </w:p>
        </w:tc>
        <w:tc>
          <w:tcPr>
            <w:tcW w:w="365" w:type="dxa"/>
            <w:vAlign w:val="center"/>
          </w:tcPr>
          <w:p w14:paraId="399D4FC7">
            <w:pPr>
              <w:pStyle w:val="154"/>
              <w:widowControl w:val="0"/>
              <w:autoSpaceDE w:val="0"/>
              <w:autoSpaceDN w:val="0"/>
              <w:spacing w:before="2" w:line="171" w:lineRule="exact"/>
              <w:ind w:left="76" w:right="28"/>
              <w:jc w:val="center"/>
              <w:rPr>
                <w:rFonts w:hint="default" w:ascii="Arial" w:hAnsi="Arial" w:cs="Arial"/>
                <w:b/>
                <w:sz w:val="14"/>
                <w:szCs w:val="14"/>
                <w:lang w:val="pt-BR"/>
              </w:rPr>
            </w:pPr>
            <w:r>
              <w:rPr>
                <w:rFonts w:hint="default" w:ascii="Arial" w:hAnsi="Arial" w:cs="Arial"/>
                <w:b/>
                <w:spacing w:val="-5"/>
                <w:sz w:val="14"/>
                <w:szCs w:val="14"/>
                <w:lang w:val="pt-BR"/>
              </w:rPr>
              <w:t>22</w:t>
            </w:r>
          </w:p>
        </w:tc>
      </w:tr>
      <w:tr w14:paraId="1D73F884">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239" w:hRule="atLeast"/>
        </w:trPr>
        <w:tc>
          <w:tcPr>
            <w:tcW w:w="2798" w:type="dxa"/>
            <w:vAlign w:val="center"/>
          </w:tcPr>
          <w:p w14:paraId="096387CF">
            <w:pPr>
              <w:pStyle w:val="154"/>
              <w:widowControl w:val="0"/>
              <w:autoSpaceDE w:val="0"/>
              <w:autoSpaceDN w:val="0"/>
              <w:ind w:left="104" w:right="55"/>
              <w:jc w:val="left"/>
              <w:rPr>
                <w:rFonts w:hint="default" w:ascii="Arial" w:hAnsi="Arial" w:cs="Arial"/>
                <w:sz w:val="14"/>
                <w:szCs w:val="14"/>
                <w:lang w:val="pt-BR"/>
              </w:rPr>
            </w:pPr>
            <w:r>
              <w:rPr>
                <w:rFonts w:hint="default" w:ascii="Arial" w:hAnsi="Arial" w:cs="Arial"/>
                <w:sz w:val="14"/>
                <w:szCs w:val="14"/>
                <w:lang w:val="pt-BR"/>
              </w:rPr>
              <w:t>EMEI</w:t>
            </w:r>
            <w:r>
              <w:rPr>
                <w:rFonts w:hint="default" w:ascii="Arial" w:hAnsi="Arial" w:cs="Arial"/>
                <w:spacing w:val="7"/>
                <w:sz w:val="14"/>
                <w:szCs w:val="14"/>
                <w:lang w:val="pt-BR"/>
              </w:rPr>
              <w:t xml:space="preserve"> </w:t>
            </w:r>
            <w:r>
              <w:rPr>
                <w:rFonts w:hint="default" w:ascii="Arial" w:hAnsi="Arial" w:cs="Arial"/>
                <w:sz w:val="14"/>
                <w:szCs w:val="14"/>
                <w:lang w:val="pt-BR"/>
              </w:rPr>
              <w:t>DE</w:t>
            </w:r>
            <w:r>
              <w:rPr>
                <w:rFonts w:hint="default" w:ascii="Arial" w:hAnsi="Arial" w:cs="Arial"/>
                <w:spacing w:val="6"/>
                <w:sz w:val="14"/>
                <w:szCs w:val="14"/>
                <w:lang w:val="pt-BR"/>
              </w:rPr>
              <w:t xml:space="preserve"> </w:t>
            </w:r>
            <w:r>
              <w:rPr>
                <w:rFonts w:hint="default" w:ascii="Arial" w:hAnsi="Arial" w:cs="Arial"/>
                <w:sz w:val="14"/>
                <w:szCs w:val="14"/>
                <w:lang w:val="pt-BR"/>
              </w:rPr>
              <w:t>TODA</w:t>
            </w:r>
            <w:r>
              <w:rPr>
                <w:rFonts w:hint="default" w:ascii="Arial" w:hAnsi="Arial" w:cs="Arial"/>
                <w:spacing w:val="7"/>
                <w:sz w:val="14"/>
                <w:szCs w:val="14"/>
                <w:lang w:val="pt-BR"/>
              </w:rPr>
              <w:t xml:space="preserve"> </w:t>
            </w:r>
            <w:r>
              <w:rPr>
                <w:rFonts w:hint="default" w:ascii="Arial" w:hAnsi="Arial" w:cs="Arial"/>
                <w:sz w:val="14"/>
                <w:szCs w:val="14"/>
                <w:lang w:val="pt-BR"/>
              </w:rPr>
              <w:t>A</w:t>
            </w:r>
            <w:r>
              <w:rPr>
                <w:rFonts w:hint="default" w:ascii="Arial" w:hAnsi="Arial" w:cs="Arial"/>
                <w:spacing w:val="6"/>
                <w:sz w:val="14"/>
                <w:szCs w:val="14"/>
                <w:lang w:val="pt-BR"/>
              </w:rPr>
              <w:t xml:space="preserve"> </w:t>
            </w:r>
            <w:r>
              <w:rPr>
                <w:rFonts w:hint="default" w:ascii="Arial" w:hAnsi="Arial" w:cs="Arial"/>
                <w:spacing w:val="-2"/>
                <w:sz w:val="14"/>
                <w:szCs w:val="14"/>
                <w:lang w:val="pt-BR"/>
              </w:rPr>
              <w:t>GENTE</w:t>
            </w:r>
          </w:p>
        </w:tc>
        <w:tc>
          <w:tcPr>
            <w:tcW w:w="471" w:type="dxa"/>
            <w:tcBorders>
              <w:right w:val="single" w:color="000000" w:sz="8" w:space="0"/>
            </w:tcBorders>
            <w:vAlign w:val="center"/>
          </w:tcPr>
          <w:p w14:paraId="2730B93C">
            <w:pPr>
              <w:pStyle w:val="154"/>
              <w:widowControl w:val="0"/>
              <w:autoSpaceDE w:val="0"/>
              <w:autoSpaceDN w:val="0"/>
              <w:ind w:left="50"/>
              <w:jc w:val="center"/>
              <w:rPr>
                <w:rFonts w:hint="default" w:ascii="Arial" w:hAnsi="Arial" w:cs="Arial"/>
                <w:sz w:val="14"/>
                <w:szCs w:val="14"/>
                <w:lang w:val="pt-BR"/>
              </w:rPr>
            </w:pPr>
            <w:r>
              <w:rPr>
                <w:rFonts w:hint="default" w:ascii="Arial" w:hAnsi="Arial" w:cs="Arial"/>
                <w:w w:val="102"/>
                <w:sz w:val="14"/>
                <w:szCs w:val="14"/>
                <w:lang w:val="pt-BR"/>
              </w:rPr>
              <w:t>1</w:t>
            </w:r>
          </w:p>
        </w:tc>
        <w:tc>
          <w:tcPr>
            <w:tcW w:w="501" w:type="dxa"/>
            <w:tcBorders>
              <w:left w:val="single" w:color="000000" w:sz="8" w:space="0"/>
              <w:right w:val="single" w:color="000000" w:sz="8" w:space="0"/>
            </w:tcBorders>
            <w:vAlign w:val="center"/>
          </w:tcPr>
          <w:p w14:paraId="0FD7B868">
            <w:pPr>
              <w:pStyle w:val="154"/>
              <w:widowControl w:val="0"/>
              <w:autoSpaceDE w:val="0"/>
              <w:autoSpaceDN w:val="0"/>
              <w:ind w:left="49"/>
              <w:jc w:val="center"/>
              <w:rPr>
                <w:rFonts w:hint="default" w:ascii="Arial" w:hAnsi="Arial" w:cs="Arial"/>
                <w:sz w:val="14"/>
                <w:szCs w:val="14"/>
                <w:lang w:val="pt-BR"/>
              </w:rPr>
            </w:pPr>
            <w:r>
              <w:rPr>
                <w:rFonts w:hint="default" w:ascii="Arial" w:hAnsi="Arial" w:cs="Arial"/>
                <w:w w:val="102"/>
                <w:sz w:val="14"/>
                <w:szCs w:val="14"/>
                <w:lang w:val="pt-BR"/>
              </w:rPr>
              <w:t>4</w:t>
            </w:r>
          </w:p>
        </w:tc>
        <w:tc>
          <w:tcPr>
            <w:tcW w:w="512" w:type="dxa"/>
            <w:tcBorders>
              <w:left w:val="single" w:color="000000" w:sz="8" w:space="0"/>
              <w:right w:val="single" w:color="000000" w:sz="8" w:space="0"/>
            </w:tcBorders>
            <w:vAlign w:val="center"/>
          </w:tcPr>
          <w:p w14:paraId="1E2A7046">
            <w:pPr>
              <w:pStyle w:val="154"/>
              <w:widowControl w:val="0"/>
              <w:autoSpaceDE w:val="0"/>
              <w:autoSpaceDN w:val="0"/>
              <w:ind w:left="49"/>
              <w:jc w:val="center"/>
              <w:rPr>
                <w:rFonts w:hint="default" w:ascii="Arial" w:hAnsi="Arial" w:cs="Arial"/>
                <w:sz w:val="14"/>
                <w:szCs w:val="14"/>
                <w:lang w:val="pt-BR"/>
              </w:rPr>
            </w:pPr>
            <w:r>
              <w:rPr>
                <w:rFonts w:hint="default" w:ascii="Arial" w:hAnsi="Arial" w:cs="Arial"/>
                <w:w w:val="102"/>
                <w:sz w:val="14"/>
                <w:szCs w:val="14"/>
                <w:lang w:val="pt-BR"/>
              </w:rPr>
              <w:t>3</w:t>
            </w:r>
          </w:p>
        </w:tc>
        <w:tc>
          <w:tcPr>
            <w:tcW w:w="523" w:type="dxa"/>
            <w:tcBorders>
              <w:left w:val="single" w:color="000000" w:sz="8" w:space="0"/>
              <w:right w:val="single" w:color="000000" w:sz="8" w:space="0"/>
            </w:tcBorders>
            <w:vAlign w:val="center"/>
          </w:tcPr>
          <w:p w14:paraId="34A28370">
            <w:pPr>
              <w:pStyle w:val="154"/>
              <w:widowControl w:val="0"/>
              <w:autoSpaceDE w:val="0"/>
              <w:autoSpaceDN w:val="0"/>
              <w:ind w:left="49"/>
              <w:jc w:val="center"/>
              <w:rPr>
                <w:rFonts w:hint="default" w:ascii="Arial" w:hAnsi="Arial" w:cs="Arial"/>
                <w:sz w:val="14"/>
                <w:szCs w:val="14"/>
                <w:lang w:val="pt-BR"/>
              </w:rPr>
            </w:pPr>
            <w:r>
              <w:rPr>
                <w:rFonts w:hint="default" w:ascii="Arial" w:hAnsi="Arial" w:cs="Arial"/>
                <w:w w:val="102"/>
                <w:sz w:val="14"/>
                <w:szCs w:val="14"/>
                <w:lang w:val="pt-BR"/>
              </w:rPr>
              <w:t>0</w:t>
            </w:r>
          </w:p>
        </w:tc>
        <w:tc>
          <w:tcPr>
            <w:tcW w:w="554" w:type="dxa"/>
            <w:tcBorders>
              <w:left w:val="single" w:color="000000" w:sz="8" w:space="0"/>
              <w:right w:val="single" w:color="000000" w:sz="8" w:space="0"/>
            </w:tcBorders>
            <w:vAlign w:val="center"/>
          </w:tcPr>
          <w:p w14:paraId="168EFEE9">
            <w:pPr>
              <w:pStyle w:val="154"/>
              <w:widowControl w:val="0"/>
              <w:autoSpaceDE w:val="0"/>
              <w:autoSpaceDN w:val="0"/>
              <w:jc w:val="center"/>
              <w:rPr>
                <w:rFonts w:hint="default" w:ascii="Arial" w:hAnsi="Arial" w:cs="Arial"/>
                <w:sz w:val="14"/>
                <w:szCs w:val="14"/>
                <w:lang w:val="pt-BR"/>
              </w:rPr>
            </w:pPr>
            <w:r>
              <w:rPr>
                <w:rFonts w:hint="default" w:ascii="Arial" w:hAnsi="Arial" w:cs="Arial"/>
                <w:w w:val="102"/>
                <w:sz w:val="14"/>
                <w:szCs w:val="14"/>
                <w:lang w:val="pt-BR"/>
              </w:rPr>
              <w:t>0</w:t>
            </w:r>
          </w:p>
        </w:tc>
        <w:tc>
          <w:tcPr>
            <w:tcW w:w="508" w:type="dxa"/>
            <w:tcBorders>
              <w:left w:val="single" w:color="000000" w:sz="8" w:space="0"/>
              <w:right w:val="single" w:color="000000" w:sz="8" w:space="0"/>
            </w:tcBorders>
            <w:vAlign w:val="center"/>
          </w:tcPr>
          <w:p w14:paraId="3E0BED6C">
            <w:pPr>
              <w:pStyle w:val="154"/>
              <w:widowControl w:val="0"/>
              <w:autoSpaceDE w:val="0"/>
              <w:autoSpaceDN w:val="0"/>
              <w:jc w:val="center"/>
              <w:rPr>
                <w:rFonts w:hint="default" w:ascii="Arial" w:hAnsi="Arial" w:cs="Arial"/>
                <w:sz w:val="14"/>
                <w:szCs w:val="14"/>
                <w:lang w:val="pt-BR"/>
              </w:rPr>
            </w:pPr>
            <w:r>
              <w:rPr>
                <w:rFonts w:hint="default" w:ascii="Arial" w:hAnsi="Arial" w:cs="Arial"/>
                <w:w w:val="102"/>
                <w:sz w:val="14"/>
                <w:szCs w:val="14"/>
                <w:lang w:val="pt-BR"/>
              </w:rPr>
              <w:t>0</w:t>
            </w:r>
          </w:p>
        </w:tc>
        <w:tc>
          <w:tcPr>
            <w:tcW w:w="529" w:type="dxa"/>
            <w:tcBorders>
              <w:left w:val="single" w:color="000000" w:sz="8" w:space="0"/>
            </w:tcBorders>
            <w:vAlign w:val="center"/>
          </w:tcPr>
          <w:p w14:paraId="5B07B38A">
            <w:pPr>
              <w:pStyle w:val="154"/>
              <w:widowControl w:val="0"/>
              <w:autoSpaceDE w:val="0"/>
              <w:autoSpaceDN w:val="0"/>
              <w:ind w:left="47"/>
              <w:jc w:val="center"/>
              <w:rPr>
                <w:rFonts w:hint="default" w:ascii="Arial" w:hAnsi="Arial" w:cs="Arial"/>
                <w:sz w:val="14"/>
                <w:szCs w:val="14"/>
                <w:lang w:val="pt-BR"/>
              </w:rPr>
            </w:pPr>
            <w:r>
              <w:rPr>
                <w:rFonts w:hint="default" w:ascii="Arial" w:hAnsi="Arial" w:cs="Arial"/>
                <w:w w:val="102"/>
                <w:sz w:val="14"/>
                <w:szCs w:val="14"/>
                <w:lang w:val="pt-BR"/>
              </w:rPr>
              <w:t>0</w:t>
            </w:r>
          </w:p>
        </w:tc>
        <w:tc>
          <w:tcPr>
            <w:tcW w:w="365" w:type="dxa"/>
            <w:vAlign w:val="center"/>
          </w:tcPr>
          <w:p w14:paraId="7515B2AF">
            <w:pPr>
              <w:pStyle w:val="154"/>
              <w:widowControl w:val="0"/>
              <w:autoSpaceDE w:val="0"/>
              <w:autoSpaceDN w:val="0"/>
              <w:spacing w:before="2" w:line="171" w:lineRule="exact"/>
              <w:ind w:left="46"/>
              <w:jc w:val="center"/>
              <w:rPr>
                <w:rFonts w:hint="default" w:ascii="Arial" w:hAnsi="Arial" w:cs="Arial"/>
                <w:b/>
                <w:sz w:val="14"/>
                <w:szCs w:val="14"/>
                <w:lang w:val="pt-BR"/>
              </w:rPr>
            </w:pPr>
            <w:r>
              <w:rPr>
                <w:rFonts w:hint="default" w:ascii="Arial" w:hAnsi="Arial" w:cs="Arial"/>
                <w:b/>
                <w:w w:val="102"/>
                <w:sz w:val="14"/>
                <w:szCs w:val="14"/>
                <w:lang w:val="pt-BR"/>
              </w:rPr>
              <w:t>8</w:t>
            </w:r>
          </w:p>
        </w:tc>
      </w:tr>
      <w:tr w14:paraId="06E43222">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374" w:hRule="atLeast"/>
        </w:trPr>
        <w:tc>
          <w:tcPr>
            <w:tcW w:w="2798" w:type="dxa"/>
            <w:vAlign w:val="center"/>
          </w:tcPr>
          <w:p w14:paraId="4E29B687">
            <w:pPr>
              <w:pStyle w:val="154"/>
              <w:widowControl w:val="0"/>
              <w:autoSpaceDE w:val="0"/>
              <w:autoSpaceDN w:val="0"/>
              <w:ind w:left="104" w:right="55"/>
              <w:jc w:val="left"/>
              <w:rPr>
                <w:rFonts w:hint="default" w:ascii="Arial" w:hAnsi="Arial" w:cs="Arial"/>
                <w:sz w:val="14"/>
                <w:szCs w:val="14"/>
                <w:lang w:val="pt-BR"/>
              </w:rPr>
            </w:pPr>
            <w:r>
              <w:rPr>
                <w:rFonts w:hint="default" w:ascii="Arial" w:hAnsi="Arial" w:cs="Arial"/>
                <w:sz w:val="14"/>
                <w:szCs w:val="14"/>
                <w:lang w:val="pt-BR"/>
              </w:rPr>
              <w:t>EMEI</w:t>
            </w:r>
            <w:r>
              <w:rPr>
                <w:rFonts w:hint="default" w:ascii="Arial" w:hAnsi="Arial" w:cs="Arial"/>
                <w:spacing w:val="14"/>
                <w:sz w:val="14"/>
                <w:szCs w:val="14"/>
                <w:lang w:val="pt-BR"/>
              </w:rPr>
              <w:t xml:space="preserve"> </w:t>
            </w:r>
            <w:r>
              <w:rPr>
                <w:rFonts w:hint="default" w:ascii="Arial" w:hAnsi="Arial" w:cs="Arial"/>
                <w:sz w:val="14"/>
                <w:szCs w:val="14"/>
                <w:lang w:val="pt-BR"/>
              </w:rPr>
              <w:t>DORACY</w:t>
            </w:r>
            <w:r>
              <w:rPr>
                <w:rFonts w:hint="default" w:ascii="Arial" w:hAnsi="Arial" w:cs="Arial"/>
                <w:spacing w:val="13"/>
                <w:sz w:val="14"/>
                <w:szCs w:val="14"/>
                <w:lang w:val="pt-BR"/>
              </w:rPr>
              <w:t xml:space="preserve"> </w:t>
            </w:r>
            <w:r>
              <w:rPr>
                <w:rFonts w:hint="default" w:ascii="Arial" w:hAnsi="Arial" w:cs="Arial"/>
                <w:sz w:val="14"/>
                <w:szCs w:val="14"/>
                <w:lang w:val="pt-BR"/>
              </w:rPr>
              <w:t>MARQUES</w:t>
            </w:r>
            <w:r>
              <w:rPr>
                <w:rFonts w:hint="default" w:ascii="Arial" w:hAnsi="Arial" w:cs="Arial"/>
                <w:spacing w:val="13"/>
                <w:sz w:val="14"/>
                <w:szCs w:val="14"/>
                <w:lang w:val="pt-BR"/>
              </w:rPr>
              <w:t xml:space="preserve"> </w:t>
            </w:r>
            <w:r>
              <w:rPr>
                <w:rFonts w:hint="default" w:ascii="Arial" w:hAnsi="Arial" w:cs="Arial"/>
                <w:spacing w:val="-2"/>
                <w:sz w:val="14"/>
                <w:szCs w:val="14"/>
                <w:lang w:val="pt-BR"/>
              </w:rPr>
              <w:t>AMORIN</w:t>
            </w:r>
          </w:p>
        </w:tc>
        <w:tc>
          <w:tcPr>
            <w:tcW w:w="471" w:type="dxa"/>
            <w:tcBorders>
              <w:right w:val="single" w:color="000000" w:sz="8" w:space="0"/>
            </w:tcBorders>
            <w:vAlign w:val="center"/>
          </w:tcPr>
          <w:p w14:paraId="189F90ED">
            <w:pPr>
              <w:pStyle w:val="154"/>
              <w:widowControl w:val="0"/>
              <w:autoSpaceDE w:val="0"/>
              <w:autoSpaceDN w:val="0"/>
              <w:ind w:left="50"/>
              <w:jc w:val="center"/>
              <w:rPr>
                <w:rFonts w:hint="default" w:ascii="Arial" w:hAnsi="Arial" w:cs="Arial"/>
                <w:sz w:val="14"/>
                <w:szCs w:val="14"/>
                <w:lang w:val="pt-BR"/>
              </w:rPr>
            </w:pPr>
            <w:r>
              <w:rPr>
                <w:rFonts w:hint="default" w:ascii="Arial" w:hAnsi="Arial" w:cs="Arial"/>
                <w:w w:val="102"/>
                <w:sz w:val="14"/>
                <w:szCs w:val="14"/>
                <w:lang w:val="pt-BR"/>
              </w:rPr>
              <w:t>0</w:t>
            </w:r>
          </w:p>
        </w:tc>
        <w:tc>
          <w:tcPr>
            <w:tcW w:w="501" w:type="dxa"/>
            <w:tcBorders>
              <w:left w:val="single" w:color="000000" w:sz="8" w:space="0"/>
              <w:right w:val="single" w:color="000000" w:sz="8" w:space="0"/>
            </w:tcBorders>
            <w:vAlign w:val="center"/>
          </w:tcPr>
          <w:p w14:paraId="67706DE4">
            <w:pPr>
              <w:pStyle w:val="154"/>
              <w:widowControl w:val="0"/>
              <w:autoSpaceDE w:val="0"/>
              <w:autoSpaceDN w:val="0"/>
              <w:ind w:left="49"/>
              <w:jc w:val="center"/>
              <w:rPr>
                <w:rFonts w:hint="default" w:ascii="Arial" w:hAnsi="Arial" w:cs="Arial"/>
                <w:sz w:val="14"/>
                <w:szCs w:val="14"/>
                <w:lang w:val="pt-BR"/>
              </w:rPr>
            </w:pPr>
            <w:r>
              <w:rPr>
                <w:rFonts w:hint="default" w:ascii="Arial" w:hAnsi="Arial" w:cs="Arial"/>
                <w:w w:val="102"/>
                <w:sz w:val="14"/>
                <w:szCs w:val="14"/>
                <w:lang w:val="pt-BR"/>
              </w:rPr>
              <w:t>2</w:t>
            </w:r>
          </w:p>
        </w:tc>
        <w:tc>
          <w:tcPr>
            <w:tcW w:w="512" w:type="dxa"/>
            <w:tcBorders>
              <w:left w:val="single" w:color="000000" w:sz="8" w:space="0"/>
              <w:right w:val="single" w:color="000000" w:sz="8" w:space="0"/>
            </w:tcBorders>
            <w:vAlign w:val="center"/>
          </w:tcPr>
          <w:p w14:paraId="4A6D3916">
            <w:pPr>
              <w:pStyle w:val="154"/>
              <w:widowControl w:val="0"/>
              <w:autoSpaceDE w:val="0"/>
              <w:autoSpaceDN w:val="0"/>
              <w:ind w:left="49"/>
              <w:jc w:val="center"/>
              <w:rPr>
                <w:rFonts w:hint="default" w:ascii="Arial" w:hAnsi="Arial" w:cs="Arial"/>
                <w:sz w:val="14"/>
                <w:szCs w:val="14"/>
                <w:lang w:val="pt-BR"/>
              </w:rPr>
            </w:pPr>
            <w:r>
              <w:rPr>
                <w:rFonts w:hint="default" w:ascii="Arial" w:hAnsi="Arial" w:cs="Arial"/>
                <w:w w:val="102"/>
                <w:sz w:val="14"/>
                <w:szCs w:val="14"/>
                <w:lang w:val="pt-BR"/>
              </w:rPr>
              <w:t>0</w:t>
            </w:r>
          </w:p>
        </w:tc>
        <w:tc>
          <w:tcPr>
            <w:tcW w:w="523" w:type="dxa"/>
            <w:tcBorders>
              <w:left w:val="single" w:color="000000" w:sz="8" w:space="0"/>
              <w:right w:val="single" w:color="000000" w:sz="8" w:space="0"/>
            </w:tcBorders>
            <w:vAlign w:val="center"/>
          </w:tcPr>
          <w:p w14:paraId="5E70BE87">
            <w:pPr>
              <w:pStyle w:val="154"/>
              <w:widowControl w:val="0"/>
              <w:autoSpaceDE w:val="0"/>
              <w:autoSpaceDN w:val="0"/>
              <w:ind w:left="49"/>
              <w:jc w:val="center"/>
              <w:rPr>
                <w:rFonts w:hint="default" w:ascii="Arial" w:hAnsi="Arial" w:cs="Arial"/>
                <w:sz w:val="14"/>
                <w:szCs w:val="14"/>
                <w:lang w:val="pt-BR"/>
              </w:rPr>
            </w:pPr>
            <w:r>
              <w:rPr>
                <w:rFonts w:hint="default" w:ascii="Arial" w:hAnsi="Arial" w:cs="Arial"/>
                <w:w w:val="102"/>
                <w:sz w:val="14"/>
                <w:szCs w:val="14"/>
                <w:lang w:val="pt-BR"/>
              </w:rPr>
              <w:t>6</w:t>
            </w:r>
          </w:p>
        </w:tc>
        <w:tc>
          <w:tcPr>
            <w:tcW w:w="554" w:type="dxa"/>
            <w:tcBorders>
              <w:left w:val="single" w:color="000000" w:sz="8" w:space="0"/>
              <w:right w:val="single" w:color="000000" w:sz="8" w:space="0"/>
            </w:tcBorders>
            <w:vAlign w:val="center"/>
          </w:tcPr>
          <w:p w14:paraId="4A2D71E3">
            <w:pPr>
              <w:pStyle w:val="154"/>
              <w:widowControl w:val="0"/>
              <w:autoSpaceDE w:val="0"/>
              <w:autoSpaceDN w:val="0"/>
              <w:jc w:val="center"/>
              <w:rPr>
                <w:rFonts w:hint="default" w:ascii="Arial" w:hAnsi="Arial" w:cs="Arial"/>
                <w:sz w:val="14"/>
                <w:szCs w:val="14"/>
                <w:lang w:val="pt-BR"/>
              </w:rPr>
            </w:pPr>
            <w:r>
              <w:rPr>
                <w:rFonts w:hint="default" w:ascii="Arial" w:hAnsi="Arial" w:cs="Arial"/>
                <w:w w:val="102"/>
                <w:sz w:val="14"/>
                <w:szCs w:val="14"/>
                <w:lang w:val="pt-BR"/>
              </w:rPr>
              <w:t>6</w:t>
            </w:r>
          </w:p>
        </w:tc>
        <w:tc>
          <w:tcPr>
            <w:tcW w:w="508" w:type="dxa"/>
            <w:tcBorders>
              <w:left w:val="single" w:color="000000" w:sz="8" w:space="0"/>
              <w:right w:val="single" w:color="000000" w:sz="8" w:space="0"/>
            </w:tcBorders>
            <w:vAlign w:val="center"/>
          </w:tcPr>
          <w:p w14:paraId="46F5EEF5">
            <w:pPr>
              <w:pStyle w:val="154"/>
              <w:widowControl w:val="0"/>
              <w:autoSpaceDE w:val="0"/>
              <w:autoSpaceDN w:val="0"/>
              <w:jc w:val="center"/>
              <w:rPr>
                <w:rFonts w:hint="default" w:ascii="Arial" w:hAnsi="Arial" w:cs="Arial"/>
                <w:sz w:val="14"/>
                <w:szCs w:val="14"/>
                <w:lang w:val="pt-BR"/>
              </w:rPr>
            </w:pPr>
            <w:r>
              <w:rPr>
                <w:rFonts w:hint="default" w:ascii="Arial" w:hAnsi="Arial" w:cs="Arial"/>
                <w:w w:val="102"/>
                <w:sz w:val="14"/>
                <w:szCs w:val="14"/>
                <w:lang w:val="pt-BR"/>
              </w:rPr>
              <w:t>1</w:t>
            </w:r>
          </w:p>
        </w:tc>
        <w:tc>
          <w:tcPr>
            <w:tcW w:w="529" w:type="dxa"/>
            <w:tcBorders>
              <w:left w:val="single" w:color="000000" w:sz="8" w:space="0"/>
            </w:tcBorders>
            <w:vAlign w:val="center"/>
          </w:tcPr>
          <w:p w14:paraId="19FE0C49">
            <w:pPr>
              <w:pStyle w:val="154"/>
              <w:widowControl w:val="0"/>
              <w:autoSpaceDE w:val="0"/>
              <w:autoSpaceDN w:val="0"/>
              <w:ind w:left="47"/>
              <w:jc w:val="center"/>
              <w:rPr>
                <w:rFonts w:hint="default" w:ascii="Arial" w:hAnsi="Arial" w:cs="Arial"/>
                <w:sz w:val="14"/>
                <w:szCs w:val="14"/>
                <w:lang w:val="pt-BR"/>
              </w:rPr>
            </w:pPr>
            <w:r>
              <w:rPr>
                <w:rFonts w:hint="default" w:ascii="Arial" w:hAnsi="Arial" w:cs="Arial"/>
                <w:w w:val="102"/>
                <w:sz w:val="14"/>
                <w:szCs w:val="14"/>
                <w:lang w:val="pt-BR"/>
              </w:rPr>
              <w:t>0</w:t>
            </w:r>
          </w:p>
        </w:tc>
        <w:tc>
          <w:tcPr>
            <w:tcW w:w="365" w:type="dxa"/>
            <w:vAlign w:val="center"/>
          </w:tcPr>
          <w:p w14:paraId="3D861B96">
            <w:pPr>
              <w:pStyle w:val="154"/>
              <w:widowControl w:val="0"/>
              <w:autoSpaceDE w:val="0"/>
              <w:autoSpaceDN w:val="0"/>
              <w:spacing w:before="2" w:line="171" w:lineRule="exact"/>
              <w:ind w:left="76" w:right="28"/>
              <w:jc w:val="center"/>
              <w:rPr>
                <w:rFonts w:hint="default" w:ascii="Arial" w:hAnsi="Arial" w:cs="Arial"/>
                <w:b/>
                <w:sz w:val="14"/>
                <w:szCs w:val="14"/>
                <w:lang w:val="pt-BR"/>
              </w:rPr>
            </w:pPr>
            <w:r>
              <w:rPr>
                <w:rFonts w:hint="default" w:ascii="Arial" w:hAnsi="Arial" w:cs="Arial"/>
                <w:b/>
                <w:spacing w:val="-5"/>
                <w:sz w:val="14"/>
                <w:szCs w:val="14"/>
                <w:lang w:val="pt-BR"/>
              </w:rPr>
              <w:t>15</w:t>
            </w:r>
          </w:p>
        </w:tc>
      </w:tr>
      <w:tr w14:paraId="35FE9A4F">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319" w:hRule="atLeast"/>
        </w:trPr>
        <w:tc>
          <w:tcPr>
            <w:tcW w:w="2798" w:type="dxa"/>
            <w:vAlign w:val="center"/>
          </w:tcPr>
          <w:p w14:paraId="71565B19">
            <w:pPr>
              <w:pStyle w:val="154"/>
              <w:widowControl w:val="0"/>
              <w:autoSpaceDE w:val="0"/>
              <w:autoSpaceDN w:val="0"/>
              <w:ind w:left="104" w:right="55"/>
              <w:jc w:val="left"/>
              <w:rPr>
                <w:rFonts w:hint="default" w:ascii="Arial" w:hAnsi="Arial" w:cs="Arial"/>
                <w:sz w:val="14"/>
                <w:szCs w:val="14"/>
                <w:lang w:val="pt-BR"/>
              </w:rPr>
            </w:pPr>
            <w:r>
              <w:rPr>
                <w:rFonts w:hint="default" w:ascii="Arial" w:hAnsi="Arial" w:cs="Arial"/>
                <w:sz w:val="14"/>
                <w:szCs w:val="14"/>
                <w:lang w:val="pt-BR"/>
              </w:rPr>
              <w:t>EMEI</w:t>
            </w:r>
            <w:r>
              <w:rPr>
                <w:rFonts w:hint="default" w:ascii="Arial" w:hAnsi="Arial" w:cs="Arial"/>
                <w:spacing w:val="11"/>
                <w:sz w:val="14"/>
                <w:szCs w:val="14"/>
                <w:lang w:val="pt-BR"/>
              </w:rPr>
              <w:t xml:space="preserve"> </w:t>
            </w:r>
            <w:r>
              <w:rPr>
                <w:rFonts w:hint="default" w:ascii="Arial" w:hAnsi="Arial" w:cs="Arial"/>
                <w:sz w:val="14"/>
                <w:szCs w:val="14"/>
                <w:lang w:val="pt-BR"/>
              </w:rPr>
              <w:t>ELIZETE</w:t>
            </w:r>
            <w:r>
              <w:rPr>
                <w:rFonts w:hint="default" w:ascii="Arial" w:hAnsi="Arial" w:cs="Arial"/>
                <w:spacing w:val="12"/>
                <w:sz w:val="14"/>
                <w:szCs w:val="14"/>
                <w:lang w:val="pt-BR"/>
              </w:rPr>
              <w:t xml:space="preserve"> </w:t>
            </w:r>
            <w:r>
              <w:rPr>
                <w:rFonts w:hint="default" w:ascii="Arial" w:hAnsi="Arial" w:cs="Arial"/>
                <w:spacing w:val="-2"/>
                <w:sz w:val="14"/>
                <w:szCs w:val="14"/>
                <w:lang w:val="pt-BR"/>
              </w:rPr>
              <w:t>DALLABIRDA</w:t>
            </w:r>
          </w:p>
        </w:tc>
        <w:tc>
          <w:tcPr>
            <w:tcW w:w="471" w:type="dxa"/>
            <w:tcBorders>
              <w:right w:val="single" w:color="000000" w:sz="8" w:space="0"/>
            </w:tcBorders>
            <w:vAlign w:val="center"/>
          </w:tcPr>
          <w:p w14:paraId="2F84A53E">
            <w:pPr>
              <w:pStyle w:val="154"/>
              <w:widowControl w:val="0"/>
              <w:autoSpaceDE w:val="0"/>
              <w:autoSpaceDN w:val="0"/>
              <w:ind w:left="50"/>
              <w:jc w:val="center"/>
              <w:rPr>
                <w:rFonts w:hint="default" w:ascii="Arial" w:hAnsi="Arial" w:cs="Arial"/>
                <w:sz w:val="14"/>
                <w:szCs w:val="14"/>
                <w:lang w:val="pt-BR"/>
              </w:rPr>
            </w:pPr>
            <w:r>
              <w:rPr>
                <w:rFonts w:hint="default" w:ascii="Arial" w:hAnsi="Arial" w:cs="Arial"/>
                <w:w w:val="102"/>
                <w:sz w:val="14"/>
                <w:szCs w:val="14"/>
                <w:lang w:val="pt-BR"/>
              </w:rPr>
              <w:t>0</w:t>
            </w:r>
          </w:p>
        </w:tc>
        <w:tc>
          <w:tcPr>
            <w:tcW w:w="501" w:type="dxa"/>
            <w:tcBorders>
              <w:left w:val="single" w:color="000000" w:sz="8" w:space="0"/>
              <w:right w:val="single" w:color="000000" w:sz="8" w:space="0"/>
            </w:tcBorders>
            <w:vAlign w:val="center"/>
          </w:tcPr>
          <w:p w14:paraId="084119DF">
            <w:pPr>
              <w:pStyle w:val="154"/>
              <w:widowControl w:val="0"/>
              <w:autoSpaceDE w:val="0"/>
              <w:autoSpaceDN w:val="0"/>
              <w:ind w:left="49"/>
              <w:jc w:val="center"/>
              <w:rPr>
                <w:rFonts w:hint="default" w:ascii="Arial" w:hAnsi="Arial" w:cs="Arial"/>
                <w:sz w:val="14"/>
                <w:szCs w:val="14"/>
                <w:lang w:val="pt-BR"/>
              </w:rPr>
            </w:pPr>
            <w:r>
              <w:rPr>
                <w:rFonts w:hint="default" w:ascii="Arial" w:hAnsi="Arial" w:cs="Arial"/>
                <w:w w:val="102"/>
                <w:sz w:val="14"/>
                <w:szCs w:val="14"/>
                <w:lang w:val="pt-BR"/>
              </w:rPr>
              <w:t>0</w:t>
            </w:r>
          </w:p>
        </w:tc>
        <w:tc>
          <w:tcPr>
            <w:tcW w:w="512" w:type="dxa"/>
            <w:tcBorders>
              <w:left w:val="single" w:color="000000" w:sz="8" w:space="0"/>
              <w:right w:val="single" w:color="000000" w:sz="8" w:space="0"/>
            </w:tcBorders>
            <w:vAlign w:val="center"/>
          </w:tcPr>
          <w:p w14:paraId="327B67B9">
            <w:pPr>
              <w:pStyle w:val="154"/>
              <w:widowControl w:val="0"/>
              <w:autoSpaceDE w:val="0"/>
              <w:autoSpaceDN w:val="0"/>
              <w:ind w:left="49"/>
              <w:jc w:val="center"/>
              <w:rPr>
                <w:rFonts w:hint="default" w:ascii="Arial" w:hAnsi="Arial" w:cs="Arial"/>
                <w:sz w:val="14"/>
                <w:szCs w:val="14"/>
                <w:lang w:val="pt-BR"/>
              </w:rPr>
            </w:pPr>
            <w:r>
              <w:rPr>
                <w:rFonts w:hint="default" w:ascii="Arial" w:hAnsi="Arial" w:cs="Arial"/>
                <w:w w:val="102"/>
                <w:sz w:val="14"/>
                <w:szCs w:val="14"/>
                <w:lang w:val="pt-BR"/>
              </w:rPr>
              <w:t>5</w:t>
            </w:r>
          </w:p>
        </w:tc>
        <w:tc>
          <w:tcPr>
            <w:tcW w:w="523" w:type="dxa"/>
            <w:tcBorders>
              <w:left w:val="single" w:color="000000" w:sz="8" w:space="0"/>
              <w:right w:val="single" w:color="000000" w:sz="8" w:space="0"/>
            </w:tcBorders>
            <w:vAlign w:val="center"/>
          </w:tcPr>
          <w:p w14:paraId="0481794A">
            <w:pPr>
              <w:pStyle w:val="154"/>
              <w:widowControl w:val="0"/>
              <w:autoSpaceDE w:val="0"/>
              <w:autoSpaceDN w:val="0"/>
              <w:ind w:left="49"/>
              <w:jc w:val="center"/>
              <w:rPr>
                <w:rFonts w:hint="default" w:ascii="Arial" w:hAnsi="Arial" w:cs="Arial"/>
                <w:sz w:val="14"/>
                <w:szCs w:val="14"/>
                <w:lang w:val="pt-BR"/>
              </w:rPr>
            </w:pPr>
            <w:r>
              <w:rPr>
                <w:rFonts w:hint="default" w:ascii="Arial" w:hAnsi="Arial" w:cs="Arial"/>
                <w:w w:val="102"/>
                <w:sz w:val="14"/>
                <w:szCs w:val="14"/>
                <w:lang w:val="pt-BR"/>
              </w:rPr>
              <w:t>9</w:t>
            </w:r>
          </w:p>
        </w:tc>
        <w:tc>
          <w:tcPr>
            <w:tcW w:w="554" w:type="dxa"/>
            <w:tcBorders>
              <w:left w:val="single" w:color="000000" w:sz="8" w:space="0"/>
              <w:right w:val="single" w:color="000000" w:sz="8" w:space="0"/>
            </w:tcBorders>
            <w:vAlign w:val="center"/>
          </w:tcPr>
          <w:p w14:paraId="572DA257">
            <w:pPr>
              <w:pStyle w:val="154"/>
              <w:widowControl w:val="0"/>
              <w:autoSpaceDE w:val="0"/>
              <w:autoSpaceDN w:val="0"/>
              <w:jc w:val="center"/>
              <w:rPr>
                <w:rFonts w:hint="default" w:ascii="Arial" w:hAnsi="Arial" w:cs="Arial"/>
                <w:sz w:val="14"/>
                <w:szCs w:val="14"/>
                <w:lang w:val="pt-BR"/>
              </w:rPr>
            </w:pPr>
            <w:r>
              <w:rPr>
                <w:rFonts w:hint="default" w:ascii="Arial" w:hAnsi="Arial" w:cs="Arial"/>
                <w:w w:val="102"/>
                <w:sz w:val="14"/>
                <w:szCs w:val="14"/>
                <w:lang w:val="pt-BR"/>
              </w:rPr>
              <w:t>4</w:t>
            </w:r>
          </w:p>
        </w:tc>
        <w:tc>
          <w:tcPr>
            <w:tcW w:w="508" w:type="dxa"/>
            <w:tcBorders>
              <w:left w:val="single" w:color="000000" w:sz="8" w:space="0"/>
              <w:right w:val="single" w:color="000000" w:sz="8" w:space="0"/>
            </w:tcBorders>
            <w:vAlign w:val="center"/>
          </w:tcPr>
          <w:p w14:paraId="03D94122">
            <w:pPr>
              <w:pStyle w:val="154"/>
              <w:widowControl w:val="0"/>
              <w:autoSpaceDE w:val="0"/>
              <w:autoSpaceDN w:val="0"/>
              <w:jc w:val="center"/>
              <w:rPr>
                <w:rFonts w:hint="default" w:ascii="Arial" w:hAnsi="Arial" w:cs="Arial"/>
                <w:sz w:val="14"/>
                <w:szCs w:val="14"/>
                <w:lang w:val="pt-BR"/>
              </w:rPr>
            </w:pPr>
            <w:r>
              <w:rPr>
                <w:rFonts w:hint="default" w:ascii="Arial" w:hAnsi="Arial" w:cs="Arial"/>
                <w:w w:val="102"/>
                <w:sz w:val="14"/>
                <w:szCs w:val="14"/>
                <w:lang w:val="pt-BR"/>
              </w:rPr>
              <w:t>1</w:t>
            </w:r>
          </w:p>
        </w:tc>
        <w:tc>
          <w:tcPr>
            <w:tcW w:w="529" w:type="dxa"/>
            <w:tcBorders>
              <w:left w:val="single" w:color="000000" w:sz="8" w:space="0"/>
            </w:tcBorders>
            <w:vAlign w:val="center"/>
          </w:tcPr>
          <w:p w14:paraId="37DCF6D2">
            <w:pPr>
              <w:pStyle w:val="154"/>
              <w:widowControl w:val="0"/>
              <w:autoSpaceDE w:val="0"/>
              <w:autoSpaceDN w:val="0"/>
              <w:jc w:val="center"/>
              <w:rPr>
                <w:rFonts w:hint="default" w:ascii="Arial" w:hAnsi="Arial" w:cs="Arial"/>
                <w:sz w:val="14"/>
                <w:szCs w:val="14"/>
                <w:lang w:val="pt-BR"/>
              </w:rPr>
            </w:pPr>
            <w:r>
              <w:rPr>
                <w:rFonts w:hint="default" w:ascii="Arial" w:hAnsi="Arial" w:cs="Arial"/>
                <w:w w:val="102"/>
                <w:sz w:val="14"/>
                <w:szCs w:val="14"/>
                <w:lang w:val="pt-BR"/>
              </w:rPr>
              <w:t>0</w:t>
            </w:r>
          </w:p>
        </w:tc>
        <w:tc>
          <w:tcPr>
            <w:tcW w:w="365" w:type="dxa"/>
            <w:vAlign w:val="center"/>
          </w:tcPr>
          <w:p w14:paraId="47EDCFC6">
            <w:pPr>
              <w:pStyle w:val="154"/>
              <w:widowControl w:val="0"/>
              <w:autoSpaceDE w:val="0"/>
              <w:autoSpaceDN w:val="0"/>
              <w:spacing w:before="2" w:line="171" w:lineRule="exact"/>
              <w:ind w:left="76" w:right="28"/>
              <w:jc w:val="center"/>
              <w:rPr>
                <w:rFonts w:hint="default" w:ascii="Arial" w:hAnsi="Arial" w:cs="Arial"/>
                <w:b/>
                <w:sz w:val="14"/>
                <w:szCs w:val="14"/>
                <w:lang w:val="pt-BR"/>
              </w:rPr>
            </w:pPr>
            <w:r>
              <w:rPr>
                <w:rFonts w:hint="default" w:ascii="Arial" w:hAnsi="Arial" w:cs="Arial"/>
                <w:b/>
                <w:spacing w:val="-5"/>
                <w:sz w:val="14"/>
                <w:szCs w:val="14"/>
                <w:lang w:val="pt-BR"/>
              </w:rPr>
              <w:t>19</w:t>
            </w:r>
          </w:p>
        </w:tc>
      </w:tr>
    </w:tbl>
    <w:p w14:paraId="5092B6E8">
      <w:pPr>
        <w:keepNext w:val="0"/>
        <w:keepLines w:val="0"/>
        <w:pageBreakBefore w:val="0"/>
        <w:widowControl w:val="0"/>
        <w:numPr>
          <w:ilvl w:val="0"/>
          <w:numId w:val="0"/>
        </w:numPr>
        <w:kinsoku/>
        <w:wordWrap/>
        <w:overflowPunct/>
        <w:topLinePunct w:val="0"/>
        <w:autoSpaceDE w:val="0"/>
        <w:autoSpaceDN w:val="0"/>
        <w:bidi w:val="0"/>
        <w:adjustRightInd/>
        <w:snapToGrid/>
        <w:spacing w:after="0" w:line="360" w:lineRule="auto"/>
        <w:ind w:left="2880" w:leftChars="1200" w:right="0" w:rightChars="0" w:firstLine="0" w:firstLineChars="0"/>
        <w:jc w:val="both"/>
        <w:textAlignment w:val="auto"/>
        <w:rPr>
          <w:rFonts w:hint="default" w:ascii="Arial" w:hAnsi="Arial" w:cs="Arial"/>
          <w:iCs/>
          <w:sz w:val="18"/>
          <w:szCs w:val="18"/>
          <w:lang w:val="pt-BR"/>
        </w:rPr>
      </w:pPr>
    </w:p>
    <w:p w14:paraId="47498F95">
      <w:pPr>
        <w:keepNext w:val="0"/>
        <w:keepLines w:val="0"/>
        <w:pageBreakBefore w:val="0"/>
        <w:widowControl w:val="0"/>
        <w:numPr>
          <w:ilvl w:val="0"/>
          <w:numId w:val="0"/>
        </w:numPr>
        <w:kinsoku/>
        <w:wordWrap/>
        <w:overflowPunct/>
        <w:topLinePunct w:val="0"/>
        <w:autoSpaceDE w:val="0"/>
        <w:autoSpaceDN w:val="0"/>
        <w:bidi w:val="0"/>
        <w:adjustRightInd/>
        <w:snapToGrid/>
        <w:spacing w:after="0" w:line="360" w:lineRule="auto"/>
        <w:ind w:left="2880" w:leftChars="1200" w:right="0" w:rightChars="0" w:firstLine="0" w:firstLineChars="0"/>
        <w:jc w:val="both"/>
        <w:textAlignment w:val="auto"/>
        <w:rPr>
          <w:rFonts w:hint="default" w:ascii="Arial" w:hAnsi="Arial" w:cs="Arial"/>
          <w:iCs/>
          <w:sz w:val="18"/>
          <w:szCs w:val="18"/>
          <w:lang w:val="pt-BR"/>
        </w:rPr>
      </w:pPr>
    </w:p>
    <w:p w14:paraId="6DCC9F00">
      <w:pPr>
        <w:keepNext w:val="0"/>
        <w:keepLines w:val="0"/>
        <w:pageBreakBefore w:val="0"/>
        <w:widowControl w:val="0"/>
        <w:numPr>
          <w:ilvl w:val="0"/>
          <w:numId w:val="0"/>
        </w:numPr>
        <w:kinsoku/>
        <w:wordWrap/>
        <w:overflowPunct/>
        <w:topLinePunct w:val="0"/>
        <w:autoSpaceDE w:val="0"/>
        <w:autoSpaceDN w:val="0"/>
        <w:bidi w:val="0"/>
        <w:adjustRightInd/>
        <w:snapToGrid/>
        <w:spacing w:after="0" w:line="360" w:lineRule="auto"/>
        <w:ind w:left="2880" w:leftChars="1200" w:right="0" w:rightChars="0" w:firstLine="0" w:firstLineChars="0"/>
        <w:jc w:val="both"/>
        <w:textAlignment w:val="auto"/>
        <w:rPr>
          <w:rFonts w:hint="default" w:ascii="Arial" w:hAnsi="Arial" w:cs="Arial"/>
          <w:iCs/>
          <w:sz w:val="18"/>
          <w:szCs w:val="18"/>
          <w:lang w:val="pt-BR"/>
        </w:rPr>
      </w:pPr>
    </w:p>
    <w:p w14:paraId="50410648">
      <w:pPr>
        <w:keepNext w:val="0"/>
        <w:keepLines w:val="0"/>
        <w:pageBreakBefore w:val="0"/>
        <w:widowControl w:val="0"/>
        <w:numPr>
          <w:ilvl w:val="0"/>
          <w:numId w:val="0"/>
        </w:numPr>
        <w:kinsoku/>
        <w:wordWrap/>
        <w:overflowPunct/>
        <w:topLinePunct w:val="0"/>
        <w:autoSpaceDE w:val="0"/>
        <w:autoSpaceDN w:val="0"/>
        <w:bidi w:val="0"/>
        <w:adjustRightInd/>
        <w:snapToGrid/>
        <w:spacing w:after="0" w:line="360" w:lineRule="auto"/>
        <w:ind w:left="2880" w:leftChars="1200" w:right="0" w:rightChars="0" w:firstLine="0" w:firstLineChars="0"/>
        <w:jc w:val="both"/>
        <w:textAlignment w:val="auto"/>
        <w:rPr>
          <w:rFonts w:hint="default" w:ascii="Arial" w:hAnsi="Arial" w:cs="Arial"/>
          <w:iCs/>
          <w:sz w:val="18"/>
          <w:szCs w:val="18"/>
          <w:lang w:val="pt-BR"/>
        </w:rPr>
      </w:pPr>
    </w:p>
    <w:p w14:paraId="3FAD719E">
      <w:pPr>
        <w:keepNext w:val="0"/>
        <w:keepLines w:val="0"/>
        <w:pageBreakBefore w:val="0"/>
        <w:widowControl w:val="0"/>
        <w:numPr>
          <w:ilvl w:val="0"/>
          <w:numId w:val="0"/>
        </w:numPr>
        <w:kinsoku/>
        <w:wordWrap/>
        <w:overflowPunct/>
        <w:topLinePunct w:val="0"/>
        <w:autoSpaceDE w:val="0"/>
        <w:autoSpaceDN w:val="0"/>
        <w:bidi w:val="0"/>
        <w:adjustRightInd/>
        <w:snapToGrid/>
        <w:spacing w:after="0" w:line="360" w:lineRule="auto"/>
        <w:ind w:left="2880" w:leftChars="1200" w:right="0" w:rightChars="0" w:firstLine="0" w:firstLineChars="0"/>
        <w:jc w:val="both"/>
        <w:textAlignment w:val="auto"/>
        <w:rPr>
          <w:rFonts w:hint="default" w:ascii="Arial" w:hAnsi="Arial" w:cs="Arial"/>
          <w:iCs/>
          <w:sz w:val="18"/>
          <w:szCs w:val="18"/>
          <w:lang w:val="pt-BR"/>
        </w:rPr>
      </w:pPr>
    </w:p>
    <w:p w14:paraId="2E2EFE5A">
      <w:pPr>
        <w:keepNext w:val="0"/>
        <w:keepLines w:val="0"/>
        <w:pageBreakBefore w:val="0"/>
        <w:widowControl w:val="0"/>
        <w:numPr>
          <w:ilvl w:val="0"/>
          <w:numId w:val="0"/>
        </w:numPr>
        <w:kinsoku/>
        <w:wordWrap/>
        <w:overflowPunct/>
        <w:topLinePunct w:val="0"/>
        <w:autoSpaceDE w:val="0"/>
        <w:autoSpaceDN w:val="0"/>
        <w:bidi w:val="0"/>
        <w:adjustRightInd/>
        <w:snapToGrid/>
        <w:spacing w:after="0" w:line="360" w:lineRule="auto"/>
        <w:ind w:left="2880" w:leftChars="1200" w:right="0" w:rightChars="0" w:firstLine="0" w:firstLineChars="0"/>
        <w:jc w:val="both"/>
        <w:textAlignment w:val="auto"/>
        <w:rPr>
          <w:rFonts w:hint="default" w:ascii="Arial" w:hAnsi="Arial" w:cs="Arial"/>
          <w:iCs/>
          <w:sz w:val="18"/>
          <w:szCs w:val="18"/>
          <w:lang w:val="pt-BR"/>
        </w:rPr>
      </w:pPr>
    </w:p>
    <w:p w14:paraId="41B9DE23">
      <w:pPr>
        <w:keepNext w:val="0"/>
        <w:keepLines w:val="0"/>
        <w:pageBreakBefore w:val="0"/>
        <w:widowControl w:val="0"/>
        <w:numPr>
          <w:ilvl w:val="0"/>
          <w:numId w:val="0"/>
        </w:numPr>
        <w:kinsoku/>
        <w:wordWrap/>
        <w:overflowPunct/>
        <w:topLinePunct w:val="0"/>
        <w:autoSpaceDE w:val="0"/>
        <w:autoSpaceDN w:val="0"/>
        <w:bidi w:val="0"/>
        <w:adjustRightInd/>
        <w:snapToGrid/>
        <w:spacing w:after="0" w:line="360" w:lineRule="auto"/>
        <w:ind w:left="2880" w:leftChars="1200" w:right="0" w:rightChars="0" w:firstLine="0" w:firstLineChars="0"/>
        <w:jc w:val="both"/>
        <w:textAlignment w:val="auto"/>
        <w:rPr>
          <w:rFonts w:hint="default" w:ascii="Arial" w:hAnsi="Arial" w:cs="Arial"/>
          <w:iCs/>
          <w:sz w:val="18"/>
          <w:szCs w:val="18"/>
          <w:lang w:val="pt-BR"/>
        </w:rPr>
      </w:pPr>
    </w:p>
    <w:p w14:paraId="42F48380">
      <w:pPr>
        <w:keepNext w:val="0"/>
        <w:keepLines w:val="0"/>
        <w:pageBreakBefore w:val="0"/>
        <w:widowControl w:val="0"/>
        <w:numPr>
          <w:ilvl w:val="0"/>
          <w:numId w:val="0"/>
        </w:numPr>
        <w:kinsoku/>
        <w:wordWrap/>
        <w:overflowPunct/>
        <w:topLinePunct w:val="0"/>
        <w:autoSpaceDE w:val="0"/>
        <w:autoSpaceDN w:val="0"/>
        <w:bidi w:val="0"/>
        <w:adjustRightInd/>
        <w:snapToGrid/>
        <w:spacing w:after="0" w:line="360" w:lineRule="auto"/>
        <w:ind w:left="2880" w:leftChars="1200" w:right="0" w:rightChars="0" w:firstLine="0" w:firstLineChars="0"/>
        <w:jc w:val="both"/>
        <w:textAlignment w:val="auto"/>
        <w:rPr>
          <w:rFonts w:hint="default" w:ascii="Arial" w:hAnsi="Arial" w:cs="Arial"/>
          <w:iCs/>
          <w:sz w:val="18"/>
          <w:szCs w:val="18"/>
          <w:lang w:val="pt-BR"/>
        </w:rPr>
      </w:pPr>
    </w:p>
    <w:p w14:paraId="0716442F">
      <w:pPr>
        <w:keepNext w:val="0"/>
        <w:keepLines w:val="0"/>
        <w:pageBreakBefore w:val="0"/>
        <w:widowControl w:val="0"/>
        <w:numPr>
          <w:ilvl w:val="0"/>
          <w:numId w:val="0"/>
        </w:numPr>
        <w:kinsoku/>
        <w:wordWrap/>
        <w:overflowPunct/>
        <w:topLinePunct w:val="0"/>
        <w:autoSpaceDE w:val="0"/>
        <w:autoSpaceDN w:val="0"/>
        <w:bidi w:val="0"/>
        <w:adjustRightInd/>
        <w:snapToGrid/>
        <w:spacing w:after="0" w:line="360" w:lineRule="auto"/>
        <w:ind w:left="2880" w:leftChars="1200" w:right="0" w:rightChars="0" w:firstLine="0" w:firstLineChars="0"/>
        <w:jc w:val="both"/>
        <w:textAlignment w:val="auto"/>
        <w:rPr>
          <w:rFonts w:hint="default" w:ascii="Arial" w:hAnsi="Arial" w:cs="Arial"/>
          <w:iCs/>
          <w:sz w:val="18"/>
          <w:szCs w:val="18"/>
          <w:lang w:val="pt-BR"/>
        </w:rPr>
      </w:pPr>
    </w:p>
    <w:p w14:paraId="09837744">
      <w:pPr>
        <w:keepNext w:val="0"/>
        <w:keepLines w:val="0"/>
        <w:pageBreakBefore w:val="0"/>
        <w:widowControl w:val="0"/>
        <w:numPr>
          <w:ilvl w:val="0"/>
          <w:numId w:val="0"/>
        </w:numPr>
        <w:kinsoku/>
        <w:wordWrap/>
        <w:overflowPunct/>
        <w:topLinePunct w:val="0"/>
        <w:autoSpaceDE w:val="0"/>
        <w:autoSpaceDN w:val="0"/>
        <w:bidi w:val="0"/>
        <w:adjustRightInd/>
        <w:snapToGrid/>
        <w:spacing w:after="0" w:line="360" w:lineRule="auto"/>
        <w:ind w:left="2880" w:leftChars="1200" w:right="0" w:rightChars="0" w:firstLine="0" w:firstLineChars="0"/>
        <w:jc w:val="both"/>
        <w:textAlignment w:val="auto"/>
        <w:rPr>
          <w:rFonts w:hint="default" w:ascii="Arial" w:hAnsi="Arial" w:cs="Arial"/>
          <w:iCs/>
          <w:sz w:val="18"/>
          <w:szCs w:val="18"/>
          <w:lang w:val="pt-BR"/>
        </w:rPr>
      </w:pPr>
    </w:p>
    <w:p w14:paraId="39709A62">
      <w:pPr>
        <w:keepNext w:val="0"/>
        <w:keepLines w:val="0"/>
        <w:pageBreakBefore w:val="0"/>
        <w:widowControl w:val="0"/>
        <w:numPr>
          <w:ilvl w:val="0"/>
          <w:numId w:val="0"/>
        </w:numPr>
        <w:kinsoku/>
        <w:wordWrap/>
        <w:overflowPunct/>
        <w:topLinePunct w:val="0"/>
        <w:autoSpaceDE w:val="0"/>
        <w:autoSpaceDN w:val="0"/>
        <w:bidi w:val="0"/>
        <w:adjustRightInd/>
        <w:snapToGrid/>
        <w:spacing w:after="0" w:line="360" w:lineRule="auto"/>
        <w:ind w:left="2880" w:leftChars="1200" w:right="0" w:rightChars="0" w:firstLine="0" w:firstLineChars="0"/>
        <w:jc w:val="both"/>
        <w:textAlignment w:val="auto"/>
        <w:rPr>
          <w:rFonts w:hint="default" w:ascii="Arial" w:hAnsi="Arial" w:cs="Arial"/>
          <w:iCs/>
          <w:sz w:val="18"/>
          <w:szCs w:val="18"/>
          <w:lang w:val="pt-BR"/>
        </w:rPr>
      </w:pPr>
    </w:p>
    <w:p w14:paraId="53EDB4D5">
      <w:pPr>
        <w:keepNext w:val="0"/>
        <w:keepLines w:val="0"/>
        <w:pageBreakBefore w:val="0"/>
        <w:widowControl w:val="0"/>
        <w:numPr>
          <w:ilvl w:val="0"/>
          <w:numId w:val="0"/>
        </w:numPr>
        <w:kinsoku/>
        <w:wordWrap/>
        <w:overflowPunct/>
        <w:topLinePunct w:val="0"/>
        <w:autoSpaceDE w:val="0"/>
        <w:autoSpaceDN w:val="0"/>
        <w:bidi w:val="0"/>
        <w:adjustRightInd/>
        <w:snapToGrid/>
        <w:spacing w:after="0" w:line="360" w:lineRule="auto"/>
        <w:ind w:left="2880" w:leftChars="1200" w:right="0" w:rightChars="0" w:firstLine="0" w:firstLineChars="0"/>
        <w:jc w:val="both"/>
        <w:textAlignment w:val="auto"/>
        <w:rPr>
          <w:rFonts w:hint="default" w:ascii="Arial" w:hAnsi="Arial" w:cs="Arial"/>
          <w:iCs/>
          <w:sz w:val="18"/>
          <w:szCs w:val="18"/>
          <w:lang w:val="pt-BR"/>
        </w:rPr>
      </w:pPr>
    </w:p>
    <w:p w14:paraId="76C8CE51">
      <w:pPr>
        <w:keepNext w:val="0"/>
        <w:keepLines w:val="0"/>
        <w:pageBreakBefore w:val="0"/>
        <w:widowControl w:val="0"/>
        <w:numPr>
          <w:ilvl w:val="0"/>
          <w:numId w:val="0"/>
        </w:numPr>
        <w:kinsoku/>
        <w:wordWrap/>
        <w:overflowPunct/>
        <w:topLinePunct w:val="0"/>
        <w:autoSpaceDE w:val="0"/>
        <w:autoSpaceDN w:val="0"/>
        <w:bidi w:val="0"/>
        <w:adjustRightInd/>
        <w:snapToGrid/>
        <w:spacing w:after="0" w:line="360" w:lineRule="auto"/>
        <w:ind w:left="2880" w:leftChars="1200" w:right="0" w:rightChars="0" w:firstLine="0" w:firstLineChars="0"/>
        <w:jc w:val="both"/>
        <w:textAlignment w:val="auto"/>
        <w:rPr>
          <w:rFonts w:hint="default" w:ascii="Arial" w:hAnsi="Arial" w:cs="Arial"/>
          <w:iCs/>
          <w:sz w:val="18"/>
          <w:szCs w:val="18"/>
          <w:lang w:val="pt-BR"/>
        </w:rPr>
      </w:pPr>
    </w:p>
    <w:p w14:paraId="259F13AB">
      <w:pPr>
        <w:keepNext w:val="0"/>
        <w:keepLines w:val="0"/>
        <w:pageBreakBefore w:val="0"/>
        <w:widowControl w:val="0"/>
        <w:numPr>
          <w:ilvl w:val="0"/>
          <w:numId w:val="0"/>
        </w:numPr>
        <w:kinsoku/>
        <w:wordWrap/>
        <w:overflowPunct/>
        <w:topLinePunct w:val="0"/>
        <w:autoSpaceDE w:val="0"/>
        <w:autoSpaceDN w:val="0"/>
        <w:bidi w:val="0"/>
        <w:adjustRightInd/>
        <w:snapToGrid/>
        <w:spacing w:after="0" w:line="360" w:lineRule="auto"/>
        <w:ind w:left="2880" w:leftChars="1200" w:right="0" w:rightChars="0" w:firstLine="0" w:firstLineChars="0"/>
        <w:jc w:val="both"/>
        <w:textAlignment w:val="auto"/>
        <w:rPr>
          <w:rFonts w:hint="default" w:ascii="Arial" w:hAnsi="Arial" w:cs="Arial"/>
          <w:iCs/>
          <w:sz w:val="18"/>
          <w:szCs w:val="18"/>
          <w:lang w:val="pt-BR"/>
        </w:rPr>
      </w:pPr>
    </w:p>
    <w:p w14:paraId="72628259">
      <w:pPr>
        <w:keepNext w:val="0"/>
        <w:keepLines w:val="0"/>
        <w:pageBreakBefore w:val="0"/>
        <w:widowControl w:val="0"/>
        <w:numPr>
          <w:ilvl w:val="0"/>
          <w:numId w:val="0"/>
        </w:numPr>
        <w:kinsoku/>
        <w:wordWrap/>
        <w:overflowPunct/>
        <w:topLinePunct w:val="0"/>
        <w:autoSpaceDE w:val="0"/>
        <w:autoSpaceDN w:val="0"/>
        <w:bidi w:val="0"/>
        <w:adjustRightInd/>
        <w:snapToGrid/>
        <w:spacing w:after="0" w:line="360" w:lineRule="auto"/>
        <w:ind w:left="2880" w:leftChars="1200" w:right="0" w:rightChars="0" w:firstLine="0" w:firstLineChars="0"/>
        <w:jc w:val="both"/>
        <w:textAlignment w:val="auto"/>
        <w:rPr>
          <w:rFonts w:hint="default" w:ascii="Arial" w:hAnsi="Arial" w:cs="Arial"/>
          <w:iCs/>
          <w:sz w:val="18"/>
          <w:szCs w:val="18"/>
          <w:lang w:val="pt-BR"/>
        </w:rPr>
      </w:pPr>
    </w:p>
    <w:p w14:paraId="0795F8AD">
      <w:pPr>
        <w:keepNext w:val="0"/>
        <w:keepLines w:val="0"/>
        <w:pageBreakBefore w:val="0"/>
        <w:widowControl w:val="0"/>
        <w:numPr>
          <w:ilvl w:val="0"/>
          <w:numId w:val="0"/>
        </w:numPr>
        <w:kinsoku/>
        <w:wordWrap/>
        <w:overflowPunct/>
        <w:topLinePunct w:val="0"/>
        <w:autoSpaceDE w:val="0"/>
        <w:autoSpaceDN w:val="0"/>
        <w:bidi w:val="0"/>
        <w:adjustRightInd/>
        <w:snapToGrid/>
        <w:spacing w:after="0" w:line="360" w:lineRule="auto"/>
        <w:ind w:left="2880" w:leftChars="1200" w:right="0" w:rightChars="0" w:firstLine="0" w:firstLineChars="0"/>
        <w:jc w:val="both"/>
        <w:textAlignment w:val="auto"/>
        <w:rPr>
          <w:rFonts w:hint="default" w:ascii="Arial" w:hAnsi="Arial" w:cs="Arial"/>
          <w:iCs/>
          <w:sz w:val="18"/>
          <w:szCs w:val="18"/>
          <w:lang w:val="pt-BR"/>
        </w:rPr>
      </w:pPr>
    </w:p>
    <w:p w14:paraId="4A4977F1">
      <w:pPr>
        <w:keepNext w:val="0"/>
        <w:keepLines w:val="0"/>
        <w:pageBreakBefore w:val="0"/>
        <w:widowControl w:val="0"/>
        <w:numPr>
          <w:ilvl w:val="0"/>
          <w:numId w:val="0"/>
        </w:numPr>
        <w:kinsoku/>
        <w:wordWrap/>
        <w:overflowPunct/>
        <w:topLinePunct w:val="0"/>
        <w:autoSpaceDE w:val="0"/>
        <w:autoSpaceDN w:val="0"/>
        <w:bidi w:val="0"/>
        <w:adjustRightInd/>
        <w:snapToGrid/>
        <w:spacing w:after="0" w:line="360" w:lineRule="auto"/>
        <w:ind w:left="2880" w:leftChars="1200" w:right="0" w:rightChars="0" w:firstLine="0" w:firstLineChars="0"/>
        <w:jc w:val="both"/>
        <w:textAlignment w:val="auto"/>
        <w:rPr>
          <w:rFonts w:hint="default" w:ascii="Arial" w:hAnsi="Arial" w:cs="Arial"/>
          <w:iCs/>
          <w:sz w:val="18"/>
          <w:szCs w:val="18"/>
          <w:lang w:val="pt-BR"/>
        </w:rPr>
      </w:pPr>
    </w:p>
    <w:p w14:paraId="5E1ED96A">
      <w:pPr>
        <w:keepNext w:val="0"/>
        <w:keepLines w:val="0"/>
        <w:pageBreakBefore w:val="0"/>
        <w:widowControl w:val="0"/>
        <w:numPr>
          <w:ilvl w:val="0"/>
          <w:numId w:val="0"/>
        </w:numPr>
        <w:kinsoku/>
        <w:wordWrap/>
        <w:overflowPunct/>
        <w:topLinePunct w:val="0"/>
        <w:autoSpaceDE w:val="0"/>
        <w:autoSpaceDN w:val="0"/>
        <w:bidi w:val="0"/>
        <w:adjustRightInd/>
        <w:snapToGrid/>
        <w:spacing w:after="0" w:line="360" w:lineRule="auto"/>
        <w:ind w:left="2880" w:leftChars="1200" w:right="0" w:rightChars="0" w:firstLine="0" w:firstLineChars="0"/>
        <w:jc w:val="both"/>
        <w:textAlignment w:val="auto"/>
        <w:rPr>
          <w:rFonts w:hint="default" w:ascii="Arial" w:hAnsi="Arial" w:cs="Arial"/>
          <w:iCs/>
          <w:sz w:val="18"/>
          <w:szCs w:val="18"/>
          <w:lang w:val="pt-BR"/>
        </w:rPr>
      </w:pPr>
    </w:p>
    <w:p w14:paraId="623D4ED1">
      <w:pPr>
        <w:keepNext w:val="0"/>
        <w:keepLines w:val="0"/>
        <w:pageBreakBefore w:val="0"/>
        <w:widowControl w:val="0"/>
        <w:numPr>
          <w:ilvl w:val="0"/>
          <w:numId w:val="0"/>
        </w:numPr>
        <w:kinsoku/>
        <w:wordWrap/>
        <w:overflowPunct/>
        <w:topLinePunct w:val="0"/>
        <w:autoSpaceDE w:val="0"/>
        <w:autoSpaceDN w:val="0"/>
        <w:bidi w:val="0"/>
        <w:adjustRightInd/>
        <w:snapToGrid/>
        <w:spacing w:after="0" w:line="360" w:lineRule="auto"/>
        <w:ind w:left="2880" w:leftChars="1200" w:right="0" w:rightChars="0" w:firstLine="0" w:firstLineChars="0"/>
        <w:jc w:val="both"/>
        <w:textAlignment w:val="auto"/>
        <w:rPr>
          <w:rFonts w:hint="default" w:ascii="Arial" w:hAnsi="Arial" w:cs="Arial"/>
          <w:iCs/>
          <w:sz w:val="18"/>
          <w:szCs w:val="18"/>
          <w:lang w:val="pt-BR"/>
        </w:rPr>
      </w:pPr>
    </w:p>
    <w:p w14:paraId="132EE694">
      <w:pPr>
        <w:keepNext w:val="0"/>
        <w:keepLines w:val="0"/>
        <w:pageBreakBefore w:val="0"/>
        <w:widowControl w:val="0"/>
        <w:numPr>
          <w:ilvl w:val="0"/>
          <w:numId w:val="0"/>
        </w:numPr>
        <w:kinsoku/>
        <w:wordWrap/>
        <w:overflowPunct/>
        <w:topLinePunct w:val="0"/>
        <w:autoSpaceDE w:val="0"/>
        <w:autoSpaceDN w:val="0"/>
        <w:bidi w:val="0"/>
        <w:adjustRightInd/>
        <w:snapToGrid/>
        <w:spacing w:after="0" w:line="360" w:lineRule="auto"/>
        <w:ind w:left="2880" w:leftChars="1200" w:right="0" w:rightChars="0" w:firstLine="0" w:firstLineChars="0"/>
        <w:jc w:val="both"/>
        <w:textAlignment w:val="auto"/>
        <w:rPr>
          <w:rFonts w:hint="default" w:ascii="Arial" w:hAnsi="Arial" w:cs="Arial"/>
          <w:iCs/>
          <w:sz w:val="18"/>
          <w:szCs w:val="18"/>
          <w:lang w:val="pt-BR"/>
        </w:rPr>
      </w:pPr>
    </w:p>
    <w:p w14:paraId="2D2B18C5">
      <w:pPr>
        <w:keepNext w:val="0"/>
        <w:keepLines w:val="0"/>
        <w:pageBreakBefore w:val="0"/>
        <w:widowControl w:val="0"/>
        <w:numPr>
          <w:ilvl w:val="0"/>
          <w:numId w:val="0"/>
        </w:numPr>
        <w:kinsoku/>
        <w:wordWrap/>
        <w:overflowPunct/>
        <w:topLinePunct w:val="0"/>
        <w:autoSpaceDE w:val="0"/>
        <w:autoSpaceDN w:val="0"/>
        <w:bidi w:val="0"/>
        <w:adjustRightInd/>
        <w:snapToGrid/>
        <w:spacing w:after="0" w:line="360" w:lineRule="auto"/>
        <w:ind w:left="2880" w:leftChars="1200" w:right="0" w:rightChars="0" w:firstLine="0" w:firstLineChars="0"/>
        <w:jc w:val="both"/>
        <w:textAlignment w:val="auto"/>
        <w:rPr>
          <w:rFonts w:hint="default" w:ascii="Arial" w:hAnsi="Arial" w:cs="Arial"/>
          <w:iCs/>
          <w:sz w:val="18"/>
          <w:szCs w:val="18"/>
          <w:lang w:val="pt-BR"/>
        </w:rPr>
      </w:pPr>
    </w:p>
    <w:p w14:paraId="79A6E54A">
      <w:pPr>
        <w:keepNext w:val="0"/>
        <w:keepLines w:val="0"/>
        <w:pageBreakBefore w:val="0"/>
        <w:widowControl w:val="0"/>
        <w:numPr>
          <w:ilvl w:val="0"/>
          <w:numId w:val="0"/>
        </w:numPr>
        <w:kinsoku/>
        <w:wordWrap/>
        <w:overflowPunct/>
        <w:topLinePunct w:val="0"/>
        <w:autoSpaceDE w:val="0"/>
        <w:autoSpaceDN w:val="0"/>
        <w:bidi w:val="0"/>
        <w:adjustRightInd/>
        <w:snapToGrid/>
        <w:spacing w:after="0" w:line="360" w:lineRule="auto"/>
        <w:ind w:left="2880" w:leftChars="1200" w:right="0" w:rightChars="0" w:firstLine="0" w:firstLineChars="0"/>
        <w:jc w:val="both"/>
        <w:textAlignment w:val="auto"/>
        <w:rPr>
          <w:rFonts w:hint="default" w:ascii="Arial" w:hAnsi="Arial" w:cs="Arial"/>
          <w:iCs/>
          <w:sz w:val="18"/>
          <w:szCs w:val="18"/>
          <w:lang w:val="pt-BR"/>
        </w:rPr>
      </w:pPr>
    </w:p>
    <w:p w14:paraId="439675A1">
      <w:pPr>
        <w:keepNext w:val="0"/>
        <w:keepLines w:val="0"/>
        <w:pageBreakBefore w:val="0"/>
        <w:widowControl w:val="0"/>
        <w:numPr>
          <w:ilvl w:val="0"/>
          <w:numId w:val="0"/>
        </w:numPr>
        <w:kinsoku/>
        <w:wordWrap/>
        <w:overflowPunct/>
        <w:topLinePunct w:val="0"/>
        <w:autoSpaceDE w:val="0"/>
        <w:autoSpaceDN w:val="0"/>
        <w:bidi w:val="0"/>
        <w:adjustRightInd/>
        <w:snapToGrid/>
        <w:spacing w:after="0" w:line="360" w:lineRule="auto"/>
        <w:ind w:left="2880" w:leftChars="1200" w:right="0" w:rightChars="0" w:firstLine="0" w:firstLineChars="0"/>
        <w:jc w:val="both"/>
        <w:textAlignment w:val="auto"/>
        <w:rPr>
          <w:rFonts w:hint="default" w:ascii="Arial" w:hAnsi="Arial" w:cs="Arial"/>
          <w:iCs/>
          <w:sz w:val="18"/>
          <w:szCs w:val="18"/>
          <w:lang w:val="pt-BR"/>
        </w:rPr>
      </w:pPr>
    </w:p>
    <w:p w14:paraId="7E30C2D1">
      <w:pPr>
        <w:keepNext w:val="0"/>
        <w:keepLines w:val="0"/>
        <w:pageBreakBefore w:val="0"/>
        <w:widowControl w:val="0"/>
        <w:numPr>
          <w:ilvl w:val="0"/>
          <w:numId w:val="0"/>
        </w:numPr>
        <w:kinsoku/>
        <w:wordWrap/>
        <w:overflowPunct/>
        <w:topLinePunct w:val="0"/>
        <w:autoSpaceDE w:val="0"/>
        <w:autoSpaceDN w:val="0"/>
        <w:bidi w:val="0"/>
        <w:adjustRightInd/>
        <w:snapToGrid/>
        <w:spacing w:after="0" w:line="360" w:lineRule="auto"/>
        <w:ind w:left="2880" w:leftChars="1200" w:right="0" w:rightChars="0" w:firstLine="0" w:firstLineChars="0"/>
        <w:jc w:val="both"/>
        <w:textAlignment w:val="auto"/>
        <w:rPr>
          <w:rFonts w:hint="default" w:ascii="Arial" w:hAnsi="Arial" w:cs="Arial"/>
          <w:iCs/>
          <w:sz w:val="18"/>
          <w:szCs w:val="18"/>
          <w:lang w:val="pt-BR"/>
        </w:rPr>
      </w:pPr>
    </w:p>
    <w:p w14:paraId="314CFC5D">
      <w:pPr>
        <w:keepNext w:val="0"/>
        <w:keepLines w:val="0"/>
        <w:pageBreakBefore w:val="0"/>
        <w:widowControl w:val="0"/>
        <w:kinsoku/>
        <w:wordWrap/>
        <w:overflowPunct/>
        <w:topLinePunct w:val="0"/>
        <w:autoSpaceDE w:val="0"/>
        <w:autoSpaceDN w:val="0"/>
        <w:bidi w:val="0"/>
        <w:adjustRightInd/>
        <w:snapToGrid/>
        <w:spacing w:after="0" w:line="360" w:lineRule="auto"/>
        <w:ind w:left="2880" w:leftChars="1200"/>
        <w:jc w:val="both"/>
        <w:textAlignment w:val="auto"/>
        <w:rPr>
          <w:rFonts w:hint="default" w:ascii="Arial" w:hAnsi="Arial" w:eastAsia="Segoe UI" w:cs="Arial"/>
          <w:b/>
          <w:bCs/>
          <w:i w:val="0"/>
          <w:iCs w:val="0"/>
          <w:caps w:val="0"/>
          <w:color w:val="auto"/>
          <w:spacing w:val="0"/>
          <w:sz w:val="18"/>
          <w:szCs w:val="18"/>
          <w:shd w:val="clear" w:fill="FFFFFF"/>
          <w:lang w:val="pt-BR"/>
        </w:rPr>
      </w:pPr>
    </w:p>
    <w:p w14:paraId="1DE55850">
      <w:pPr>
        <w:pStyle w:val="16"/>
        <w:keepNext w:val="0"/>
        <w:keepLines w:val="0"/>
        <w:pageBreakBefore w:val="0"/>
        <w:widowControl/>
        <w:numPr>
          <w:ilvl w:val="2"/>
          <w:numId w:val="13"/>
        </w:numPr>
        <w:tabs>
          <w:tab w:val="left" w:pos="8580"/>
        </w:tabs>
        <w:kinsoku/>
        <w:wordWrap/>
        <w:overflowPunct/>
        <w:topLinePunct w:val="0"/>
        <w:autoSpaceDE/>
        <w:autoSpaceDN/>
        <w:bidi w:val="0"/>
        <w:adjustRightInd/>
        <w:snapToGrid/>
        <w:spacing w:after="0" w:line="360" w:lineRule="auto"/>
        <w:ind w:left="2393" w:leftChars="0" w:right="-54" w:rightChars="0" w:firstLine="7" w:firstLineChars="0"/>
        <w:jc w:val="both"/>
        <w:textAlignment w:val="auto"/>
        <w:rPr>
          <w:rFonts w:hint="default" w:ascii="Arial" w:hAnsi="Arial" w:cs="Arial"/>
          <w:color w:val="auto"/>
          <w:sz w:val="18"/>
          <w:szCs w:val="18"/>
          <w:shd w:val="clear" w:color="auto" w:fill="FFFFFF"/>
          <w:lang w:val="pt-BR"/>
        </w:rPr>
      </w:pPr>
      <w:r>
        <w:rPr>
          <w:rFonts w:hint="default" w:ascii="Arial" w:hAnsi="Arial" w:eastAsia="Segoe UI" w:cs="Arial"/>
          <w:b/>
          <w:bCs/>
          <w:i w:val="0"/>
          <w:iCs w:val="0"/>
          <w:caps w:val="0"/>
          <w:color w:val="auto"/>
          <w:spacing w:val="0"/>
          <w:sz w:val="18"/>
          <w:szCs w:val="18"/>
          <w:shd w:val="clear" w:fill="FFFFFF"/>
          <w:lang w:val="pt-BR"/>
        </w:rPr>
        <w:t xml:space="preserve">Secretaria MunicipaSecretaria Municipal de Assistência Social: </w:t>
      </w:r>
      <w:r>
        <w:rPr>
          <w:rFonts w:hint="default" w:ascii="Arial" w:hAnsi="Arial" w:cs="Arial"/>
          <w:color w:val="auto"/>
          <w:position w:val="-2"/>
          <w:sz w:val="18"/>
          <w:szCs w:val="18"/>
          <w:lang w:val="pt-BR"/>
        </w:rPr>
        <w:t xml:space="preserve">Referida Solicitação se faz necessária </w:t>
      </w:r>
      <w:r>
        <w:rPr>
          <w:rFonts w:hint="default" w:ascii="Arial" w:hAnsi="Arial" w:cs="Arial"/>
          <w:color w:val="auto"/>
          <w:position w:val="-2"/>
          <w:sz w:val="18"/>
          <w:szCs w:val="18"/>
        </w:rPr>
        <w:t xml:space="preserve">Considerando </w:t>
      </w:r>
      <w:r>
        <w:rPr>
          <w:rFonts w:hint="default" w:ascii="Arial" w:hAnsi="Arial" w:cs="Arial"/>
          <w:color w:val="auto"/>
          <w:sz w:val="18"/>
          <w:szCs w:val="18"/>
        </w:rPr>
        <w:t>que  manutenções, recargas de gás e instalação de ar condicionado é necessária para suprir as necessidade</w:t>
      </w:r>
      <w:r>
        <w:rPr>
          <w:rFonts w:hint="default" w:ascii="Arial" w:hAnsi="Arial" w:cs="Arial"/>
          <w:color w:val="auto"/>
          <w:sz w:val="18"/>
          <w:szCs w:val="18"/>
          <w:lang w:val="pt-BR"/>
        </w:rPr>
        <w:t>s da</w:t>
      </w:r>
      <w:r>
        <w:rPr>
          <w:rFonts w:hint="default" w:ascii="Arial" w:hAnsi="Arial" w:cs="Arial"/>
          <w:color w:val="auto"/>
          <w:sz w:val="18"/>
          <w:szCs w:val="18"/>
        </w:rPr>
        <w:t xml:space="preserve"> Secretaria Municipal de Assistência Social</w:t>
      </w:r>
      <w:r>
        <w:rPr>
          <w:rFonts w:hint="default" w:ascii="Arial" w:hAnsi="Arial" w:cs="Arial"/>
          <w:color w:val="auto"/>
          <w:sz w:val="18"/>
          <w:szCs w:val="18"/>
          <w:lang w:val="pt-BR"/>
        </w:rPr>
        <w:t xml:space="preserve">. </w:t>
      </w:r>
      <w:r>
        <w:rPr>
          <w:rFonts w:hint="default" w:ascii="Arial" w:hAnsi="Arial" w:cs="Arial"/>
          <w:color w:val="auto"/>
          <w:sz w:val="18"/>
          <w:szCs w:val="18"/>
        </w:rPr>
        <w:t xml:space="preserve">Primeiramente, vale frisar que a aquisição dos itens se justifica face ao interesse público de manter os serviços da administração pública municipal, equipamentos que apoiam a realização de atividades essenciais ao cumprimento das atividades administrativas realizadas por esta municipalidade, propiciando melhor conforto térmico e ambiente mais agradável, bem como, contribuirá para a adequação do ambiente para o desenvolvimento das atividades exercidas no diversos prédios públicos. Assim sendo, a motivação para licitar os serviços de ar condicionado, com a finalidade de atender às necessidades das diversas unidades </w:t>
      </w:r>
      <w:r>
        <w:rPr>
          <w:rFonts w:hint="default" w:ascii="Arial" w:hAnsi="Arial" w:cs="Arial"/>
          <w:color w:val="auto"/>
          <w:sz w:val="18"/>
          <w:szCs w:val="18"/>
          <w:lang w:val="pt-BR"/>
        </w:rPr>
        <w:t>que compõe a Secretaria Municipal de Assistência Social</w:t>
      </w:r>
      <w:r>
        <w:rPr>
          <w:rFonts w:hint="default" w:ascii="Arial" w:hAnsi="Arial" w:cs="Arial"/>
          <w:color w:val="auto"/>
          <w:sz w:val="18"/>
          <w:szCs w:val="18"/>
        </w:rPr>
        <w:t>, considerando as altas temperaturas que o município de Sinop - MT</w:t>
      </w:r>
      <w:r>
        <w:rPr>
          <w:rFonts w:hint="default" w:ascii="Arial" w:hAnsi="Arial" w:cs="Arial"/>
          <w:color w:val="auto"/>
          <w:sz w:val="18"/>
          <w:szCs w:val="18"/>
          <w:lang w:val="pt-BR"/>
        </w:rPr>
        <w:t xml:space="preserve"> possui</w:t>
      </w:r>
      <w:r>
        <w:rPr>
          <w:rFonts w:hint="default" w:ascii="Arial" w:hAnsi="Arial" w:cs="Arial"/>
          <w:color w:val="auto"/>
          <w:sz w:val="18"/>
          <w:szCs w:val="18"/>
        </w:rPr>
        <w:t xml:space="preserve">. Constantemente os aparelhos de ar condicionado, vem apresentando problemas devido à sobrecarga que estes equipamentos sofrem no dia a dia o que tem ocasionado danos para manutenção dos mesmos. Justifica-se a contratação para aquisição dos serviços solicitados pela necessidade de propiciar melhor conforto térmico e ambiente mais agradável de trabalho nas edificações das unidades administrativas. </w:t>
      </w:r>
      <w:r>
        <w:rPr>
          <w:rFonts w:hint="default" w:ascii="Arial" w:hAnsi="Arial" w:cs="Arial"/>
          <w:color w:val="auto"/>
          <w:sz w:val="18"/>
          <w:szCs w:val="18"/>
          <w:lang w:val="pt-BR"/>
        </w:rPr>
        <w:t>Viabilizando ainda que com a aqui</w:t>
      </w:r>
      <w:r>
        <w:rPr>
          <w:rFonts w:hint="default" w:ascii="Arial" w:hAnsi="Arial" w:cs="Arial"/>
          <w:b w:val="0"/>
          <w:bCs w:val="0"/>
          <w:color w:val="auto"/>
          <w:sz w:val="18"/>
          <w:szCs w:val="18"/>
          <w:lang w:val="pt-BR"/>
        </w:rPr>
        <w:t xml:space="preserve">sição de novos aparelhos de ar condicionado é uma medida crucial para garantir uma climatização eficiente dos ambientes, ocorrendo um aumento crucial em relação a manutenção dos Ar Condicionados sendo fundamental, para manter as condições ideais que propiciem um bom desempenho dos servidores em suas atividades, essa iniciativa permite a adequação dos ambientes que exigem climatização adequada para operar de forma eficaz. </w:t>
      </w:r>
      <w:r>
        <w:rPr>
          <w:rFonts w:hint="default" w:ascii="Arial" w:hAnsi="Arial" w:eastAsia="SimSun" w:cs="Arial"/>
          <w:color w:val="auto"/>
          <w:sz w:val="18"/>
          <w:szCs w:val="18"/>
          <w:lang w:val="pt-BR"/>
        </w:rPr>
        <w:t>Porém com a manutenção dos Ar Condicionados em dia</w:t>
      </w:r>
      <w:r>
        <w:rPr>
          <w:rFonts w:hint="default" w:ascii="Arial" w:hAnsi="Arial" w:eastAsia="SimSun" w:cs="Arial"/>
          <w:color w:val="auto"/>
          <w:sz w:val="18"/>
          <w:szCs w:val="18"/>
        </w:rPr>
        <w:t xml:space="preserve"> contribuirá para adequação do ambiente para o desenvolvimento das atividades exercidas pelos órgãos que compõem a esfera municipal</w:t>
      </w:r>
      <w:r>
        <w:rPr>
          <w:rFonts w:hint="default" w:ascii="Arial" w:hAnsi="Arial" w:eastAsia="SimSun" w:cs="Arial"/>
          <w:color w:val="auto"/>
          <w:sz w:val="18"/>
          <w:szCs w:val="18"/>
          <w:lang w:val="pt-BR"/>
        </w:rPr>
        <w:t>. Logo necessita de um aumento no referido quantitativo, levando em consideração que o quantitativo do ano de 2023 não supriu as necessidades básicas da Secretária no que  diz respeito em realizar as Manutenções necessárias de prevenção de eventuais problemas, sendo possível somente a realização de manutenção de emergência, as</w:t>
      </w:r>
      <w:r>
        <w:rPr>
          <w:rFonts w:hint="default" w:ascii="Arial" w:hAnsi="Arial" w:eastAsia="SimSun" w:cs="Arial"/>
          <w:color w:val="auto"/>
          <w:kern w:val="0"/>
          <w:sz w:val="18"/>
          <w:szCs w:val="18"/>
          <w:lang w:val="en-US" w:eastAsia="zh-CN" w:bidi="ar"/>
        </w:rPr>
        <w:t xml:space="preserve"> aquisição de </w:t>
      </w:r>
      <w:r>
        <w:rPr>
          <w:rFonts w:hint="default" w:ascii="Arial" w:hAnsi="Arial" w:eastAsia="SimSun" w:cs="Arial"/>
          <w:color w:val="auto"/>
          <w:kern w:val="0"/>
          <w:sz w:val="18"/>
          <w:szCs w:val="18"/>
          <w:lang w:val="pt-BR" w:eastAsia="zh-CN" w:bidi="ar"/>
        </w:rPr>
        <w:t xml:space="preserve">Manutenção de Ar Condicionado </w:t>
      </w:r>
      <w:r>
        <w:rPr>
          <w:rFonts w:hint="default" w:ascii="Arial" w:hAnsi="Arial" w:eastAsia="SimSun" w:cs="Arial"/>
          <w:color w:val="auto"/>
          <w:kern w:val="0"/>
          <w:sz w:val="18"/>
          <w:szCs w:val="18"/>
          <w:lang w:val="en-US" w:eastAsia="zh-CN" w:bidi="ar"/>
        </w:rPr>
        <w:t xml:space="preserve">é de extrema importância para o funcionamento eficaz das unidades. Além disso essa medida contribui </w:t>
      </w:r>
      <w:r>
        <w:rPr>
          <w:rFonts w:hint="default" w:ascii="Arial" w:hAnsi="Arial" w:eastAsia="SimSun" w:cs="Arial"/>
          <w:color w:val="auto"/>
          <w:kern w:val="0"/>
          <w:sz w:val="18"/>
          <w:szCs w:val="18"/>
          <w:lang w:val="pt-BR" w:eastAsia="zh-CN" w:bidi="ar"/>
        </w:rPr>
        <w:t xml:space="preserve">para </w:t>
      </w:r>
      <w:r>
        <w:rPr>
          <w:rFonts w:hint="default" w:ascii="Arial" w:hAnsi="Arial" w:eastAsia="SimSun" w:cs="Arial"/>
          <w:color w:val="auto"/>
          <w:kern w:val="0"/>
          <w:sz w:val="18"/>
          <w:szCs w:val="18"/>
          <w:lang w:val="en-US" w:eastAsia="zh-CN" w:bidi="ar"/>
        </w:rPr>
        <w:t>promovendo contínuo aprimoramento nos serviços prestados à comunidade e o bem-estar de todos os envolvidos</w:t>
      </w:r>
      <w:r>
        <w:rPr>
          <w:rFonts w:hint="default" w:ascii="Arial" w:hAnsi="Arial" w:eastAsia="SimSun" w:cs="Arial"/>
          <w:color w:val="auto"/>
          <w:kern w:val="0"/>
          <w:sz w:val="18"/>
          <w:szCs w:val="18"/>
          <w:lang w:val="pt-BR" w:eastAsia="zh-CN" w:bidi="ar"/>
        </w:rPr>
        <w:t xml:space="preserve">, </w:t>
      </w:r>
      <w:r>
        <w:rPr>
          <w:rFonts w:hint="default" w:ascii="Arial" w:hAnsi="Arial" w:eastAsia="SimSun" w:cs="Arial"/>
          <w:color w:val="auto"/>
          <w:kern w:val="0"/>
          <w:sz w:val="18"/>
          <w:szCs w:val="18"/>
          <w:lang w:val="en-US" w:eastAsia="zh-CN" w:bidi="ar"/>
        </w:rPr>
        <w:t>qualquer circunstância,</w:t>
      </w:r>
      <w:r>
        <w:rPr>
          <w:rFonts w:hint="default" w:ascii="Arial" w:hAnsi="Arial" w:eastAsia="SimSun" w:cs="Arial"/>
          <w:color w:val="auto"/>
          <w:kern w:val="0"/>
          <w:sz w:val="18"/>
          <w:szCs w:val="18"/>
          <w:lang w:val="pt-BR" w:eastAsia="zh-CN" w:bidi="ar"/>
        </w:rPr>
        <w:t xml:space="preserve"> </w:t>
      </w:r>
      <w:r>
        <w:rPr>
          <w:rFonts w:hint="default" w:ascii="Arial" w:hAnsi="Arial" w:eastAsia="SimSun" w:cs="Arial"/>
          <w:color w:val="auto"/>
          <w:kern w:val="0"/>
          <w:sz w:val="18"/>
          <w:szCs w:val="18"/>
          <w:lang w:val="en-US" w:eastAsia="zh-CN" w:bidi="ar"/>
        </w:rPr>
        <w:t xml:space="preserve">prezando sempre pela segurança de sobrevivência, riscos circunstanciais, segurança de acolhida e segurança de convívio ou vivência familiar, comunitária e social. </w:t>
      </w:r>
      <w:r>
        <w:rPr>
          <w:rFonts w:hint="default" w:ascii="Arial" w:hAnsi="Arial" w:eastAsia="SimSun" w:cs="Arial"/>
          <w:color w:val="auto"/>
          <w:kern w:val="0"/>
          <w:sz w:val="18"/>
          <w:szCs w:val="18"/>
          <w:lang w:val="pt-BR" w:eastAsia="zh-CN" w:bidi="ar"/>
        </w:rPr>
        <w:t xml:space="preserve"> </w:t>
      </w:r>
      <w:r>
        <w:rPr>
          <w:rFonts w:hint="default" w:ascii="Arial" w:hAnsi="Arial" w:eastAsia="SimSun" w:cs="Arial"/>
          <w:color w:val="auto"/>
          <w:kern w:val="0"/>
          <w:sz w:val="18"/>
          <w:szCs w:val="18"/>
          <w:lang w:val="en-US" w:eastAsia="zh-CN" w:bidi="ar"/>
        </w:rPr>
        <w:t>Diante do exposto, justifica-se a contratação.</w:t>
      </w:r>
      <w:r>
        <w:rPr>
          <w:rFonts w:hint="default" w:ascii="Arial" w:hAnsi="Arial" w:cs="Arial"/>
          <w:color w:val="auto"/>
          <w:sz w:val="18"/>
          <w:szCs w:val="18"/>
          <w:shd w:val="clear" w:color="auto" w:fill="FFFFFF"/>
          <w:lang w:val="pt-BR"/>
        </w:rPr>
        <w:t xml:space="preserve"> Posto isso, destacamos </w:t>
      </w:r>
      <w:r>
        <w:rPr>
          <w:rFonts w:hint="default" w:ascii="Arial" w:hAnsi="Arial" w:cs="Arial"/>
          <w:color w:val="auto"/>
          <w:sz w:val="18"/>
          <w:szCs w:val="18"/>
          <w:shd w:val="clear" w:color="auto" w:fill="FFFFFF"/>
        </w:rPr>
        <w:t xml:space="preserve">que as </w:t>
      </w:r>
      <w:r>
        <w:rPr>
          <w:rFonts w:hint="default" w:ascii="Arial" w:hAnsi="Arial" w:cs="Arial"/>
          <w:color w:val="auto"/>
          <w:sz w:val="18"/>
          <w:szCs w:val="18"/>
          <w:shd w:val="clear" w:color="auto" w:fill="FFFFFF"/>
          <w:lang w:val="pt-BR"/>
        </w:rPr>
        <w:t xml:space="preserve">manutenções </w:t>
      </w:r>
      <w:r>
        <w:rPr>
          <w:rFonts w:hint="default" w:ascii="Arial" w:hAnsi="Arial" w:cs="Arial"/>
          <w:color w:val="auto"/>
          <w:sz w:val="18"/>
          <w:szCs w:val="18"/>
          <w:shd w:val="clear" w:color="auto" w:fill="FFFFFF"/>
        </w:rPr>
        <w:t xml:space="preserve">adequadas </w:t>
      </w:r>
      <w:r>
        <w:rPr>
          <w:rFonts w:hint="default" w:ascii="Arial" w:hAnsi="Arial" w:cs="Arial"/>
          <w:color w:val="auto"/>
          <w:sz w:val="18"/>
          <w:szCs w:val="18"/>
          <w:shd w:val="clear" w:color="auto" w:fill="FFFFFF"/>
          <w:lang w:val="pt-BR"/>
        </w:rPr>
        <w:t xml:space="preserve">nos Ar condicionados </w:t>
      </w:r>
      <w:r>
        <w:rPr>
          <w:rFonts w:hint="default" w:ascii="Arial" w:hAnsi="Arial" w:cs="Arial"/>
          <w:color w:val="auto"/>
          <w:sz w:val="18"/>
          <w:szCs w:val="18"/>
          <w:shd w:val="clear" w:color="auto" w:fill="FFFFFF"/>
        </w:rPr>
        <w:t xml:space="preserve">possibilita o funcionamento adequado dos equipamentos, proporcionado assim a diminuição dos valores da conta de energia, </w:t>
      </w:r>
      <w:r>
        <w:rPr>
          <w:rFonts w:hint="default" w:ascii="Arial" w:hAnsi="Arial" w:cs="Arial"/>
          <w:color w:val="auto"/>
          <w:sz w:val="18"/>
          <w:szCs w:val="18"/>
          <w:shd w:val="clear" w:color="auto" w:fill="FFFFFF"/>
          <w:lang w:val="pt-BR"/>
        </w:rPr>
        <w:t xml:space="preserve">gerando </w:t>
      </w:r>
      <w:r>
        <w:rPr>
          <w:rFonts w:hint="default" w:ascii="Arial" w:hAnsi="Arial" w:cs="Arial"/>
          <w:color w:val="auto"/>
          <w:sz w:val="18"/>
          <w:szCs w:val="18"/>
          <w:shd w:val="clear" w:color="auto" w:fill="FFFFFF"/>
        </w:rPr>
        <w:t xml:space="preserve">economicidade, </w:t>
      </w:r>
      <w:r>
        <w:rPr>
          <w:rFonts w:hint="default" w:ascii="Arial" w:hAnsi="Arial" w:cs="Arial"/>
          <w:color w:val="auto"/>
          <w:sz w:val="18"/>
          <w:szCs w:val="18"/>
          <w:shd w:val="clear" w:color="auto" w:fill="FFFFFF"/>
          <w:lang w:val="pt-BR"/>
        </w:rPr>
        <w:t xml:space="preserve">e </w:t>
      </w:r>
      <w:r>
        <w:rPr>
          <w:rFonts w:hint="default" w:ascii="Arial" w:hAnsi="Arial" w:cs="Arial"/>
          <w:color w:val="auto"/>
          <w:sz w:val="18"/>
          <w:szCs w:val="18"/>
          <w:shd w:val="clear" w:color="auto" w:fill="FFFFFF"/>
        </w:rPr>
        <w:t>segurança e proporcionando qualidade de vida aos servidores</w:t>
      </w:r>
      <w:r>
        <w:rPr>
          <w:rFonts w:hint="default" w:ascii="Arial" w:hAnsi="Arial" w:cs="Arial"/>
          <w:color w:val="auto"/>
          <w:sz w:val="18"/>
          <w:szCs w:val="18"/>
          <w:shd w:val="clear" w:color="auto" w:fill="FFFFFF"/>
          <w:lang w:val="pt-BR"/>
        </w:rPr>
        <w:t>.</w:t>
      </w:r>
    </w:p>
    <w:p w14:paraId="0EFB929D">
      <w:pPr>
        <w:pStyle w:val="16"/>
        <w:keepNext w:val="0"/>
        <w:keepLines w:val="0"/>
        <w:pageBreakBefore w:val="0"/>
        <w:widowControl/>
        <w:tabs>
          <w:tab w:val="left" w:pos="8360"/>
        </w:tabs>
        <w:kinsoku/>
        <w:wordWrap/>
        <w:overflowPunct/>
        <w:topLinePunct w:val="0"/>
        <w:autoSpaceDE/>
        <w:autoSpaceDN/>
        <w:bidi w:val="0"/>
        <w:adjustRightInd/>
        <w:snapToGrid/>
        <w:spacing w:after="0" w:line="360" w:lineRule="auto"/>
        <w:ind w:left="2398" w:leftChars="999" w:right="-57" w:rightChars="0" w:firstLine="0" w:firstLineChars="0"/>
        <w:jc w:val="both"/>
        <w:textAlignment w:val="auto"/>
        <w:rPr>
          <w:rFonts w:hint="default" w:ascii="Arial" w:hAnsi="Arial" w:cs="Arial"/>
          <w:sz w:val="18"/>
          <w:szCs w:val="18"/>
          <w:lang w:val="pt-BR"/>
        </w:rPr>
      </w:pPr>
      <w:r>
        <w:rPr>
          <w:rFonts w:hint="default" w:ascii="Arial" w:hAnsi="Arial" w:cs="Arial"/>
          <w:position w:val="-2"/>
          <w:sz w:val="18"/>
          <w:szCs w:val="18"/>
          <w:lang w:val="pt-BR"/>
        </w:rPr>
        <w:t>A referida Solicitação se faz necessária c</w:t>
      </w:r>
      <w:r>
        <w:rPr>
          <w:rFonts w:hint="default" w:ascii="Arial" w:hAnsi="Arial" w:cs="Arial"/>
          <w:position w:val="-2"/>
          <w:sz w:val="18"/>
          <w:szCs w:val="18"/>
        </w:rPr>
        <w:t xml:space="preserve">onsiderando </w:t>
      </w:r>
      <w:r>
        <w:rPr>
          <w:rFonts w:hint="default" w:ascii="Arial" w:hAnsi="Arial" w:cs="Arial"/>
          <w:sz w:val="18"/>
          <w:szCs w:val="18"/>
        </w:rPr>
        <w:t xml:space="preserve">que </w:t>
      </w:r>
      <w:r>
        <w:rPr>
          <w:rFonts w:hint="default" w:ascii="Arial" w:hAnsi="Arial" w:cs="Arial"/>
          <w:sz w:val="18"/>
          <w:szCs w:val="18"/>
          <w:lang w:val="pt-BR"/>
        </w:rPr>
        <w:t>as</w:t>
      </w:r>
      <w:r>
        <w:rPr>
          <w:rFonts w:hint="default" w:ascii="Arial" w:hAnsi="Arial" w:cs="Arial"/>
          <w:sz w:val="18"/>
          <w:szCs w:val="18"/>
        </w:rPr>
        <w:t xml:space="preserve"> manutenções, recargas de gás e instalaç</w:t>
      </w:r>
      <w:r>
        <w:rPr>
          <w:rFonts w:hint="default" w:ascii="Arial" w:hAnsi="Arial" w:cs="Arial"/>
          <w:sz w:val="18"/>
          <w:szCs w:val="18"/>
          <w:lang w:val="pt-BR"/>
        </w:rPr>
        <w:t>ões</w:t>
      </w:r>
      <w:r>
        <w:rPr>
          <w:rFonts w:hint="default" w:ascii="Arial" w:hAnsi="Arial" w:cs="Arial"/>
          <w:sz w:val="18"/>
          <w:szCs w:val="18"/>
        </w:rPr>
        <w:t xml:space="preserve"> de ar</w:t>
      </w:r>
      <w:r>
        <w:rPr>
          <w:rFonts w:hint="default" w:ascii="Arial" w:hAnsi="Arial" w:cs="Arial"/>
          <w:sz w:val="18"/>
          <w:szCs w:val="18"/>
          <w:lang w:val="pt-BR"/>
        </w:rPr>
        <w:t>es-</w:t>
      </w:r>
      <w:r>
        <w:rPr>
          <w:rFonts w:hint="default" w:ascii="Arial" w:hAnsi="Arial" w:cs="Arial"/>
          <w:sz w:val="18"/>
          <w:szCs w:val="18"/>
        </w:rPr>
        <w:t>condicionado</w:t>
      </w:r>
      <w:r>
        <w:rPr>
          <w:rFonts w:hint="default" w:ascii="Arial" w:hAnsi="Arial" w:cs="Arial"/>
          <w:sz w:val="18"/>
          <w:szCs w:val="18"/>
          <w:lang w:val="pt-BR"/>
        </w:rPr>
        <w:t>s</w:t>
      </w:r>
      <w:r>
        <w:rPr>
          <w:rFonts w:hint="default" w:ascii="Arial" w:hAnsi="Arial" w:cs="Arial"/>
          <w:sz w:val="18"/>
          <w:szCs w:val="18"/>
        </w:rPr>
        <w:t xml:space="preserve"> é </w:t>
      </w:r>
      <w:r>
        <w:rPr>
          <w:rFonts w:hint="default" w:ascii="Arial" w:hAnsi="Arial" w:cs="Arial"/>
          <w:sz w:val="18"/>
          <w:szCs w:val="18"/>
          <w:lang w:val="pt-BR"/>
        </w:rPr>
        <w:t>primordial</w:t>
      </w:r>
      <w:r>
        <w:rPr>
          <w:rFonts w:hint="default" w:ascii="Arial" w:hAnsi="Arial" w:cs="Arial"/>
          <w:sz w:val="18"/>
          <w:szCs w:val="18"/>
        </w:rPr>
        <w:t xml:space="preserve"> para suprir as necessidade</w:t>
      </w:r>
      <w:r>
        <w:rPr>
          <w:rFonts w:hint="default" w:ascii="Arial" w:hAnsi="Arial" w:cs="Arial"/>
          <w:sz w:val="18"/>
          <w:szCs w:val="18"/>
          <w:lang w:val="pt-BR"/>
        </w:rPr>
        <w:t>s da</w:t>
      </w:r>
      <w:r>
        <w:rPr>
          <w:rFonts w:hint="default" w:ascii="Arial" w:hAnsi="Arial" w:cs="Arial"/>
          <w:sz w:val="18"/>
          <w:szCs w:val="18"/>
        </w:rPr>
        <w:t xml:space="preserve"> Secretaria Municipal de Assistência Social</w:t>
      </w:r>
      <w:r>
        <w:rPr>
          <w:rFonts w:hint="default" w:ascii="Arial" w:hAnsi="Arial" w:cs="Arial"/>
          <w:sz w:val="18"/>
          <w:szCs w:val="18"/>
          <w:lang w:val="pt-BR"/>
        </w:rPr>
        <w:t xml:space="preserve">, bem como suas respectivas unidades como: CRAS, CREAS, Casa de Passagem, Centro de Convivência, Conselho Tutelar. </w:t>
      </w:r>
    </w:p>
    <w:p w14:paraId="16C6388E">
      <w:pPr>
        <w:pStyle w:val="16"/>
        <w:keepNext w:val="0"/>
        <w:keepLines w:val="0"/>
        <w:pageBreakBefore w:val="0"/>
        <w:widowControl/>
        <w:tabs>
          <w:tab w:val="left" w:pos="8360"/>
        </w:tabs>
        <w:kinsoku/>
        <w:wordWrap/>
        <w:overflowPunct/>
        <w:topLinePunct w:val="0"/>
        <w:autoSpaceDE/>
        <w:autoSpaceDN/>
        <w:bidi w:val="0"/>
        <w:adjustRightInd/>
        <w:snapToGrid/>
        <w:spacing w:after="0" w:line="360" w:lineRule="auto"/>
        <w:ind w:left="2398" w:leftChars="999" w:right="-57" w:rightChars="0" w:firstLine="0" w:firstLineChars="0"/>
        <w:jc w:val="both"/>
        <w:textAlignment w:val="auto"/>
        <w:rPr>
          <w:rFonts w:hint="default" w:ascii="Arial" w:hAnsi="Arial" w:cs="Arial"/>
          <w:sz w:val="18"/>
          <w:szCs w:val="18"/>
        </w:rPr>
      </w:pPr>
      <w:r>
        <w:rPr>
          <w:rFonts w:hint="default" w:ascii="Arial" w:hAnsi="Arial" w:cs="Arial"/>
          <w:sz w:val="18"/>
          <w:szCs w:val="18"/>
        </w:rPr>
        <w:t xml:space="preserve">Primeiramente, vale frisar que a aquisição dos itens se justifica face ao interesse público de manter os serviços da administração pública municipal, </w:t>
      </w:r>
      <w:r>
        <w:rPr>
          <w:rFonts w:hint="default" w:ascii="Arial" w:hAnsi="Arial" w:cs="Arial"/>
          <w:sz w:val="18"/>
          <w:szCs w:val="18"/>
          <w:lang w:val="pt-BR"/>
        </w:rPr>
        <w:t xml:space="preserve">com </w:t>
      </w:r>
      <w:r>
        <w:rPr>
          <w:rFonts w:hint="default" w:ascii="Arial" w:hAnsi="Arial" w:cs="Arial"/>
          <w:sz w:val="18"/>
          <w:szCs w:val="18"/>
        </w:rPr>
        <w:t xml:space="preserve">equipamentos que apoiam a realização de atividades essenciais ao cumprimento das atividades administrativas realizadas por esta municipalidade, propiciando melhor conforto térmico e ambiente mais agradável, bem como, contribuirá para a adequação do ambiente </w:t>
      </w:r>
      <w:r>
        <w:rPr>
          <w:rFonts w:hint="default" w:ascii="Arial" w:hAnsi="Arial" w:cs="Arial"/>
          <w:sz w:val="18"/>
          <w:szCs w:val="18"/>
          <w:lang w:val="pt-BR"/>
        </w:rPr>
        <w:t xml:space="preserve">e </w:t>
      </w:r>
      <w:r>
        <w:rPr>
          <w:rFonts w:hint="default" w:ascii="Arial" w:hAnsi="Arial" w:cs="Arial"/>
          <w:sz w:val="18"/>
          <w:szCs w:val="18"/>
        </w:rPr>
        <w:t xml:space="preserve">para o desenvolvimento das atividades exercidas no diversos prédios públicos. </w:t>
      </w:r>
    </w:p>
    <w:p w14:paraId="3B82E699">
      <w:pPr>
        <w:pStyle w:val="16"/>
        <w:keepNext w:val="0"/>
        <w:keepLines w:val="0"/>
        <w:pageBreakBefore w:val="0"/>
        <w:widowControl/>
        <w:numPr>
          <w:ilvl w:val="0"/>
          <w:numId w:val="0"/>
        </w:numPr>
        <w:tabs>
          <w:tab w:val="left" w:pos="8580"/>
        </w:tabs>
        <w:kinsoku/>
        <w:wordWrap/>
        <w:overflowPunct/>
        <w:topLinePunct w:val="0"/>
        <w:autoSpaceDE/>
        <w:autoSpaceDN/>
        <w:bidi w:val="0"/>
        <w:adjustRightInd/>
        <w:snapToGrid/>
        <w:spacing w:after="0" w:line="360" w:lineRule="auto"/>
        <w:ind w:left="2398" w:leftChars="999" w:right="-57" w:rightChars="0" w:firstLine="0" w:firstLineChars="0"/>
        <w:jc w:val="both"/>
        <w:textAlignment w:val="auto"/>
        <w:rPr>
          <w:rFonts w:hint="default" w:ascii="Arial" w:hAnsi="Arial" w:cs="Arial"/>
          <w:color w:val="auto"/>
          <w:sz w:val="18"/>
          <w:szCs w:val="18"/>
          <w:shd w:val="clear" w:color="auto" w:fill="FFFFFF"/>
          <w:lang w:val="pt-BR"/>
        </w:rPr>
      </w:pPr>
      <w:r>
        <w:rPr>
          <w:rFonts w:hint="default" w:ascii="Arial" w:hAnsi="Arial" w:cs="Arial"/>
          <w:sz w:val="18"/>
          <w:szCs w:val="18"/>
          <w:lang w:val="pt-BR"/>
        </w:rPr>
        <w:t xml:space="preserve">Hoje a assistência social e suas unidades contam com 75 ares condicionados todos em bom estado de conservação porém, necessitam de manutenção periódica, pois devido ao clima de nossa cidade se faz necessária a manutenção completa de forma preventiva para que seja mantidos em funcionamento e evitando desgastes prematuros, os equipamentos bem mantidos funcionam de maneira mais eficiente consumindo menos energia e reduzindo os custos, bem como previne doenças e garante a qualidade do ar. </w:t>
      </w:r>
    </w:p>
    <w:p w14:paraId="336643F5">
      <w:pPr>
        <w:pStyle w:val="16"/>
        <w:keepNext w:val="0"/>
        <w:keepLines w:val="0"/>
        <w:pageBreakBefore w:val="0"/>
        <w:widowControl/>
        <w:tabs>
          <w:tab w:val="left" w:pos="8360"/>
        </w:tabs>
        <w:kinsoku/>
        <w:wordWrap/>
        <w:overflowPunct/>
        <w:topLinePunct w:val="0"/>
        <w:autoSpaceDE/>
        <w:autoSpaceDN/>
        <w:bidi w:val="0"/>
        <w:adjustRightInd/>
        <w:snapToGrid/>
        <w:spacing w:after="0" w:line="240" w:lineRule="auto"/>
        <w:ind w:left="2400" w:leftChars="0" w:right="-54" w:rightChars="0" w:firstLine="0" w:firstLineChars="0"/>
        <w:jc w:val="both"/>
        <w:textAlignment w:val="auto"/>
        <w:rPr>
          <w:rFonts w:hint="default" w:ascii="Times New Roman" w:hAnsi="Times New Roman" w:cs="Times New Roman"/>
          <w:sz w:val="24"/>
          <w:szCs w:val="24"/>
          <w:lang w:val="pt-BR"/>
        </w:rPr>
      </w:pPr>
      <w:r>
        <w:rPr>
          <w:rFonts w:hint="default" w:ascii="Arial" w:hAnsi="Arial" w:cs="Arial"/>
          <w:sz w:val="18"/>
          <w:szCs w:val="18"/>
          <w:lang w:val="pt-BR"/>
        </w:rPr>
        <w:t>Segue planilha com quantitativo</w:t>
      </w:r>
      <w:r>
        <w:rPr>
          <w:rFonts w:hint="default" w:ascii="Times New Roman" w:hAnsi="Times New Roman" w:cs="Times New Roman"/>
          <w:sz w:val="24"/>
          <w:szCs w:val="24"/>
          <w:lang w:val="pt-BR"/>
        </w:rPr>
        <w:t xml:space="preserve">: </w:t>
      </w:r>
    </w:p>
    <w:tbl>
      <w:tblPr>
        <w:tblStyle w:val="28"/>
        <w:tblpPr w:leftFromText="180" w:rightFromText="180" w:vertAnchor="text" w:horzAnchor="page" w:tblpX="3940" w:tblpY="40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01"/>
        <w:gridCol w:w="3514"/>
      </w:tblGrid>
      <w:tr w14:paraId="081CB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1" w:type="dxa"/>
          </w:tcPr>
          <w:p w14:paraId="7CCAA374">
            <w:pPr>
              <w:pStyle w:val="16"/>
              <w:keepNext w:val="0"/>
              <w:keepLines w:val="0"/>
              <w:pageBreakBefore w:val="0"/>
              <w:widowControl/>
              <w:tabs>
                <w:tab w:val="left" w:pos="8360"/>
              </w:tabs>
              <w:kinsoku/>
              <w:wordWrap/>
              <w:overflowPunct/>
              <w:topLinePunct w:val="0"/>
              <w:autoSpaceDE/>
              <w:autoSpaceDN/>
              <w:bidi w:val="0"/>
              <w:adjustRightInd/>
              <w:snapToGrid/>
              <w:spacing w:after="0" w:line="240" w:lineRule="auto"/>
              <w:ind w:right="-54" w:rightChars="0"/>
              <w:jc w:val="both"/>
              <w:textAlignment w:val="auto"/>
              <w:rPr>
                <w:rFonts w:hint="default" w:ascii="Arial" w:hAnsi="Arial" w:cs="Arial"/>
                <w:sz w:val="18"/>
                <w:szCs w:val="18"/>
                <w:vertAlign w:val="baseline"/>
                <w:lang w:val="pt-BR"/>
              </w:rPr>
            </w:pPr>
            <w:r>
              <w:rPr>
                <w:rFonts w:hint="default" w:ascii="Arial" w:hAnsi="Arial" w:cs="Arial"/>
                <w:sz w:val="18"/>
                <w:szCs w:val="18"/>
                <w:vertAlign w:val="baseline"/>
                <w:lang w:val="pt-BR"/>
              </w:rPr>
              <w:t>9.000 BTU</w:t>
            </w:r>
          </w:p>
        </w:tc>
        <w:tc>
          <w:tcPr>
            <w:tcW w:w="3514" w:type="dxa"/>
          </w:tcPr>
          <w:p w14:paraId="302F3494">
            <w:pPr>
              <w:pStyle w:val="16"/>
              <w:keepNext w:val="0"/>
              <w:keepLines w:val="0"/>
              <w:pageBreakBefore w:val="0"/>
              <w:widowControl/>
              <w:tabs>
                <w:tab w:val="left" w:pos="8360"/>
              </w:tabs>
              <w:kinsoku/>
              <w:wordWrap/>
              <w:overflowPunct/>
              <w:topLinePunct w:val="0"/>
              <w:autoSpaceDE/>
              <w:autoSpaceDN/>
              <w:bidi w:val="0"/>
              <w:adjustRightInd/>
              <w:snapToGrid/>
              <w:spacing w:after="0" w:line="240" w:lineRule="auto"/>
              <w:ind w:right="-54" w:rightChars="0"/>
              <w:jc w:val="both"/>
              <w:textAlignment w:val="auto"/>
              <w:rPr>
                <w:rFonts w:hint="default" w:ascii="Arial" w:hAnsi="Arial" w:cs="Arial"/>
                <w:sz w:val="18"/>
                <w:szCs w:val="18"/>
                <w:vertAlign w:val="baseline"/>
                <w:lang w:val="pt-BR"/>
              </w:rPr>
            </w:pPr>
            <w:r>
              <w:rPr>
                <w:rFonts w:hint="default" w:ascii="Arial" w:hAnsi="Arial" w:cs="Arial"/>
                <w:sz w:val="18"/>
                <w:szCs w:val="18"/>
                <w:vertAlign w:val="baseline"/>
                <w:lang w:val="pt-BR"/>
              </w:rPr>
              <w:t>14 unidades</w:t>
            </w:r>
          </w:p>
        </w:tc>
      </w:tr>
      <w:tr w14:paraId="62F19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1" w:type="dxa"/>
          </w:tcPr>
          <w:p w14:paraId="67824115">
            <w:pPr>
              <w:pStyle w:val="16"/>
              <w:keepNext w:val="0"/>
              <w:keepLines w:val="0"/>
              <w:pageBreakBefore w:val="0"/>
              <w:widowControl/>
              <w:tabs>
                <w:tab w:val="left" w:pos="8360"/>
              </w:tabs>
              <w:kinsoku/>
              <w:wordWrap/>
              <w:overflowPunct/>
              <w:topLinePunct w:val="0"/>
              <w:autoSpaceDE/>
              <w:autoSpaceDN/>
              <w:bidi w:val="0"/>
              <w:adjustRightInd/>
              <w:snapToGrid/>
              <w:spacing w:after="0" w:line="240" w:lineRule="auto"/>
              <w:ind w:right="-54" w:rightChars="0"/>
              <w:jc w:val="both"/>
              <w:textAlignment w:val="auto"/>
              <w:rPr>
                <w:rFonts w:hint="default" w:ascii="Arial" w:hAnsi="Arial" w:cs="Arial"/>
                <w:sz w:val="18"/>
                <w:szCs w:val="18"/>
                <w:vertAlign w:val="baseline"/>
                <w:lang w:val="pt-BR"/>
              </w:rPr>
            </w:pPr>
            <w:r>
              <w:rPr>
                <w:rFonts w:hint="default" w:ascii="Arial" w:hAnsi="Arial" w:cs="Arial"/>
                <w:sz w:val="18"/>
                <w:szCs w:val="18"/>
                <w:vertAlign w:val="baseline"/>
                <w:lang w:val="pt-BR"/>
              </w:rPr>
              <w:t>12.000 BTU</w:t>
            </w:r>
          </w:p>
        </w:tc>
        <w:tc>
          <w:tcPr>
            <w:tcW w:w="3514" w:type="dxa"/>
          </w:tcPr>
          <w:p w14:paraId="26314CF1">
            <w:pPr>
              <w:pStyle w:val="16"/>
              <w:keepNext w:val="0"/>
              <w:keepLines w:val="0"/>
              <w:pageBreakBefore w:val="0"/>
              <w:widowControl/>
              <w:tabs>
                <w:tab w:val="left" w:pos="8360"/>
              </w:tabs>
              <w:kinsoku/>
              <w:wordWrap/>
              <w:overflowPunct/>
              <w:topLinePunct w:val="0"/>
              <w:autoSpaceDE/>
              <w:autoSpaceDN/>
              <w:bidi w:val="0"/>
              <w:adjustRightInd/>
              <w:snapToGrid/>
              <w:spacing w:after="0" w:line="240" w:lineRule="auto"/>
              <w:ind w:right="-54" w:rightChars="0"/>
              <w:jc w:val="both"/>
              <w:textAlignment w:val="auto"/>
              <w:rPr>
                <w:rFonts w:hint="default" w:ascii="Arial" w:hAnsi="Arial" w:cs="Arial"/>
                <w:sz w:val="18"/>
                <w:szCs w:val="18"/>
                <w:vertAlign w:val="baseline"/>
                <w:lang w:val="pt-BR"/>
              </w:rPr>
            </w:pPr>
            <w:r>
              <w:rPr>
                <w:rFonts w:hint="default" w:ascii="Arial" w:hAnsi="Arial" w:cs="Arial"/>
                <w:sz w:val="18"/>
                <w:szCs w:val="18"/>
                <w:vertAlign w:val="baseline"/>
                <w:lang w:val="pt-BR"/>
              </w:rPr>
              <w:t>27 unidades</w:t>
            </w:r>
          </w:p>
        </w:tc>
      </w:tr>
      <w:tr w14:paraId="3C035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1" w:type="dxa"/>
          </w:tcPr>
          <w:p w14:paraId="0D777772">
            <w:pPr>
              <w:pStyle w:val="16"/>
              <w:keepNext w:val="0"/>
              <w:keepLines w:val="0"/>
              <w:pageBreakBefore w:val="0"/>
              <w:widowControl/>
              <w:tabs>
                <w:tab w:val="left" w:pos="8360"/>
              </w:tabs>
              <w:kinsoku/>
              <w:wordWrap/>
              <w:overflowPunct/>
              <w:topLinePunct w:val="0"/>
              <w:autoSpaceDE/>
              <w:autoSpaceDN/>
              <w:bidi w:val="0"/>
              <w:adjustRightInd/>
              <w:snapToGrid/>
              <w:spacing w:after="0" w:line="240" w:lineRule="auto"/>
              <w:ind w:right="-54" w:rightChars="0"/>
              <w:jc w:val="both"/>
              <w:textAlignment w:val="auto"/>
              <w:rPr>
                <w:rFonts w:hint="default" w:ascii="Arial" w:hAnsi="Arial" w:cs="Arial"/>
                <w:sz w:val="18"/>
                <w:szCs w:val="18"/>
                <w:vertAlign w:val="baseline"/>
                <w:lang w:val="pt-BR"/>
              </w:rPr>
            </w:pPr>
            <w:r>
              <w:rPr>
                <w:rFonts w:hint="default" w:ascii="Arial" w:hAnsi="Arial" w:cs="Arial"/>
                <w:sz w:val="18"/>
                <w:szCs w:val="18"/>
                <w:vertAlign w:val="baseline"/>
                <w:lang w:val="pt-BR"/>
              </w:rPr>
              <w:t>18.000 BTU</w:t>
            </w:r>
          </w:p>
        </w:tc>
        <w:tc>
          <w:tcPr>
            <w:tcW w:w="3514" w:type="dxa"/>
          </w:tcPr>
          <w:p w14:paraId="7B8E3991">
            <w:pPr>
              <w:pStyle w:val="16"/>
              <w:keepNext w:val="0"/>
              <w:keepLines w:val="0"/>
              <w:pageBreakBefore w:val="0"/>
              <w:widowControl/>
              <w:tabs>
                <w:tab w:val="left" w:pos="8360"/>
              </w:tabs>
              <w:kinsoku/>
              <w:wordWrap/>
              <w:overflowPunct/>
              <w:topLinePunct w:val="0"/>
              <w:autoSpaceDE/>
              <w:autoSpaceDN/>
              <w:bidi w:val="0"/>
              <w:adjustRightInd/>
              <w:snapToGrid/>
              <w:spacing w:after="0" w:line="240" w:lineRule="auto"/>
              <w:ind w:right="-54" w:rightChars="0"/>
              <w:jc w:val="both"/>
              <w:textAlignment w:val="auto"/>
              <w:rPr>
                <w:rFonts w:hint="default" w:ascii="Arial" w:hAnsi="Arial" w:cs="Arial"/>
                <w:sz w:val="18"/>
                <w:szCs w:val="18"/>
                <w:vertAlign w:val="baseline"/>
                <w:lang w:val="pt-BR"/>
              </w:rPr>
            </w:pPr>
            <w:r>
              <w:rPr>
                <w:rFonts w:hint="default" w:ascii="Arial" w:hAnsi="Arial" w:cs="Arial"/>
                <w:sz w:val="18"/>
                <w:szCs w:val="18"/>
                <w:vertAlign w:val="baseline"/>
                <w:lang w:val="pt-BR"/>
              </w:rPr>
              <w:t>17 unidades</w:t>
            </w:r>
          </w:p>
        </w:tc>
      </w:tr>
      <w:tr w14:paraId="0AF68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1" w:type="dxa"/>
          </w:tcPr>
          <w:p w14:paraId="34EDBFC6">
            <w:pPr>
              <w:pStyle w:val="16"/>
              <w:keepNext w:val="0"/>
              <w:keepLines w:val="0"/>
              <w:pageBreakBefore w:val="0"/>
              <w:widowControl/>
              <w:tabs>
                <w:tab w:val="left" w:pos="8360"/>
              </w:tabs>
              <w:kinsoku/>
              <w:wordWrap/>
              <w:overflowPunct/>
              <w:topLinePunct w:val="0"/>
              <w:autoSpaceDE/>
              <w:autoSpaceDN/>
              <w:bidi w:val="0"/>
              <w:adjustRightInd/>
              <w:snapToGrid/>
              <w:spacing w:after="0" w:line="240" w:lineRule="auto"/>
              <w:ind w:right="-54" w:rightChars="0"/>
              <w:jc w:val="both"/>
              <w:textAlignment w:val="auto"/>
              <w:rPr>
                <w:rFonts w:hint="default" w:ascii="Arial" w:hAnsi="Arial" w:cs="Arial"/>
                <w:sz w:val="18"/>
                <w:szCs w:val="18"/>
                <w:vertAlign w:val="baseline"/>
                <w:lang w:val="pt-BR"/>
              </w:rPr>
            </w:pPr>
            <w:r>
              <w:rPr>
                <w:rFonts w:hint="default" w:ascii="Arial" w:hAnsi="Arial" w:cs="Arial"/>
                <w:sz w:val="18"/>
                <w:szCs w:val="18"/>
                <w:vertAlign w:val="baseline"/>
                <w:lang w:val="pt-BR"/>
              </w:rPr>
              <w:t>22.000 BTU</w:t>
            </w:r>
          </w:p>
        </w:tc>
        <w:tc>
          <w:tcPr>
            <w:tcW w:w="3514" w:type="dxa"/>
          </w:tcPr>
          <w:p w14:paraId="06F2E7F9">
            <w:pPr>
              <w:pStyle w:val="16"/>
              <w:keepNext w:val="0"/>
              <w:keepLines w:val="0"/>
              <w:pageBreakBefore w:val="0"/>
              <w:widowControl/>
              <w:tabs>
                <w:tab w:val="left" w:pos="8360"/>
              </w:tabs>
              <w:kinsoku/>
              <w:wordWrap/>
              <w:overflowPunct/>
              <w:topLinePunct w:val="0"/>
              <w:autoSpaceDE/>
              <w:autoSpaceDN/>
              <w:bidi w:val="0"/>
              <w:adjustRightInd/>
              <w:snapToGrid/>
              <w:spacing w:after="0" w:line="240" w:lineRule="auto"/>
              <w:ind w:right="-54" w:rightChars="0"/>
              <w:jc w:val="both"/>
              <w:textAlignment w:val="auto"/>
              <w:rPr>
                <w:rFonts w:hint="default" w:ascii="Arial" w:hAnsi="Arial" w:cs="Arial"/>
                <w:sz w:val="18"/>
                <w:szCs w:val="18"/>
                <w:vertAlign w:val="baseline"/>
                <w:lang w:val="pt-BR"/>
              </w:rPr>
            </w:pPr>
            <w:r>
              <w:rPr>
                <w:rFonts w:hint="default" w:ascii="Arial" w:hAnsi="Arial" w:cs="Arial"/>
                <w:sz w:val="18"/>
                <w:szCs w:val="18"/>
                <w:vertAlign w:val="baseline"/>
                <w:lang w:val="pt-BR"/>
              </w:rPr>
              <w:t>01 unidade</w:t>
            </w:r>
          </w:p>
        </w:tc>
      </w:tr>
      <w:tr w14:paraId="113DA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1" w:type="dxa"/>
          </w:tcPr>
          <w:p w14:paraId="56FFC9FA">
            <w:pPr>
              <w:keepNext w:val="0"/>
              <w:keepLines w:val="0"/>
              <w:pageBreakBefore w:val="0"/>
              <w:widowControl/>
              <w:kinsoku/>
              <w:wordWrap/>
              <w:overflowPunct/>
              <w:topLinePunct w:val="0"/>
              <w:autoSpaceDE/>
              <w:autoSpaceDN/>
              <w:bidi w:val="0"/>
              <w:adjustRightInd/>
              <w:snapToGrid/>
              <w:spacing w:after="0" w:line="240" w:lineRule="auto"/>
              <w:ind w:right="-54" w:rightChars="0"/>
              <w:jc w:val="both"/>
              <w:textAlignment w:val="auto"/>
              <w:rPr>
                <w:rFonts w:hint="default" w:ascii="Arial" w:hAnsi="Arial" w:cs="Arial"/>
                <w:sz w:val="18"/>
                <w:szCs w:val="18"/>
                <w:vertAlign w:val="baseline"/>
                <w:lang w:val="pt-BR"/>
              </w:rPr>
            </w:pPr>
            <w:r>
              <w:rPr>
                <w:rFonts w:hint="default" w:ascii="Arial" w:hAnsi="Arial" w:cs="Arial"/>
                <w:sz w:val="18"/>
                <w:szCs w:val="18"/>
                <w:vertAlign w:val="baseline"/>
                <w:lang w:val="pt-BR"/>
              </w:rPr>
              <w:t>24.000 BTU</w:t>
            </w:r>
          </w:p>
        </w:tc>
        <w:tc>
          <w:tcPr>
            <w:tcW w:w="3514" w:type="dxa"/>
          </w:tcPr>
          <w:p w14:paraId="1AD70B40">
            <w:pPr>
              <w:pStyle w:val="16"/>
              <w:keepNext w:val="0"/>
              <w:keepLines w:val="0"/>
              <w:pageBreakBefore w:val="0"/>
              <w:widowControl/>
              <w:tabs>
                <w:tab w:val="left" w:pos="8360"/>
              </w:tabs>
              <w:kinsoku/>
              <w:wordWrap/>
              <w:overflowPunct/>
              <w:topLinePunct w:val="0"/>
              <w:autoSpaceDE/>
              <w:autoSpaceDN/>
              <w:bidi w:val="0"/>
              <w:adjustRightInd/>
              <w:snapToGrid/>
              <w:spacing w:after="0" w:line="240" w:lineRule="auto"/>
              <w:ind w:right="-54" w:rightChars="0"/>
              <w:jc w:val="both"/>
              <w:textAlignment w:val="auto"/>
              <w:rPr>
                <w:rFonts w:hint="default" w:ascii="Arial" w:hAnsi="Arial" w:cs="Arial"/>
                <w:sz w:val="18"/>
                <w:szCs w:val="18"/>
                <w:vertAlign w:val="baseline"/>
                <w:lang w:val="pt-BR"/>
              </w:rPr>
            </w:pPr>
            <w:r>
              <w:rPr>
                <w:rFonts w:hint="default" w:ascii="Arial" w:hAnsi="Arial" w:cs="Arial"/>
                <w:sz w:val="18"/>
                <w:szCs w:val="18"/>
                <w:vertAlign w:val="baseline"/>
                <w:lang w:val="pt-BR"/>
              </w:rPr>
              <w:t>09 unidades</w:t>
            </w:r>
          </w:p>
        </w:tc>
      </w:tr>
      <w:tr w14:paraId="69FA2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1" w:type="dxa"/>
          </w:tcPr>
          <w:p w14:paraId="2448B11C">
            <w:pPr>
              <w:keepNext w:val="0"/>
              <w:keepLines w:val="0"/>
              <w:pageBreakBefore w:val="0"/>
              <w:widowControl/>
              <w:kinsoku/>
              <w:wordWrap/>
              <w:overflowPunct/>
              <w:topLinePunct w:val="0"/>
              <w:autoSpaceDE/>
              <w:autoSpaceDN/>
              <w:bidi w:val="0"/>
              <w:adjustRightInd/>
              <w:snapToGrid/>
              <w:spacing w:after="0" w:line="240" w:lineRule="auto"/>
              <w:ind w:right="-54" w:rightChars="0"/>
              <w:jc w:val="both"/>
              <w:textAlignment w:val="auto"/>
              <w:rPr>
                <w:rFonts w:hint="default" w:ascii="Arial" w:hAnsi="Arial" w:cs="Arial"/>
                <w:sz w:val="18"/>
                <w:szCs w:val="18"/>
                <w:vertAlign w:val="baseline"/>
                <w:lang w:val="pt-BR"/>
              </w:rPr>
            </w:pPr>
            <w:r>
              <w:rPr>
                <w:rFonts w:hint="default" w:ascii="Arial" w:hAnsi="Arial" w:cs="Arial"/>
                <w:sz w:val="18"/>
                <w:szCs w:val="18"/>
                <w:vertAlign w:val="baseline"/>
                <w:lang w:val="pt-BR"/>
              </w:rPr>
              <w:t>30.000 BTU</w:t>
            </w:r>
          </w:p>
        </w:tc>
        <w:tc>
          <w:tcPr>
            <w:tcW w:w="3514" w:type="dxa"/>
          </w:tcPr>
          <w:p w14:paraId="4141EC32">
            <w:pPr>
              <w:pStyle w:val="16"/>
              <w:keepNext w:val="0"/>
              <w:keepLines w:val="0"/>
              <w:pageBreakBefore w:val="0"/>
              <w:widowControl/>
              <w:tabs>
                <w:tab w:val="left" w:pos="8360"/>
              </w:tabs>
              <w:kinsoku/>
              <w:wordWrap/>
              <w:overflowPunct/>
              <w:topLinePunct w:val="0"/>
              <w:autoSpaceDE/>
              <w:autoSpaceDN/>
              <w:bidi w:val="0"/>
              <w:adjustRightInd/>
              <w:snapToGrid/>
              <w:spacing w:after="0" w:line="240" w:lineRule="auto"/>
              <w:ind w:right="-54" w:rightChars="0"/>
              <w:jc w:val="both"/>
              <w:textAlignment w:val="auto"/>
              <w:rPr>
                <w:rFonts w:hint="default" w:ascii="Arial" w:hAnsi="Arial" w:cs="Arial"/>
                <w:sz w:val="18"/>
                <w:szCs w:val="18"/>
                <w:vertAlign w:val="baseline"/>
                <w:lang w:val="pt-BR"/>
              </w:rPr>
            </w:pPr>
            <w:r>
              <w:rPr>
                <w:rFonts w:hint="default" w:ascii="Arial" w:hAnsi="Arial" w:cs="Arial"/>
                <w:sz w:val="18"/>
                <w:szCs w:val="18"/>
                <w:vertAlign w:val="baseline"/>
                <w:lang w:val="pt-BR"/>
              </w:rPr>
              <w:t>02 unidades</w:t>
            </w:r>
          </w:p>
        </w:tc>
      </w:tr>
      <w:tr w14:paraId="34018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1" w:type="dxa"/>
          </w:tcPr>
          <w:p w14:paraId="7BDEB9E6">
            <w:pPr>
              <w:keepNext w:val="0"/>
              <w:keepLines w:val="0"/>
              <w:pageBreakBefore w:val="0"/>
              <w:widowControl/>
              <w:kinsoku/>
              <w:wordWrap/>
              <w:overflowPunct/>
              <w:topLinePunct w:val="0"/>
              <w:autoSpaceDE/>
              <w:autoSpaceDN/>
              <w:bidi w:val="0"/>
              <w:adjustRightInd/>
              <w:snapToGrid/>
              <w:spacing w:after="0" w:line="240" w:lineRule="auto"/>
              <w:ind w:right="-54" w:rightChars="0"/>
              <w:jc w:val="both"/>
              <w:textAlignment w:val="auto"/>
              <w:rPr>
                <w:rFonts w:hint="default" w:ascii="Arial" w:hAnsi="Arial" w:cs="Arial"/>
                <w:sz w:val="18"/>
                <w:szCs w:val="18"/>
                <w:vertAlign w:val="baseline"/>
                <w:lang w:val="pt-BR"/>
              </w:rPr>
            </w:pPr>
            <w:r>
              <w:rPr>
                <w:rFonts w:hint="default" w:ascii="Arial" w:hAnsi="Arial" w:cs="Arial"/>
                <w:sz w:val="18"/>
                <w:szCs w:val="18"/>
                <w:vertAlign w:val="baseline"/>
                <w:lang w:val="pt-BR"/>
              </w:rPr>
              <w:t>32.000 BTU</w:t>
            </w:r>
          </w:p>
        </w:tc>
        <w:tc>
          <w:tcPr>
            <w:tcW w:w="3514" w:type="dxa"/>
          </w:tcPr>
          <w:p w14:paraId="12B406AC">
            <w:pPr>
              <w:pStyle w:val="16"/>
              <w:keepNext w:val="0"/>
              <w:keepLines w:val="0"/>
              <w:pageBreakBefore w:val="0"/>
              <w:widowControl/>
              <w:tabs>
                <w:tab w:val="left" w:pos="8360"/>
              </w:tabs>
              <w:kinsoku/>
              <w:wordWrap/>
              <w:overflowPunct/>
              <w:topLinePunct w:val="0"/>
              <w:autoSpaceDE/>
              <w:autoSpaceDN/>
              <w:bidi w:val="0"/>
              <w:adjustRightInd/>
              <w:snapToGrid/>
              <w:spacing w:after="0" w:line="240" w:lineRule="auto"/>
              <w:ind w:right="-54" w:rightChars="0"/>
              <w:jc w:val="both"/>
              <w:textAlignment w:val="auto"/>
              <w:rPr>
                <w:rFonts w:hint="default" w:ascii="Arial" w:hAnsi="Arial" w:cs="Arial"/>
                <w:sz w:val="18"/>
                <w:szCs w:val="18"/>
                <w:vertAlign w:val="baseline"/>
                <w:lang w:val="pt-BR"/>
              </w:rPr>
            </w:pPr>
            <w:r>
              <w:rPr>
                <w:rFonts w:hint="default" w:ascii="Arial" w:hAnsi="Arial" w:cs="Arial"/>
                <w:sz w:val="18"/>
                <w:szCs w:val="18"/>
                <w:vertAlign w:val="baseline"/>
                <w:lang w:val="pt-BR"/>
              </w:rPr>
              <w:t xml:space="preserve">05 unidades </w:t>
            </w:r>
          </w:p>
        </w:tc>
      </w:tr>
    </w:tbl>
    <w:p w14:paraId="2D5901AA">
      <w:pPr>
        <w:keepNext w:val="0"/>
        <w:keepLines w:val="0"/>
        <w:pageBreakBefore w:val="0"/>
        <w:widowControl w:val="0"/>
        <w:kinsoku/>
        <w:wordWrap/>
        <w:overflowPunct/>
        <w:topLinePunct w:val="0"/>
        <w:autoSpaceDE w:val="0"/>
        <w:autoSpaceDN w:val="0"/>
        <w:bidi w:val="0"/>
        <w:adjustRightInd/>
        <w:snapToGrid/>
        <w:spacing w:after="0" w:line="360" w:lineRule="auto"/>
        <w:ind w:left="2880" w:leftChars="1200"/>
        <w:jc w:val="both"/>
        <w:textAlignment w:val="auto"/>
        <w:rPr>
          <w:rFonts w:hint="default" w:ascii="Arial" w:hAnsi="Arial" w:cs="Arial"/>
          <w:color w:val="auto"/>
          <w:sz w:val="18"/>
          <w:szCs w:val="18"/>
          <w:lang w:val="pt-BR"/>
        </w:rPr>
      </w:pPr>
    </w:p>
    <w:p w14:paraId="217ABF29">
      <w:pPr>
        <w:keepNext w:val="0"/>
        <w:keepLines w:val="0"/>
        <w:pageBreakBefore w:val="0"/>
        <w:widowControl w:val="0"/>
        <w:kinsoku/>
        <w:wordWrap/>
        <w:overflowPunct/>
        <w:topLinePunct w:val="0"/>
        <w:autoSpaceDE w:val="0"/>
        <w:autoSpaceDN w:val="0"/>
        <w:bidi w:val="0"/>
        <w:adjustRightInd/>
        <w:snapToGrid/>
        <w:spacing w:after="0" w:line="360" w:lineRule="auto"/>
        <w:ind w:left="2880" w:leftChars="1200"/>
        <w:jc w:val="both"/>
        <w:textAlignment w:val="auto"/>
        <w:rPr>
          <w:rFonts w:hint="default" w:ascii="Arial" w:hAnsi="Arial" w:cs="Arial"/>
          <w:color w:val="auto"/>
          <w:sz w:val="18"/>
          <w:szCs w:val="18"/>
          <w:lang w:val="pt-BR"/>
        </w:rPr>
      </w:pPr>
    </w:p>
    <w:p w14:paraId="33B946AD">
      <w:pPr>
        <w:keepNext w:val="0"/>
        <w:keepLines w:val="0"/>
        <w:pageBreakBefore w:val="0"/>
        <w:widowControl w:val="0"/>
        <w:kinsoku/>
        <w:wordWrap/>
        <w:overflowPunct/>
        <w:topLinePunct w:val="0"/>
        <w:autoSpaceDE w:val="0"/>
        <w:autoSpaceDN w:val="0"/>
        <w:bidi w:val="0"/>
        <w:adjustRightInd/>
        <w:snapToGrid/>
        <w:spacing w:after="0" w:line="360" w:lineRule="auto"/>
        <w:ind w:left="2880" w:leftChars="1200"/>
        <w:jc w:val="both"/>
        <w:textAlignment w:val="auto"/>
        <w:rPr>
          <w:rFonts w:hint="default" w:ascii="Arial" w:hAnsi="Arial" w:cs="Arial"/>
          <w:color w:val="auto"/>
          <w:sz w:val="18"/>
          <w:szCs w:val="18"/>
          <w:lang w:val="pt-BR"/>
        </w:rPr>
      </w:pPr>
    </w:p>
    <w:p w14:paraId="3BCF1FE6">
      <w:pPr>
        <w:keepNext w:val="0"/>
        <w:keepLines w:val="0"/>
        <w:pageBreakBefore w:val="0"/>
        <w:widowControl w:val="0"/>
        <w:kinsoku/>
        <w:wordWrap/>
        <w:overflowPunct/>
        <w:topLinePunct w:val="0"/>
        <w:autoSpaceDE w:val="0"/>
        <w:autoSpaceDN w:val="0"/>
        <w:bidi w:val="0"/>
        <w:adjustRightInd/>
        <w:snapToGrid/>
        <w:spacing w:after="0" w:line="360" w:lineRule="auto"/>
        <w:ind w:left="2880" w:leftChars="1200"/>
        <w:jc w:val="both"/>
        <w:textAlignment w:val="auto"/>
        <w:rPr>
          <w:rFonts w:hint="default" w:ascii="Arial" w:hAnsi="Arial" w:cs="Arial"/>
          <w:color w:val="auto"/>
          <w:sz w:val="18"/>
          <w:szCs w:val="18"/>
          <w:lang w:val="pt-BR"/>
        </w:rPr>
      </w:pPr>
    </w:p>
    <w:p w14:paraId="3986550E">
      <w:pPr>
        <w:keepNext w:val="0"/>
        <w:keepLines w:val="0"/>
        <w:pageBreakBefore w:val="0"/>
        <w:widowControl w:val="0"/>
        <w:kinsoku/>
        <w:wordWrap/>
        <w:overflowPunct/>
        <w:topLinePunct w:val="0"/>
        <w:autoSpaceDE w:val="0"/>
        <w:autoSpaceDN w:val="0"/>
        <w:bidi w:val="0"/>
        <w:adjustRightInd/>
        <w:snapToGrid/>
        <w:spacing w:after="0" w:line="360" w:lineRule="auto"/>
        <w:ind w:left="2880" w:leftChars="1200"/>
        <w:jc w:val="both"/>
        <w:textAlignment w:val="auto"/>
        <w:rPr>
          <w:rFonts w:hint="default" w:ascii="Arial" w:hAnsi="Arial" w:cs="Arial"/>
          <w:color w:val="auto"/>
          <w:sz w:val="18"/>
          <w:szCs w:val="18"/>
          <w:lang w:val="pt-BR"/>
        </w:rPr>
      </w:pPr>
    </w:p>
    <w:p w14:paraId="443DABB4">
      <w:pPr>
        <w:keepNext w:val="0"/>
        <w:keepLines w:val="0"/>
        <w:pageBreakBefore w:val="0"/>
        <w:widowControl w:val="0"/>
        <w:kinsoku/>
        <w:wordWrap/>
        <w:overflowPunct/>
        <w:topLinePunct w:val="0"/>
        <w:autoSpaceDE w:val="0"/>
        <w:autoSpaceDN w:val="0"/>
        <w:bidi w:val="0"/>
        <w:adjustRightInd/>
        <w:snapToGrid/>
        <w:spacing w:after="0" w:line="360" w:lineRule="auto"/>
        <w:ind w:left="2880" w:leftChars="1200"/>
        <w:jc w:val="both"/>
        <w:textAlignment w:val="auto"/>
        <w:rPr>
          <w:rFonts w:hint="default" w:ascii="Arial" w:hAnsi="Arial" w:cs="Arial"/>
          <w:color w:val="auto"/>
          <w:sz w:val="18"/>
          <w:szCs w:val="18"/>
          <w:lang w:val="pt-BR"/>
        </w:rPr>
      </w:pPr>
    </w:p>
    <w:p w14:paraId="15489E2D">
      <w:pPr>
        <w:keepNext w:val="0"/>
        <w:keepLines w:val="0"/>
        <w:pageBreakBefore w:val="0"/>
        <w:widowControl w:val="0"/>
        <w:kinsoku/>
        <w:wordWrap/>
        <w:overflowPunct/>
        <w:topLinePunct w:val="0"/>
        <w:autoSpaceDE w:val="0"/>
        <w:autoSpaceDN w:val="0"/>
        <w:bidi w:val="0"/>
        <w:adjustRightInd/>
        <w:snapToGrid/>
        <w:spacing w:after="0" w:line="360" w:lineRule="auto"/>
        <w:ind w:left="2880" w:leftChars="1200"/>
        <w:jc w:val="both"/>
        <w:textAlignment w:val="auto"/>
        <w:rPr>
          <w:rFonts w:hint="default" w:ascii="Arial" w:hAnsi="Arial" w:cs="Arial"/>
          <w:color w:val="auto"/>
          <w:sz w:val="18"/>
          <w:szCs w:val="18"/>
          <w:lang w:val="pt-BR"/>
        </w:rPr>
      </w:pPr>
    </w:p>
    <w:p w14:paraId="34170C90">
      <w:pPr>
        <w:pStyle w:val="16"/>
        <w:keepNext w:val="0"/>
        <w:keepLines w:val="0"/>
        <w:pageBreakBefore w:val="0"/>
        <w:widowControl/>
        <w:shd w:val="clear" w:fill="FFFFFF" w:themeFill="background1"/>
        <w:tabs>
          <w:tab w:val="left" w:pos="8360"/>
        </w:tabs>
        <w:kinsoku/>
        <w:wordWrap/>
        <w:overflowPunct/>
        <w:topLinePunct w:val="0"/>
        <w:autoSpaceDE/>
        <w:autoSpaceDN/>
        <w:bidi w:val="0"/>
        <w:adjustRightInd/>
        <w:snapToGrid/>
        <w:spacing w:after="0" w:line="360" w:lineRule="auto"/>
        <w:ind w:left="2413" w:leftChars="1000" w:right="-54" w:rightChars="0" w:hanging="13" w:firstLineChars="0"/>
        <w:jc w:val="both"/>
        <w:textAlignment w:val="auto"/>
        <w:rPr>
          <w:rFonts w:hint="default" w:ascii="Arial" w:hAnsi="Arial" w:cs="Arial"/>
          <w:sz w:val="18"/>
          <w:szCs w:val="18"/>
          <w:lang w:val="pt-BR"/>
        </w:rPr>
      </w:pPr>
      <w:r>
        <w:rPr>
          <w:rFonts w:hint="default" w:ascii="Arial" w:hAnsi="Arial" w:cs="Arial"/>
          <w:sz w:val="18"/>
          <w:szCs w:val="18"/>
          <w:lang w:val="pt-BR"/>
        </w:rPr>
        <w:t xml:space="preserve">A manutenção dos ares-condicionados e seus respectivos serviços eram realizadas por diversas empresas para serviços semelhantes o que dificultava a realização, pois quando havia necessidade dos serviços ocorriam solicitações erróneas para realização do serviço solicitado. Com a manutenção realizada em grupos os serviços serão executados de maneira mais assertiva e eficaz, solucionando esse problema corriqueiro havendo assim melhor desenvolvimento e continuidade das demandas solicitadas.  </w:t>
      </w:r>
    </w:p>
    <w:p w14:paraId="6A6A5811">
      <w:pPr>
        <w:keepNext w:val="0"/>
        <w:keepLines w:val="0"/>
        <w:pageBreakBefore w:val="0"/>
        <w:widowControl w:val="0"/>
        <w:kinsoku/>
        <w:wordWrap/>
        <w:overflowPunct/>
        <w:topLinePunct w:val="0"/>
        <w:autoSpaceDE w:val="0"/>
        <w:autoSpaceDN w:val="0"/>
        <w:bidi w:val="0"/>
        <w:adjustRightInd/>
        <w:snapToGrid/>
        <w:spacing w:after="0" w:line="360" w:lineRule="auto"/>
        <w:ind w:left="2413" w:leftChars="1000" w:hanging="13" w:firstLineChars="0"/>
        <w:jc w:val="both"/>
        <w:textAlignment w:val="auto"/>
        <w:rPr>
          <w:rFonts w:hint="default" w:ascii="Arial" w:hAnsi="Arial" w:eastAsia="SimSun" w:cs="Arial"/>
          <w:sz w:val="18"/>
          <w:szCs w:val="18"/>
          <w:lang w:val="pt-BR"/>
        </w:rPr>
      </w:pPr>
      <w:r>
        <w:rPr>
          <w:rFonts w:hint="default" w:ascii="Arial" w:hAnsi="Arial" w:cs="Arial"/>
          <w:sz w:val="18"/>
          <w:szCs w:val="18"/>
          <w:lang w:val="pt-BR"/>
        </w:rPr>
        <w:t xml:space="preserve">Conforme a </w:t>
      </w:r>
      <w:r>
        <w:rPr>
          <w:rFonts w:hint="default" w:ascii="Arial" w:hAnsi="Arial" w:eastAsia="Segoe UI" w:cs="Arial"/>
          <w:i w:val="0"/>
          <w:iCs w:val="0"/>
          <w:color w:val="212529"/>
          <w:spacing w:val="0"/>
          <w:sz w:val="18"/>
          <w:szCs w:val="18"/>
          <w:shd w:val="clear" w:fill="FFFFFF"/>
        </w:rPr>
        <w:t>resolução nº 9, de 16 de janeiro de 2003</w:t>
      </w:r>
      <w:r>
        <w:rPr>
          <w:rFonts w:hint="default" w:ascii="Arial" w:hAnsi="Arial" w:eastAsia="Segoe UI" w:cs="Arial"/>
          <w:i w:val="0"/>
          <w:iCs w:val="0"/>
          <w:color w:val="212529"/>
          <w:spacing w:val="0"/>
          <w:sz w:val="18"/>
          <w:szCs w:val="18"/>
          <w:shd w:val="clear" w:fill="FFFFFF"/>
          <w:lang w:val="pt-BR"/>
        </w:rPr>
        <w:t xml:space="preserve"> </w:t>
      </w:r>
      <w:r>
        <w:rPr>
          <w:rFonts w:hint="default" w:ascii="Arial" w:hAnsi="Arial" w:eastAsia="Segoe UI" w:cs="Arial"/>
          <w:i w:val="0"/>
          <w:iCs w:val="0"/>
          <w:caps w:val="0"/>
          <w:color w:val="212529"/>
          <w:spacing w:val="0"/>
          <w:sz w:val="18"/>
          <w:szCs w:val="18"/>
          <w:shd w:val="clear" w:fill="FFFFFF"/>
        </w:rPr>
        <w:t>da Agência Nacional de Vigilância Sanitária - ANVISA, e posteriores alterações, assim como as normas técnicas da ABNT - Associação Brasileira de Normas Técnicas.</w:t>
      </w:r>
      <w:r>
        <w:rPr>
          <w:rFonts w:hint="default" w:ascii="Arial" w:hAnsi="Arial" w:eastAsia="Segoe UI" w:cs="Arial"/>
          <w:i w:val="0"/>
          <w:iCs w:val="0"/>
          <w:caps w:val="0"/>
          <w:color w:val="212529"/>
          <w:spacing w:val="0"/>
          <w:sz w:val="18"/>
          <w:szCs w:val="18"/>
          <w:shd w:val="clear" w:fill="FFFFFF"/>
          <w:lang w:val="pt-BR"/>
        </w:rPr>
        <w:t xml:space="preserve"> </w:t>
      </w:r>
      <w:r>
        <w:rPr>
          <w:rFonts w:hint="default" w:ascii="Arial" w:hAnsi="Arial" w:eastAsia="Segoe UI" w:cs="Arial"/>
          <w:i w:val="0"/>
          <w:iCs w:val="0"/>
          <w:color w:val="212529"/>
          <w:spacing w:val="0"/>
          <w:sz w:val="18"/>
          <w:szCs w:val="18"/>
          <w:shd w:val="clear" w:fill="FFFFFF"/>
          <w:lang w:val="pt-BR"/>
        </w:rPr>
        <w:t xml:space="preserve">Segue a </w:t>
      </w:r>
      <w:r>
        <w:rPr>
          <w:rFonts w:hint="default" w:ascii="Arial" w:hAnsi="Arial" w:eastAsia="SimSun" w:cs="Arial"/>
          <w:sz w:val="18"/>
          <w:szCs w:val="18"/>
        </w:rPr>
        <w:t>tabela de definição de periodicidade dos procedimentos de limpeza e manutenção dos componentes do sistema</w:t>
      </w:r>
      <w:r>
        <w:rPr>
          <w:rFonts w:hint="default" w:ascii="Arial" w:hAnsi="Arial" w:eastAsia="SimSun" w:cs="Arial"/>
          <w:sz w:val="18"/>
          <w:szCs w:val="18"/>
          <w:lang w:val="pt-BR"/>
        </w:rPr>
        <w:t xml:space="preserve"> de ar condicionado: </w:t>
      </w:r>
    </w:p>
    <w:p w14:paraId="1CA9603D">
      <w:pPr>
        <w:keepNext w:val="0"/>
        <w:keepLines w:val="0"/>
        <w:pageBreakBefore w:val="0"/>
        <w:widowControl w:val="0"/>
        <w:kinsoku/>
        <w:wordWrap/>
        <w:overflowPunct/>
        <w:topLinePunct w:val="0"/>
        <w:autoSpaceDE w:val="0"/>
        <w:autoSpaceDN w:val="0"/>
        <w:bidi w:val="0"/>
        <w:adjustRightInd/>
        <w:snapToGrid/>
        <w:spacing w:after="0" w:line="360" w:lineRule="auto"/>
        <w:jc w:val="both"/>
        <w:textAlignment w:val="auto"/>
        <w:rPr>
          <w:rFonts w:hint="default" w:ascii="Arial" w:hAnsi="Arial" w:eastAsia="SimSun" w:cs="Arial"/>
          <w:sz w:val="18"/>
          <w:szCs w:val="18"/>
          <w:lang w:val="pt-BR"/>
        </w:rPr>
      </w:pPr>
    </w:p>
    <w:tbl>
      <w:tblPr>
        <w:tblStyle w:val="28"/>
        <w:tblW w:w="6350" w:type="dxa"/>
        <w:tblInd w:w="25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50"/>
      </w:tblGrid>
      <w:tr w14:paraId="02DCE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50" w:type="dxa"/>
          </w:tcPr>
          <w:p w14:paraId="482519E8">
            <w:pPr>
              <w:pStyle w:val="16"/>
              <w:keepNext w:val="0"/>
              <w:keepLines w:val="0"/>
              <w:pageBreakBefore w:val="0"/>
              <w:widowControl/>
              <w:tabs>
                <w:tab w:val="left" w:pos="8360"/>
              </w:tabs>
              <w:kinsoku/>
              <w:wordWrap/>
              <w:overflowPunct/>
              <w:topLinePunct w:val="0"/>
              <w:autoSpaceDE/>
              <w:autoSpaceDN/>
              <w:bidi w:val="0"/>
              <w:adjustRightInd/>
              <w:snapToGrid/>
              <w:spacing w:after="0" w:line="240" w:lineRule="auto"/>
              <w:ind w:right="-54" w:rightChars="0"/>
              <w:jc w:val="center"/>
              <w:textAlignment w:val="auto"/>
              <w:rPr>
                <w:rFonts w:hint="default" w:ascii="Arial" w:hAnsi="Arial" w:eastAsia="SimSun" w:cs="Arial"/>
                <w:sz w:val="18"/>
                <w:szCs w:val="18"/>
                <w:vertAlign w:val="baseline"/>
              </w:rPr>
            </w:pPr>
            <w:r>
              <w:rPr>
                <w:rFonts w:hint="default" w:ascii="Arial" w:hAnsi="Arial" w:eastAsia="SimSun" w:cs="Arial"/>
                <w:sz w:val="18"/>
                <w:szCs w:val="18"/>
              </w:rPr>
              <w:t>Componente Periodicidade</w:t>
            </w:r>
          </w:p>
        </w:tc>
      </w:tr>
      <w:tr w14:paraId="1CFDD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50" w:type="dxa"/>
          </w:tcPr>
          <w:p w14:paraId="2411BCEC">
            <w:pPr>
              <w:pStyle w:val="16"/>
              <w:keepNext w:val="0"/>
              <w:keepLines w:val="0"/>
              <w:pageBreakBefore w:val="0"/>
              <w:widowControl/>
              <w:tabs>
                <w:tab w:val="left" w:pos="8360"/>
              </w:tabs>
              <w:kinsoku/>
              <w:wordWrap/>
              <w:overflowPunct/>
              <w:topLinePunct w:val="0"/>
              <w:autoSpaceDE/>
              <w:autoSpaceDN/>
              <w:bidi w:val="0"/>
              <w:adjustRightInd/>
              <w:snapToGrid/>
              <w:spacing w:after="0" w:line="240" w:lineRule="auto"/>
              <w:ind w:right="-54" w:rightChars="0"/>
              <w:jc w:val="both"/>
              <w:textAlignment w:val="auto"/>
              <w:rPr>
                <w:rFonts w:hint="default" w:ascii="Arial" w:hAnsi="Arial" w:eastAsia="SimSun" w:cs="Arial"/>
                <w:sz w:val="18"/>
                <w:szCs w:val="18"/>
                <w:vertAlign w:val="baseline"/>
              </w:rPr>
            </w:pPr>
            <w:r>
              <w:rPr>
                <w:rFonts w:hint="default" w:ascii="Arial" w:hAnsi="Arial" w:eastAsia="SimSun" w:cs="Arial"/>
                <w:sz w:val="18"/>
                <w:szCs w:val="18"/>
              </w:rPr>
              <w:t>Tomada de ar externo</w:t>
            </w:r>
            <w:r>
              <w:rPr>
                <w:rFonts w:hint="default" w:ascii="Arial" w:hAnsi="Arial" w:eastAsia="SimSun" w:cs="Arial"/>
                <w:sz w:val="18"/>
                <w:szCs w:val="18"/>
                <w:lang w:val="pt-BR"/>
              </w:rPr>
              <w:t xml:space="preserve">: </w:t>
            </w:r>
            <w:r>
              <w:rPr>
                <w:rFonts w:hint="default" w:ascii="Arial" w:hAnsi="Arial" w:eastAsia="SimSun" w:cs="Arial"/>
                <w:sz w:val="18"/>
                <w:szCs w:val="18"/>
              </w:rPr>
              <w:t xml:space="preserve"> Limpeza mensal ou quando descartável até sua obliteração (máximo 3 meses) </w:t>
            </w:r>
          </w:p>
        </w:tc>
      </w:tr>
      <w:tr w14:paraId="7E818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50" w:type="dxa"/>
          </w:tcPr>
          <w:p w14:paraId="6DD75AA7">
            <w:pPr>
              <w:pStyle w:val="16"/>
              <w:keepNext w:val="0"/>
              <w:keepLines w:val="0"/>
              <w:pageBreakBefore w:val="0"/>
              <w:widowControl/>
              <w:tabs>
                <w:tab w:val="left" w:pos="8360"/>
              </w:tabs>
              <w:kinsoku/>
              <w:wordWrap/>
              <w:overflowPunct/>
              <w:topLinePunct w:val="0"/>
              <w:autoSpaceDE/>
              <w:autoSpaceDN/>
              <w:bidi w:val="0"/>
              <w:adjustRightInd/>
              <w:snapToGrid/>
              <w:spacing w:after="0" w:line="240" w:lineRule="auto"/>
              <w:ind w:right="-54" w:rightChars="0"/>
              <w:jc w:val="both"/>
              <w:textAlignment w:val="auto"/>
              <w:rPr>
                <w:rFonts w:hint="default" w:ascii="Arial" w:hAnsi="Arial" w:eastAsia="SimSun" w:cs="Arial"/>
                <w:sz w:val="18"/>
                <w:szCs w:val="18"/>
                <w:vertAlign w:val="baseline"/>
              </w:rPr>
            </w:pPr>
            <w:r>
              <w:rPr>
                <w:rFonts w:hint="default" w:ascii="Arial" w:hAnsi="Arial" w:eastAsia="SimSun" w:cs="Arial"/>
                <w:sz w:val="18"/>
                <w:szCs w:val="18"/>
              </w:rPr>
              <w:t>Unidades filtrantes</w:t>
            </w:r>
            <w:r>
              <w:rPr>
                <w:rFonts w:hint="default" w:ascii="Arial" w:hAnsi="Arial" w:eastAsia="SimSun" w:cs="Arial"/>
                <w:sz w:val="18"/>
                <w:szCs w:val="18"/>
                <w:lang w:val="pt-BR"/>
              </w:rPr>
              <w:t xml:space="preserve">: </w:t>
            </w:r>
            <w:r>
              <w:rPr>
                <w:rFonts w:hint="default" w:ascii="Arial" w:hAnsi="Arial" w:eastAsia="SimSun" w:cs="Arial"/>
                <w:sz w:val="18"/>
                <w:szCs w:val="18"/>
              </w:rPr>
              <w:t xml:space="preserve"> Limpeza mensal ou quando descartável até sua obliteração (máximo 3 meses) </w:t>
            </w:r>
          </w:p>
        </w:tc>
      </w:tr>
      <w:tr w14:paraId="4473E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50" w:type="dxa"/>
          </w:tcPr>
          <w:p w14:paraId="2047B97E">
            <w:pPr>
              <w:pStyle w:val="16"/>
              <w:keepNext w:val="0"/>
              <w:keepLines w:val="0"/>
              <w:pageBreakBefore w:val="0"/>
              <w:widowControl/>
              <w:tabs>
                <w:tab w:val="left" w:pos="8360"/>
              </w:tabs>
              <w:kinsoku/>
              <w:wordWrap/>
              <w:overflowPunct/>
              <w:topLinePunct w:val="0"/>
              <w:autoSpaceDE/>
              <w:autoSpaceDN/>
              <w:bidi w:val="0"/>
              <w:adjustRightInd/>
              <w:snapToGrid/>
              <w:spacing w:after="0" w:line="240" w:lineRule="auto"/>
              <w:ind w:right="-54" w:rightChars="0"/>
              <w:jc w:val="both"/>
              <w:textAlignment w:val="auto"/>
              <w:rPr>
                <w:rFonts w:hint="default" w:ascii="Arial" w:hAnsi="Arial" w:eastAsia="SimSun" w:cs="Arial"/>
                <w:sz w:val="18"/>
                <w:szCs w:val="18"/>
                <w:vertAlign w:val="baseline"/>
              </w:rPr>
            </w:pPr>
            <w:r>
              <w:rPr>
                <w:rFonts w:hint="default" w:ascii="Arial" w:hAnsi="Arial" w:eastAsia="SimSun" w:cs="Arial"/>
                <w:sz w:val="18"/>
                <w:szCs w:val="18"/>
              </w:rPr>
              <w:t>Bandeja de condensado</w:t>
            </w:r>
            <w:r>
              <w:rPr>
                <w:rFonts w:hint="default" w:ascii="Arial" w:hAnsi="Arial" w:eastAsia="SimSun" w:cs="Arial"/>
                <w:sz w:val="18"/>
                <w:szCs w:val="18"/>
                <w:lang w:val="pt-BR"/>
              </w:rPr>
              <w:t xml:space="preserve">: </w:t>
            </w:r>
            <w:r>
              <w:rPr>
                <w:rFonts w:hint="default" w:ascii="Arial" w:hAnsi="Arial" w:eastAsia="SimSun" w:cs="Arial"/>
                <w:sz w:val="18"/>
                <w:szCs w:val="18"/>
              </w:rPr>
              <w:t xml:space="preserve"> Mensal</w:t>
            </w:r>
          </w:p>
        </w:tc>
      </w:tr>
      <w:tr w14:paraId="4C5AB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50" w:type="dxa"/>
          </w:tcPr>
          <w:p w14:paraId="6C70245C">
            <w:pPr>
              <w:pStyle w:val="16"/>
              <w:keepNext w:val="0"/>
              <w:keepLines w:val="0"/>
              <w:pageBreakBefore w:val="0"/>
              <w:widowControl/>
              <w:tabs>
                <w:tab w:val="left" w:pos="8360"/>
              </w:tabs>
              <w:kinsoku/>
              <w:wordWrap/>
              <w:overflowPunct/>
              <w:topLinePunct w:val="0"/>
              <w:autoSpaceDE/>
              <w:autoSpaceDN/>
              <w:bidi w:val="0"/>
              <w:adjustRightInd/>
              <w:snapToGrid/>
              <w:spacing w:after="0" w:line="240" w:lineRule="auto"/>
              <w:ind w:right="-54" w:rightChars="0"/>
              <w:jc w:val="both"/>
              <w:textAlignment w:val="auto"/>
              <w:rPr>
                <w:rFonts w:hint="default" w:ascii="Arial" w:hAnsi="Arial" w:eastAsia="SimSun" w:cs="Arial"/>
                <w:sz w:val="18"/>
                <w:szCs w:val="18"/>
                <w:vertAlign w:val="baseline"/>
              </w:rPr>
            </w:pPr>
            <w:r>
              <w:rPr>
                <w:rFonts w:hint="default" w:ascii="Arial" w:hAnsi="Arial" w:eastAsia="SimSun" w:cs="Arial"/>
                <w:sz w:val="18"/>
                <w:szCs w:val="18"/>
              </w:rPr>
              <w:t>Serpentina de aquecimento</w:t>
            </w:r>
            <w:r>
              <w:rPr>
                <w:rFonts w:hint="default" w:ascii="Arial" w:hAnsi="Arial" w:eastAsia="SimSun" w:cs="Arial"/>
                <w:sz w:val="18"/>
                <w:szCs w:val="18"/>
                <w:lang w:val="pt-BR"/>
              </w:rPr>
              <w:t xml:space="preserve">:  </w:t>
            </w:r>
            <w:r>
              <w:rPr>
                <w:rFonts w:hint="default" w:ascii="Arial" w:hAnsi="Arial" w:eastAsia="SimSun" w:cs="Arial"/>
                <w:sz w:val="18"/>
                <w:szCs w:val="18"/>
              </w:rPr>
              <w:t xml:space="preserve">Desencrustação semestral e limpeza trimestral </w:t>
            </w:r>
          </w:p>
        </w:tc>
      </w:tr>
      <w:tr w14:paraId="3B798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50" w:type="dxa"/>
          </w:tcPr>
          <w:p w14:paraId="38E0C944">
            <w:pPr>
              <w:pStyle w:val="16"/>
              <w:keepNext w:val="0"/>
              <w:keepLines w:val="0"/>
              <w:pageBreakBefore w:val="0"/>
              <w:widowControl/>
              <w:tabs>
                <w:tab w:val="left" w:pos="8360"/>
              </w:tabs>
              <w:kinsoku/>
              <w:wordWrap/>
              <w:overflowPunct/>
              <w:topLinePunct w:val="0"/>
              <w:autoSpaceDE/>
              <w:autoSpaceDN/>
              <w:bidi w:val="0"/>
              <w:adjustRightInd/>
              <w:snapToGrid/>
              <w:spacing w:after="0" w:line="240" w:lineRule="auto"/>
              <w:ind w:right="-54" w:rightChars="0"/>
              <w:jc w:val="both"/>
              <w:textAlignment w:val="auto"/>
              <w:rPr>
                <w:rFonts w:hint="default" w:ascii="Arial" w:hAnsi="Arial" w:eastAsia="SimSun" w:cs="Arial"/>
                <w:sz w:val="18"/>
                <w:szCs w:val="18"/>
                <w:vertAlign w:val="baseline"/>
                <w:lang w:val="pt-BR"/>
              </w:rPr>
            </w:pPr>
            <w:r>
              <w:rPr>
                <w:rFonts w:hint="default" w:ascii="Arial" w:hAnsi="Arial" w:eastAsia="SimSun" w:cs="Arial"/>
                <w:sz w:val="18"/>
                <w:szCs w:val="18"/>
              </w:rPr>
              <w:t>Serpentina de resfriamento</w:t>
            </w:r>
            <w:r>
              <w:rPr>
                <w:rFonts w:hint="default" w:ascii="Arial" w:hAnsi="Arial" w:eastAsia="SimSun" w:cs="Arial"/>
                <w:sz w:val="18"/>
                <w:szCs w:val="18"/>
                <w:lang w:val="pt-BR"/>
              </w:rPr>
              <w:t>:</w:t>
            </w:r>
            <w:r>
              <w:rPr>
                <w:rFonts w:hint="default" w:ascii="Arial" w:hAnsi="Arial" w:eastAsia="SimSun" w:cs="Arial"/>
                <w:sz w:val="18"/>
                <w:szCs w:val="18"/>
              </w:rPr>
              <w:t xml:space="preserve">Desencrustação semestral e limpeza trimestral </w:t>
            </w:r>
          </w:p>
        </w:tc>
      </w:tr>
    </w:tbl>
    <w:p w14:paraId="7A1B7A91">
      <w:pPr>
        <w:pStyle w:val="20"/>
        <w:numPr>
          <w:ilvl w:val="0"/>
          <w:numId w:val="0"/>
        </w:numPr>
        <w:spacing w:before="0" w:beforeAutospacing="0" w:after="0" w:afterAutospacing="0" w:line="360" w:lineRule="auto"/>
        <w:ind w:left="2400" w:leftChars="0" w:right="0" w:rightChars="0"/>
        <w:jc w:val="both"/>
        <w:rPr>
          <w:rFonts w:hint="default" w:ascii="Arial" w:hAnsi="Arial" w:cs="Arial"/>
          <w:sz w:val="18"/>
          <w:szCs w:val="18"/>
        </w:rPr>
      </w:pPr>
    </w:p>
    <w:p w14:paraId="668BA100">
      <w:pPr>
        <w:pStyle w:val="20"/>
        <w:numPr>
          <w:ilvl w:val="2"/>
          <w:numId w:val="13"/>
        </w:numPr>
        <w:spacing w:before="0" w:beforeAutospacing="0" w:after="0" w:afterAutospacing="0" w:line="360" w:lineRule="auto"/>
        <w:ind w:left="2393" w:leftChars="0" w:right="0" w:rightChars="0" w:firstLine="7" w:firstLineChars="0"/>
        <w:jc w:val="both"/>
        <w:rPr>
          <w:rFonts w:hint="default" w:ascii="Arial" w:hAnsi="Arial" w:cs="Arial"/>
          <w:sz w:val="18"/>
          <w:szCs w:val="18"/>
        </w:rPr>
      </w:pPr>
      <w:r>
        <w:rPr>
          <w:rFonts w:hint="default" w:ascii="Arial" w:hAnsi="Arial" w:eastAsia="Segoe UI" w:cs="Arial"/>
          <w:b/>
          <w:bCs/>
          <w:i w:val="0"/>
          <w:iCs w:val="0"/>
          <w:caps w:val="0"/>
          <w:color w:val="auto"/>
          <w:spacing w:val="0"/>
          <w:sz w:val="18"/>
          <w:szCs w:val="18"/>
          <w:shd w:val="clear" w:fill="FFFFFF"/>
          <w:lang w:val="pt-BR"/>
        </w:rPr>
        <w:t xml:space="preserve">Secretaria Municipal de Desenvolvimento Econômico:  </w:t>
      </w:r>
      <w:r>
        <w:rPr>
          <w:rFonts w:hint="default" w:ascii="Arial" w:hAnsi="Arial" w:cs="Arial"/>
          <w:sz w:val="18"/>
          <w:szCs w:val="18"/>
        </w:rPr>
        <w:t>A Secretaria Municipal de Desenvolvimento Economico – SEDEC necessita contratar uma empresa especializada em manutenção de ar-condicionado para garantir o pleno funcionamento dos equipamentos em suas instalações. Os sistemas de climatização são essenciais para proporcionar um ambiente confortável e adequado para os servidores e munícipes, especialmente considerando o clima quente e úmido da nossa região. A manutenção regular e preventiva dos aparelhos é crucial para evitar falhas inesperadas e garantir a eficiência energética dos equipamentos.</w:t>
      </w:r>
    </w:p>
    <w:p w14:paraId="1F800BA9">
      <w:pPr>
        <w:pStyle w:val="20"/>
        <w:spacing w:before="0" w:beforeAutospacing="0" w:after="0" w:afterAutospacing="0" w:line="360" w:lineRule="auto"/>
        <w:ind w:left="2416" w:leftChars="1000" w:hanging="16" w:hangingChars="9"/>
        <w:jc w:val="both"/>
        <w:rPr>
          <w:rFonts w:hint="default" w:ascii="Arial" w:hAnsi="Arial" w:cs="Arial"/>
          <w:sz w:val="18"/>
          <w:szCs w:val="18"/>
        </w:rPr>
      </w:pPr>
      <w:r>
        <w:rPr>
          <w:rFonts w:hint="default" w:ascii="Arial" w:hAnsi="Arial" w:cs="Arial"/>
          <w:sz w:val="18"/>
          <w:szCs w:val="18"/>
        </w:rPr>
        <w:t>A contratação de uma empresa especializada por um período de 12 meses permitirá a realização de um plano de manutenção contínuo e sistemático, abrangendo todas as unidades sob a responsabilidade da Prefeitura de Sinop/MT. Este período é necessário para assegurar que todos os equipamentos recebam a atenção adequada, prevenindo problemas recorrentes e garantindo a longevidade dos sistemas de climatização. Além disso, a manutenção regular contribui para a redução de custos com reparos emergenciais e substituições, promovendo uma gestão mais eficiente dos recursos públicos.</w:t>
      </w:r>
    </w:p>
    <w:p w14:paraId="386C28F9">
      <w:pPr>
        <w:pStyle w:val="20"/>
        <w:spacing w:before="0" w:beforeAutospacing="0" w:after="0" w:afterAutospacing="0" w:line="360" w:lineRule="auto"/>
        <w:ind w:left="2416" w:leftChars="1000" w:hanging="16" w:hangingChars="9"/>
        <w:jc w:val="both"/>
        <w:rPr>
          <w:rFonts w:hint="default" w:ascii="Arial" w:hAnsi="Arial" w:cs="Arial"/>
          <w:sz w:val="18"/>
          <w:szCs w:val="18"/>
          <w:lang w:val="pt-BR"/>
        </w:rPr>
      </w:pPr>
      <w:r>
        <w:rPr>
          <w:rFonts w:hint="default" w:ascii="Arial" w:hAnsi="Arial" w:cs="Arial"/>
          <w:sz w:val="18"/>
          <w:szCs w:val="18"/>
        </w:rPr>
        <w:t>Além da manutenção preventiva, a empresa contratada será responsável por intervenções corretivas sempre que necessário, garantindo resposta rápida e eficaz a qualquer problema que possa surgir. Isso minimiza o impacto no funcionamento das atividades educacionais e administrativas, assegurando que os ambientes estejam sempre em condições ideais para o desenvolvimento das atividades da SEDEC.</w:t>
      </w:r>
      <w:r>
        <w:rPr>
          <w:rFonts w:hint="default" w:ascii="Arial" w:hAnsi="Arial" w:cs="Arial"/>
          <w:sz w:val="18"/>
          <w:szCs w:val="18"/>
          <w:lang w:val="pt-BR"/>
        </w:rPr>
        <w:t xml:space="preserve"> </w:t>
      </w:r>
    </w:p>
    <w:p w14:paraId="57296A58">
      <w:pPr>
        <w:pStyle w:val="20"/>
        <w:spacing w:before="0" w:beforeAutospacing="0" w:after="0" w:afterAutospacing="0" w:line="360" w:lineRule="auto"/>
        <w:ind w:left="2416" w:leftChars="1000" w:hanging="16" w:hangingChars="9"/>
        <w:jc w:val="both"/>
        <w:rPr>
          <w:rFonts w:hint="default" w:ascii="Arial" w:hAnsi="Arial" w:cs="Arial"/>
          <w:sz w:val="18"/>
          <w:szCs w:val="18"/>
        </w:rPr>
      </w:pPr>
      <w:r>
        <w:rPr>
          <w:rFonts w:hint="default" w:ascii="Arial" w:hAnsi="Arial" w:cs="Arial"/>
          <w:sz w:val="18"/>
          <w:szCs w:val="18"/>
        </w:rPr>
        <w:t>Portanto, a contratação de uma empresa especializada é imprescindível para manter a qualidade e a continuidade dos serviços prestados pela secretaria.</w:t>
      </w:r>
    </w:p>
    <w:p w14:paraId="73C3BAE8">
      <w:pPr>
        <w:spacing w:after="0" w:line="360" w:lineRule="auto"/>
        <w:ind w:left="2416" w:leftChars="1000" w:hanging="16" w:hangingChars="9"/>
        <w:jc w:val="both"/>
        <w:rPr>
          <w:rFonts w:hint="default" w:ascii="Arial" w:hAnsi="Arial" w:eastAsia="Segoe UI" w:cs="Arial"/>
          <w:color w:val="0D0D0D"/>
          <w:sz w:val="18"/>
          <w:szCs w:val="18"/>
          <w:shd w:val="clear" w:color="auto" w:fill="FFFFFF"/>
        </w:rPr>
      </w:pPr>
      <w:r>
        <w:rPr>
          <w:rFonts w:hint="default" w:ascii="Arial" w:hAnsi="Arial" w:eastAsia="Segoe UI" w:cs="Arial"/>
          <w:color w:val="0D0D0D"/>
          <w:sz w:val="18"/>
          <w:szCs w:val="18"/>
          <w:shd w:val="clear" w:color="auto" w:fill="FFFFFF"/>
        </w:rPr>
        <w:t xml:space="preserve">A contratação de uma empresa especializada por um período de 12 meses permitirá a realização de um plano de manutenção contínuo e sistemático, abrangendo todas as unidades sob a responsabilidade da Prefeitura de Sinop/MT. Este período é necessário para assegurar que todos os equipamentos recebam a atenção adequada, prevenindo problemas recorrentes e garantindo a longevidade dos sistemas de climatização. Além disso, a manutenção regular contribui para a redução de custos com reparos </w:t>
      </w:r>
      <w:r>
        <w:rPr>
          <w:rFonts w:hint="default" w:ascii="Arial" w:hAnsi="Arial" w:eastAsia="Segoe UI" w:cs="Arial"/>
          <w:color w:val="0D0D0D"/>
          <w:sz w:val="18"/>
          <w:szCs w:val="18"/>
          <w:shd w:val="clear" w:color="auto" w:fill="FFFFFF"/>
          <w:lang w:val="pt-BR"/>
        </w:rPr>
        <w:t>emergências</w:t>
      </w:r>
      <w:r>
        <w:rPr>
          <w:rFonts w:hint="default" w:ascii="Arial" w:hAnsi="Arial" w:eastAsia="Segoe UI" w:cs="Arial"/>
          <w:color w:val="0D0D0D"/>
          <w:sz w:val="18"/>
          <w:szCs w:val="18"/>
          <w:shd w:val="clear" w:color="auto" w:fill="FFFFFF"/>
        </w:rPr>
        <w:t xml:space="preserve"> e substituições, promovendo uma gestão mais eficiente dos recursos públicos.</w:t>
      </w:r>
    </w:p>
    <w:p w14:paraId="27CBD4FB">
      <w:pPr>
        <w:spacing w:after="0" w:line="360" w:lineRule="auto"/>
        <w:ind w:left="2416" w:leftChars="1000" w:hanging="16" w:hangingChars="9"/>
        <w:jc w:val="both"/>
        <w:rPr>
          <w:rFonts w:hint="default" w:ascii="Arial" w:hAnsi="Arial" w:eastAsia="Segoe UI" w:cs="Arial"/>
          <w:color w:val="0D0D0D"/>
          <w:sz w:val="18"/>
          <w:szCs w:val="18"/>
          <w:shd w:val="clear" w:color="auto" w:fill="FFFFFF"/>
        </w:rPr>
      </w:pPr>
      <w:r>
        <w:rPr>
          <w:rFonts w:hint="default" w:ascii="Arial" w:hAnsi="Arial" w:eastAsia="Segoe UI" w:cs="Arial"/>
          <w:color w:val="0D0D0D"/>
          <w:sz w:val="18"/>
          <w:szCs w:val="18"/>
          <w:shd w:val="clear" w:color="auto" w:fill="FFFFFF"/>
        </w:rPr>
        <w:t xml:space="preserve">Além da manutenção </w:t>
      </w:r>
      <w:r>
        <w:rPr>
          <w:rFonts w:hint="default" w:ascii="Arial" w:hAnsi="Arial" w:eastAsia="Segoe UI" w:cs="Arial"/>
          <w:color w:val="0D0D0D"/>
          <w:sz w:val="18"/>
          <w:szCs w:val="18"/>
          <w:shd w:val="clear" w:color="auto" w:fill="FFFFFF"/>
          <w:lang w:val="pt-BR"/>
        </w:rPr>
        <w:t xml:space="preserve">completa de forma </w:t>
      </w:r>
      <w:r>
        <w:rPr>
          <w:rFonts w:hint="default" w:ascii="Arial" w:hAnsi="Arial" w:eastAsia="Segoe UI" w:cs="Arial"/>
          <w:color w:val="0D0D0D"/>
          <w:sz w:val="18"/>
          <w:szCs w:val="18"/>
          <w:shd w:val="clear" w:color="auto" w:fill="FFFFFF"/>
        </w:rPr>
        <w:t xml:space="preserve">preventiva, a empresa contratada será responsável por intervenções corretivas sempre que necessário, garantindo resposta rápida e eficaz a qualquer problema que possa surgir. Isso minimiza o impacto no funcionamento das atividades educacionais e administrativas, assegurando que os ambientes estejam sempre em condições </w:t>
      </w:r>
    </w:p>
    <w:p w14:paraId="73F6CADC">
      <w:pPr>
        <w:spacing w:after="0" w:line="360" w:lineRule="auto"/>
        <w:ind w:left="2418" w:leftChars="1000" w:hanging="18" w:hangingChars="10"/>
        <w:jc w:val="both"/>
        <w:rPr>
          <w:rFonts w:hint="default" w:ascii="Arial" w:hAnsi="Arial" w:eastAsia="Segoe UI" w:cs="Arial"/>
          <w:color w:val="0D0D0D"/>
          <w:sz w:val="18"/>
          <w:szCs w:val="18"/>
          <w:shd w:val="clear" w:color="auto" w:fill="FFFFFF"/>
        </w:rPr>
      </w:pPr>
      <w:r>
        <w:rPr>
          <w:rFonts w:hint="default" w:ascii="Arial" w:hAnsi="Arial" w:eastAsia="Segoe UI" w:cs="Arial"/>
          <w:color w:val="0D0D0D"/>
          <w:sz w:val="18"/>
          <w:szCs w:val="18"/>
          <w:shd w:val="clear" w:color="auto" w:fill="FFFFFF"/>
        </w:rPr>
        <w:t>ideais para o desenvolvimento das atividades da SEDEC. Portanto, a contratação de uma empresa especializada é imprescindível para manter a qualidade e a continuidade dos serviços prestados pela secretaria.</w:t>
      </w:r>
    </w:p>
    <w:p w14:paraId="6C82E99E">
      <w:pPr>
        <w:spacing w:after="0" w:line="360" w:lineRule="auto"/>
        <w:ind w:left="2418" w:leftChars="1000" w:hanging="18" w:hangingChars="10"/>
        <w:jc w:val="both"/>
        <w:rPr>
          <w:rFonts w:hint="default" w:ascii="Arial" w:hAnsi="Arial" w:cs="Arial"/>
          <w:sz w:val="18"/>
          <w:szCs w:val="18"/>
        </w:rPr>
      </w:pPr>
      <w:r>
        <w:rPr>
          <w:rFonts w:hint="default" w:ascii="Arial" w:hAnsi="Arial" w:eastAsia="Segoe UI" w:cs="Arial"/>
          <w:color w:val="0D0D0D"/>
          <w:sz w:val="18"/>
          <w:szCs w:val="18"/>
          <w:shd w:val="clear" w:color="auto" w:fill="FFFFFF"/>
        </w:rPr>
        <w:t>É</w:t>
      </w:r>
      <w:r>
        <w:rPr>
          <w:rFonts w:hint="default" w:ascii="Arial" w:hAnsi="Arial" w:cs="Arial"/>
          <w:sz w:val="18"/>
          <w:szCs w:val="18"/>
        </w:rPr>
        <w:t xml:space="preserve"> necessário que seja um mesmo prestador de serviço, devido a excessiva demanda das secretarias e do passo municipal, visto que no contrato anterior era separado por capacidade de cada aparelho de ar condicionado, o que causava problemas aos concertos, visto que a demanda para alguns fornecedores era elevada, e atrasava os reparos, prejudicando as secretarias.</w:t>
      </w:r>
    </w:p>
    <w:p w14:paraId="7EDF8165">
      <w:pPr>
        <w:pStyle w:val="20"/>
        <w:spacing w:before="0" w:beforeAutospacing="0" w:after="0" w:afterAutospacing="0" w:line="360" w:lineRule="auto"/>
        <w:ind w:left="2418" w:leftChars="1000" w:hanging="18" w:hangingChars="10"/>
        <w:jc w:val="both"/>
        <w:rPr>
          <w:rFonts w:hint="default" w:ascii="Arial" w:hAnsi="Arial" w:cs="Arial"/>
          <w:sz w:val="18"/>
          <w:szCs w:val="18"/>
        </w:rPr>
      </w:pPr>
      <w:r>
        <w:rPr>
          <w:rFonts w:hint="default" w:ascii="Arial" w:hAnsi="Arial" w:cs="Arial"/>
          <w:sz w:val="18"/>
          <w:szCs w:val="18"/>
        </w:rPr>
        <w:t>Quanto à quantidade de aparelhos disponíveis na SEDEC, possuímos atualmente o total de sete aparelhos de ar condicionado, sendo:</w:t>
      </w:r>
    </w:p>
    <w:p w14:paraId="46F0B5C9">
      <w:pPr>
        <w:pStyle w:val="20"/>
        <w:spacing w:before="0" w:beforeAutospacing="0" w:after="0" w:afterAutospacing="0" w:line="360" w:lineRule="auto"/>
        <w:ind w:left="2418" w:leftChars="1000" w:hanging="18" w:hangingChars="10"/>
        <w:jc w:val="both"/>
        <w:rPr>
          <w:rFonts w:hint="default" w:ascii="Arial" w:hAnsi="Arial" w:cs="Arial"/>
          <w:sz w:val="18"/>
          <w:szCs w:val="18"/>
        </w:rPr>
      </w:pPr>
      <w:r>
        <w:rPr>
          <w:rFonts w:hint="default" w:ascii="Arial" w:hAnsi="Arial" w:cs="Arial"/>
          <w:sz w:val="18"/>
          <w:szCs w:val="18"/>
        </w:rPr>
        <w:t>Um aparelho de ar condicionado 12000 BTU’s, do setor administrativo que não comporta o tamanho da sala, mas, devido a contenção não conseguimos substituí-lo, assim, este aparelho demanda de regular manutenção, bem como pode precisar de serviços mais técnicos devido ao seu desgaste.</w:t>
      </w:r>
    </w:p>
    <w:p w14:paraId="7941BBC3">
      <w:pPr>
        <w:pStyle w:val="20"/>
        <w:spacing w:before="0" w:beforeAutospacing="0" w:after="0" w:afterAutospacing="0" w:line="360" w:lineRule="auto"/>
        <w:ind w:left="2418" w:leftChars="1000" w:hanging="18" w:hangingChars="10"/>
        <w:rPr>
          <w:rFonts w:hint="default" w:ascii="Arial" w:hAnsi="Arial" w:cs="Arial"/>
          <w:sz w:val="18"/>
          <w:szCs w:val="18"/>
        </w:rPr>
      </w:pPr>
    </w:p>
    <w:p w14:paraId="4B78E3E7">
      <w:pPr>
        <w:pStyle w:val="20"/>
        <w:tabs>
          <w:tab w:val="left" w:pos="6061"/>
        </w:tabs>
        <w:spacing w:before="0" w:beforeAutospacing="0" w:after="0" w:afterAutospacing="0"/>
        <w:ind w:left="2880" w:leftChars="1200" w:firstLine="0" w:firstLineChars="0"/>
        <w:rPr>
          <w:rFonts w:hint="default" w:ascii="Arial" w:hAnsi="Arial" w:cs="Arial"/>
          <w:b/>
          <w:sz w:val="18"/>
          <w:szCs w:val="18"/>
        </w:rPr>
      </w:pPr>
      <w:r>
        <w:rPr>
          <w:rFonts w:hint="default" w:ascii="Arial" w:hAnsi="Arial" w:cs="Arial"/>
          <w:b/>
          <w:sz w:val="18"/>
          <w:szCs w:val="18"/>
        </w:rPr>
        <w:t>05 (cinco) aparelhos de ar condicionado 18000 BTU’s:</w:t>
      </w:r>
      <w:r>
        <w:rPr>
          <w:rFonts w:hint="default" w:ascii="Arial" w:hAnsi="Arial" w:cs="Arial"/>
          <w:b/>
          <w:sz w:val="18"/>
          <w:szCs w:val="18"/>
        </w:rPr>
        <w:tab/>
      </w:r>
    </w:p>
    <w:p w14:paraId="05E90D5E">
      <w:pPr>
        <w:pStyle w:val="20"/>
        <w:numPr>
          <w:ilvl w:val="0"/>
          <w:numId w:val="18"/>
        </w:numPr>
        <w:spacing w:before="0" w:beforeAutospacing="0" w:after="0" w:afterAutospacing="0"/>
        <w:ind w:left="2880" w:leftChars="1200" w:firstLine="0" w:firstLineChars="0"/>
        <w:rPr>
          <w:rFonts w:hint="default" w:ascii="Arial" w:hAnsi="Arial" w:cs="Arial"/>
          <w:sz w:val="18"/>
          <w:szCs w:val="18"/>
        </w:rPr>
      </w:pPr>
      <w:r>
        <w:rPr>
          <w:rFonts w:hint="default" w:ascii="Arial" w:hAnsi="Arial" w:cs="Arial"/>
          <w:sz w:val="18"/>
          <w:szCs w:val="18"/>
        </w:rPr>
        <w:t>01 aparelho atende ao CAE (Centro de Atendimento Empresarial);</w:t>
      </w:r>
    </w:p>
    <w:p w14:paraId="10474A46">
      <w:pPr>
        <w:pStyle w:val="20"/>
        <w:numPr>
          <w:ilvl w:val="0"/>
          <w:numId w:val="18"/>
        </w:numPr>
        <w:spacing w:before="0" w:beforeAutospacing="0" w:after="0" w:afterAutospacing="0"/>
        <w:ind w:left="2880" w:leftChars="1200" w:firstLine="0" w:firstLineChars="0"/>
        <w:rPr>
          <w:rFonts w:hint="default" w:ascii="Arial" w:hAnsi="Arial" w:cs="Arial"/>
          <w:sz w:val="18"/>
          <w:szCs w:val="18"/>
        </w:rPr>
      </w:pPr>
      <w:r>
        <w:rPr>
          <w:rFonts w:hint="default" w:ascii="Arial" w:hAnsi="Arial" w:cs="Arial"/>
          <w:sz w:val="18"/>
          <w:szCs w:val="18"/>
        </w:rPr>
        <w:t>02 aparelhos atendem à Gerência de Agricultura, na sala do setor técnico e um na sala de reuniões do setor técnico;</w:t>
      </w:r>
    </w:p>
    <w:p w14:paraId="13A1B5C4">
      <w:pPr>
        <w:pStyle w:val="20"/>
        <w:numPr>
          <w:ilvl w:val="0"/>
          <w:numId w:val="18"/>
        </w:numPr>
        <w:spacing w:before="0" w:beforeAutospacing="0" w:after="0" w:afterAutospacing="0"/>
        <w:ind w:left="2880" w:leftChars="1200" w:firstLine="0" w:firstLineChars="0"/>
        <w:rPr>
          <w:rFonts w:hint="default" w:ascii="Arial" w:hAnsi="Arial" w:cs="Arial"/>
          <w:sz w:val="18"/>
          <w:szCs w:val="18"/>
        </w:rPr>
      </w:pPr>
      <w:r>
        <w:rPr>
          <w:rFonts w:hint="default" w:ascii="Arial" w:hAnsi="Arial" w:cs="Arial"/>
          <w:sz w:val="18"/>
          <w:szCs w:val="18"/>
        </w:rPr>
        <w:t>01 aparelho atende ao Gabinete do Secretário;</w:t>
      </w:r>
    </w:p>
    <w:p w14:paraId="458175D1">
      <w:pPr>
        <w:pStyle w:val="20"/>
        <w:numPr>
          <w:ilvl w:val="0"/>
          <w:numId w:val="18"/>
        </w:numPr>
        <w:spacing w:before="0" w:beforeAutospacing="0" w:after="0" w:afterAutospacing="0"/>
        <w:ind w:left="2880" w:leftChars="1200" w:firstLine="0" w:firstLineChars="0"/>
        <w:rPr>
          <w:rFonts w:hint="default" w:ascii="Arial" w:hAnsi="Arial" w:cs="Arial"/>
          <w:sz w:val="18"/>
          <w:szCs w:val="18"/>
        </w:rPr>
      </w:pPr>
      <w:r>
        <w:rPr>
          <w:rFonts w:hint="default" w:ascii="Arial" w:hAnsi="Arial" w:cs="Arial"/>
          <w:sz w:val="18"/>
          <w:szCs w:val="18"/>
        </w:rPr>
        <w:t>01 aparelho atende ao Gabinete do CAE;</w:t>
      </w:r>
    </w:p>
    <w:p w14:paraId="484047A6">
      <w:pPr>
        <w:pStyle w:val="20"/>
        <w:spacing w:before="0" w:beforeAutospacing="0" w:after="0" w:afterAutospacing="0"/>
        <w:ind w:left="2880" w:leftChars="1200" w:firstLine="0" w:firstLineChars="0"/>
        <w:rPr>
          <w:rFonts w:hint="default" w:ascii="Arial" w:hAnsi="Arial" w:cs="Arial"/>
          <w:sz w:val="18"/>
          <w:szCs w:val="18"/>
        </w:rPr>
      </w:pPr>
    </w:p>
    <w:p w14:paraId="68164E3F">
      <w:pPr>
        <w:pStyle w:val="20"/>
        <w:spacing w:before="0" w:beforeAutospacing="0" w:after="0" w:afterAutospacing="0"/>
        <w:ind w:left="2880" w:leftChars="1200" w:firstLine="0" w:firstLineChars="0"/>
        <w:rPr>
          <w:rFonts w:hint="default" w:ascii="Arial" w:hAnsi="Arial" w:cs="Arial"/>
          <w:b/>
          <w:sz w:val="18"/>
          <w:szCs w:val="18"/>
        </w:rPr>
      </w:pPr>
      <w:r>
        <w:rPr>
          <w:rFonts w:hint="default" w:ascii="Arial" w:hAnsi="Arial" w:cs="Arial"/>
          <w:b/>
          <w:sz w:val="18"/>
          <w:szCs w:val="18"/>
        </w:rPr>
        <w:t>01 (um) aparelho de condicionado 30000 BTU’s.</w:t>
      </w:r>
    </w:p>
    <w:p w14:paraId="3E2E026A">
      <w:pPr>
        <w:pStyle w:val="20"/>
        <w:spacing w:before="0" w:beforeAutospacing="0" w:after="0" w:afterAutospacing="0" w:line="360" w:lineRule="auto"/>
        <w:ind w:left="2880" w:leftChars="1200" w:firstLine="0" w:firstLineChars="0"/>
        <w:jc w:val="both"/>
        <w:rPr>
          <w:rFonts w:hint="default" w:ascii="Arial" w:hAnsi="Arial" w:cs="Arial"/>
          <w:sz w:val="18"/>
          <w:szCs w:val="18"/>
        </w:rPr>
      </w:pPr>
      <w:r>
        <w:rPr>
          <w:rFonts w:hint="default" w:ascii="Arial" w:hAnsi="Arial" w:cs="Arial"/>
          <w:sz w:val="18"/>
          <w:szCs w:val="18"/>
        </w:rPr>
        <w:t>Atende à Sala de Reuniões da Secretaria.</w:t>
      </w:r>
    </w:p>
    <w:p w14:paraId="77C28BDA">
      <w:pPr>
        <w:numPr>
          <w:ilvl w:val="2"/>
          <w:numId w:val="13"/>
        </w:numPr>
        <w:spacing w:before="120" w:after="120" w:line="360" w:lineRule="auto"/>
        <w:ind w:left="2393" w:leftChars="0" w:firstLine="7" w:firstLineChars="0"/>
        <w:jc w:val="both"/>
        <w:rPr>
          <w:rFonts w:hint="default" w:ascii="Arial" w:hAnsi="Arial" w:cs="Arial"/>
          <w:sz w:val="18"/>
          <w:szCs w:val="18"/>
        </w:rPr>
      </w:pPr>
      <w:r>
        <w:rPr>
          <w:rFonts w:hint="default" w:ascii="Arial" w:hAnsi="Arial" w:eastAsia="Segoe UI" w:cs="Arial"/>
          <w:b/>
          <w:bCs/>
          <w:i w:val="0"/>
          <w:iCs w:val="0"/>
          <w:caps w:val="0"/>
          <w:color w:val="auto"/>
          <w:spacing w:val="0"/>
          <w:sz w:val="18"/>
          <w:szCs w:val="18"/>
          <w:shd w:val="clear" w:fill="FFFFFF"/>
          <w:lang w:val="pt-BR"/>
        </w:rPr>
        <w:t xml:space="preserve">Secretaria Municipal de Saúde: </w:t>
      </w:r>
      <w:r>
        <w:rPr>
          <w:rFonts w:hint="default" w:ascii="Arial" w:hAnsi="Arial" w:cs="Arial"/>
          <w:sz w:val="18"/>
          <w:szCs w:val="18"/>
        </w:rPr>
        <w:t>A contratação de uma empresa especializada em serviços de manutenção completa de aparelhos de ar condicionado, recarga de gás e instalação de novos equipamentos para a Secretaria Municipal de Saúde de Sinop/MT é imperativa para garantir a eficiência e qualidade no atendimento à população.</w:t>
      </w:r>
    </w:p>
    <w:p w14:paraId="483AF580">
      <w:pPr>
        <w:spacing w:before="120" w:after="120" w:line="360" w:lineRule="auto"/>
        <w:ind w:left="2400" w:leftChars="1000" w:firstLine="0" w:firstLineChars="0"/>
        <w:jc w:val="both"/>
        <w:rPr>
          <w:rFonts w:hint="default" w:ascii="Arial" w:hAnsi="Arial" w:cs="Arial"/>
          <w:sz w:val="18"/>
          <w:szCs w:val="18"/>
        </w:rPr>
      </w:pPr>
      <w:r>
        <w:rPr>
          <w:rFonts w:hint="default" w:ascii="Arial" w:hAnsi="Arial" w:cs="Arial"/>
          <w:sz w:val="18"/>
          <w:szCs w:val="18"/>
        </w:rPr>
        <w:t>CONSIDERANDO que a qualidade do ar nos ambientes internos das unidades de saúde é fundamental para prevenir doenças respiratórias e alergias. A manutenção adequada dos aparelhos de ar condicionado, incluindo a limpeza de filtros e componentes internos, evita a proliferação de fungos, bactérias e outras substâncias nocivas, assegurando um ambiente saudável para os pacientes e profissionais de saúde.</w:t>
      </w:r>
    </w:p>
    <w:p w14:paraId="107BFF83">
      <w:pPr>
        <w:spacing w:before="120" w:after="120" w:line="360" w:lineRule="auto"/>
        <w:ind w:left="2400" w:leftChars="1000" w:firstLine="0" w:firstLineChars="0"/>
        <w:jc w:val="both"/>
        <w:rPr>
          <w:rFonts w:hint="default" w:ascii="Arial" w:hAnsi="Arial" w:cs="Arial"/>
          <w:sz w:val="18"/>
          <w:szCs w:val="18"/>
        </w:rPr>
      </w:pPr>
      <w:r>
        <w:rPr>
          <w:rFonts w:hint="default" w:ascii="Arial" w:hAnsi="Arial" w:cs="Arial"/>
          <w:sz w:val="18"/>
          <w:szCs w:val="18"/>
        </w:rPr>
        <w:t>CONSIDERANDO que os equipamentos de ar condicionado que recebem manutenção regular operam de forma mais eficiente, resultando em menor consumo de energia elétrica. Além disso, a recarga adequada de gás refrigerante garante que os aparelhos funcionem com máxima eficiência, contribuindo para a redução dos custos operacionais e promovendo a sustentabilidade.</w:t>
      </w:r>
    </w:p>
    <w:p w14:paraId="21893CC5">
      <w:pPr>
        <w:spacing w:before="120" w:after="120" w:line="360" w:lineRule="auto"/>
        <w:ind w:left="2400" w:leftChars="1000" w:firstLine="0" w:firstLineChars="0"/>
        <w:jc w:val="both"/>
        <w:rPr>
          <w:rFonts w:hint="default" w:ascii="Arial" w:hAnsi="Arial" w:cs="Arial"/>
          <w:sz w:val="18"/>
          <w:szCs w:val="18"/>
        </w:rPr>
      </w:pPr>
      <w:r>
        <w:rPr>
          <w:rFonts w:hint="default" w:ascii="Arial" w:hAnsi="Arial" w:cs="Arial"/>
          <w:sz w:val="18"/>
          <w:szCs w:val="18"/>
        </w:rPr>
        <w:t>CONSIDERANDO que a manutenção preventiva e corretiva prolonga a vida útil dos aparelhos de ar condicionado, evitando falhas prematuras e a necessidade de substituições frequentes. Isto representa uma economia significativa de recursos públicos, além de garantir que os equipamentos estejam sempre em condições adequadas de uso.</w:t>
      </w:r>
    </w:p>
    <w:p w14:paraId="28C02E9A">
      <w:pPr>
        <w:spacing w:before="120" w:after="120" w:line="360" w:lineRule="auto"/>
        <w:ind w:left="2418" w:leftChars="1000" w:hanging="18" w:hangingChars="10"/>
        <w:jc w:val="both"/>
        <w:rPr>
          <w:rFonts w:hint="default" w:ascii="Arial" w:hAnsi="Arial" w:cs="Arial"/>
          <w:sz w:val="18"/>
          <w:szCs w:val="18"/>
        </w:rPr>
      </w:pPr>
      <w:r>
        <w:rPr>
          <w:rFonts w:hint="default" w:ascii="Arial" w:hAnsi="Arial" w:cs="Arial"/>
          <w:sz w:val="18"/>
          <w:szCs w:val="18"/>
        </w:rPr>
        <w:t>CONSIDERANDO que a instalação correta e a manutenção conforme as normas técnicas vigentes são essenciais para garantir a segurança e a confiabilidade dos equipamentos de ar condicionado. A contratação de uma empresa especializada assegura que todos os procedimentos sejam realizados conforme as especificações técnicas e regulatórias, mitigando riscos de acidentes e falhas.</w:t>
      </w:r>
    </w:p>
    <w:p w14:paraId="70DAEA24">
      <w:pPr>
        <w:spacing w:before="120" w:after="120" w:line="360" w:lineRule="auto"/>
        <w:ind w:left="2418" w:leftChars="1000" w:hanging="18" w:hangingChars="10"/>
        <w:jc w:val="both"/>
        <w:rPr>
          <w:rFonts w:hint="default" w:ascii="Arial" w:hAnsi="Arial" w:cs="Arial"/>
          <w:sz w:val="18"/>
          <w:szCs w:val="18"/>
        </w:rPr>
      </w:pPr>
      <w:r>
        <w:rPr>
          <w:rFonts w:hint="default" w:ascii="Arial" w:hAnsi="Arial" w:cs="Arial"/>
          <w:sz w:val="18"/>
          <w:szCs w:val="18"/>
        </w:rPr>
        <w:t>CONSIDERANDO que ambientes com temperatura controlada e ar de qualidade proporcionam maior conforto tanto para os pacientes quanto para os profissionais de saúde, resultando em um atendimento mais eficiente e humanizado. A manutenção adequada dos aparelhos de ar condicionado contribui diretamente para a melhoria das condições de trabalho e do bem-estar de todos os envolvidos.</w:t>
      </w:r>
    </w:p>
    <w:p w14:paraId="11B395F8">
      <w:pPr>
        <w:spacing w:before="120" w:after="120" w:line="360" w:lineRule="auto"/>
        <w:ind w:left="2418" w:leftChars="1000" w:hanging="18" w:hangingChars="10"/>
        <w:jc w:val="both"/>
        <w:rPr>
          <w:rFonts w:hint="default" w:ascii="Arial" w:hAnsi="Arial" w:cs="Arial"/>
          <w:sz w:val="18"/>
          <w:szCs w:val="18"/>
        </w:rPr>
      </w:pPr>
      <w:r>
        <w:rPr>
          <w:rFonts w:hint="default" w:ascii="Arial" w:hAnsi="Arial" w:cs="Arial"/>
          <w:sz w:val="18"/>
          <w:szCs w:val="18"/>
        </w:rPr>
        <w:t>DO QUANTITATIVO foram baseadas nas necessidades atuais e podem sofrer ajustes conforme o desenvolvimento das obras e a identificação de novas demandas. A garantia de que os equipamentos de ar condicionado estejam sempre funcionando de maneira eficiente é fundamental para manter a qualidade e a continuidade dos serviços prestados.</w:t>
      </w:r>
    </w:p>
    <w:p w14:paraId="0352CE4D">
      <w:pPr>
        <w:spacing w:before="120" w:after="120" w:line="360" w:lineRule="auto"/>
        <w:ind w:left="2418" w:leftChars="1000" w:hanging="18" w:hangingChars="10"/>
        <w:jc w:val="both"/>
        <w:rPr>
          <w:rFonts w:hint="default" w:ascii="Arial" w:hAnsi="Arial" w:cs="Arial"/>
          <w:sz w:val="18"/>
          <w:szCs w:val="18"/>
        </w:rPr>
      </w:pPr>
      <w:r>
        <w:rPr>
          <w:rFonts w:hint="default" w:ascii="Arial" w:hAnsi="Arial" w:cs="Arial"/>
          <w:sz w:val="18"/>
          <w:szCs w:val="18"/>
        </w:rPr>
        <w:t>DO AUMENTO DA DEMANDA de aparelhos de ar condicionado, que antes eram suficientes para atender às necessidades das unidades, agora precisam de manutenção mais frequente, recarga de gás e, em alguns casos, substituição ou instalação de novos aparelhos para suportar o aumento do fluxo de pessoas e garantir a eficácia do controle térmico. A ampliação e criação de novas unidades e serviços de saúde no município aumentaram a quantidade de aparelhos de ar condicionado em uso, demandando maior atenção à manutenção e instalação de novos equipamentos.</w:t>
      </w:r>
    </w:p>
    <w:p w14:paraId="798EE404">
      <w:pPr>
        <w:spacing w:before="120" w:after="120" w:line="360" w:lineRule="auto"/>
        <w:ind w:left="2418" w:leftChars="1000" w:hanging="18" w:hangingChars="10"/>
        <w:jc w:val="both"/>
        <w:rPr>
          <w:rFonts w:hint="default" w:ascii="Arial" w:hAnsi="Arial" w:cs="Arial"/>
          <w:sz w:val="18"/>
          <w:szCs w:val="18"/>
        </w:rPr>
      </w:pPr>
      <w:r>
        <w:rPr>
          <w:rFonts w:hint="default" w:ascii="Arial" w:hAnsi="Arial" w:cs="Arial"/>
          <w:sz w:val="18"/>
          <w:szCs w:val="18"/>
        </w:rPr>
        <w:t>SETORES QUE SERÃO ATENDIDOS POR ESTA CONTRATAÇÃO:</w:t>
      </w:r>
    </w:p>
    <w:p w14:paraId="152D2A0F">
      <w:pPr>
        <w:pStyle w:val="127"/>
        <w:numPr>
          <w:ilvl w:val="0"/>
          <w:numId w:val="19"/>
        </w:numPr>
        <w:spacing w:before="120" w:after="120" w:line="360" w:lineRule="auto"/>
        <w:ind w:left="2418" w:leftChars="1000" w:hanging="18" w:hangingChars="10"/>
        <w:jc w:val="both"/>
        <w:rPr>
          <w:rFonts w:hint="default" w:ascii="Arial" w:hAnsi="Arial" w:cs="Arial"/>
          <w:sz w:val="18"/>
          <w:szCs w:val="18"/>
        </w:rPr>
      </w:pPr>
      <w:r>
        <w:rPr>
          <w:rFonts w:hint="default" w:ascii="Arial" w:hAnsi="Arial" w:cs="Arial"/>
          <w:sz w:val="18"/>
          <w:szCs w:val="18"/>
        </w:rPr>
        <w:t>CALS - Almoxarifado Saúde: Responsável pelo armazenamento e distribuição de materiais de saúde.</w:t>
      </w:r>
    </w:p>
    <w:p w14:paraId="480F65F1">
      <w:pPr>
        <w:pStyle w:val="127"/>
        <w:numPr>
          <w:ilvl w:val="0"/>
          <w:numId w:val="19"/>
        </w:numPr>
        <w:spacing w:before="120" w:after="120" w:line="360" w:lineRule="auto"/>
        <w:ind w:left="2418" w:leftChars="1000" w:hanging="18" w:hangingChars="10"/>
        <w:jc w:val="both"/>
        <w:rPr>
          <w:rFonts w:hint="default" w:ascii="Arial" w:hAnsi="Arial" w:cs="Arial"/>
          <w:sz w:val="18"/>
          <w:szCs w:val="18"/>
        </w:rPr>
      </w:pPr>
      <w:r>
        <w:rPr>
          <w:rFonts w:hint="default" w:ascii="Arial" w:hAnsi="Arial" w:cs="Arial"/>
          <w:sz w:val="18"/>
          <w:szCs w:val="18"/>
        </w:rPr>
        <w:t>CAF (Central de Abastecimento Farmacêutico): Gerencia a distribuição de medicamentos e insumos farmacêuticos.</w:t>
      </w:r>
    </w:p>
    <w:p w14:paraId="149332C4">
      <w:pPr>
        <w:pStyle w:val="127"/>
        <w:numPr>
          <w:ilvl w:val="0"/>
          <w:numId w:val="19"/>
        </w:numPr>
        <w:spacing w:before="120" w:after="120" w:line="360" w:lineRule="auto"/>
        <w:ind w:left="2418" w:leftChars="1000" w:hanging="18" w:hangingChars="10"/>
        <w:jc w:val="both"/>
        <w:rPr>
          <w:rFonts w:hint="default" w:ascii="Arial" w:hAnsi="Arial" w:cs="Arial"/>
          <w:sz w:val="18"/>
          <w:szCs w:val="18"/>
        </w:rPr>
      </w:pPr>
      <w:r>
        <w:rPr>
          <w:rFonts w:hint="default" w:ascii="Arial" w:hAnsi="Arial" w:cs="Arial"/>
          <w:sz w:val="18"/>
          <w:szCs w:val="18"/>
        </w:rPr>
        <w:t>Manutenção Saúde: Coordena a manutenção e reparo de equipamentos e instalações da Secretaria.</w:t>
      </w:r>
    </w:p>
    <w:p w14:paraId="296115E0">
      <w:pPr>
        <w:pStyle w:val="127"/>
        <w:numPr>
          <w:ilvl w:val="0"/>
          <w:numId w:val="19"/>
        </w:numPr>
        <w:spacing w:before="120" w:after="120" w:line="360" w:lineRule="auto"/>
        <w:ind w:left="2418" w:leftChars="1000" w:hanging="18" w:hangingChars="10"/>
        <w:jc w:val="both"/>
        <w:rPr>
          <w:rFonts w:hint="default" w:ascii="Arial" w:hAnsi="Arial" w:cs="Arial"/>
          <w:sz w:val="18"/>
          <w:szCs w:val="18"/>
        </w:rPr>
      </w:pPr>
      <w:r>
        <w:rPr>
          <w:rFonts w:hint="default" w:ascii="Arial" w:hAnsi="Arial" w:cs="Arial"/>
          <w:sz w:val="18"/>
          <w:szCs w:val="18"/>
        </w:rPr>
        <w:t>Regulação - TFD (Tratamento Fora de Domicílio): Administra e coordena o atendimento de pacientes que necessitam de tratamento fora do município.</w:t>
      </w:r>
    </w:p>
    <w:p w14:paraId="1CA8CD91">
      <w:pPr>
        <w:pStyle w:val="127"/>
        <w:numPr>
          <w:ilvl w:val="0"/>
          <w:numId w:val="19"/>
        </w:numPr>
        <w:spacing w:before="120" w:after="120" w:line="360" w:lineRule="auto"/>
        <w:ind w:left="2418" w:leftChars="1000" w:hanging="18" w:hangingChars="10"/>
        <w:jc w:val="both"/>
        <w:rPr>
          <w:rFonts w:hint="default" w:ascii="Arial" w:hAnsi="Arial" w:cs="Arial"/>
          <w:sz w:val="18"/>
          <w:szCs w:val="18"/>
        </w:rPr>
      </w:pPr>
      <w:r>
        <w:rPr>
          <w:rFonts w:hint="default" w:ascii="Arial" w:hAnsi="Arial" w:cs="Arial"/>
          <w:sz w:val="18"/>
          <w:szCs w:val="18"/>
        </w:rPr>
        <w:t>Secretaria Municipal de Saúde (Sede): Local onde se concentram as atividades administrativas e de gestão da Secretaria de Saúde.</w:t>
      </w:r>
    </w:p>
    <w:p w14:paraId="3B25F143">
      <w:pPr>
        <w:pStyle w:val="127"/>
        <w:numPr>
          <w:ilvl w:val="0"/>
          <w:numId w:val="19"/>
        </w:numPr>
        <w:spacing w:before="120" w:after="120" w:line="360" w:lineRule="auto"/>
        <w:ind w:left="2418" w:leftChars="1000" w:hanging="18" w:hangingChars="10"/>
        <w:jc w:val="both"/>
        <w:rPr>
          <w:rFonts w:hint="default" w:ascii="Arial" w:hAnsi="Arial" w:cs="Arial"/>
          <w:sz w:val="18"/>
          <w:szCs w:val="18"/>
        </w:rPr>
      </w:pPr>
      <w:r>
        <w:rPr>
          <w:rFonts w:hint="default" w:ascii="Arial" w:hAnsi="Arial" w:cs="Arial"/>
          <w:sz w:val="18"/>
          <w:szCs w:val="18"/>
        </w:rPr>
        <w:t>CAPS (Centro de Atenção Psicossocial)</w:t>
      </w:r>
    </w:p>
    <w:p w14:paraId="2FBAC9E2">
      <w:pPr>
        <w:pStyle w:val="127"/>
        <w:numPr>
          <w:ilvl w:val="0"/>
          <w:numId w:val="19"/>
        </w:numPr>
        <w:spacing w:before="120" w:after="120" w:line="360" w:lineRule="auto"/>
        <w:ind w:left="2418" w:leftChars="1000" w:hanging="18" w:hangingChars="10"/>
        <w:jc w:val="both"/>
        <w:rPr>
          <w:rFonts w:hint="default" w:ascii="Arial" w:hAnsi="Arial" w:cs="Arial"/>
          <w:sz w:val="18"/>
          <w:szCs w:val="18"/>
        </w:rPr>
      </w:pPr>
      <w:r>
        <w:rPr>
          <w:rFonts w:hint="default" w:ascii="Arial" w:hAnsi="Arial" w:cs="Arial"/>
          <w:sz w:val="18"/>
          <w:szCs w:val="18"/>
        </w:rPr>
        <w:t>CAPSi (Centro de Atenção Psicossocial Infantil)</w:t>
      </w:r>
    </w:p>
    <w:p w14:paraId="4F78C361">
      <w:pPr>
        <w:pStyle w:val="127"/>
        <w:numPr>
          <w:ilvl w:val="0"/>
          <w:numId w:val="19"/>
        </w:numPr>
        <w:spacing w:before="120" w:after="120" w:line="360" w:lineRule="auto"/>
        <w:ind w:left="2418" w:leftChars="1000" w:hanging="18" w:hangingChars="10"/>
        <w:jc w:val="both"/>
        <w:rPr>
          <w:rFonts w:hint="default" w:ascii="Arial" w:hAnsi="Arial" w:cs="Arial"/>
          <w:sz w:val="18"/>
          <w:szCs w:val="18"/>
        </w:rPr>
      </w:pPr>
      <w:r>
        <w:rPr>
          <w:rFonts w:hint="default" w:ascii="Arial" w:hAnsi="Arial" w:cs="Arial"/>
          <w:sz w:val="18"/>
          <w:szCs w:val="18"/>
        </w:rPr>
        <w:t>CEM Novo (Novo Centro de Especialidades Médicas)</w:t>
      </w:r>
    </w:p>
    <w:p w14:paraId="4F2314BA">
      <w:pPr>
        <w:pStyle w:val="127"/>
        <w:numPr>
          <w:ilvl w:val="0"/>
          <w:numId w:val="19"/>
        </w:numPr>
        <w:spacing w:before="120" w:after="120" w:line="360" w:lineRule="auto"/>
        <w:ind w:left="2878" w:leftChars="1000" w:hanging="478" w:hangingChars="266"/>
        <w:jc w:val="both"/>
        <w:rPr>
          <w:rFonts w:hint="default" w:ascii="Arial" w:hAnsi="Arial" w:cs="Arial"/>
          <w:sz w:val="18"/>
          <w:szCs w:val="18"/>
        </w:rPr>
      </w:pPr>
      <w:r>
        <w:rPr>
          <w:rFonts w:hint="default" w:ascii="Arial" w:hAnsi="Arial" w:cs="Arial"/>
          <w:sz w:val="18"/>
          <w:szCs w:val="18"/>
        </w:rPr>
        <w:t>CEO (Centro de Especialidades Odontológicas)</w:t>
      </w:r>
    </w:p>
    <w:p w14:paraId="773DA246">
      <w:pPr>
        <w:pStyle w:val="127"/>
        <w:numPr>
          <w:ilvl w:val="0"/>
          <w:numId w:val="19"/>
        </w:numPr>
        <w:spacing w:before="120" w:after="120" w:line="360" w:lineRule="auto"/>
        <w:ind w:left="2878" w:leftChars="1000" w:hanging="478" w:hangingChars="266"/>
        <w:jc w:val="both"/>
        <w:rPr>
          <w:rFonts w:hint="default" w:ascii="Arial" w:hAnsi="Arial" w:cs="Arial"/>
          <w:sz w:val="18"/>
          <w:szCs w:val="18"/>
        </w:rPr>
      </w:pPr>
      <w:r>
        <w:rPr>
          <w:rFonts w:hint="default" w:ascii="Arial" w:hAnsi="Arial" w:cs="Arial"/>
          <w:sz w:val="18"/>
          <w:szCs w:val="18"/>
        </w:rPr>
        <w:t>CER (Centro Especializado em Reabilitação)</w:t>
      </w:r>
    </w:p>
    <w:p w14:paraId="76500D8A">
      <w:pPr>
        <w:pStyle w:val="127"/>
        <w:numPr>
          <w:ilvl w:val="0"/>
          <w:numId w:val="19"/>
        </w:numPr>
        <w:spacing w:before="120" w:after="120" w:line="360" w:lineRule="auto"/>
        <w:ind w:left="2878" w:leftChars="1000" w:hanging="478" w:hangingChars="266"/>
        <w:jc w:val="both"/>
        <w:rPr>
          <w:rFonts w:hint="default" w:ascii="Arial" w:hAnsi="Arial" w:cs="Arial"/>
          <w:sz w:val="18"/>
          <w:szCs w:val="18"/>
        </w:rPr>
      </w:pPr>
      <w:r>
        <w:rPr>
          <w:rFonts w:hint="default" w:ascii="Arial" w:hAnsi="Arial" w:cs="Arial"/>
          <w:sz w:val="18"/>
          <w:szCs w:val="18"/>
        </w:rPr>
        <w:t>CEREST (Centro de Referência em Saúde do Trabalhador)</w:t>
      </w:r>
    </w:p>
    <w:p w14:paraId="5D5C12A0">
      <w:pPr>
        <w:pStyle w:val="127"/>
        <w:numPr>
          <w:ilvl w:val="0"/>
          <w:numId w:val="19"/>
        </w:numPr>
        <w:spacing w:before="120" w:after="120" w:line="360" w:lineRule="auto"/>
        <w:ind w:left="2878" w:leftChars="1000" w:hanging="478" w:hangingChars="266"/>
        <w:jc w:val="both"/>
        <w:rPr>
          <w:rFonts w:hint="default" w:ascii="Arial" w:hAnsi="Arial" w:cs="Arial"/>
          <w:sz w:val="18"/>
          <w:szCs w:val="18"/>
        </w:rPr>
      </w:pPr>
      <w:r>
        <w:rPr>
          <w:rFonts w:hint="default" w:ascii="Arial" w:hAnsi="Arial" w:cs="Arial"/>
          <w:sz w:val="18"/>
          <w:szCs w:val="18"/>
        </w:rPr>
        <w:t>CRASM (Centro de Referência a Saúde da Mulher)</w:t>
      </w:r>
    </w:p>
    <w:p w14:paraId="097B3579">
      <w:pPr>
        <w:pStyle w:val="127"/>
        <w:numPr>
          <w:ilvl w:val="0"/>
          <w:numId w:val="19"/>
        </w:numPr>
        <w:spacing w:before="120" w:after="120" w:line="360" w:lineRule="auto"/>
        <w:ind w:left="2878" w:leftChars="1000" w:hanging="478" w:hangingChars="266"/>
        <w:jc w:val="both"/>
        <w:rPr>
          <w:rFonts w:hint="default" w:ascii="Arial" w:hAnsi="Arial" w:cs="Arial"/>
          <w:sz w:val="18"/>
          <w:szCs w:val="18"/>
        </w:rPr>
      </w:pPr>
      <w:r>
        <w:rPr>
          <w:rFonts w:hint="default" w:ascii="Arial" w:hAnsi="Arial" w:cs="Arial"/>
          <w:sz w:val="18"/>
          <w:szCs w:val="18"/>
        </w:rPr>
        <w:t>UCT (Unidade Centro de Transfusão)</w:t>
      </w:r>
    </w:p>
    <w:p w14:paraId="294383FC">
      <w:pPr>
        <w:pStyle w:val="127"/>
        <w:numPr>
          <w:ilvl w:val="0"/>
          <w:numId w:val="19"/>
        </w:numPr>
        <w:spacing w:before="120" w:after="120" w:line="360" w:lineRule="auto"/>
        <w:ind w:left="2878" w:leftChars="1000" w:hanging="478" w:hangingChars="266"/>
        <w:jc w:val="both"/>
        <w:rPr>
          <w:rFonts w:hint="default" w:ascii="Arial" w:hAnsi="Arial" w:cs="Arial"/>
          <w:sz w:val="18"/>
          <w:szCs w:val="18"/>
        </w:rPr>
      </w:pPr>
      <w:r>
        <w:rPr>
          <w:rFonts w:hint="default" w:ascii="Arial" w:hAnsi="Arial" w:cs="Arial"/>
          <w:sz w:val="18"/>
          <w:szCs w:val="18"/>
        </w:rPr>
        <w:t>SAE (Serviço de Assistência Especializada)</w:t>
      </w:r>
    </w:p>
    <w:p w14:paraId="352C10C6">
      <w:pPr>
        <w:pStyle w:val="127"/>
        <w:numPr>
          <w:ilvl w:val="0"/>
          <w:numId w:val="19"/>
        </w:numPr>
        <w:spacing w:before="120" w:after="120" w:line="360" w:lineRule="auto"/>
        <w:ind w:left="2418" w:leftChars="1000" w:hanging="18" w:hangingChars="10"/>
        <w:jc w:val="both"/>
        <w:rPr>
          <w:rFonts w:hint="default" w:ascii="Arial" w:hAnsi="Arial" w:cs="Arial"/>
          <w:sz w:val="18"/>
          <w:szCs w:val="18"/>
        </w:rPr>
      </w:pPr>
      <w:r>
        <w:rPr>
          <w:rFonts w:hint="default" w:ascii="Arial" w:hAnsi="Arial" w:cs="Arial"/>
          <w:sz w:val="18"/>
          <w:szCs w:val="18"/>
        </w:rPr>
        <w:t>UBSs (Unidades Básicas de Saúde): Diversas unidades distribuídas nos bairros, como Alto da Glória, Jardim América, Maria Vindilina, Camping Clube, Boa Esperança, Botânico, entre outras.</w:t>
      </w:r>
    </w:p>
    <w:p w14:paraId="7EABA2E4">
      <w:pPr>
        <w:spacing w:before="120" w:after="120" w:line="360" w:lineRule="auto"/>
        <w:ind w:left="2418" w:leftChars="1000" w:hanging="18" w:hangingChars="10"/>
        <w:jc w:val="both"/>
        <w:rPr>
          <w:rFonts w:hint="default" w:ascii="Arial" w:hAnsi="Arial" w:cs="Arial"/>
          <w:sz w:val="18"/>
          <w:szCs w:val="18"/>
        </w:rPr>
      </w:pPr>
      <w:r>
        <w:rPr>
          <w:rFonts w:hint="default" w:ascii="Arial" w:hAnsi="Arial" w:cs="Arial"/>
          <w:sz w:val="18"/>
          <w:szCs w:val="18"/>
        </w:rPr>
        <w:t>Cada setor possui uma quantidade específica de aparelhos de ar condicionado que necessita de manutenção regular. Esse cálculo é uma estimativa baseada em números médios e pode variar conforme a quantidade real de aparelhos em cada setor e as condições específicas de cada unidade de saúde. Para maior precisão, seria necessário um levantamento detalhado da quantidade de aparelhos em cada setor e suas condições atuais.</w:t>
      </w:r>
    </w:p>
    <w:tbl>
      <w:tblPr>
        <w:tblStyle w:val="10"/>
        <w:tblW w:w="0" w:type="auto"/>
        <w:tblCellSpacing w:w="15" w:type="dxa"/>
        <w:tblInd w:w="25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1567"/>
        <w:gridCol w:w="2025"/>
        <w:gridCol w:w="2425"/>
      </w:tblGrid>
      <w:tr w14:paraId="2E80A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9" w:hRule="atLeast"/>
          <w:tblHeader/>
          <w:tblCellSpacing w:w="15" w:type="dxa"/>
        </w:trPr>
        <w:tc>
          <w:tcPr>
            <w:tcW w:w="1522" w:type="dxa"/>
            <w:shd w:val="clear" w:color="auto" w:fill="D8D8D8" w:themeFill="background1" w:themeFillShade="D9"/>
            <w:vAlign w:val="center"/>
          </w:tcPr>
          <w:p w14:paraId="3366627B">
            <w:pPr>
              <w:spacing w:after="0" w:line="240" w:lineRule="auto"/>
              <w:jc w:val="center"/>
              <w:rPr>
                <w:rFonts w:hint="default" w:ascii="Arial" w:hAnsi="Arial" w:eastAsia="Times New Roman" w:cs="Arial"/>
                <w:b/>
                <w:bCs/>
                <w:sz w:val="14"/>
                <w:szCs w:val="14"/>
                <w:lang w:eastAsia="pt-BR"/>
              </w:rPr>
            </w:pPr>
            <w:r>
              <w:rPr>
                <w:rFonts w:hint="default" w:ascii="Arial" w:hAnsi="Arial" w:eastAsia="Times New Roman" w:cs="Arial"/>
                <w:b/>
                <w:bCs/>
                <w:sz w:val="14"/>
                <w:szCs w:val="14"/>
                <w:lang w:eastAsia="pt-BR"/>
              </w:rPr>
              <w:t>Serviço</w:t>
            </w:r>
          </w:p>
        </w:tc>
        <w:tc>
          <w:tcPr>
            <w:tcW w:w="1995" w:type="dxa"/>
            <w:shd w:val="clear" w:color="auto" w:fill="D8D8D8" w:themeFill="background1" w:themeFillShade="D9"/>
            <w:vAlign w:val="center"/>
          </w:tcPr>
          <w:p w14:paraId="12DAFE91">
            <w:pPr>
              <w:spacing w:after="0" w:line="240" w:lineRule="auto"/>
              <w:jc w:val="center"/>
              <w:rPr>
                <w:rFonts w:hint="default" w:ascii="Arial" w:hAnsi="Arial" w:eastAsia="Times New Roman" w:cs="Arial"/>
                <w:b/>
                <w:bCs/>
                <w:sz w:val="14"/>
                <w:szCs w:val="14"/>
                <w:lang w:eastAsia="pt-BR"/>
              </w:rPr>
            </w:pPr>
            <w:r>
              <w:rPr>
                <w:rFonts w:hint="default" w:ascii="Arial" w:hAnsi="Arial" w:eastAsia="Times New Roman" w:cs="Arial"/>
                <w:b/>
                <w:bCs/>
                <w:sz w:val="14"/>
                <w:szCs w:val="14"/>
                <w:lang w:eastAsia="pt-BR"/>
              </w:rPr>
              <w:t>Quantidade</w:t>
            </w:r>
          </w:p>
        </w:tc>
        <w:tc>
          <w:tcPr>
            <w:tcW w:w="2380" w:type="dxa"/>
            <w:shd w:val="clear" w:color="auto" w:fill="D8D8D8" w:themeFill="background1" w:themeFillShade="D9"/>
            <w:vAlign w:val="center"/>
          </w:tcPr>
          <w:p w14:paraId="4608A9F4">
            <w:pPr>
              <w:spacing w:after="0" w:line="240" w:lineRule="auto"/>
              <w:jc w:val="center"/>
              <w:rPr>
                <w:rFonts w:hint="default" w:ascii="Arial" w:hAnsi="Arial" w:eastAsia="Times New Roman" w:cs="Arial"/>
                <w:b/>
                <w:bCs/>
                <w:sz w:val="14"/>
                <w:szCs w:val="14"/>
                <w:lang w:eastAsia="pt-BR"/>
              </w:rPr>
            </w:pPr>
            <w:r>
              <w:rPr>
                <w:rFonts w:hint="default" w:ascii="Arial" w:hAnsi="Arial" w:eastAsia="Times New Roman" w:cs="Arial"/>
                <w:b/>
                <w:bCs/>
                <w:sz w:val="14"/>
                <w:szCs w:val="14"/>
                <w:lang w:eastAsia="pt-BR"/>
              </w:rPr>
              <w:t>Periodicidade/Frequência</w:t>
            </w:r>
          </w:p>
        </w:tc>
      </w:tr>
      <w:tr w14:paraId="2CA2E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31" w:hRule="atLeast"/>
          <w:tblCellSpacing w:w="15" w:type="dxa"/>
        </w:trPr>
        <w:tc>
          <w:tcPr>
            <w:tcW w:w="1522" w:type="dxa"/>
            <w:vAlign w:val="center"/>
          </w:tcPr>
          <w:p w14:paraId="279950BA">
            <w:pPr>
              <w:spacing w:after="0" w:line="240" w:lineRule="auto"/>
              <w:rPr>
                <w:rFonts w:hint="default" w:ascii="Arial" w:hAnsi="Arial" w:eastAsia="Times New Roman" w:cs="Arial"/>
                <w:sz w:val="14"/>
                <w:szCs w:val="14"/>
                <w:lang w:eastAsia="pt-BR"/>
              </w:rPr>
            </w:pPr>
            <w:r>
              <w:rPr>
                <w:rFonts w:hint="default" w:ascii="Arial" w:hAnsi="Arial" w:eastAsia="Times New Roman" w:cs="Arial"/>
                <w:sz w:val="14"/>
                <w:szCs w:val="14"/>
                <w:lang w:eastAsia="pt-BR"/>
              </w:rPr>
              <w:t>Manutenção Completa</w:t>
            </w:r>
          </w:p>
        </w:tc>
        <w:tc>
          <w:tcPr>
            <w:tcW w:w="1995" w:type="dxa"/>
            <w:vAlign w:val="center"/>
          </w:tcPr>
          <w:p w14:paraId="2FE63CDE">
            <w:pPr>
              <w:spacing w:after="0" w:line="240" w:lineRule="auto"/>
              <w:jc w:val="center"/>
              <w:rPr>
                <w:rFonts w:hint="default" w:ascii="Arial" w:hAnsi="Arial" w:eastAsia="Times New Roman" w:cs="Arial"/>
                <w:sz w:val="14"/>
                <w:szCs w:val="14"/>
                <w:lang w:eastAsia="pt-BR"/>
              </w:rPr>
            </w:pPr>
            <w:r>
              <w:rPr>
                <w:rFonts w:hint="default" w:ascii="Arial" w:hAnsi="Arial" w:eastAsia="Times New Roman" w:cs="Arial"/>
                <w:sz w:val="14"/>
                <w:szCs w:val="14"/>
                <w:lang w:eastAsia="pt-BR"/>
              </w:rPr>
              <w:t>931 aparelhos</w:t>
            </w:r>
          </w:p>
        </w:tc>
        <w:tc>
          <w:tcPr>
            <w:tcW w:w="2380" w:type="dxa"/>
            <w:vAlign w:val="center"/>
          </w:tcPr>
          <w:p w14:paraId="6109F0B4">
            <w:pPr>
              <w:spacing w:after="0" w:line="240" w:lineRule="auto"/>
              <w:rPr>
                <w:rFonts w:hint="default" w:ascii="Arial" w:hAnsi="Arial" w:eastAsia="Times New Roman" w:cs="Arial"/>
                <w:sz w:val="14"/>
                <w:szCs w:val="14"/>
                <w:lang w:eastAsia="pt-BR"/>
              </w:rPr>
            </w:pPr>
            <w:r>
              <w:rPr>
                <w:rFonts w:hint="default" w:ascii="Arial" w:hAnsi="Arial" w:eastAsia="Times New Roman" w:cs="Arial"/>
                <w:sz w:val="14"/>
                <w:szCs w:val="14"/>
                <w:lang w:eastAsia="pt-BR"/>
              </w:rPr>
              <w:t>Trimestral (4 manutenções por ano para cada aparelho)</w:t>
            </w:r>
          </w:p>
        </w:tc>
      </w:tr>
      <w:tr w14:paraId="5E7B9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37" w:hRule="atLeast"/>
          <w:tblCellSpacing w:w="15" w:type="dxa"/>
        </w:trPr>
        <w:tc>
          <w:tcPr>
            <w:tcW w:w="1522" w:type="dxa"/>
            <w:vAlign w:val="center"/>
          </w:tcPr>
          <w:p w14:paraId="0948EA15">
            <w:pPr>
              <w:spacing w:after="0" w:line="240" w:lineRule="auto"/>
              <w:rPr>
                <w:rFonts w:hint="default" w:ascii="Arial" w:hAnsi="Arial" w:eastAsia="Times New Roman" w:cs="Arial"/>
                <w:sz w:val="14"/>
                <w:szCs w:val="14"/>
                <w:lang w:eastAsia="pt-BR"/>
              </w:rPr>
            </w:pPr>
            <w:r>
              <w:rPr>
                <w:rFonts w:hint="default" w:ascii="Arial" w:hAnsi="Arial" w:eastAsia="Times New Roman" w:cs="Arial"/>
                <w:sz w:val="14"/>
                <w:szCs w:val="14"/>
                <w:lang w:eastAsia="pt-BR"/>
              </w:rPr>
              <w:t>Recarga de Gás Refrigerante</w:t>
            </w:r>
          </w:p>
        </w:tc>
        <w:tc>
          <w:tcPr>
            <w:tcW w:w="1995" w:type="dxa"/>
            <w:vAlign w:val="center"/>
          </w:tcPr>
          <w:p w14:paraId="46155508">
            <w:pPr>
              <w:spacing w:after="0" w:line="240" w:lineRule="auto"/>
              <w:jc w:val="center"/>
              <w:rPr>
                <w:rFonts w:hint="default" w:ascii="Arial" w:hAnsi="Arial" w:eastAsia="Times New Roman" w:cs="Arial"/>
                <w:sz w:val="14"/>
                <w:szCs w:val="14"/>
                <w:lang w:eastAsia="pt-BR"/>
              </w:rPr>
            </w:pPr>
            <w:r>
              <w:rPr>
                <w:rFonts w:hint="default" w:ascii="Arial" w:hAnsi="Arial" w:eastAsia="Times New Roman" w:cs="Arial"/>
                <w:sz w:val="14"/>
                <w:szCs w:val="14"/>
                <w:lang w:eastAsia="pt-BR"/>
              </w:rPr>
              <w:t>466 aparelhos</w:t>
            </w:r>
          </w:p>
        </w:tc>
        <w:tc>
          <w:tcPr>
            <w:tcW w:w="2380" w:type="dxa"/>
            <w:vAlign w:val="center"/>
          </w:tcPr>
          <w:p w14:paraId="0923F43C">
            <w:pPr>
              <w:spacing w:after="0" w:line="240" w:lineRule="auto"/>
              <w:rPr>
                <w:rFonts w:hint="default" w:ascii="Arial" w:hAnsi="Arial" w:eastAsia="Times New Roman" w:cs="Arial"/>
                <w:sz w:val="14"/>
                <w:szCs w:val="14"/>
                <w:lang w:eastAsia="pt-BR"/>
              </w:rPr>
            </w:pPr>
            <w:r>
              <w:rPr>
                <w:rFonts w:hint="default" w:ascii="Arial" w:hAnsi="Arial" w:eastAsia="Times New Roman" w:cs="Arial"/>
                <w:sz w:val="14"/>
                <w:szCs w:val="14"/>
                <w:lang w:eastAsia="pt-BR"/>
              </w:rPr>
              <w:t>Conforme necessidade (considerando que a recarga de gás é necessária em 50% dos aparelhos, dependendo do desgaste e uso)</w:t>
            </w:r>
          </w:p>
        </w:tc>
      </w:tr>
      <w:tr w14:paraId="43D1A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7" w:hRule="atLeast"/>
          <w:tblCellSpacing w:w="15" w:type="dxa"/>
        </w:trPr>
        <w:tc>
          <w:tcPr>
            <w:tcW w:w="1522" w:type="dxa"/>
            <w:vAlign w:val="center"/>
          </w:tcPr>
          <w:p w14:paraId="290899EC">
            <w:pPr>
              <w:spacing w:after="0" w:line="240" w:lineRule="auto"/>
              <w:rPr>
                <w:rFonts w:hint="default" w:ascii="Arial" w:hAnsi="Arial" w:eastAsia="Times New Roman" w:cs="Arial"/>
                <w:sz w:val="14"/>
                <w:szCs w:val="14"/>
                <w:lang w:eastAsia="pt-BR"/>
              </w:rPr>
            </w:pPr>
            <w:r>
              <w:rPr>
                <w:rFonts w:hint="default" w:ascii="Arial" w:hAnsi="Arial" w:eastAsia="Times New Roman" w:cs="Arial"/>
                <w:sz w:val="14"/>
                <w:szCs w:val="14"/>
                <w:lang w:eastAsia="pt-BR"/>
              </w:rPr>
              <w:t>Instalação de Novos Aparelhos</w:t>
            </w:r>
          </w:p>
        </w:tc>
        <w:tc>
          <w:tcPr>
            <w:tcW w:w="1995" w:type="dxa"/>
            <w:vAlign w:val="center"/>
          </w:tcPr>
          <w:p w14:paraId="6C7D0EF9">
            <w:pPr>
              <w:spacing w:after="0" w:line="240" w:lineRule="auto"/>
              <w:jc w:val="center"/>
              <w:rPr>
                <w:rFonts w:hint="default" w:ascii="Arial" w:hAnsi="Arial" w:eastAsia="Times New Roman" w:cs="Arial"/>
                <w:sz w:val="14"/>
                <w:szCs w:val="14"/>
                <w:lang w:eastAsia="pt-BR"/>
              </w:rPr>
            </w:pPr>
            <w:r>
              <w:rPr>
                <w:rFonts w:hint="default" w:ascii="Arial" w:hAnsi="Arial" w:eastAsia="Times New Roman" w:cs="Arial"/>
                <w:sz w:val="14"/>
                <w:szCs w:val="14"/>
                <w:lang w:eastAsia="pt-BR"/>
              </w:rPr>
              <w:t>45 unidades</w:t>
            </w:r>
          </w:p>
        </w:tc>
        <w:tc>
          <w:tcPr>
            <w:tcW w:w="2380" w:type="dxa"/>
            <w:vAlign w:val="center"/>
          </w:tcPr>
          <w:p w14:paraId="3F23721D">
            <w:pPr>
              <w:spacing w:after="0" w:line="240" w:lineRule="auto"/>
              <w:rPr>
                <w:rFonts w:hint="default" w:ascii="Arial" w:hAnsi="Arial" w:eastAsia="Times New Roman" w:cs="Arial"/>
                <w:sz w:val="14"/>
                <w:szCs w:val="14"/>
                <w:lang w:eastAsia="pt-BR"/>
              </w:rPr>
            </w:pPr>
            <w:r>
              <w:rPr>
                <w:rFonts w:hint="default" w:ascii="Arial" w:hAnsi="Arial" w:eastAsia="Times New Roman" w:cs="Arial"/>
                <w:sz w:val="14"/>
                <w:szCs w:val="14"/>
                <w:lang w:eastAsia="pt-BR"/>
              </w:rPr>
              <w:t>Única (conforme demanda)</w:t>
            </w:r>
          </w:p>
        </w:tc>
      </w:tr>
      <w:tr w14:paraId="73E04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27" w:hRule="atLeast"/>
          <w:tblCellSpacing w:w="15" w:type="dxa"/>
        </w:trPr>
        <w:tc>
          <w:tcPr>
            <w:tcW w:w="1522" w:type="dxa"/>
            <w:vAlign w:val="center"/>
          </w:tcPr>
          <w:p w14:paraId="160B7C18">
            <w:pPr>
              <w:spacing w:after="0" w:line="240" w:lineRule="auto"/>
              <w:rPr>
                <w:rFonts w:hint="default" w:ascii="Arial" w:hAnsi="Arial" w:eastAsia="Times New Roman" w:cs="Arial"/>
                <w:sz w:val="14"/>
                <w:szCs w:val="14"/>
                <w:lang w:eastAsia="pt-BR"/>
              </w:rPr>
            </w:pPr>
            <w:r>
              <w:rPr>
                <w:rFonts w:hint="default" w:ascii="Arial" w:hAnsi="Arial" w:eastAsia="Times New Roman" w:cs="Arial"/>
                <w:sz w:val="14"/>
                <w:szCs w:val="14"/>
                <w:lang w:eastAsia="pt-BR"/>
              </w:rPr>
              <w:t>Atendimento de Chamadas de Emergência</w:t>
            </w:r>
          </w:p>
        </w:tc>
        <w:tc>
          <w:tcPr>
            <w:tcW w:w="1995" w:type="dxa"/>
            <w:vAlign w:val="center"/>
          </w:tcPr>
          <w:p w14:paraId="212B3B60">
            <w:pPr>
              <w:spacing w:after="0" w:line="240" w:lineRule="auto"/>
              <w:jc w:val="center"/>
              <w:rPr>
                <w:rFonts w:hint="default" w:ascii="Arial" w:hAnsi="Arial" w:eastAsia="Times New Roman" w:cs="Arial"/>
                <w:sz w:val="14"/>
                <w:szCs w:val="14"/>
                <w:lang w:eastAsia="pt-BR"/>
              </w:rPr>
            </w:pPr>
            <w:r>
              <w:rPr>
                <w:rFonts w:hint="default" w:ascii="Arial" w:hAnsi="Arial" w:eastAsia="Times New Roman" w:cs="Arial"/>
                <w:sz w:val="14"/>
                <w:szCs w:val="14"/>
                <w:lang w:eastAsia="pt-BR"/>
              </w:rPr>
              <w:t>Conforme necessidade</w:t>
            </w:r>
          </w:p>
        </w:tc>
        <w:tc>
          <w:tcPr>
            <w:tcW w:w="2380" w:type="dxa"/>
            <w:vAlign w:val="center"/>
          </w:tcPr>
          <w:p w14:paraId="5E973149">
            <w:pPr>
              <w:spacing w:after="0" w:line="240" w:lineRule="auto"/>
              <w:rPr>
                <w:rFonts w:hint="default" w:ascii="Arial" w:hAnsi="Arial" w:eastAsia="Times New Roman" w:cs="Arial"/>
                <w:sz w:val="14"/>
                <w:szCs w:val="14"/>
                <w:lang w:eastAsia="pt-BR"/>
              </w:rPr>
            </w:pPr>
            <w:r>
              <w:rPr>
                <w:rFonts w:hint="default" w:ascii="Arial" w:hAnsi="Arial" w:eastAsia="Times New Roman" w:cs="Arial"/>
                <w:sz w:val="14"/>
                <w:szCs w:val="14"/>
                <w:lang w:eastAsia="pt-BR"/>
              </w:rPr>
              <w:t>24 horas (disponibilidade)</w:t>
            </w:r>
          </w:p>
        </w:tc>
      </w:tr>
    </w:tbl>
    <w:p w14:paraId="7C6B440A">
      <w:pPr>
        <w:spacing w:before="120" w:after="120" w:line="360" w:lineRule="auto"/>
        <w:ind w:left="2418" w:leftChars="1000" w:hanging="18" w:hangingChars="10"/>
        <w:jc w:val="both"/>
        <w:rPr>
          <w:rFonts w:hint="default" w:ascii="Arial" w:hAnsi="Arial" w:cs="Arial"/>
          <w:sz w:val="18"/>
          <w:szCs w:val="18"/>
        </w:rPr>
      </w:pPr>
      <w:r>
        <w:rPr>
          <w:rFonts w:hint="default" w:ascii="Arial" w:hAnsi="Arial" w:cs="Arial"/>
          <w:sz w:val="18"/>
          <w:szCs w:val="18"/>
        </w:rPr>
        <w:t>JUSTIFICA-SE a contratação de uma empresa especializada para a manutenção completa, recarga de gás e instalação de aparelhos de ar condicionado é uma medida necessária e estratégica para assegurar a qualidade do atendimento nas unidades de saúde do município de Sinop/MT, promovendo a saúde, a eficiência energética, a durabilidade dos equipamentos e o bem-estar de todos.</w:t>
      </w:r>
    </w:p>
    <w:p w14:paraId="79C1C63C">
      <w:pPr>
        <w:spacing w:after="0" w:line="360" w:lineRule="auto"/>
        <w:ind w:left="2418" w:leftChars="1000" w:hanging="18" w:hangingChars="10"/>
        <w:jc w:val="both"/>
        <w:rPr>
          <w:rFonts w:hint="default" w:ascii="Arial" w:hAnsi="Arial" w:eastAsia="Times New Roman" w:cs="Arial"/>
          <w:color w:val="000000"/>
          <w:sz w:val="18"/>
          <w:szCs w:val="18"/>
          <w:lang w:eastAsia="pt-BR"/>
        </w:rPr>
      </w:pPr>
      <w:r>
        <w:rPr>
          <w:rFonts w:hint="default" w:ascii="Arial" w:hAnsi="Arial" w:eastAsia="Times New Roman" w:cs="Arial"/>
          <w:color w:val="000000"/>
          <w:sz w:val="18"/>
          <w:szCs w:val="18"/>
          <w:lang w:eastAsia="pt-BR"/>
        </w:rPr>
        <w:t>Foram feitas as averiguações e retiradas as UBS que não são de competências desta Secretaria. As unidades que são de competência da OS, são de total responsabilidade a manutenção e conservação do seu estado de funcionamento.</w:t>
      </w:r>
    </w:p>
    <w:p w14:paraId="0600D974">
      <w:pPr>
        <w:spacing w:after="0" w:line="360" w:lineRule="auto"/>
        <w:ind w:left="2418" w:leftChars="1000" w:hanging="18" w:hangingChars="10"/>
        <w:jc w:val="both"/>
        <w:rPr>
          <w:rFonts w:hint="default" w:ascii="Arial" w:hAnsi="Arial" w:eastAsia="Times New Roman" w:cs="Arial"/>
          <w:color w:val="000000"/>
          <w:sz w:val="18"/>
          <w:szCs w:val="18"/>
          <w:lang w:eastAsia="pt-BR"/>
        </w:rPr>
      </w:pPr>
      <w:r>
        <w:rPr>
          <w:rFonts w:hint="default" w:ascii="Arial" w:hAnsi="Arial" w:eastAsia="Times New Roman" w:cs="Arial"/>
          <w:color w:val="000000"/>
          <w:sz w:val="18"/>
          <w:szCs w:val="18"/>
          <w:lang w:eastAsia="pt-BR"/>
        </w:rPr>
        <w:t>Para compilar o levantamento da quantidade de aparelhos de ar condicionado em cada um dos 35 setores, fora criada uma tabela detalhada do quantitativo e os endereços pertencentes as unidades que estão sobre a gestão própria da Secretaria Municipal de Saúde de Sinop/MT.</w:t>
      </w:r>
    </w:p>
    <w:p w14:paraId="2DA1AB23">
      <w:pPr>
        <w:spacing w:after="0" w:line="360" w:lineRule="auto"/>
        <w:ind w:left="2417" w:leftChars="1000" w:hanging="17" w:hangingChars="10"/>
        <w:jc w:val="both"/>
        <w:rPr>
          <w:rFonts w:hint="default" w:ascii="Arial" w:hAnsi="Arial" w:eastAsia="Times New Roman" w:cs="Arial"/>
          <w:color w:val="000000"/>
          <w:sz w:val="18"/>
          <w:szCs w:val="18"/>
          <w:lang w:eastAsia="pt-BR"/>
        </w:rPr>
      </w:pPr>
      <w:r>
        <w:rPr>
          <w:rFonts w:hint="default" w:ascii="Arial" w:hAnsi="Arial" w:cs="Arial"/>
          <w:bCs/>
          <w:spacing w:val="-2"/>
          <w:sz w:val="18"/>
          <w:szCs w:val="18"/>
        </w:rPr>
        <w:t>Frisa-se ainda que a licitação por grupo é mais satisfatória do ponto de vista da eficiência técnica, por manter a qualidade dos serviços, haja vista que o gerenciamento do contrato irá permanecer todo o tempo a cargo de um mesmo administrador. Nesse ponto, as vantagens seriam o maior nível de controle pela Administração na execução dos serviços, a maior interação entre as diferentes fases dos serviços, concentração da responsabilidade pela execução dos serviços em uma só pessoa e concentração da garantia dos resultados.</w:t>
      </w:r>
    </w:p>
    <w:p w14:paraId="04DEACC2">
      <w:pPr>
        <w:spacing w:after="0" w:line="360" w:lineRule="auto"/>
        <w:ind w:left="2418" w:leftChars="1000" w:hanging="18" w:hangingChars="10"/>
        <w:jc w:val="both"/>
        <w:rPr>
          <w:rFonts w:hint="default" w:ascii="Arial" w:hAnsi="Arial" w:eastAsia="Times New Roman" w:cs="Arial"/>
          <w:color w:val="000000"/>
          <w:sz w:val="18"/>
          <w:szCs w:val="18"/>
          <w:lang w:eastAsia="pt-BR"/>
        </w:rPr>
      </w:pPr>
      <w:r>
        <w:rPr>
          <w:rFonts w:hint="default" w:ascii="Arial" w:hAnsi="Arial" w:eastAsia="Times New Roman" w:cs="Arial"/>
          <w:color w:val="000000"/>
          <w:sz w:val="18"/>
          <w:szCs w:val="18"/>
          <w:lang w:eastAsia="pt-BR"/>
        </w:rPr>
        <w:t>Ao agrupar os serviços de manutenção, recarga de gás e instalação em um único contrato para um conjunto de aparelhos, a empresa contratada poderá otimizar suas operações, resultando em melhores condições comerciais e redução de custos. Solicitar por item, aparelho a aparelho, pode fragmentar os serviços e aumentar os custos unitários.</w:t>
      </w:r>
    </w:p>
    <w:p w14:paraId="0354BFDB">
      <w:pPr>
        <w:spacing w:after="0" w:line="360" w:lineRule="auto"/>
        <w:ind w:left="2418" w:leftChars="1000" w:hanging="18" w:hangingChars="10"/>
        <w:jc w:val="both"/>
        <w:rPr>
          <w:rFonts w:hint="default" w:ascii="Arial" w:hAnsi="Arial" w:eastAsia="Times New Roman" w:cs="Arial"/>
          <w:color w:val="000000"/>
          <w:sz w:val="18"/>
          <w:szCs w:val="18"/>
          <w:lang w:eastAsia="pt-BR"/>
        </w:rPr>
      </w:pPr>
      <w:r>
        <w:rPr>
          <w:rFonts w:hint="default" w:ascii="Arial" w:hAnsi="Arial" w:eastAsia="Times New Roman" w:cs="Arial"/>
          <w:color w:val="000000"/>
          <w:sz w:val="18"/>
          <w:szCs w:val="18"/>
          <w:lang w:eastAsia="pt-BR"/>
        </w:rPr>
        <w:t>Um contrato de manutenção por grupo tende a ser mais atrativo para as empresas licitantes, já que envolve uma maior escala de serviço e, consequentemente, maior volume de trabalho. Isso pode aumentar a competitividade no processo licitatório, resultando em propostas mais vantajosas para a Administração.</w:t>
      </w:r>
    </w:p>
    <w:p w14:paraId="27F39370">
      <w:pPr>
        <w:spacing w:after="0" w:line="360" w:lineRule="auto"/>
        <w:ind w:left="2418" w:leftChars="1000" w:hanging="18" w:hangingChars="10"/>
        <w:jc w:val="both"/>
        <w:rPr>
          <w:rFonts w:hint="default" w:ascii="Arial" w:hAnsi="Arial" w:eastAsia="Times New Roman" w:cs="Arial"/>
          <w:color w:val="000000"/>
          <w:sz w:val="18"/>
          <w:szCs w:val="18"/>
          <w:lang w:eastAsia="pt-BR"/>
        </w:rPr>
      </w:pPr>
      <w:r>
        <w:rPr>
          <w:rFonts w:hint="default" w:ascii="Arial" w:hAnsi="Arial" w:eastAsia="Times New Roman" w:cs="Arial"/>
          <w:color w:val="000000"/>
          <w:sz w:val="18"/>
          <w:szCs w:val="18"/>
          <w:lang w:eastAsia="pt-BR"/>
        </w:rPr>
        <w:t>A manutenção por grupo garante que o prestador de serviço lide com várias demandas simultaneamente, realizando revisões, consertos e recargas de gás de forma contínua e mais ágil. No modelo por item, cada solicitação pode demandar tempo adicional para orçamento, aprovação e execução, retardando a solução de problemas emergenciais.</w:t>
      </w:r>
    </w:p>
    <w:p w14:paraId="6550E928">
      <w:pPr>
        <w:spacing w:after="0" w:line="360" w:lineRule="auto"/>
        <w:ind w:left="2418" w:leftChars="1000" w:hanging="18" w:hangingChars="10"/>
        <w:jc w:val="both"/>
        <w:rPr>
          <w:rFonts w:hint="default" w:ascii="Arial" w:hAnsi="Arial" w:eastAsia="Times New Roman" w:cs="Arial"/>
          <w:color w:val="000000"/>
          <w:sz w:val="18"/>
          <w:szCs w:val="18"/>
          <w:lang w:eastAsia="pt-BR"/>
        </w:rPr>
      </w:pPr>
      <w:r>
        <w:rPr>
          <w:rFonts w:hint="default" w:ascii="Arial" w:hAnsi="Arial" w:eastAsia="Times New Roman" w:cs="Arial"/>
          <w:color w:val="000000"/>
          <w:sz w:val="18"/>
          <w:szCs w:val="18"/>
          <w:lang w:eastAsia="pt-BR"/>
        </w:rPr>
        <w:t xml:space="preserve">Abaixo a tabela com todas as informações pertinentes. </w:t>
      </w:r>
    </w:p>
    <w:tbl>
      <w:tblPr>
        <w:tblStyle w:val="10"/>
        <w:tblpPr w:leftFromText="180" w:rightFromText="180" w:vertAnchor="text" w:horzAnchor="page" w:tblpX="3917" w:tblpY="724"/>
        <w:tblOverlap w:val="never"/>
        <w:tblW w:w="371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715"/>
        <w:gridCol w:w="1076"/>
        <w:gridCol w:w="1465"/>
        <w:gridCol w:w="1667"/>
        <w:gridCol w:w="852"/>
        <w:gridCol w:w="740"/>
      </w:tblGrid>
      <w:tr w14:paraId="16604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780" w:hRule="atLeast"/>
        </w:trPr>
        <w:tc>
          <w:tcPr>
            <w:tcW w:w="5000" w:type="pct"/>
            <w:gridSpan w:val="6"/>
            <w:shd w:val="clear" w:color="000000" w:fill="D9D9D9"/>
            <w:vAlign w:val="center"/>
          </w:tcPr>
          <w:p w14:paraId="57D4CC4F">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EVANTAMENTO DE AR-CONDICIONADOS INSTALADOS NAS UNIDADES QUE ESTÃO SOB A GESTÃO DA SECRETARIA MUNICIPAL DE SAÚDE SINOP/MT</w:t>
            </w:r>
          </w:p>
        </w:tc>
      </w:tr>
      <w:tr w14:paraId="5EF6D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510" w:hRule="atLeast"/>
        </w:trPr>
        <w:tc>
          <w:tcPr>
            <w:tcW w:w="548" w:type="pct"/>
            <w:shd w:val="clear" w:color="000000" w:fill="D9D9D9"/>
            <w:vAlign w:val="center"/>
          </w:tcPr>
          <w:p w14:paraId="31796F76">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ITEM</w:t>
            </w:r>
          </w:p>
        </w:tc>
        <w:tc>
          <w:tcPr>
            <w:tcW w:w="825" w:type="pct"/>
            <w:shd w:val="clear" w:color="000000" w:fill="D9D9D9"/>
            <w:vAlign w:val="center"/>
          </w:tcPr>
          <w:p w14:paraId="7BEC91A4">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SETOR</w:t>
            </w:r>
          </w:p>
        </w:tc>
        <w:tc>
          <w:tcPr>
            <w:tcW w:w="1124" w:type="pct"/>
            <w:shd w:val="clear" w:color="000000" w:fill="D9D9D9"/>
            <w:vAlign w:val="center"/>
          </w:tcPr>
          <w:p w14:paraId="26141E7F">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ENDEREÇO</w:t>
            </w:r>
          </w:p>
        </w:tc>
        <w:tc>
          <w:tcPr>
            <w:tcW w:w="1279" w:type="pct"/>
            <w:shd w:val="clear" w:color="000000" w:fill="D9D9D9"/>
            <w:vAlign w:val="center"/>
          </w:tcPr>
          <w:p w14:paraId="6BE84790">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CAPACIDADE (BTUs)</w:t>
            </w:r>
          </w:p>
        </w:tc>
        <w:tc>
          <w:tcPr>
            <w:tcW w:w="653" w:type="pct"/>
            <w:shd w:val="clear" w:color="000000" w:fill="D9D9D9"/>
            <w:vAlign w:val="center"/>
          </w:tcPr>
          <w:p w14:paraId="2C86FF9E">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QUANT</w:t>
            </w:r>
            <w:r>
              <w:rPr>
                <w:rFonts w:hint="default" w:ascii="Arial" w:hAnsi="Arial" w:eastAsia="Times New Roman" w:cs="Arial"/>
                <w:b/>
                <w:bCs/>
                <w:color w:val="000000"/>
                <w:sz w:val="12"/>
                <w:szCs w:val="12"/>
                <w:lang w:val="en-US" w:eastAsia="pt-BR"/>
              </w:rPr>
              <w:t>.</w:t>
            </w:r>
          </w:p>
        </w:tc>
        <w:tc>
          <w:tcPr>
            <w:tcW w:w="567" w:type="pct"/>
            <w:shd w:val="clear" w:color="000000" w:fill="D9D9D9"/>
            <w:vAlign w:val="center"/>
          </w:tcPr>
          <w:p w14:paraId="061613BC">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QUANT</w:t>
            </w:r>
            <w:r>
              <w:rPr>
                <w:rFonts w:hint="default" w:ascii="Arial" w:hAnsi="Arial" w:eastAsia="Times New Roman" w:cs="Arial"/>
                <w:b/>
                <w:bCs/>
                <w:color w:val="000000"/>
                <w:sz w:val="12"/>
                <w:szCs w:val="12"/>
                <w:lang w:val="en-US" w:eastAsia="pt-BR"/>
              </w:rPr>
              <w:t xml:space="preserve">. </w:t>
            </w:r>
            <w:r>
              <w:rPr>
                <w:rFonts w:hint="default" w:ascii="Arial" w:hAnsi="Arial" w:eastAsia="Times New Roman" w:cs="Arial"/>
                <w:b/>
                <w:bCs/>
                <w:color w:val="000000"/>
                <w:sz w:val="12"/>
                <w:szCs w:val="12"/>
                <w:lang w:eastAsia="pt-BR"/>
              </w:rPr>
              <w:t>DE APARELHOS</w:t>
            </w:r>
          </w:p>
        </w:tc>
      </w:tr>
      <w:tr w14:paraId="28811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restart"/>
            <w:shd w:val="clear" w:color="auto" w:fill="auto"/>
            <w:vAlign w:val="center"/>
          </w:tcPr>
          <w:p w14:paraId="2627C46B">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1</w:t>
            </w:r>
          </w:p>
        </w:tc>
        <w:tc>
          <w:tcPr>
            <w:tcW w:w="825" w:type="pct"/>
            <w:vMerge w:val="restart"/>
            <w:shd w:val="clear" w:color="000000" w:fill="D9D9D9"/>
            <w:vAlign w:val="center"/>
          </w:tcPr>
          <w:p w14:paraId="735D54D4">
            <w:pPr>
              <w:spacing w:after="0" w:line="240" w:lineRule="auto"/>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CALS - ALMOXARIFADO SAÚDE</w:t>
            </w:r>
          </w:p>
        </w:tc>
        <w:tc>
          <w:tcPr>
            <w:tcW w:w="1124" w:type="pct"/>
            <w:vMerge w:val="restart"/>
            <w:shd w:val="clear" w:color="000000" w:fill="FFFFFF"/>
            <w:vAlign w:val="center"/>
          </w:tcPr>
          <w:p w14:paraId="0865758C">
            <w:pPr>
              <w:spacing w:after="0" w:line="240" w:lineRule="auto"/>
              <w:jc w:val="both"/>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RUA DAS SAMAMBAIAS, 2.439 B, SETOR INDUSTRIAL SUL, DE SEGUNDA A SEXTA-FEIRA, DAS 08H00 MIN. ÀS 14H00 MIN. (HORÁRIO DE BRASÍLIA/DF).</w:t>
            </w:r>
          </w:p>
        </w:tc>
        <w:tc>
          <w:tcPr>
            <w:tcW w:w="1279" w:type="pct"/>
            <w:shd w:val="clear" w:color="000000" w:fill="FFFFFF"/>
            <w:vAlign w:val="center"/>
          </w:tcPr>
          <w:p w14:paraId="67D9E4A8">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9.000 (BTUs)</w:t>
            </w:r>
          </w:p>
        </w:tc>
        <w:tc>
          <w:tcPr>
            <w:tcW w:w="653" w:type="pct"/>
            <w:shd w:val="clear" w:color="000000" w:fill="FFFFFF"/>
            <w:vAlign w:val="center"/>
          </w:tcPr>
          <w:p w14:paraId="27F4A734">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restart"/>
            <w:shd w:val="clear" w:color="000000" w:fill="FFFFFF"/>
            <w:vAlign w:val="center"/>
          </w:tcPr>
          <w:p w14:paraId="6F815575">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8</w:t>
            </w:r>
          </w:p>
        </w:tc>
      </w:tr>
      <w:tr w14:paraId="690E3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209216D4">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39E0D84F">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5DEFD969">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2F3EC6AD">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12.000 (BTUs)</w:t>
            </w:r>
          </w:p>
        </w:tc>
        <w:tc>
          <w:tcPr>
            <w:tcW w:w="653" w:type="pct"/>
            <w:shd w:val="clear" w:color="000000" w:fill="FFFFFF"/>
            <w:vAlign w:val="center"/>
          </w:tcPr>
          <w:p w14:paraId="2EAD132A">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2</w:t>
            </w:r>
          </w:p>
        </w:tc>
        <w:tc>
          <w:tcPr>
            <w:tcW w:w="567" w:type="pct"/>
            <w:vMerge w:val="continue"/>
            <w:vAlign w:val="center"/>
          </w:tcPr>
          <w:p w14:paraId="1F59EE6E">
            <w:pPr>
              <w:spacing w:after="0" w:line="240" w:lineRule="auto"/>
              <w:rPr>
                <w:rFonts w:hint="default" w:ascii="Arial" w:hAnsi="Arial" w:eastAsia="Times New Roman" w:cs="Arial"/>
                <w:b/>
                <w:bCs/>
                <w:color w:val="000000"/>
                <w:sz w:val="12"/>
                <w:szCs w:val="12"/>
                <w:lang w:eastAsia="pt-BR"/>
              </w:rPr>
            </w:pPr>
          </w:p>
        </w:tc>
      </w:tr>
      <w:tr w14:paraId="7A17B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73265EE6">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2D62B9CD">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410CDFA8">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50905E6A">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18.000 (BTUs)</w:t>
            </w:r>
          </w:p>
        </w:tc>
        <w:tc>
          <w:tcPr>
            <w:tcW w:w="653" w:type="pct"/>
            <w:shd w:val="clear" w:color="000000" w:fill="FFFFFF"/>
            <w:vAlign w:val="center"/>
          </w:tcPr>
          <w:p w14:paraId="1FC7D933">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2</w:t>
            </w:r>
          </w:p>
        </w:tc>
        <w:tc>
          <w:tcPr>
            <w:tcW w:w="567" w:type="pct"/>
            <w:vMerge w:val="continue"/>
            <w:vAlign w:val="center"/>
          </w:tcPr>
          <w:p w14:paraId="4E3E6E81">
            <w:pPr>
              <w:spacing w:after="0" w:line="240" w:lineRule="auto"/>
              <w:rPr>
                <w:rFonts w:hint="default" w:ascii="Arial" w:hAnsi="Arial" w:eastAsia="Times New Roman" w:cs="Arial"/>
                <w:b/>
                <w:bCs/>
                <w:color w:val="000000"/>
                <w:sz w:val="12"/>
                <w:szCs w:val="12"/>
                <w:lang w:eastAsia="pt-BR"/>
              </w:rPr>
            </w:pPr>
          </w:p>
        </w:tc>
      </w:tr>
      <w:tr w14:paraId="1D0DD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45130447">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1CB82C78">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574A2E4D">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2F7CF964">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24.000 (BTUs)</w:t>
            </w:r>
          </w:p>
        </w:tc>
        <w:tc>
          <w:tcPr>
            <w:tcW w:w="653" w:type="pct"/>
            <w:shd w:val="clear" w:color="000000" w:fill="FFFFFF"/>
            <w:vAlign w:val="center"/>
          </w:tcPr>
          <w:p w14:paraId="7190C945">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2</w:t>
            </w:r>
          </w:p>
        </w:tc>
        <w:tc>
          <w:tcPr>
            <w:tcW w:w="567" w:type="pct"/>
            <w:vMerge w:val="continue"/>
            <w:vAlign w:val="center"/>
          </w:tcPr>
          <w:p w14:paraId="14938613">
            <w:pPr>
              <w:spacing w:after="0" w:line="240" w:lineRule="auto"/>
              <w:rPr>
                <w:rFonts w:hint="default" w:ascii="Arial" w:hAnsi="Arial" w:eastAsia="Times New Roman" w:cs="Arial"/>
                <w:b/>
                <w:bCs/>
                <w:color w:val="000000"/>
                <w:sz w:val="12"/>
                <w:szCs w:val="12"/>
                <w:lang w:eastAsia="pt-BR"/>
              </w:rPr>
            </w:pPr>
          </w:p>
        </w:tc>
      </w:tr>
      <w:tr w14:paraId="3CF30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0204CE06">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1A06B929">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53AF6AA2">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527D92E3">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36.000 (BTUs)</w:t>
            </w:r>
          </w:p>
        </w:tc>
        <w:tc>
          <w:tcPr>
            <w:tcW w:w="653" w:type="pct"/>
            <w:shd w:val="clear" w:color="000000" w:fill="FFFFFF"/>
            <w:vAlign w:val="center"/>
          </w:tcPr>
          <w:p w14:paraId="16781378">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continue"/>
            <w:vAlign w:val="center"/>
          </w:tcPr>
          <w:p w14:paraId="29658714">
            <w:pPr>
              <w:spacing w:after="0" w:line="240" w:lineRule="auto"/>
              <w:rPr>
                <w:rFonts w:hint="default" w:ascii="Arial" w:hAnsi="Arial" w:eastAsia="Times New Roman" w:cs="Arial"/>
                <w:b/>
                <w:bCs/>
                <w:color w:val="000000"/>
                <w:sz w:val="12"/>
                <w:szCs w:val="12"/>
                <w:lang w:eastAsia="pt-BR"/>
              </w:rPr>
            </w:pPr>
          </w:p>
        </w:tc>
      </w:tr>
      <w:tr w14:paraId="45F2D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2" w:hRule="atLeast"/>
        </w:trPr>
        <w:tc>
          <w:tcPr>
            <w:tcW w:w="548" w:type="pct"/>
            <w:vMerge w:val="continue"/>
            <w:vAlign w:val="center"/>
          </w:tcPr>
          <w:p w14:paraId="5D04E5B8">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3FDAD581">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2CDF61D1">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0B282B95">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60.000 (BTUs)</w:t>
            </w:r>
          </w:p>
        </w:tc>
        <w:tc>
          <w:tcPr>
            <w:tcW w:w="653" w:type="pct"/>
            <w:shd w:val="clear" w:color="000000" w:fill="FFFFFF"/>
            <w:vAlign w:val="center"/>
          </w:tcPr>
          <w:p w14:paraId="2F889E69">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continue"/>
            <w:vAlign w:val="center"/>
          </w:tcPr>
          <w:p w14:paraId="58DC3A4C">
            <w:pPr>
              <w:spacing w:after="0" w:line="240" w:lineRule="auto"/>
              <w:rPr>
                <w:rFonts w:hint="default" w:ascii="Arial" w:hAnsi="Arial" w:eastAsia="Times New Roman" w:cs="Arial"/>
                <w:b/>
                <w:bCs/>
                <w:color w:val="000000"/>
                <w:sz w:val="12"/>
                <w:szCs w:val="12"/>
                <w:lang w:eastAsia="pt-BR"/>
              </w:rPr>
            </w:pPr>
          </w:p>
        </w:tc>
      </w:tr>
      <w:tr w14:paraId="7205B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restart"/>
            <w:shd w:val="clear" w:color="auto" w:fill="auto"/>
            <w:vAlign w:val="center"/>
          </w:tcPr>
          <w:p w14:paraId="3778DB23">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2</w:t>
            </w:r>
          </w:p>
        </w:tc>
        <w:tc>
          <w:tcPr>
            <w:tcW w:w="825" w:type="pct"/>
            <w:vMerge w:val="restart"/>
            <w:shd w:val="clear" w:color="000000" w:fill="D9D9D9"/>
            <w:vAlign w:val="center"/>
          </w:tcPr>
          <w:p w14:paraId="6ACA3704">
            <w:pPr>
              <w:spacing w:after="0" w:line="240" w:lineRule="auto"/>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CAPS</w:t>
            </w:r>
          </w:p>
        </w:tc>
        <w:tc>
          <w:tcPr>
            <w:tcW w:w="1124" w:type="pct"/>
            <w:vMerge w:val="restart"/>
            <w:shd w:val="clear" w:color="000000" w:fill="FFFFFF"/>
            <w:vAlign w:val="center"/>
          </w:tcPr>
          <w:p w14:paraId="55BB764A">
            <w:pPr>
              <w:spacing w:after="0" w:line="240" w:lineRule="auto"/>
              <w:jc w:val="both"/>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R. DOS IMBÉS, 107 - ST. COMERCIAL, SINOP - MT, 78550-080.</w:t>
            </w:r>
          </w:p>
        </w:tc>
        <w:tc>
          <w:tcPr>
            <w:tcW w:w="1279" w:type="pct"/>
            <w:shd w:val="clear" w:color="000000" w:fill="FFFFFF"/>
            <w:vAlign w:val="center"/>
          </w:tcPr>
          <w:p w14:paraId="034D3AFC">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9.000 (BTUs)</w:t>
            </w:r>
          </w:p>
        </w:tc>
        <w:tc>
          <w:tcPr>
            <w:tcW w:w="653" w:type="pct"/>
            <w:shd w:val="clear" w:color="000000" w:fill="FFFFFF"/>
            <w:vAlign w:val="center"/>
          </w:tcPr>
          <w:p w14:paraId="74B0D57F">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restart"/>
            <w:shd w:val="clear" w:color="000000" w:fill="FFFFFF"/>
            <w:vAlign w:val="center"/>
          </w:tcPr>
          <w:p w14:paraId="2D59A0FD">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10</w:t>
            </w:r>
          </w:p>
        </w:tc>
      </w:tr>
      <w:tr w14:paraId="4007F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604EF53B">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3DF2F04B">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69FEC3BB">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7710DB90">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12.000 (BTUs)</w:t>
            </w:r>
          </w:p>
        </w:tc>
        <w:tc>
          <w:tcPr>
            <w:tcW w:w="653" w:type="pct"/>
            <w:shd w:val="clear" w:color="000000" w:fill="FFFFFF"/>
            <w:vAlign w:val="center"/>
          </w:tcPr>
          <w:p w14:paraId="09D7A309">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7</w:t>
            </w:r>
          </w:p>
        </w:tc>
        <w:tc>
          <w:tcPr>
            <w:tcW w:w="567" w:type="pct"/>
            <w:vMerge w:val="continue"/>
            <w:vAlign w:val="center"/>
          </w:tcPr>
          <w:p w14:paraId="2CC6DCAE">
            <w:pPr>
              <w:spacing w:after="0" w:line="240" w:lineRule="auto"/>
              <w:rPr>
                <w:rFonts w:hint="default" w:ascii="Arial" w:hAnsi="Arial" w:eastAsia="Times New Roman" w:cs="Arial"/>
                <w:b/>
                <w:bCs/>
                <w:color w:val="000000"/>
                <w:sz w:val="12"/>
                <w:szCs w:val="12"/>
                <w:lang w:eastAsia="pt-BR"/>
              </w:rPr>
            </w:pPr>
          </w:p>
        </w:tc>
      </w:tr>
      <w:tr w14:paraId="212EA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hRule="atLeast"/>
        </w:trPr>
        <w:tc>
          <w:tcPr>
            <w:tcW w:w="548" w:type="pct"/>
            <w:vMerge w:val="continue"/>
            <w:vAlign w:val="center"/>
          </w:tcPr>
          <w:p w14:paraId="3F83698D">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79F15196">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2FA9DF14">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63B3CC67">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18.000 (BTUs)</w:t>
            </w:r>
          </w:p>
        </w:tc>
        <w:tc>
          <w:tcPr>
            <w:tcW w:w="653" w:type="pct"/>
            <w:shd w:val="clear" w:color="000000" w:fill="FFFFFF"/>
            <w:vAlign w:val="center"/>
          </w:tcPr>
          <w:p w14:paraId="5DBC5FEB">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continue"/>
            <w:vAlign w:val="center"/>
          </w:tcPr>
          <w:p w14:paraId="7168AA60">
            <w:pPr>
              <w:spacing w:after="0" w:line="240" w:lineRule="auto"/>
              <w:rPr>
                <w:rFonts w:hint="default" w:ascii="Arial" w:hAnsi="Arial" w:eastAsia="Times New Roman" w:cs="Arial"/>
                <w:b/>
                <w:bCs/>
                <w:color w:val="000000"/>
                <w:sz w:val="12"/>
                <w:szCs w:val="12"/>
                <w:lang w:eastAsia="pt-BR"/>
              </w:rPr>
            </w:pPr>
          </w:p>
        </w:tc>
      </w:tr>
      <w:tr w14:paraId="52795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2FBEB64C">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5FA84047">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06D0D930">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1B8BE5CA">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24.000 (BTUs)</w:t>
            </w:r>
          </w:p>
        </w:tc>
        <w:tc>
          <w:tcPr>
            <w:tcW w:w="653" w:type="pct"/>
            <w:shd w:val="clear" w:color="000000" w:fill="FFFFFF"/>
            <w:vAlign w:val="center"/>
          </w:tcPr>
          <w:p w14:paraId="6BAAEFD7">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continue"/>
            <w:vAlign w:val="center"/>
          </w:tcPr>
          <w:p w14:paraId="69704090">
            <w:pPr>
              <w:spacing w:after="0" w:line="240" w:lineRule="auto"/>
              <w:rPr>
                <w:rFonts w:hint="default" w:ascii="Arial" w:hAnsi="Arial" w:eastAsia="Times New Roman" w:cs="Arial"/>
                <w:b/>
                <w:bCs/>
                <w:color w:val="000000"/>
                <w:sz w:val="12"/>
                <w:szCs w:val="12"/>
                <w:lang w:eastAsia="pt-BR"/>
              </w:rPr>
            </w:pPr>
          </w:p>
        </w:tc>
      </w:tr>
      <w:tr w14:paraId="236C8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473D1004">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72CEF5E9">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541DDEC9">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447994EB">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36.000 (BTUs)</w:t>
            </w:r>
          </w:p>
        </w:tc>
        <w:tc>
          <w:tcPr>
            <w:tcW w:w="653" w:type="pct"/>
            <w:shd w:val="clear" w:color="000000" w:fill="FFFFFF"/>
            <w:vAlign w:val="center"/>
          </w:tcPr>
          <w:p w14:paraId="4CC6CEC2">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continue"/>
            <w:vAlign w:val="center"/>
          </w:tcPr>
          <w:p w14:paraId="6B30899A">
            <w:pPr>
              <w:spacing w:after="0" w:line="240" w:lineRule="auto"/>
              <w:rPr>
                <w:rFonts w:hint="default" w:ascii="Arial" w:hAnsi="Arial" w:eastAsia="Times New Roman" w:cs="Arial"/>
                <w:b/>
                <w:bCs/>
                <w:color w:val="000000"/>
                <w:sz w:val="12"/>
                <w:szCs w:val="12"/>
                <w:lang w:eastAsia="pt-BR"/>
              </w:rPr>
            </w:pPr>
          </w:p>
        </w:tc>
      </w:tr>
      <w:tr w14:paraId="6194E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677C0C9F">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318F1597">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7543B7F5">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61B6CE4B">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60.000 (BTUs)</w:t>
            </w:r>
          </w:p>
        </w:tc>
        <w:tc>
          <w:tcPr>
            <w:tcW w:w="653" w:type="pct"/>
            <w:shd w:val="clear" w:color="000000" w:fill="FFFFFF"/>
            <w:vAlign w:val="center"/>
          </w:tcPr>
          <w:p w14:paraId="4BC42084">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continue"/>
            <w:vAlign w:val="center"/>
          </w:tcPr>
          <w:p w14:paraId="06AE574C">
            <w:pPr>
              <w:spacing w:after="0" w:line="240" w:lineRule="auto"/>
              <w:rPr>
                <w:rFonts w:hint="default" w:ascii="Arial" w:hAnsi="Arial" w:eastAsia="Times New Roman" w:cs="Arial"/>
                <w:b/>
                <w:bCs/>
                <w:color w:val="000000"/>
                <w:sz w:val="12"/>
                <w:szCs w:val="12"/>
                <w:lang w:eastAsia="pt-BR"/>
              </w:rPr>
            </w:pPr>
          </w:p>
        </w:tc>
      </w:tr>
      <w:tr w14:paraId="7B6D1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restart"/>
            <w:shd w:val="clear" w:color="auto" w:fill="auto"/>
            <w:vAlign w:val="center"/>
          </w:tcPr>
          <w:p w14:paraId="2726CF21">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3</w:t>
            </w:r>
          </w:p>
        </w:tc>
        <w:tc>
          <w:tcPr>
            <w:tcW w:w="825" w:type="pct"/>
            <w:vMerge w:val="restart"/>
            <w:shd w:val="clear" w:color="000000" w:fill="D9D9D9"/>
            <w:vAlign w:val="center"/>
          </w:tcPr>
          <w:p w14:paraId="6034DD47">
            <w:pPr>
              <w:spacing w:after="0" w:line="240" w:lineRule="auto"/>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CAPSi</w:t>
            </w:r>
          </w:p>
        </w:tc>
        <w:tc>
          <w:tcPr>
            <w:tcW w:w="1124" w:type="pct"/>
            <w:vMerge w:val="restart"/>
            <w:shd w:val="clear" w:color="000000" w:fill="FFFFFF"/>
            <w:vAlign w:val="center"/>
          </w:tcPr>
          <w:p w14:paraId="5C4E8542">
            <w:pPr>
              <w:spacing w:after="0" w:line="240" w:lineRule="auto"/>
              <w:jc w:val="both"/>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R. A-1, 59 - ST. RES. NORTE, SINOP - MT, 78550-352 - FUNCIONAMENTO DE SEGUNDA À SEXTA-FEIRA, DAS 7H ÀS 19H.</w:t>
            </w:r>
          </w:p>
        </w:tc>
        <w:tc>
          <w:tcPr>
            <w:tcW w:w="1279" w:type="pct"/>
            <w:shd w:val="clear" w:color="000000" w:fill="FFFFFF"/>
            <w:vAlign w:val="center"/>
          </w:tcPr>
          <w:p w14:paraId="4929902D">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9.000 (BTUs)</w:t>
            </w:r>
          </w:p>
        </w:tc>
        <w:tc>
          <w:tcPr>
            <w:tcW w:w="653" w:type="pct"/>
            <w:shd w:val="clear" w:color="000000" w:fill="FFFFFF"/>
            <w:vAlign w:val="center"/>
          </w:tcPr>
          <w:p w14:paraId="7450CFEE">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restart"/>
            <w:shd w:val="clear" w:color="000000" w:fill="FFFFFF"/>
            <w:vAlign w:val="center"/>
          </w:tcPr>
          <w:p w14:paraId="1B36F577">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6</w:t>
            </w:r>
          </w:p>
        </w:tc>
      </w:tr>
      <w:tr w14:paraId="1F25D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456864D0">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2C520914">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5D55FB90">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0FCBF3E1">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12.000 (BTUs)</w:t>
            </w:r>
          </w:p>
        </w:tc>
        <w:tc>
          <w:tcPr>
            <w:tcW w:w="653" w:type="pct"/>
            <w:shd w:val="clear" w:color="000000" w:fill="FFFFFF"/>
            <w:vAlign w:val="center"/>
          </w:tcPr>
          <w:p w14:paraId="466BDA7E">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4</w:t>
            </w:r>
          </w:p>
        </w:tc>
        <w:tc>
          <w:tcPr>
            <w:tcW w:w="567" w:type="pct"/>
            <w:vMerge w:val="continue"/>
            <w:vAlign w:val="center"/>
          </w:tcPr>
          <w:p w14:paraId="7A748B2C">
            <w:pPr>
              <w:spacing w:after="0" w:line="240" w:lineRule="auto"/>
              <w:rPr>
                <w:rFonts w:hint="default" w:ascii="Arial" w:hAnsi="Arial" w:eastAsia="Times New Roman" w:cs="Arial"/>
                <w:b/>
                <w:bCs/>
                <w:color w:val="000000"/>
                <w:sz w:val="12"/>
                <w:szCs w:val="12"/>
                <w:lang w:eastAsia="pt-BR"/>
              </w:rPr>
            </w:pPr>
          </w:p>
        </w:tc>
      </w:tr>
      <w:tr w14:paraId="5DB8A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5B4F4DA5">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6343D13B">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0A72A785">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776885AE">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18.000 (BTUs)</w:t>
            </w:r>
          </w:p>
        </w:tc>
        <w:tc>
          <w:tcPr>
            <w:tcW w:w="653" w:type="pct"/>
            <w:shd w:val="clear" w:color="000000" w:fill="FFFFFF"/>
            <w:vAlign w:val="center"/>
          </w:tcPr>
          <w:p w14:paraId="2B85288C">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continue"/>
            <w:vAlign w:val="center"/>
          </w:tcPr>
          <w:p w14:paraId="3DDB7445">
            <w:pPr>
              <w:spacing w:after="0" w:line="240" w:lineRule="auto"/>
              <w:rPr>
                <w:rFonts w:hint="default" w:ascii="Arial" w:hAnsi="Arial" w:eastAsia="Times New Roman" w:cs="Arial"/>
                <w:b/>
                <w:bCs/>
                <w:color w:val="000000"/>
                <w:sz w:val="12"/>
                <w:szCs w:val="12"/>
                <w:lang w:eastAsia="pt-BR"/>
              </w:rPr>
            </w:pPr>
          </w:p>
        </w:tc>
      </w:tr>
      <w:tr w14:paraId="7145D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282178CD">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786DB0C8">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3AA1DC07">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6BCAD253">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24.000 (BTUs)</w:t>
            </w:r>
          </w:p>
        </w:tc>
        <w:tc>
          <w:tcPr>
            <w:tcW w:w="653" w:type="pct"/>
            <w:shd w:val="clear" w:color="000000" w:fill="FFFFFF"/>
            <w:vAlign w:val="center"/>
          </w:tcPr>
          <w:p w14:paraId="6641EF1F">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continue"/>
            <w:vAlign w:val="center"/>
          </w:tcPr>
          <w:p w14:paraId="7033F556">
            <w:pPr>
              <w:spacing w:after="0" w:line="240" w:lineRule="auto"/>
              <w:rPr>
                <w:rFonts w:hint="default" w:ascii="Arial" w:hAnsi="Arial" w:eastAsia="Times New Roman" w:cs="Arial"/>
                <w:b/>
                <w:bCs/>
                <w:color w:val="000000"/>
                <w:sz w:val="12"/>
                <w:szCs w:val="12"/>
                <w:lang w:eastAsia="pt-BR"/>
              </w:rPr>
            </w:pPr>
          </w:p>
        </w:tc>
      </w:tr>
      <w:tr w14:paraId="710C0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6690046A">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5CD8C5CC">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26614726">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1C77D4C6">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36.000 (BTUs)</w:t>
            </w:r>
          </w:p>
        </w:tc>
        <w:tc>
          <w:tcPr>
            <w:tcW w:w="653" w:type="pct"/>
            <w:shd w:val="clear" w:color="000000" w:fill="FFFFFF"/>
            <w:vAlign w:val="center"/>
          </w:tcPr>
          <w:p w14:paraId="4FEB46AD">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continue"/>
            <w:vAlign w:val="center"/>
          </w:tcPr>
          <w:p w14:paraId="0A1FB9EB">
            <w:pPr>
              <w:spacing w:after="0" w:line="240" w:lineRule="auto"/>
              <w:rPr>
                <w:rFonts w:hint="default" w:ascii="Arial" w:hAnsi="Arial" w:eastAsia="Times New Roman" w:cs="Arial"/>
                <w:b/>
                <w:bCs/>
                <w:color w:val="000000"/>
                <w:sz w:val="12"/>
                <w:szCs w:val="12"/>
                <w:lang w:eastAsia="pt-BR"/>
              </w:rPr>
            </w:pPr>
          </w:p>
        </w:tc>
      </w:tr>
      <w:tr w14:paraId="4F342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1479C237">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6A486F5E">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6E4645CE">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65299323">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60.000 (BTUs)</w:t>
            </w:r>
          </w:p>
        </w:tc>
        <w:tc>
          <w:tcPr>
            <w:tcW w:w="653" w:type="pct"/>
            <w:shd w:val="clear" w:color="000000" w:fill="FFFFFF"/>
            <w:vAlign w:val="center"/>
          </w:tcPr>
          <w:p w14:paraId="56E387F4">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continue"/>
            <w:vAlign w:val="center"/>
          </w:tcPr>
          <w:p w14:paraId="7984AF97">
            <w:pPr>
              <w:spacing w:after="0" w:line="240" w:lineRule="auto"/>
              <w:rPr>
                <w:rFonts w:hint="default" w:ascii="Arial" w:hAnsi="Arial" w:eastAsia="Times New Roman" w:cs="Arial"/>
                <w:b/>
                <w:bCs/>
                <w:color w:val="000000"/>
                <w:sz w:val="12"/>
                <w:szCs w:val="12"/>
                <w:lang w:eastAsia="pt-BR"/>
              </w:rPr>
            </w:pPr>
          </w:p>
        </w:tc>
      </w:tr>
      <w:tr w14:paraId="2DDD1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hRule="atLeast"/>
        </w:trPr>
        <w:tc>
          <w:tcPr>
            <w:tcW w:w="548" w:type="pct"/>
            <w:vMerge w:val="restart"/>
            <w:shd w:val="clear" w:color="auto" w:fill="auto"/>
            <w:vAlign w:val="center"/>
          </w:tcPr>
          <w:p w14:paraId="3DE08E24">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4</w:t>
            </w:r>
          </w:p>
        </w:tc>
        <w:tc>
          <w:tcPr>
            <w:tcW w:w="825" w:type="pct"/>
            <w:vMerge w:val="restart"/>
            <w:shd w:val="clear" w:color="000000" w:fill="D9D9D9"/>
            <w:vAlign w:val="center"/>
          </w:tcPr>
          <w:p w14:paraId="174F1247">
            <w:pPr>
              <w:spacing w:after="0" w:line="240" w:lineRule="auto"/>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CAF</w:t>
            </w:r>
          </w:p>
        </w:tc>
        <w:tc>
          <w:tcPr>
            <w:tcW w:w="1124" w:type="pct"/>
            <w:vMerge w:val="restart"/>
            <w:shd w:val="clear" w:color="000000" w:fill="FFFFFF"/>
            <w:vAlign w:val="center"/>
          </w:tcPr>
          <w:p w14:paraId="24CBEC1E">
            <w:pPr>
              <w:spacing w:after="0" w:line="240" w:lineRule="auto"/>
              <w:jc w:val="both"/>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AV. DAS SIBIPIRUNAS, 5753 - JARDIM PRIMAVERAS, SINOP - MT, 78550-408.</w:t>
            </w:r>
          </w:p>
        </w:tc>
        <w:tc>
          <w:tcPr>
            <w:tcW w:w="1279" w:type="pct"/>
            <w:shd w:val="clear" w:color="000000" w:fill="FFFFFF"/>
            <w:vAlign w:val="center"/>
          </w:tcPr>
          <w:p w14:paraId="0105D690">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9.000 (BTUs)</w:t>
            </w:r>
          </w:p>
        </w:tc>
        <w:tc>
          <w:tcPr>
            <w:tcW w:w="653" w:type="pct"/>
            <w:shd w:val="clear" w:color="000000" w:fill="FFFFFF"/>
            <w:vAlign w:val="center"/>
          </w:tcPr>
          <w:p w14:paraId="48845500">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restart"/>
            <w:shd w:val="clear" w:color="000000" w:fill="FFFFFF"/>
            <w:vAlign w:val="center"/>
          </w:tcPr>
          <w:p w14:paraId="1353BA92">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9</w:t>
            </w:r>
          </w:p>
        </w:tc>
      </w:tr>
      <w:tr w14:paraId="3BDAC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783851D5">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12CEA086">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2176DAAD">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10C3132F">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12.000 (BTUs)</w:t>
            </w:r>
          </w:p>
        </w:tc>
        <w:tc>
          <w:tcPr>
            <w:tcW w:w="653" w:type="pct"/>
            <w:shd w:val="clear" w:color="000000" w:fill="FFFFFF"/>
            <w:vAlign w:val="center"/>
          </w:tcPr>
          <w:p w14:paraId="41114662">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5</w:t>
            </w:r>
          </w:p>
        </w:tc>
        <w:tc>
          <w:tcPr>
            <w:tcW w:w="567" w:type="pct"/>
            <w:vMerge w:val="continue"/>
            <w:vAlign w:val="center"/>
          </w:tcPr>
          <w:p w14:paraId="05A61F50">
            <w:pPr>
              <w:spacing w:after="0" w:line="240" w:lineRule="auto"/>
              <w:rPr>
                <w:rFonts w:hint="default" w:ascii="Arial" w:hAnsi="Arial" w:eastAsia="Times New Roman" w:cs="Arial"/>
                <w:b/>
                <w:bCs/>
                <w:color w:val="000000"/>
                <w:sz w:val="12"/>
                <w:szCs w:val="12"/>
                <w:lang w:eastAsia="pt-BR"/>
              </w:rPr>
            </w:pPr>
          </w:p>
        </w:tc>
      </w:tr>
      <w:tr w14:paraId="1746E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6DD873F0">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0F4009D0">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2A9DAC78">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7ED4F9D4">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18.000 (BTUs)</w:t>
            </w:r>
          </w:p>
        </w:tc>
        <w:tc>
          <w:tcPr>
            <w:tcW w:w="653" w:type="pct"/>
            <w:shd w:val="clear" w:color="000000" w:fill="FFFFFF"/>
            <w:vAlign w:val="center"/>
          </w:tcPr>
          <w:p w14:paraId="4BFA1BE0">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continue"/>
            <w:vAlign w:val="center"/>
          </w:tcPr>
          <w:p w14:paraId="3F2C54F3">
            <w:pPr>
              <w:spacing w:after="0" w:line="240" w:lineRule="auto"/>
              <w:rPr>
                <w:rFonts w:hint="default" w:ascii="Arial" w:hAnsi="Arial" w:eastAsia="Times New Roman" w:cs="Arial"/>
                <w:b/>
                <w:bCs/>
                <w:color w:val="000000"/>
                <w:sz w:val="12"/>
                <w:szCs w:val="12"/>
                <w:lang w:eastAsia="pt-BR"/>
              </w:rPr>
            </w:pPr>
          </w:p>
        </w:tc>
      </w:tr>
      <w:tr w14:paraId="76B0F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7C0AE36A">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1A0E703F">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76985318">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4B4FF732">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24.000 (BTUs)</w:t>
            </w:r>
          </w:p>
        </w:tc>
        <w:tc>
          <w:tcPr>
            <w:tcW w:w="653" w:type="pct"/>
            <w:shd w:val="clear" w:color="000000" w:fill="FFFFFF"/>
            <w:vAlign w:val="center"/>
          </w:tcPr>
          <w:p w14:paraId="564ED39D">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2</w:t>
            </w:r>
          </w:p>
        </w:tc>
        <w:tc>
          <w:tcPr>
            <w:tcW w:w="567" w:type="pct"/>
            <w:vMerge w:val="continue"/>
            <w:vAlign w:val="center"/>
          </w:tcPr>
          <w:p w14:paraId="6B0C7ECF">
            <w:pPr>
              <w:spacing w:after="0" w:line="240" w:lineRule="auto"/>
              <w:rPr>
                <w:rFonts w:hint="default" w:ascii="Arial" w:hAnsi="Arial" w:eastAsia="Times New Roman" w:cs="Arial"/>
                <w:b/>
                <w:bCs/>
                <w:color w:val="000000"/>
                <w:sz w:val="12"/>
                <w:szCs w:val="12"/>
                <w:lang w:eastAsia="pt-BR"/>
              </w:rPr>
            </w:pPr>
          </w:p>
        </w:tc>
      </w:tr>
      <w:tr w14:paraId="6BBFB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4DFC2BCA">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7C0C5B98">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21025748">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6A12672E">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36.000 (BTUs)</w:t>
            </w:r>
          </w:p>
        </w:tc>
        <w:tc>
          <w:tcPr>
            <w:tcW w:w="653" w:type="pct"/>
            <w:shd w:val="clear" w:color="000000" w:fill="FFFFFF"/>
            <w:vAlign w:val="center"/>
          </w:tcPr>
          <w:p w14:paraId="4095D684">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continue"/>
            <w:vAlign w:val="center"/>
          </w:tcPr>
          <w:p w14:paraId="32E772F7">
            <w:pPr>
              <w:spacing w:after="0" w:line="240" w:lineRule="auto"/>
              <w:rPr>
                <w:rFonts w:hint="default" w:ascii="Arial" w:hAnsi="Arial" w:eastAsia="Times New Roman" w:cs="Arial"/>
                <w:b/>
                <w:bCs/>
                <w:color w:val="000000"/>
                <w:sz w:val="12"/>
                <w:szCs w:val="12"/>
                <w:lang w:eastAsia="pt-BR"/>
              </w:rPr>
            </w:pPr>
          </w:p>
        </w:tc>
      </w:tr>
      <w:tr w14:paraId="04EE9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36B0D775">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52620B7F">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2CF01FD2">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2E30FDFE">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60.000 (BTUs)</w:t>
            </w:r>
          </w:p>
        </w:tc>
        <w:tc>
          <w:tcPr>
            <w:tcW w:w="653" w:type="pct"/>
            <w:shd w:val="clear" w:color="000000" w:fill="FFFFFF"/>
            <w:vAlign w:val="center"/>
          </w:tcPr>
          <w:p w14:paraId="4A644C3A">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continue"/>
            <w:vAlign w:val="center"/>
          </w:tcPr>
          <w:p w14:paraId="4C1FC1F2">
            <w:pPr>
              <w:spacing w:after="0" w:line="240" w:lineRule="auto"/>
              <w:rPr>
                <w:rFonts w:hint="default" w:ascii="Arial" w:hAnsi="Arial" w:eastAsia="Times New Roman" w:cs="Arial"/>
                <w:b/>
                <w:bCs/>
                <w:color w:val="000000"/>
                <w:sz w:val="12"/>
                <w:szCs w:val="12"/>
                <w:lang w:eastAsia="pt-BR"/>
              </w:rPr>
            </w:pPr>
          </w:p>
        </w:tc>
      </w:tr>
      <w:tr w14:paraId="49D94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hRule="atLeast"/>
        </w:trPr>
        <w:tc>
          <w:tcPr>
            <w:tcW w:w="548" w:type="pct"/>
            <w:vMerge w:val="restart"/>
            <w:shd w:val="clear" w:color="auto" w:fill="auto"/>
            <w:vAlign w:val="center"/>
          </w:tcPr>
          <w:p w14:paraId="024F3D56">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5</w:t>
            </w:r>
          </w:p>
        </w:tc>
        <w:tc>
          <w:tcPr>
            <w:tcW w:w="825" w:type="pct"/>
            <w:vMerge w:val="restart"/>
            <w:shd w:val="clear" w:color="000000" w:fill="D9D9D9"/>
            <w:vAlign w:val="center"/>
          </w:tcPr>
          <w:p w14:paraId="756F5D94">
            <w:pPr>
              <w:spacing w:after="0" w:line="240" w:lineRule="auto"/>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CEM</w:t>
            </w:r>
          </w:p>
        </w:tc>
        <w:tc>
          <w:tcPr>
            <w:tcW w:w="1124" w:type="pct"/>
            <w:vMerge w:val="restart"/>
            <w:shd w:val="clear" w:color="000000" w:fill="FFFFFF"/>
            <w:vAlign w:val="center"/>
          </w:tcPr>
          <w:p w14:paraId="759B7D6B">
            <w:pPr>
              <w:spacing w:after="0" w:line="240" w:lineRule="auto"/>
              <w:jc w:val="both"/>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AVENIDA DAS SIBIPIRUNAS, 4248 - SETOR RESIDENCIAL.</w:t>
            </w:r>
          </w:p>
        </w:tc>
        <w:tc>
          <w:tcPr>
            <w:tcW w:w="1279" w:type="pct"/>
            <w:shd w:val="clear" w:color="000000" w:fill="FFFFFF"/>
            <w:vAlign w:val="center"/>
          </w:tcPr>
          <w:p w14:paraId="57D0F683">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9.000 (BTUs)</w:t>
            </w:r>
          </w:p>
        </w:tc>
        <w:tc>
          <w:tcPr>
            <w:tcW w:w="653" w:type="pct"/>
            <w:shd w:val="clear" w:color="000000" w:fill="FFFFFF"/>
            <w:vAlign w:val="center"/>
          </w:tcPr>
          <w:p w14:paraId="44CAEDF3">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2</w:t>
            </w:r>
          </w:p>
        </w:tc>
        <w:tc>
          <w:tcPr>
            <w:tcW w:w="567" w:type="pct"/>
            <w:vMerge w:val="restart"/>
            <w:shd w:val="clear" w:color="000000" w:fill="FFFFFF"/>
            <w:vAlign w:val="center"/>
          </w:tcPr>
          <w:p w14:paraId="6AADAEAD">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20</w:t>
            </w:r>
          </w:p>
        </w:tc>
      </w:tr>
      <w:tr w14:paraId="355FD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63EC1B78">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769C09F1">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1122E4F1">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0293F4EF">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12.000 (BTUs)</w:t>
            </w:r>
          </w:p>
        </w:tc>
        <w:tc>
          <w:tcPr>
            <w:tcW w:w="653" w:type="pct"/>
            <w:shd w:val="clear" w:color="000000" w:fill="FFFFFF"/>
            <w:vAlign w:val="center"/>
          </w:tcPr>
          <w:p w14:paraId="2ECA52FB">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14</w:t>
            </w:r>
          </w:p>
        </w:tc>
        <w:tc>
          <w:tcPr>
            <w:tcW w:w="567" w:type="pct"/>
            <w:vMerge w:val="continue"/>
            <w:vAlign w:val="center"/>
          </w:tcPr>
          <w:p w14:paraId="2C23F1D6">
            <w:pPr>
              <w:spacing w:after="0" w:line="240" w:lineRule="auto"/>
              <w:rPr>
                <w:rFonts w:hint="default" w:ascii="Arial" w:hAnsi="Arial" w:eastAsia="Times New Roman" w:cs="Arial"/>
                <w:b/>
                <w:bCs/>
                <w:color w:val="000000"/>
                <w:sz w:val="12"/>
                <w:szCs w:val="12"/>
                <w:lang w:eastAsia="pt-BR"/>
              </w:rPr>
            </w:pPr>
          </w:p>
        </w:tc>
      </w:tr>
      <w:tr w14:paraId="43DD1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761E3317">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1BCB3481">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7CAB7F6B">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40B14131">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18.000 (BTUs)</w:t>
            </w:r>
          </w:p>
        </w:tc>
        <w:tc>
          <w:tcPr>
            <w:tcW w:w="653" w:type="pct"/>
            <w:shd w:val="clear" w:color="000000" w:fill="FFFFFF"/>
            <w:vAlign w:val="center"/>
          </w:tcPr>
          <w:p w14:paraId="099882A9">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continue"/>
            <w:vAlign w:val="center"/>
          </w:tcPr>
          <w:p w14:paraId="19483E09">
            <w:pPr>
              <w:spacing w:after="0" w:line="240" w:lineRule="auto"/>
              <w:rPr>
                <w:rFonts w:hint="default" w:ascii="Arial" w:hAnsi="Arial" w:eastAsia="Times New Roman" w:cs="Arial"/>
                <w:b/>
                <w:bCs/>
                <w:color w:val="000000"/>
                <w:sz w:val="12"/>
                <w:szCs w:val="12"/>
                <w:lang w:eastAsia="pt-BR"/>
              </w:rPr>
            </w:pPr>
          </w:p>
        </w:tc>
      </w:tr>
      <w:tr w14:paraId="2C2F6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454BEDFC">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19B1BA2F">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50929DB1">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605E9CEB">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24.000 (BTUs)</w:t>
            </w:r>
          </w:p>
        </w:tc>
        <w:tc>
          <w:tcPr>
            <w:tcW w:w="653" w:type="pct"/>
            <w:shd w:val="clear" w:color="000000" w:fill="FFFFFF"/>
            <w:vAlign w:val="center"/>
          </w:tcPr>
          <w:p w14:paraId="666BCC1F">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2</w:t>
            </w:r>
          </w:p>
        </w:tc>
        <w:tc>
          <w:tcPr>
            <w:tcW w:w="567" w:type="pct"/>
            <w:vMerge w:val="continue"/>
            <w:vAlign w:val="center"/>
          </w:tcPr>
          <w:p w14:paraId="01894E76">
            <w:pPr>
              <w:spacing w:after="0" w:line="240" w:lineRule="auto"/>
              <w:rPr>
                <w:rFonts w:hint="default" w:ascii="Arial" w:hAnsi="Arial" w:eastAsia="Times New Roman" w:cs="Arial"/>
                <w:b/>
                <w:bCs/>
                <w:color w:val="000000"/>
                <w:sz w:val="12"/>
                <w:szCs w:val="12"/>
                <w:lang w:eastAsia="pt-BR"/>
              </w:rPr>
            </w:pPr>
          </w:p>
        </w:tc>
      </w:tr>
      <w:tr w14:paraId="24134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55858368">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74150447">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46DA93D9">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5C874CDF">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36.000 (BTUs)</w:t>
            </w:r>
          </w:p>
        </w:tc>
        <w:tc>
          <w:tcPr>
            <w:tcW w:w="653" w:type="pct"/>
            <w:shd w:val="clear" w:color="000000" w:fill="FFFFFF"/>
            <w:vAlign w:val="center"/>
          </w:tcPr>
          <w:p w14:paraId="47729F85">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continue"/>
            <w:vAlign w:val="center"/>
          </w:tcPr>
          <w:p w14:paraId="2D9F8B0C">
            <w:pPr>
              <w:spacing w:after="0" w:line="240" w:lineRule="auto"/>
              <w:rPr>
                <w:rFonts w:hint="default" w:ascii="Arial" w:hAnsi="Arial" w:eastAsia="Times New Roman" w:cs="Arial"/>
                <w:b/>
                <w:bCs/>
                <w:color w:val="000000"/>
                <w:sz w:val="12"/>
                <w:szCs w:val="12"/>
                <w:lang w:eastAsia="pt-BR"/>
              </w:rPr>
            </w:pPr>
          </w:p>
        </w:tc>
      </w:tr>
      <w:tr w14:paraId="06274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185069DD">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00FC6BE5">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4AFF8997">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457DF622">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60.000 (BTUs)</w:t>
            </w:r>
          </w:p>
        </w:tc>
        <w:tc>
          <w:tcPr>
            <w:tcW w:w="653" w:type="pct"/>
            <w:shd w:val="clear" w:color="000000" w:fill="FFFFFF"/>
            <w:vAlign w:val="center"/>
          </w:tcPr>
          <w:p w14:paraId="3DDA959E">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continue"/>
            <w:vAlign w:val="center"/>
          </w:tcPr>
          <w:p w14:paraId="31D805F0">
            <w:pPr>
              <w:spacing w:after="0" w:line="240" w:lineRule="auto"/>
              <w:rPr>
                <w:rFonts w:hint="default" w:ascii="Arial" w:hAnsi="Arial" w:eastAsia="Times New Roman" w:cs="Arial"/>
                <w:b/>
                <w:bCs/>
                <w:color w:val="000000"/>
                <w:sz w:val="12"/>
                <w:szCs w:val="12"/>
                <w:lang w:eastAsia="pt-BR"/>
              </w:rPr>
            </w:pPr>
          </w:p>
        </w:tc>
      </w:tr>
      <w:tr w14:paraId="7609A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restart"/>
            <w:shd w:val="clear" w:color="auto" w:fill="auto"/>
            <w:vAlign w:val="center"/>
          </w:tcPr>
          <w:p w14:paraId="1C62BA55">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6</w:t>
            </w:r>
          </w:p>
        </w:tc>
        <w:tc>
          <w:tcPr>
            <w:tcW w:w="825" w:type="pct"/>
            <w:vMerge w:val="restart"/>
            <w:shd w:val="clear" w:color="000000" w:fill="D9D9D9"/>
            <w:vAlign w:val="center"/>
          </w:tcPr>
          <w:p w14:paraId="4124D9E7">
            <w:pPr>
              <w:spacing w:after="0" w:line="240" w:lineRule="auto"/>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CEO</w:t>
            </w:r>
          </w:p>
        </w:tc>
        <w:tc>
          <w:tcPr>
            <w:tcW w:w="1124" w:type="pct"/>
            <w:vMerge w:val="restart"/>
            <w:shd w:val="clear" w:color="000000" w:fill="FFFFFF"/>
            <w:vAlign w:val="center"/>
          </w:tcPr>
          <w:p w14:paraId="3303DFF6">
            <w:pPr>
              <w:spacing w:after="0" w:line="240" w:lineRule="auto"/>
              <w:jc w:val="both"/>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RUA DAS CASTANHEIRAS, 1197 - ST. COMERCIAL, SINOP - MT, 78550-290</w:t>
            </w:r>
          </w:p>
        </w:tc>
        <w:tc>
          <w:tcPr>
            <w:tcW w:w="1279" w:type="pct"/>
            <w:shd w:val="clear" w:color="000000" w:fill="FFFFFF"/>
            <w:vAlign w:val="center"/>
          </w:tcPr>
          <w:p w14:paraId="03FFA69D">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9.000 (BTUs)</w:t>
            </w:r>
          </w:p>
        </w:tc>
        <w:tc>
          <w:tcPr>
            <w:tcW w:w="653" w:type="pct"/>
            <w:shd w:val="clear" w:color="000000" w:fill="FFFFFF"/>
            <w:vAlign w:val="center"/>
          </w:tcPr>
          <w:p w14:paraId="76DD518B">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restart"/>
            <w:shd w:val="clear" w:color="000000" w:fill="FFFFFF"/>
            <w:vAlign w:val="center"/>
          </w:tcPr>
          <w:p w14:paraId="1928C2C1">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15</w:t>
            </w:r>
          </w:p>
        </w:tc>
      </w:tr>
      <w:tr w14:paraId="0C176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000B77AE">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29BC778A">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071E54A9">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19400847">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12.000 (BTUs)</w:t>
            </w:r>
          </w:p>
        </w:tc>
        <w:tc>
          <w:tcPr>
            <w:tcW w:w="653" w:type="pct"/>
            <w:shd w:val="clear" w:color="000000" w:fill="FFFFFF"/>
            <w:vAlign w:val="center"/>
          </w:tcPr>
          <w:p w14:paraId="1A3210BD">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10</w:t>
            </w:r>
          </w:p>
        </w:tc>
        <w:tc>
          <w:tcPr>
            <w:tcW w:w="567" w:type="pct"/>
            <w:vMerge w:val="continue"/>
            <w:vAlign w:val="center"/>
          </w:tcPr>
          <w:p w14:paraId="414013F5">
            <w:pPr>
              <w:spacing w:after="0" w:line="240" w:lineRule="auto"/>
              <w:rPr>
                <w:rFonts w:hint="default" w:ascii="Arial" w:hAnsi="Arial" w:eastAsia="Times New Roman" w:cs="Arial"/>
                <w:b/>
                <w:bCs/>
                <w:color w:val="000000"/>
                <w:sz w:val="12"/>
                <w:szCs w:val="12"/>
                <w:lang w:eastAsia="pt-BR"/>
              </w:rPr>
            </w:pPr>
          </w:p>
        </w:tc>
      </w:tr>
      <w:tr w14:paraId="7968C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6FD64194">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1006F8C1">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2086C8BC">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41B36F7D">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18.000 (BTUs)</w:t>
            </w:r>
          </w:p>
        </w:tc>
        <w:tc>
          <w:tcPr>
            <w:tcW w:w="653" w:type="pct"/>
            <w:shd w:val="clear" w:color="000000" w:fill="FFFFFF"/>
            <w:vAlign w:val="center"/>
          </w:tcPr>
          <w:p w14:paraId="39638823">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2</w:t>
            </w:r>
          </w:p>
        </w:tc>
        <w:tc>
          <w:tcPr>
            <w:tcW w:w="567" w:type="pct"/>
            <w:vMerge w:val="continue"/>
            <w:vAlign w:val="center"/>
          </w:tcPr>
          <w:p w14:paraId="344B5D97">
            <w:pPr>
              <w:spacing w:after="0" w:line="240" w:lineRule="auto"/>
              <w:rPr>
                <w:rFonts w:hint="default" w:ascii="Arial" w:hAnsi="Arial" w:eastAsia="Times New Roman" w:cs="Arial"/>
                <w:b/>
                <w:bCs/>
                <w:color w:val="000000"/>
                <w:sz w:val="12"/>
                <w:szCs w:val="12"/>
                <w:lang w:eastAsia="pt-BR"/>
              </w:rPr>
            </w:pPr>
          </w:p>
        </w:tc>
      </w:tr>
      <w:tr w14:paraId="13F36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6F3735B4">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2E6AAA91">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3B667266">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51C00605">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24.000 (BTUs)</w:t>
            </w:r>
          </w:p>
        </w:tc>
        <w:tc>
          <w:tcPr>
            <w:tcW w:w="653" w:type="pct"/>
            <w:shd w:val="clear" w:color="000000" w:fill="FFFFFF"/>
            <w:vAlign w:val="center"/>
          </w:tcPr>
          <w:p w14:paraId="6EECDF34">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continue"/>
            <w:vAlign w:val="center"/>
          </w:tcPr>
          <w:p w14:paraId="42E603D2">
            <w:pPr>
              <w:spacing w:after="0" w:line="240" w:lineRule="auto"/>
              <w:rPr>
                <w:rFonts w:hint="default" w:ascii="Arial" w:hAnsi="Arial" w:eastAsia="Times New Roman" w:cs="Arial"/>
                <w:b/>
                <w:bCs/>
                <w:color w:val="000000"/>
                <w:sz w:val="12"/>
                <w:szCs w:val="12"/>
                <w:lang w:eastAsia="pt-BR"/>
              </w:rPr>
            </w:pPr>
          </w:p>
        </w:tc>
      </w:tr>
      <w:tr w14:paraId="59AF0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hRule="atLeast"/>
        </w:trPr>
        <w:tc>
          <w:tcPr>
            <w:tcW w:w="548" w:type="pct"/>
            <w:vMerge w:val="continue"/>
            <w:vAlign w:val="center"/>
          </w:tcPr>
          <w:p w14:paraId="2D542E73">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37187EB7">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2176873A">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5A3DC29C">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36.000 (BTUs)</w:t>
            </w:r>
          </w:p>
        </w:tc>
        <w:tc>
          <w:tcPr>
            <w:tcW w:w="653" w:type="pct"/>
            <w:shd w:val="clear" w:color="000000" w:fill="FFFFFF"/>
            <w:vAlign w:val="center"/>
          </w:tcPr>
          <w:p w14:paraId="6B9DD366">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continue"/>
            <w:vAlign w:val="center"/>
          </w:tcPr>
          <w:p w14:paraId="543C16CE">
            <w:pPr>
              <w:spacing w:after="0" w:line="240" w:lineRule="auto"/>
              <w:rPr>
                <w:rFonts w:hint="default" w:ascii="Arial" w:hAnsi="Arial" w:eastAsia="Times New Roman" w:cs="Arial"/>
                <w:b/>
                <w:bCs/>
                <w:color w:val="000000"/>
                <w:sz w:val="12"/>
                <w:szCs w:val="12"/>
                <w:lang w:eastAsia="pt-BR"/>
              </w:rPr>
            </w:pPr>
          </w:p>
        </w:tc>
      </w:tr>
      <w:tr w14:paraId="05E28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45ED57DB">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4D442FE0">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2DCC6A85">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40EED65A">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60.000 (BTUs)</w:t>
            </w:r>
          </w:p>
        </w:tc>
        <w:tc>
          <w:tcPr>
            <w:tcW w:w="653" w:type="pct"/>
            <w:shd w:val="clear" w:color="000000" w:fill="FFFFFF"/>
            <w:vAlign w:val="center"/>
          </w:tcPr>
          <w:p w14:paraId="5C0E354F">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continue"/>
            <w:vAlign w:val="center"/>
          </w:tcPr>
          <w:p w14:paraId="3B742CB8">
            <w:pPr>
              <w:spacing w:after="0" w:line="240" w:lineRule="auto"/>
              <w:rPr>
                <w:rFonts w:hint="default" w:ascii="Arial" w:hAnsi="Arial" w:eastAsia="Times New Roman" w:cs="Arial"/>
                <w:b/>
                <w:bCs/>
                <w:color w:val="000000"/>
                <w:sz w:val="12"/>
                <w:szCs w:val="12"/>
                <w:lang w:eastAsia="pt-BR"/>
              </w:rPr>
            </w:pPr>
          </w:p>
        </w:tc>
      </w:tr>
      <w:tr w14:paraId="01E5D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restart"/>
            <w:shd w:val="clear" w:color="auto" w:fill="auto"/>
            <w:vAlign w:val="center"/>
          </w:tcPr>
          <w:p w14:paraId="1C7863EE">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7</w:t>
            </w:r>
          </w:p>
        </w:tc>
        <w:tc>
          <w:tcPr>
            <w:tcW w:w="825" w:type="pct"/>
            <w:vMerge w:val="restart"/>
            <w:shd w:val="clear" w:color="000000" w:fill="D9D9D9"/>
            <w:vAlign w:val="center"/>
          </w:tcPr>
          <w:p w14:paraId="4CFD2844">
            <w:pPr>
              <w:spacing w:after="0" w:line="240" w:lineRule="auto"/>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CER</w:t>
            </w:r>
          </w:p>
        </w:tc>
        <w:tc>
          <w:tcPr>
            <w:tcW w:w="1124" w:type="pct"/>
            <w:vMerge w:val="restart"/>
            <w:shd w:val="clear" w:color="000000" w:fill="FFFFFF"/>
            <w:vAlign w:val="center"/>
          </w:tcPr>
          <w:p w14:paraId="5702C3BC">
            <w:pPr>
              <w:spacing w:after="0" w:line="240" w:lineRule="auto"/>
              <w:jc w:val="both"/>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RUA DAS ANDIROBAS, Nº 122, SETOR COMERCIAL, CEP 78550-106 SINOP - MT, EM DIAS ÚTEIS DAS 08:00 ÀS 12:00 E DAS 14:00 ÀS 18:00 (HORÁRIO DE BRASÍLIA)</w:t>
            </w:r>
          </w:p>
        </w:tc>
        <w:tc>
          <w:tcPr>
            <w:tcW w:w="1279" w:type="pct"/>
            <w:shd w:val="clear" w:color="000000" w:fill="FFFFFF"/>
            <w:vAlign w:val="center"/>
          </w:tcPr>
          <w:p w14:paraId="54CB4756">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9.000 (BTUs)</w:t>
            </w:r>
          </w:p>
        </w:tc>
        <w:tc>
          <w:tcPr>
            <w:tcW w:w="653" w:type="pct"/>
            <w:shd w:val="clear" w:color="000000" w:fill="FFFFFF"/>
            <w:vAlign w:val="center"/>
          </w:tcPr>
          <w:p w14:paraId="16D73232">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restart"/>
            <w:shd w:val="clear" w:color="000000" w:fill="FFFFFF"/>
            <w:vAlign w:val="center"/>
          </w:tcPr>
          <w:p w14:paraId="7E088F0D">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8</w:t>
            </w:r>
          </w:p>
        </w:tc>
      </w:tr>
      <w:tr w14:paraId="5E188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28EB977F">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6ADB280D">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2B08B945">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66AF5F2F">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12.000 (BTUs)</w:t>
            </w:r>
          </w:p>
        </w:tc>
        <w:tc>
          <w:tcPr>
            <w:tcW w:w="653" w:type="pct"/>
            <w:shd w:val="clear" w:color="000000" w:fill="FFFFFF"/>
            <w:vAlign w:val="center"/>
          </w:tcPr>
          <w:p w14:paraId="74D8C75A">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3</w:t>
            </w:r>
          </w:p>
        </w:tc>
        <w:tc>
          <w:tcPr>
            <w:tcW w:w="567" w:type="pct"/>
            <w:vMerge w:val="continue"/>
            <w:vAlign w:val="center"/>
          </w:tcPr>
          <w:p w14:paraId="220A3630">
            <w:pPr>
              <w:spacing w:after="0" w:line="240" w:lineRule="auto"/>
              <w:rPr>
                <w:rFonts w:hint="default" w:ascii="Arial" w:hAnsi="Arial" w:eastAsia="Times New Roman" w:cs="Arial"/>
                <w:b/>
                <w:bCs/>
                <w:color w:val="000000"/>
                <w:sz w:val="12"/>
                <w:szCs w:val="12"/>
                <w:lang w:eastAsia="pt-BR"/>
              </w:rPr>
            </w:pPr>
          </w:p>
        </w:tc>
      </w:tr>
      <w:tr w14:paraId="599FC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7973820E">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09388814">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07C7A183">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413DA61C">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18.000 (BTUs)</w:t>
            </w:r>
          </w:p>
        </w:tc>
        <w:tc>
          <w:tcPr>
            <w:tcW w:w="653" w:type="pct"/>
            <w:shd w:val="clear" w:color="000000" w:fill="FFFFFF"/>
            <w:vAlign w:val="center"/>
          </w:tcPr>
          <w:p w14:paraId="62FA6A5C">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continue"/>
            <w:vAlign w:val="center"/>
          </w:tcPr>
          <w:p w14:paraId="289DCDD4">
            <w:pPr>
              <w:spacing w:after="0" w:line="240" w:lineRule="auto"/>
              <w:rPr>
                <w:rFonts w:hint="default" w:ascii="Arial" w:hAnsi="Arial" w:eastAsia="Times New Roman" w:cs="Arial"/>
                <w:b/>
                <w:bCs/>
                <w:color w:val="000000"/>
                <w:sz w:val="12"/>
                <w:szCs w:val="12"/>
                <w:lang w:eastAsia="pt-BR"/>
              </w:rPr>
            </w:pPr>
          </w:p>
        </w:tc>
      </w:tr>
      <w:tr w14:paraId="54FC3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4D110EE6">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009F2A70">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0FDC2A03">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189D2D57">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24.000 (BTUs)</w:t>
            </w:r>
          </w:p>
        </w:tc>
        <w:tc>
          <w:tcPr>
            <w:tcW w:w="653" w:type="pct"/>
            <w:shd w:val="clear" w:color="000000" w:fill="FFFFFF"/>
            <w:vAlign w:val="center"/>
          </w:tcPr>
          <w:p w14:paraId="3EE9DDD4">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continue"/>
            <w:vAlign w:val="center"/>
          </w:tcPr>
          <w:p w14:paraId="6BBA403A">
            <w:pPr>
              <w:spacing w:after="0" w:line="240" w:lineRule="auto"/>
              <w:rPr>
                <w:rFonts w:hint="default" w:ascii="Arial" w:hAnsi="Arial" w:eastAsia="Times New Roman" w:cs="Arial"/>
                <w:b/>
                <w:bCs/>
                <w:color w:val="000000"/>
                <w:sz w:val="12"/>
                <w:szCs w:val="12"/>
                <w:lang w:eastAsia="pt-BR"/>
              </w:rPr>
            </w:pPr>
          </w:p>
        </w:tc>
      </w:tr>
      <w:tr w14:paraId="2D777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7986C302">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6EA0EE40">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6189AF5C">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22D449D9">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36.000 (BTUs)</w:t>
            </w:r>
          </w:p>
        </w:tc>
        <w:tc>
          <w:tcPr>
            <w:tcW w:w="653" w:type="pct"/>
            <w:shd w:val="clear" w:color="000000" w:fill="FFFFFF"/>
            <w:vAlign w:val="center"/>
          </w:tcPr>
          <w:p w14:paraId="2C31F9A2">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continue"/>
            <w:vAlign w:val="center"/>
          </w:tcPr>
          <w:p w14:paraId="5F4F912D">
            <w:pPr>
              <w:spacing w:after="0" w:line="240" w:lineRule="auto"/>
              <w:rPr>
                <w:rFonts w:hint="default" w:ascii="Arial" w:hAnsi="Arial" w:eastAsia="Times New Roman" w:cs="Arial"/>
                <w:b/>
                <w:bCs/>
                <w:color w:val="000000"/>
                <w:sz w:val="12"/>
                <w:szCs w:val="12"/>
                <w:lang w:eastAsia="pt-BR"/>
              </w:rPr>
            </w:pPr>
          </w:p>
        </w:tc>
      </w:tr>
      <w:tr w14:paraId="1496B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46776E16">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6802C5A9">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54A761D7">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79E9AC9C">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60.000 (BTUs)</w:t>
            </w:r>
          </w:p>
        </w:tc>
        <w:tc>
          <w:tcPr>
            <w:tcW w:w="653" w:type="pct"/>
            <w:shd w:val="clear" w:color="000000" w:fill="FFFFFF"/>
            <w:vAlign w:val="center"/>
          </w:tcPr>
          <w:p w14:paraId="09A84C30">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3</w:t>
            </w:r>
          </w:p>
        </w:tc>
        <w:tc>
          <w:tcPr>
            <w:tcW w:w="567" w:type="pct"/>
            <w:vMerge w:val="continue"/>
            <w:vAlign w:val="center"/>
          </w:tcPr>
          <w:p w14:paraId="3E1C706F">
            <w:pPr>
              <w:spacing w:after="0" w:line="240" w:lineRule="auto"/>
              <w:rPr>
                <w:rFonts w:hint="default" w:ascii="Arial" w:hAnsi="Arial" w:eastAsia="Times New Roman" w:cs="Arial"/>
                <w:b/>
                <w:bCs/>
                <w:color w:val="000000"/>
                <w:sz w:val="12"/>
                <w:szCs w:val="12"/>
                <w:lang w:eastAsia="pt-BR"/>
              </w:rPr>
            </w:pPr>
          </w:p>
        </w:tc>
      </w:tr>
      <w:tr w14:paraId="4D6AC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restart"/>
            <w:shd w:val="clear" w:color="auto" w:fill="auto"/>
            <w:vAlign w:val="center"/>
          </w:tcPr>
          <w:p w14:paraId="3B35A69A">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8</w:t>
            </w:r>
          </w:p>
        </w:tc>
        <w:tc>
          <w:tcPr>
            <w:tcW w:w="825" w:type="pct"/>
            <w:vMerge w:val="restart"/>
            <w:shd w:val="clear" w:color="000000" w:fill="D9D9D9"/>
            <w:vAlign w:val="center"/>
          </w:tcPr>
          <w:p w14:paraId="78476D99">
            <w:pPr>
              <w:spacing w:after="0" w:line="240" w:lineRule="auto"/>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AMBULTÓRIO DE MH/TB</w:t>
            </w:r>
          </w:p>
        </w:tc>
        <w:tc>
          <w:tcPr>
            <w:tcW w:w="1124" w:type="pct"/>
            <w:vMerge w:val="restart"/>
            <w:shd w:val="clear" w:color="000000" w:fill="FFFFFF"/>
            <w:vAlign w:val="center"/>
          </w:tcPr>
          <w:p w14:paraId="5625973F">
            <w:pPr>
              <w:spacing w:after="0" w:line="240" w:lineRule="auto"/>
              <w:jc w:val="both"/>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RUA DAS ANDIROBAS, Nº 124, SETOR COMERCIAL, CEP 78550-106 SINOP - MT, EM DIAS ÚTEIS DAS 08:00 ÀS 12:00 E DAS 14:00 ÀS 18:00 (HORÁRIO DE BRASÍLIA)</w:t>
            </w:r>
          </w:p>
        </w:tc>
        <w:tc>
          <w:tcPr>
            <w:tcW w:w="1279" w:type="pct"/>
            <w:shd w:val="clear" w:color="000000" w:fill="FFFFFF"/>
            <w:vAlign w:val="center"/>
          </w:tcPr>
          <w:p w14:paraId="69FC3058">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9.000 (BTUs)</w:t>
            </w:r>
          </w:p>
        </w:tc>
        <w:tc>
          <w:tcPr>
            <w:tcW w:w="653" w:type="pct"/>
            <w:shd w:val="clear" w:color="000000" w:fill="FFFFFF"/>
            <w:vAlign w:val="center"/>
          </w:tcPr>
          <w:p w14:paraId="0E4BC656">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restart"/>
            <w:shd w:val="clear" w:color="000000" w:fill="FFFFFF"/>
            <w:vAlign w:val="center"/>
          </w:tcPr>
          <w:p w14:paraId="112B6B69">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14</w:t>
            </w:r>
          </w:p>
        </w:tc>
      </w:tr>
      <w:tr w14:paraId="525F4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490CDEF9">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095AF083">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4AF28C63">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357E0E7C">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12.000 (BTUs)</w:t>
            </w:r>
          </w:p>
        </w:tc>
        <w:tc>
          <w:tcPr>
            <w:tcW w:w="653" w:type="pct"/>
            <w:shd w:val="clear" w:color="000000" w:fill="FFFFFF"/>
            <w:vAlign w:val="center"/>
          </w:tcPr>
          <w:p w14:paraId="47B1164E">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8</w:t>
            </w:r>
          </w:p>
        </w:tc>
        <w:tc>
          <w:tcPr>
            <w:tcW w:w="567" w:type="pct"/>
            <w:vMerge w:val="continue"/>
            <w:vAlign w:val="center"/>
          </w:tcPr>
          <w:p w14:paraId="378A5EEC">
            <w:pPr>
              <w:spacing w:after="0" w:line="240" w:lineRule="auto"/>
              <w:rPr>
                <w:rFonts w:hint="default" w:ascii="Arial" w:hAnsi="Arial" w:eastAsia="Times New Roman" w:cs="Arial"/>
                <w:b/>
                <w:bCs/>
                <w:color w:val="000000"/>
                <w:sz w:val="12"/>
                <w:szCs w:val="12"/>
                <w:lang w:eastAsia="pt-BR"/>
              </w:rPr>
            </w:pPr>
          </w:p>
        </w:tc>
      </w:tr>
      <w:tr w14:paraId="4C227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hRule="atLeast"/>
        </w:trPr>
        <w:tc>
          <w:tcPr>
            <w:tcW w:w="548" w:type="pct"/>
            <w:vMerge w:val="continue"/>
            <w:vAlign w:val="center"/>
          </w:tcPr>
          <w:p w14:paraId="472AF0B8">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31657E0B">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330A7DD4">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0DF1BFB4">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18.000 (BTUs)</w:t>
            </w:r>
          </w:p>
        </w:tc>
        <w:tc>
          <w:tcPr>
            <w:tcW w:w="653" w:type="pct"/>
            <w:shd w:val="clear" w:color="000000" w:fill="FFFFFF"/>
            <w:vAlign w:val="center"/>
          </w:tcPr>
          <w:p w14:paraId="1EDD4D8E">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continue"/>
            <w:vAlign w:val="center"/>
          </w:tcPr>
          <w:p w14:paraId="4F652786">
            <w:pPr>
              <w:spacing w:after="0" w:line="240" w:lineRule="auto"/>
              <w:rPr>
                <w:rFonts w:hint="default" w:ascii="Arial" w:hAnsi="Arial" w:eastAsia="Times New Roman" w:cs="Arial"/>
                <w:b/>
                <w:bCs/>
                <w:color w:val="000000"/>
                <w:sz w:val="12"/>
                <w:szCs w:val="12"/>
                <w:lang w:eastAsia="pt-BR"/>
              </w:rPr>
            </w:pPr>
          </w:p>
        </w:tc>
      </w:tr>
      <w:tr w14:paraId="1C9CB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4BDA49DD">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55519CE2">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4FE0549D">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03894534">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24.000 (BTUs)</w:t>
            </w:r>
          </w:p>
        </w:tc>
        <w:tc>
          <w:tcPr>
            <w:tcW w:w="653" w:type="pct"/>
            <w:shd w:val="clear" w:color="000000" w:fill="FFFFFF"/>
            <w:vAlign w:val="center"/>
          </w:tcPr>
          <w:p w14:paraId="6CECD6E8">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continue"/>
            <w:vAlign w:val="center"/>
          </w:tcPr>
          <w:p w14:paraId="2727B489">
            <w:pPr>
              <w:spacing w:after="0" w:line="240" w:lineRule="auto"/>
              <w:rPr>
                <w:rFonts w:hint="default" w:ascii="Arial" w:hAnsi="Arial" w:eastAsia="Times New Roman" w:cs="Arial"/>
                <w:b/>
                <w:bCs/>
                <w:color w:val="000000"/>
                <w:sz w:val="12"/>
                <w:szCs w:val="12"/>
                <w:lang w:eastAsia="pt-BR"/>
              </w:rPr>
            </w:pPr>
          </w:p>
        </w:tc>
      </w:tr>
      <w:tr w14:paraId="532E4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324C30CF">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0BAEC4C8">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30EF00D0">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479EC211">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36.000 (BTUs)</w:t>
            </w:r>
          </w:p>
        </w:tc>
        <w:tc>
          <w:tcPr>
            <w:tcW w:w="653" w:type="pct"/>
            <w:shd w:val="clear" w:color="000000" w:fill="FFFFFF"/>
            <w:vAlign w:val="center"/>
          </w:tcPr>
          <w:p w14:paraId="562D2FF7">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continue"/>
            <w:vAlign w:val="center"/>
          </w:tcPr>
          <w:p w14:paraId="130CAD4A">
            <w:pPr>
              <w:spacing w:after="0" w:line="240" w:lineRule="auto"/>
              <w:rPr>
                <w:rFonts w:hint="default" w:ascii="Arial" w:hAnsi="Arial" w:eastAsia="Times New Roman" w:cs="Arial"/>
                <w:b/>
                <w:bCs/>
                <w:color w:val="000000"/>
                <w:sz w:val="12"/>
                <w:szCs w:val="12"/>
                <w:lang w:eastAsia="pt-BR"/>
              </w:rPr>
            </w:pPr>
          </w:p>
        </w:tc>
      </w:tr>
      <w:tr w14:paraId="71B2A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hRule="atLeast"/>
        </w:trPr>
        <w:tc>
          <w:tcPr>
            <w:tcW w:w="548" w:type="pct"/>
            <w:vMerge w:val="continue"/>
            <w:vAlign w:val="center"/>
          </w:tcPr>
          <w:p w14:paraId="416F8B6B">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5B2221A9">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452DF447">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3D38FA03">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60.000 (BTUs)</w:t>
            </w:r>
          </w:p>
        </w:tc>
        <w:tc>
          <w:tcPr>
            <w:tcW w:w="653" w:type="pct"/>
            <w:shd w:val="clear" w:color="000000" w:fill="FFFFFF"/>
            <w:vAlign w:val="center"/>
          </w:tcPr>
          <w:p w14:paraId="2DF27D30">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3</w:t>
            </w:r>
          </w:p>
        </w:tc>
        <w:tc>
          <w:tcPr>
            <w:tcW w:w="567" w:type="pct"/>
            <w:vMerge w:val="continue"/>
            <w:vAlign w:val="center"/>
          </w:tcPr>
          <w:p w14:paraId="08B6611C">
            <w:pPr>
              <w:spacing w:after="0" w:line="240" w:lineRule="auto"/>
              <w:rPr>
                <w:rFonts w:hint="default" w:ascii="Arial" w:hAnsi="Arial" w:eastAsia="Times New Roman" w:cs="Arial"/>
                <w:b/>
                <w:bCs/>
                <w:color w:val="000000"/>
                <w:sz w:val="12"/>
                <w:szCs w:val="12"/>
                <w:lang w:eastAsia="pt-BR"/>
              </w:rPr>
            </w:pPr>
          </w:p>
        </w:tc>
      </w:tr>
      <w:tr w14:paraId="0585F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restart"/>
            <w:shd w:val="clear" w:color="auto" w:fill="auto"/>
            <w:vAlign w:val="center"/>
          </w:tcPr>
          <w:p w14:paraId="67C85536">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9</w:t>
            </w:r>
          </w:p>
        </w:tc>
        <w:tc>
          <w:tcPr>
            <w:tcW w:w="825" w:type="pct"/>
            <w:vMerge w:val="restart"/>
            <w:shd w:val="clear" w:color="000000" w:fill="D9D9D9"/>
            <w:vAlign w:val="center"/>
          </w:tcPr>
          <w:p w14:paraId="32273983">
            <w:pPr>
              <w:spacing w:after="0" w:line="240" w:lineRule="auto"/>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CEREST</w:t>
            </w:r>
          </w:p>
        </w:tc>
        <w:tc>
          <w:tcPr>
            <w:tcW w:w="1124" w:type="pct"/>
            <w:vMerge w:val="restart"/>
            <w:shd w:val="clear" w:color="000000" w:fill="FFFFFF"/>
            <w:vAlign w:val="center"/>
          </w:tcPr>
          <w:p w14:paraId="0AD98A0C">
            <w:pPr>
              <w:spacing w:after="0" w:line="240" w:lineRule="auto"/>
              <w:jc w:val="both"/>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AV. DAS ITAÚBAS, 4765 - JARDIM DAS PALMEIRAS, SINOP - MT, 78552-078.</w:t>
            </w:r>
          </w:p>
        </w:tc>
        <w:tc>
          <w:tcPr>
            <w:tcW w:w="1279" w:type="pct"/>
            <w:shd w:val="clear" w:color="000000" w:fill="FFFFFF"/>
            <w:vAlign w:val="center"/>
          </w:tcPr>
          <w:p w14:paraId="08A9BA0E">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9.000 (BTUs)</w:t>
            </w:r>
          </w:p>
        </w:tc>
        <w:tc>
          <w:tcPr>
            <w:tcW w:w="653" w:type="pct"/>
            <w:shd w:val="clear" w:color="000000" w:fill="FFFFFF"/>
            <w:vAlign w:val="center"/>
          </w:tcPr>
          <w:p w14:paraId="72241DCE">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restart"/>
            <w:shd w:val="clear" w:color="000000" w:fill="FFFFFF"/>
            <w:vAlign w:val="center"/>
          </w:tcPr>
          <w:p w14:paraId="08C870C3">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13</w:t>
            </w:r>
          </w:p>
        </w:tc>
      </w:tr>
      <w:tr w14:paraId="7FC8E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74BFB236">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27A2F1D1">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11E19357">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4B4C1E6C">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12.000 (BTUs)</w:t>
            </w:r>
          </w:p>
        </w:tc>
        <w:tc>
          <w:tcPr>
            <w:tcW w:w="653" w:type="pct"/>
            <w:shd w:val="clear" w:color="000000" w:fill="FFFFFF"/>
            <w:vAlign w:val="center"/>
          </w:tcPr>
          <w:p w14:paraId="09C6BC1E">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10</w:t>
            </w:r>
          </w:p>
        </w:tc>
        <w:tc>
          <w:tcPr>
            <w:tcW w:w="567" w:type="pct"/>
            <w:vMerge w:val="continue"/>
            <w:vAlign w:val="center"/>
          </w:tcPr>
          <w:p w14:paraId="51FE8E3B">
            <w:pPr>
              <w:spacing w:after="0" w:line="240" w:lineRule="auto"/>
              <w:rPr>
                <w:rFonts w:hint="default" w:ascii="Arial" w:hAnsi="Arial" w:eastAsia="Times New Roman" w:cs="Arial"/>
                <w:b/>
                <w:bCs/>
                <w:color w:val="000000"/>
                <w:sz w:val="12"/>
                <w:szCs w:val="12"/>
                <w:lang w:eastAsia="pt-BR"/>
              </w:rPr>
            </w:pPr>
          </w:p>
        </w:tc>
      </w:tr>
      <w:tr w14:paraId="06876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22CCEA2B">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66CD9BD3">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64EC6BBF">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59A50430">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18.000 (BTUs)</w:t>
            </w:r>
          </w:p>
        </w:tc>
        <w:tc>
          <w:tcPr>
            <w:tcW w:w="653" w:type="pct"/>
            <w:shd w:val="clear" w:color="000000" w:fill="FFFFFF"/>
            <w:vAlign w:val="center"/>
          </w:tcPr>
          <w:p w14:paraId="2C1159E4">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3</w:t>
            </w:r>
          </w:p>
        </w:tc>
        <w:tc>
          <w:tcPr>
            <w:tcW w:w="567" w:type="pct"/>
            <w:vMerge w:val="continue"/>
            <w:vAlign w:val="center"/>
          </w:tcPr>
          <w:p w14:paraId="57C5FA7C">
            <w:pPr>
              <w:spacing w:after="0" w:line="240" w:lineRule="auto"/>
              <w:rPr>
                <w:rFonts w:hint="default" w:ascii="Arial" w:hAnsi="Arial" w:eastAsia="Times New Roman" w:cs="Arial"/>
                <w:b/>
                <w:bCs/>
                <w:color w:val="000000"/>
                <w:sz w:val="12"/>
                <w:szCs w:val="12"/>
                <w:lang w:eastAsia="pt-BR"/>
              </w:rPr>
            </w:pPr>
          </w:p>
        </w:tc>
      </w:tr>
      <w:tr w14:paraId="1D9F9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4C3B3A2E">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4D4E9B33">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291A7B05">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338C9876">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24.000 (BTUs)</w:t>
            </w:r>
          </w:p>
        </w:tc>
        <w:tc>
          <w:tcPr>
            <w:tcW w:w="653" w:type="pct"/>
            <w:shd w:val="clear" w:color="000000" w:fill="FFFFFF"/>
            <w:vAlign w:val="center"/>
          </w:tcPr>
          <w:p w14:paraId="6F780BBE">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continue"/>
            <w:vAlign w:val="center"/>
          </w:tcPr>
          <w:p w14:paraId="0DB70B51">
            <w:pPr>
              <w:spacing w:after="0" w:line="240" w:lineRule="auto"/>
              <w:rPr>
                <w:rFonts w:hint="default" w:ascii="Arial" w:hAnsi="Arial" w:eastAsia="Times New Roman" w:cs="Arial"/>
                <w:b/>
                <w:bCs/>
                <w:color w:val="000000"/>
                <w:sz w:val="12"/>
                <w:szCs w:val="12"/>
                <w:lang w:eastAsia="pt-BR"/>
              </w:rPr>
            </w:pPr>
          </w:p>
        </w:tc>
      </w:tr>
      <w:tr w14:paraId="4D058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4D4F4B0F">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32356079">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65D4CFDD">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0CB8FD62">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36.000 (BTUs)</w:t>
            </w:r>
          </w:p>
        </w:tc>
        <w:tc>
          <w:tcPr>
            <w:tcW w:w="653" w:type="pct"/>
            <w:shd w:val="clear" w:color="000000" w:fill="FFFFFF"/>
            <w:vAlign w:val="center"/>
          </w:tcPr>
          <w:p w14:paraId="54A19695">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continue"/>
            <w:vAlign w:val="center"/>
          </w:tcPr>
          <w:p w14:paraId="707010BB">
            <w:pPr>
              <w:spacing w:after="0" w:line="240" w:lineRule="auto"/>
              <w:rPr>
                <w:rFonts w:hint="default" w:ascii="Arial" w:hAnsi="Arial" w:eastAsia="Times New Roman" w:cs="Arial"/>
                <w:b/>
                <w:bCs/>
                <w:color w:val="000000"/>
                <w:sz w:val="12"/>
                <w:szCs w:val="12"/>
                <w:lang w:eastAsia="pt-BR"/>
              </w:rPr>
            </w:pPr>
          </w:p>
        </w:tc>
      </w:tr>
      <w:tr w14:paraId="5839D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42ED6BB0">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2ABBD03A">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56E833F8">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0C47861A">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60.000 (BTUs)</w:t>
            </w:r>
          </w:p>
        </w:tc>
        <w:tc>
          <w:tcPr>
            <w:tcW w:w="653" w:type="pct"/>
            <w:shd w:val="clear" w:color="000000" w:fill="FFFFFF"/>
            <w:vAlign w:val="center"/>
          </w:tcPr>
          <w:p w14:paraId="7D6B3AE7">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continue"/>
            <w:vAlign w:val="center"/>
          </w:tcPr>
          <w:p w14:paraId="6E80FCA4">
            <w:pPr>
              <w:spacing w:after="0" w:line="240" w:lineRule="auto"/>
              <w:rPr>
                <w:rFonts w:hint="default" w:ascii="Arial" w:hAnsi="Arial" w:eastAsia="Times New Roman" w:cs="Arial"/>
                <w:b/>
                <w:bCs/>
                <w:color w:val="000000"/>
                <w:sz w:val="12"/>
                <w:szCs w:val="12"/>
                <w:lang w:eastAsia="pt-BR"/>
              </w:rPr>
            </w:pPr>
          </w:p>
        </w:tc>
      </w:tr>
      <w:tr w14:paraId="6ED37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restart"/>
            <w:shd w:val="clear" w:color="auto" w:fill="auto"/>
            <w:vAlign w:val="center"/>
          </w:tcPr>
          <w:p w14:paraId="31912EEF">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10</w:t>
            </w:r>
          </w:p>
        </w:tc>
        <w:tc>
          <w:tcPr>
            <w:tcW w:w="825" w:type="pct"/>
            <w:vMerge w:val="restart"/>
            <w:shd w:val="clear" w:color="000000" w:fill="D9D9D9"/>
            <w:vAlign w:val="center"/>
          </w:tcPr>
          <w:p w14:paraId="181B64B3">
            <w:pPr>
              <w:spacing w:after="0" w:line="240" w:lineRule="auto"/>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CRASM</w:t>
            </w:r>
          </w:p>
        </w:tc>
        <w:tc>
          <w:tcPr>
            <w:tcW w:w="1124" w:type="pct"/>
            <w:vMerge w:val="restart"/>
            <w:shd w:val="clear" w:color="000000" w:fill="FFFFFF"/>
            <w:vAlign w:val="center"/>
          </w:tcPr>
          <w:p w14:paraId="52DD08F2">
            <w:pPr>
              <w:spacing w:after="0" w:line="240" w:lineRule="auto"/>
              <w:jc w:val="both"/>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AV. ANDRÉ ANTÔNIO MAGGI, 660 - RES. NOSSA SRA. APAR, SINOP - MT, 78556-406.</w:t>
            </w:r>
          </w:p>
        </w:tc>
        <w:tc>
          <w:tcPr>
            <w:tcW w:w="1279" w:type="pct"/>
            <w:shd w:val="clear" w:color="000000" w:fill="FFFFFF"/>
            <w:vAlign w:val="center"/>
          </w:tcPr>
          <w:p w14:paraId="7F962D9B">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9.000 (BTUs)</w:t>
            </w:r>
          </w:p>
        </w:tc>
        <w:tc>
          <w:tcPr>
            <w:tcW w:w="653" w:type="pct"/>
            <w:shd w:val="clear" w:color="000000" w:fill="FFFFFF"/>
            <w:vAlign w:val="center"/>
          </w:tcPr>
          <w:p w14:paraId="413F1483">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restart"/>
            <w:shd w:val="clear" w:color="000000" w:fill="FFFFFF"/>
            <w:vAlign w:val="center"/>
          </w:tcPr>
          <w:p w14:paraId="06A6A44E">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13</w:t>
            </w:r>
          </w:p>
        </w:tc>
      </w:tr>
      <w:tr w14:paraId="693B3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4F3CF470">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436E8742">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4009E5DF">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3FE4EB08">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12.000 (BTUs)</w:t>
            </w:r>
          </w:p>
        </w:tc>
        <w:tc>
          <w:tcPr>
            <w:tcW w:w="653" w:type="pct"/>
            <w:shd w:val="clear" w:color="000000" w:fill="FFFFFF"/>
            <w:vAlign w:val="center"/>
          </w:tcPr>
          <w:p w14:paraId="7E9010F8">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10</w:t>
            </w:r>
          </w:p>
        </w:tc>
        <w:tc>
          <w:tcPr>
            <w:tcW w:w="567" w:type="pct"/>
            <w:vMerge w:val="continue"/>
            <w:vAlign w:val="center"/>
          </w:tcPr>
          <w:p w14:paraId="52D17186">
            <w:pPr>
              <w:spacing w:after="0" w:line="240" w:lineRule="auto"/>
              <w:rPr>
                <w:rFonts w:hint="default" w:ascii="Arial" w:hAnsi="Arial" w:eastAsia="Times New Roman" w:cs="Arial"/>
                <w:b/>
                <w:bCs/>
                <w:color w:val="000000"/>
                <w:sz w:val="12"/>
                <w:szCs w:val="12"/>
                <w:lang w:eastAsia="pt-BR"/>
              </w:rPr>
            </w:pPr>
          </w:p>
        </w:tc>
      </w:tr>
      <w:tr w14:paraId="7B961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40064205">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4004FB93">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0C4C799A">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06085172">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18.000 (BTUs)</w:t>
            </w:r>
          </w:p>
        </w:tc>
        <w:tc>
          <w:tcPr>
            <w:tcW w:w="653" w:type="pct"/>
            <w:shd w:val="clear" w:color="000000" w:fill="FFFFFF"/>
            <w:vAlign w:val="center"/>
          </w:tcPr>
          <w:p w14:paraId="25A75C98">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continue"/>
            <w:vAlign w:val="center"/>
          </w:tcPr>
          <w:p w14:paraId="0FA40B91">
            <w:pPr>
              <w:spacing w:after="0" w:line="240" w:lineRule="auto"/>
              <w:rPr>
                <w:rFonts w:hint="default" w:ascii="Arial" w:hAnsi="Arial" w:eastAsia="Times New Roman" w:cs="Arial"/>
                <w:b/>
                <w:bCs/>
                <w:color w:val="000000"/>
                <w:sz w:val="12"/>
                <w:szCs w:val="12"/>
                <w:lang w:eastAsia="pt-BR"/>
              </w:rPr>
            </w:pPr>
          </w:p>
        </w:tc>
      </w:tr>
      <w:tr w14:paraId="7CEE5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40AE7257">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7C93CE40">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542B233E">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527C6911">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24.000 (BTUs)</w:t>
            </w:r>
          </w:p>
        </w:tc>
        <w:tc>
          <w:tcPr>
            <w:tcW w:w="653" w:type="pct"/>
            <w:shd w:val="clear" w:color="000000" w:fill="FFFFFF"/>
            <w:vAlign w:val="center"/>
          </w:tcPr>
          <w:p w14:paraId="2A1B2B8D">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continue"/>
            <w:vAlign w:val="center"/>
          </w:tcPr>
          <w:p w14:paraId="76C58741">
            <w:pPr>
              <w:spacing w:after="0" w:line="240" w:lineRule="auto"/>
              <w:rPr>
                <w:rFonts w:hint="default" w:ascii="Arial" w:hAnsi="Arial" w:eastAsia="Times New Roman" w:cs="Arial"/>
                <w:b/>
                <w:bCs/>
                <w:color w:val="000000"/>
                <w:sz w:val="12"/>
                <w:szCs w:val="12"/>
                <w:lang w:eastAsia="pt-BR"/>
              </w:rPr>
            </w:pPr>
          </w:p>
        </w:tc>
      </w:tr>
      <w:tr w14:paraId="3CA76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4AC36465">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4BB6617D">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0B67D52C">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32A89337">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36.000 (BTUs)</w:t>
            </w:r>
          </w:p>
        </w:tc>
        <w:tc>
          <w:tcPr>
            <w:tcW w:w="653" w:type="pct"/>
            <w:shd w:val="clear" w:color="000000" w:fill="FFFFFF"/>
            <w:vAlign w:val="center"/>
          </w:tcPr>
          <w:p w14:paraId="32CEE4E0">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continue"/>
            <w:vAlign w:val="center"/>
          </w:tcPr>
          <w:p w14:paraId="1A9A5F98">
            <w:pPr>
              <w:spacing w:after="0" w:line="240" w:lineRule="auto"/>
              <w:rPr>
                <w:rFonts w:hint="default" w:ascii="Arial" w:hAnsi="Arial" w:eastAsia="Times New Roman" w:cs="Arial"/>
                <w:b/>
                <w:bCs/>
                <w:color w:val="000000"/>
                <w:sz w:val="12"/>
                <w:szCs w:val="12"/>
                <w:lang w:eastAsia="pt-BR"/>
              </w:rPr>
            </w:pPr>
          </w:p>
        </w:tc>
      </w:tr>
      <w:tr w14:paraId="4E0E6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2C4DA457">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4DCE2428">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1E3FC5A6">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452D4630">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60.000 (BTUs)</w:t>
            </w:r>
          </w:p>
        </w:tc>
        <w:tc>
          <w:tcPr>
            <w:tcW w:w="653" w:type="pct"/>
            <w:shd w:val="clear" w:color="000000" w:fill="FFFFFF"/>
            <w:vAlign w:val="center"/>
          </w:tcPr>
          <w:p w14:paraId="33C9DF12">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continue"/>
            <w:vAlign w:val="center"/>
          </w:tcPr>
          <w:p w14:paraId="27EC3B60">
            <w:pPr>
              <w:spacing w:after="0" w:line="240" w:lineRule="auto"/>
              <w:rPr>
                <w:rFonts w:hint="default" w:ascii="Arial" w:hAnsi="Arial" w:eastAsia="Times New Roman" w:cs="Arial"/>
                <w:b/>
                <w:bCs/>
                <w:color w:val="000000"/>
                <w:sz w:val="12"/>
                <w:szCs w:val="12"/>
                <w:lang w:eastAsia="pt-BR"/>
              </w:rPr>
            </w:pPr>
          </w:p>
        </w:tc>
      </w:tr>
      <w:tr w14:paraId="44F29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restart"/>
            <w:shd w:val="clear" w:color="auto" w:fill="auto"/>
            <w:vAlign w:val="center"/>
          </w:tcPr>
          <w:p w14:paraId="6023044B">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11</w:t>
            </w:r>
          </w:p>
        </w:tc>
        <w:tc>
          <w:tcPr>
            <w:tcW w:w="825" w:type="pct"/>
            <w:vMerge w:val="restart"/>
            <w:shd w:val="clear" w:color="000000" w:fill="D9D9D9"/>
            <w:vAlign w:val="center"/>
          </w:tcPr>
          <w:p w14:paraId="2C5215E2">
            <w:pPr>
              <w:spacing w:after="0" w:line="240" w:lineRule="auto"/>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CIA - ANDRÉ MAGGI</w:t>
            </w:r>
          </w:p>
        </w:tc>
        <w:tc>
          <w:tcPr>
            <w:tcW w:w="1124" w:type="pct"/>
            <w:vMerge w:val="restart"/>
            <w:shd w:val="clear" w:color="000000" w:fill="FFFFFF"/>
            <w:vAlign w:val="center"/>
          </w:tcPr>
          <w:p w14:paraId="72A52C16">
            <w:pPr>
              <w:spacing w:after="0" w:line="240" w:lineRule="auto"/>
              <w:jc w:val="both"/>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AVENIDA ANDRÉ MAGGI, 5860, SUB ESQUINA COM RUA DOS CAMBARÁS, JARDIM VIOLETAS. (COLETA DE EXAMES, FARMÁCIA E VACINAS).</w:t>
            </w:r>
          </w:p>
        </w:tc>
        <w:tc>
          <w:tcPr>
            <w:tcW w:w="1279" w:type="pct"/>
            <w:shd w:val="clear" w:color="000000" w:fill="FFFFFF"/>
            <w:vAlign w:val="center"/>
          </w:tcPr>
          <w:p w14:paraId="7D59246D">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9.000 (BTUs)</w:t>
            </w:r>
          </w:p>
        </w:tc>
        <w:tc>
          <w:tcPr>
            <w:tcW w:w="653" w:type="pct"/>
            <w:shd w:val="clear" w:color="000000" w:fill="FFFFFF"/>
            <w:vAlign w:val="center"/>
          </w:tcPr>
          <w:p w14:paraId="7FB88196">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restart"/>
            <w:shd w:val="clear" w:color="000000" w:fill="FFFFFF"/>
            <w:vAlign w:val="center"/>
          </w:tcPr>
          <w:p w14:paraId="5F89CE01">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13</w:t>
            </w:r>
          </w:p>
        </w:tc>
      </w:tr>
      <w:tr w14:paraId="47A52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17C3C35B">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77613126">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1462A2E3">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5C8BAF64">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12.000 (BTUs)</w:t>
            </w:r>
          </w:p>
        </w:tc>
        <w:tc>
          <w:tcPr>
            <w:tcW w:w="653" w:type="pct"/>
            <w:shd w:val="clear" w:color="000000" w:fill="FFFFFF"/>
            <w:vAlign w:val="center"/>
          </w:tcPr>
          <w:p w14:paraId="3D7E811A">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continue"/>
            <w:vAlign w:val="center"/>
          </w:tcPr>
          <w:p w14:paraId="5A42BF91">
            <w:pPr>
              <w:spacing w:after="0" w:line="240" w:lineRule="auto"/>
              <w:rPr>
                <w:rFonts w:hint="default" w:ascii="Arial" w:hAnsi="Arial" w:eastAsia="Times New Roman" w:cs="Arial"/>
                <w:b/>
                <w:bCs/>
                <w:color w:val="000000"/>
                <w:sz w:val="12"/>
                <w:szCs w:val="12"/>
                <w:lang w:eastAsia="pt-BR"/>
              </w:rPr>
            </w:pPr>
          </w:p>
        </w:tc>
      </w:tr>
      <w:tr w14:paraId="1E63B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69788283">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254F1C0C">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6C5DA113">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35DEAC8D">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18.000 (BTUs)</w:t>
            </w:r>
          </w:p>
        </w:tc>
        <w:tc>
          <w:tcPr>
            <w:tcW w:w="653" w:type="pct"/>
            <w:shd w:val="clear" w:color="000000" w:fill="FFFFFF"/>
            <w:vAlign w:val="center"/>
          </w:tcPr>
          <w:p w14:paraId="3B0ECBB3">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continue"/>
            <w:vAlign w:val="center"/>
          </w:tcPr>
          <w:p w14:paraId="4E49AC84">
            <w:pPr>
              <w:spacing w:after="0" w:line="240" w:lineRule="auto"/>
              <w:rPr>
                <w:rFonts w:hint="default" w:ascii="Arial" w:hAnsi="Arial" w:eastAsia="Times New Roman" w:cs="Arial"/>
                <w:b/>
                <w:bCs/>
                <w:color w:val="000000"/>
                <w:sz w:val="12"/>
                <w:szCs w:val="12"/>
                <w:lang w:eastAsia="pt-BR"/>
              </w:rPr>
            </w:pPr>
          </w:p>
        </w:tc>
      </w:tr>
      <w:tr w14:paraId="41022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hRule="atLeast"/>
        </w:trPr>
        <w:tc>
          <w:tcPr>
            <w:tcW w:w="548" w:type="pct"/>
            <w:vMerge w:val="continue"/>
            <w:vAlign w:val="center"/>
          </w:tcPr>
          <w:p w14:paraId="18C6C429">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44A63A05">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44BC79C9">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57E604B7">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24.000 (BTUs)</w:t>
            </w:r>
          </w:p>
        </w:tc>
        <w:tc>
          <w:tcPr>
            <w:tcW w:w="653" w:type="pct"/>
            <w:shd w:val="clear" w:color="000000" w:fill="FFFFFF"/>
            <w:vAlign w:val="center"/>
          </w:tcPr>
          <w:p w14:paraId="540AB7DD">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2</w:t>
            </w:r>
          </w:p>
        </w:tc>
        <w:tc>
          <w:tcPr>
            <w:tcW w:w="567" w:type="pct"/>
            <w:vMerge w:val="continue"/>
            <w:vAlign w:val="center"/>
          </w:tcPr>
          <w:p w14:paraId="566436BF">
            <w:pPr>
              <w:spacing w:after="0" w:line="240" w:lineRule="auto"/>
              <w:rPr>
                <w:rFonts w:hint="default" w:ascii="Arial" w:hAnsi="Arial" w:eastAsia="Times New Roman" w:cs="Arial"/>
                <w:b/>
                <w:bCs/>
                <w:color w:val="000000"/>
                <w:sz w:val="12"/>
                <w:szCs w:val="12"/>
                <w:lang w:eastAsia="pt-BR"/>
              </w:rPr>
            </w:pPr>
          </w:p>
        </w:tc>
      </w:tr>
      <w:tr w14:paraId="498F3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30CD07FC">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46EB1F2D">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537126DC">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04D7E04F">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36.000 (BTUs)</w:t>
            </w:r>
          </w:p>
        </w:tc>
        <w:tc>
          <w:tcPr>
            <w:tcW w:w="653" w:type="pct"/>
            <w:shd w:val="clear" w:color="000000" w:fill="FFFFFF"/>
            <w:vAlign w:val="center"/>
          </w:tcPr>
          <w:p w14:paraId="48736AE9">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4</w:t>
            </w:r>
          </w:p>
        </w:tc>
        <w:tc>
          <w:tcPr>
            <w:tcW w:w="567" w:type="pct"/>
            <w:vMerge w:val="continue"/>
            <w:vAlign w:val="center"/>
          </w:tcPr>
          <w:p w14:paraId="37870988">
            <w:pPr>
              <w:spacing w:after="0" w:line="240" w:lineRule="auto"/>
              <w:rPr>
                <w:rFonts w:hint="default" w:ascii="Arial" w:hAnsi="Arial" w:eastAsia="Times New Roman" w:cs="Arial"/>
                <w:b/>
                <w:bCs/>
                <w:color w:val="000000"/>
                <w:sz w:val="12"/>
                <w:szCs w:val="12"/>
                <w:lang w:eastAsia="pt-BR"/>
              </w:rPr>
            </w:pPr>
          </w:p>
        </w:tc>
      </w:tr>
      <w:tr w14:paraId="01D96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736A6B0E">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59BA5F2F">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6BCFC911">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3F1C2A38">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60.000 (BTUs)</w:t>
            </w:r>
          </w:p>
        </w:tc>
        <w:tc>
          <w:tcPr>
            <w:tcW w:w="653" w:type="pct"/>
            <w:shd w:val="clear" w:color="000000" w:fill="FFFFFF"/>
            <w:vAlign w:val="center"/>
          </w:tcPr>
          <w:p w14:paraId="2035777F">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5</w:t>
            </w:r>
          </w:p>
        </w:tc>
        <w:tc>
          <w:tcPr>
            <w:tcW w:w="567" w:type="pct"/>
            <w:vMerge w:val="continue"/>
            <w:vAlign w:val="center"/>
          </w:tcPr>
          <w:p w14:paraId="3F2FFDB2">
            <w:pPr>
              <w:spacing w:after="0" w:line="240" w:lineRule="auto"/>
              <w:rPr>
                <w:rFonts w:hint="default" w:ascii="Arial" w:hAnsi="Arial" w:eastAsia="Times New Roman" w:cs="Arial"/>
                <w:b/>
                <w:bCs/>
                <w:color w:val="000000"/>
                <w:sz w:val="12"/>
                <w:szCs w:val="12"/>
                <w:lang w:eastAsia="pt-BR"/>
              </w:rPr>
            </w:pPr>
          </w:p>
        </w:tc>
      </w:tr>
      <w:tr w14:paraId="5143E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hRule="atLeast"/>
        </w:trPr>
        <w:tc>
          <w:tcPr>
            <w:tcW w:w="548" w:type="pct"/>
            <w:vMerge w:val="restart"/>
            <w:shd w:val="clear" w:color="auto" w:fill="auto"/>
            <w:vAlign w:val="center"/>
          </w:tcPr>
          <w:p w14:paraId="2A7E6A38">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12</w:t>
            </w:r>
          </w:p>
        </w:tc>
        <w:tc>
          <w:tcPr>
            <w:tcW w:w="825" w:type="pct"/>
            <w:vMerge w:val="restart"/>
            <w:shd w:val="clear" w:color="000000" w:fill="D9D9D9"/>
            <w:vAlign w:val="center"/>
          </w:tcPr>
          <w:p w14:paraId="513C18A8">
            <w:pPr>
              <w:spacing w:after="0" w:line="240" w:lineRule="auto"/>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CIA  - UMUARAMA</w:t>
            </w:r>
          </w:p>
        </w:tc>
        <w:tc>
          <w:tcPr>
            <w:tcW w:w="1124" w:type="pct"/>
            <w:vMerge w:val="restart"/>
            <w:shd w:val="clear" w:color="000000" w:fill="FFFFFF"/>
            <w:vAlign w:val="center"/>
          </w:tcPr>
          <w:p w14:paraId="2F142F34">
            <w:pPr>
              <w:spacing w:after="0" w:line="240" w:lineRule="auto"/>
              <w:jc w:val="both"/>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RUA JOSÉ GONÇALVES, 577, JARDIM UMUARAMA II (COLETA DE EXAMES, FARMÁCIA).</w:t>
            </w:r>
          </w:p>
        </w:tc>
        <w:tc>
          <w:tcPr>
            <w:tcW w:w="1279" w:type="pct"/>
            <w:shd w:val="clear" w:color="000000" w:fill="FFFFFF"/>
            <w:vAlign w:val="center"/>
          </w:tcPr>
          <w:p w14:paraId="0F6B140E">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9.000 (BTUs)</w:t>
            </w:r>
          </w:p>
        </w:tc>
        <w:tc>
          <w:tcPr>
            <w:tcW w:w="653" w:type="pct"/>
            <w:shd w:val="clear" w:color="000000" w:fill="FFFFFF"/>
            <w:vAlign w:val="center"/>
          </w:tcPr>
          <w:p w14:paraId="18302ACF">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restart"/>
            <w:shd w:val="clear" w:color="000000" w:fill="FFFFFF"/>
            <w:vAlign w:val="center"/>
          </w:tcPr>
          <w:p w14:paraId="4B12292B">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7</w:t>
            </w:r>
          </w:p>
        </w:tc>
      </w:tr>
      <w:tr w14:paraId="7A83F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3024A0FF">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71F55BE0">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3B21B132">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76A43626">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12.000 (BTUs)</w:t>
            </w:r>
          </w:p>
        </w:tc>
        <w:tc>
          <w:tcPr>
            <w:tcW w:w="653" w:type="pct"/>
            <w:shd w:val="clear" w:color="000000" w:fill="FFFFFF"/>
            <w:vAlign w:val="center"/>
          </w:tcPr>
          <w:p w14:paraId="2BC0D6CF">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3</w:t>
            </w:r>
          </w:p>
        </w:tc>
        <w:tc>
          <w:tcPr>
            <w:tcW w:w="567" w:type="pct"/>
            <w:vMerge w:val="continue"/>
            <w:vAlign w:val="center"/>
          </w:tcPr>
          <w:p w14:paraId="70E9CC7B">
            <w:pPr>
              <w:spacing w:after="0" w:line="240" w:lineRule="auto"/>
              <w:rPr>
                <w:rFonts w:hint="default" w:ascii="Arial" w:hAnsi="Arial" w:eastAsia="Times New Roman" w:cs="Arial"/>
                <w:b/>
                <w:bCs/>
                <w:color w:val="000000"/>
                <w:sz w:val="12"/>
                <w:szCs w:val="12"/>
                <w:lang w:eastAsia="pt-BR"/>
              </w:rPr>
            </w:pPr>
          </w:p>
        </w:tc>
      </w:tr>
      <w:tr w14:paraId="3F063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108B4066">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6E041639">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37E7BDD2">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00FBD6DF">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18.000 (BTUs)</w:t>
            </w:r>
          </w:p>
        </w:tc>
        <w:tc>
          <w:tcPr>
            <w:tcW w:w="653" w:type="pct"/>
            <w:shd w:val="clear" w:color="000000" w:fill="FFFFFF"/>
            <w:vAlign w:val="center"/>
          </w:tcPr>
          <w:p w14:paraId="7DECC307">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continue"/>
            <w:vAlign w:val="center"/>
          </w:tcPr>
          <w:p w14:paraId="68CF4B27">
            <w:pPr>
              <w:spacing w:after="0" w:line="240" w:lineRule="auto"/>
              <w:rPr>
                <w:rFonts w:hint="default" w:ascii="Arial" w:hAnsi="Arial" w:eastAsia="Times New Roman" w:cs="Arial"/>
                <w:b/>
                <w:bCs/>
                <w:color w:val="000000"/>
                <w:sz w:val="12"/>
                <w:szCs w:val="12"/>
                <w:lang w:eastAsia="pt-BR"/>
              </w:rPr>
            </w:pPr>
          </w:p>
        </w:tc>
      </w:tr>
      <w:tr w14:paraId="3C913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03789444">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3EE72FF9">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3292D33E">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5CA72FEB">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24.000 (BTUs)</w:t>
            </w:r>
          </w:p>
        </w:tc>
        <w:tc>
          <w:tcPr>
            <w:tcW w:w="653" w:type="pct"/>
            <w:shd w:val="clear" w:color="000000" w:fill="FFFFFF"/>
            <w:vAlign w:val="center"/>
          </w:tcPr>
          <w:p w14:paraId="50465909">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continue"/>
            <w:vAlign w:val="center"/>
          </w:tcPr>
          <w:p w14:paraId="0F6355A4">
            <w:pPr>
              <w:spacing w:after="0" w:line="240" w:lineRule="auto"/>
              <w:rPr>
                <w:rFonts w:hint="default" w:ascii="Arial" w:hAnsi="Arial" w:eastAsia="Times New Roman" w:cs="Arial"/>
                <w:b/>
                <w:bCs/>
                <w:color w:val="000000"/>
                <w:sz w:val="12"/>
                <w:szCs w:val="12"/>
                <w:lang w:eastAsia="pt-BR"/>
              </w:rPr>
            </w:pPr>
          </w:p>
        </w:tc>
      </w:tr>
      <w:tr w14:paraId="51A8B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7D24B37B">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62715FC0">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5794698F">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31B7E270">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36.000 (BTUs)</w:t>
            </w:r>
          </w:p>
        </w:tc>
        <w:tc>
          <w:tcPr>
            <w:tcW w:w="653" w:type="pct"/>
            <w:shd w:val="clear" w:color="000000" w:fill="FFFFFF"/>
            <w:vAlign w:val="center"/>
          </w:tcPr>
          <w:p w14:paraId="2C10FDA7">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continue"/>
            <w:vAlign w:val="center"/>
          </w:tcPr>
          <w:p w14:paraId="6C97A244">
            <w:pPr>
              <w:spacing w:after="0" w:line="240" w:lineRule="auto"/>
              <w:rPr>
                <w:rFonts w:hint="default" w:ascii="Arial" w:hAnsi="Arial" w:eastAsia="Times New Roman" w:cs="Arial"/>
                <w:b/>
                <w:bCs/>
                <w:color w:val="000000"/>
                <w:sz w:val="12"/>
                <w:szCs w:val="12"/>
                <w:lang w:eastAsia="pt-BR"/>
              </w:rPr>
            </w:pPr>
          </w:p>
        </w:tc>
      </w:tr>
      <w:tr w14:paraId="0BB55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0FEF6892">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2C62F629">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45719216">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1C122260">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60.000 (BTUs)</w:t>
            </w:r>
          </w:p>
        </w:tc>
        <w:tc>
          <w:tcPr>
            <w:tcW w:w="653" w:type="pct"/>
            <w:shd w:val="clear" w:color="000000" w:fill="FFFFFF"/>
            <w:vAlign w:val="center"/>
          </w:tcPr>
          <w:p w14:paraId="27009587">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4</w:t>
            </w:r>
          </w:p>
        </w:tc>
        <w:tc>
          <w:tcPr>
            <w:tcW w:w="567" w:type="pct"/>
            <w:vMerge w:val="continue"/>
            <w:vAlign w:val="center"/>
          </w:tcPr>
          <w:p w14:paraId="110535BC">
            <w:pPr>
              <w:spacing w:after="0" w:line="240" w:lineRule="auto"/>
              <w:rPr>
                <w:rFonts w:hint="default" w:ascii="Arial" w:hAnsi="Arial" w:eastAsia="Times New Roman" w:cs="Arial"/>
                <w:b/>
                <w:bCs/>
                <w:color w:val="000000"/>
                <w:sz w:val="12"/>
                <w:szCs w:val="12"/>
                <w:lang w:eastAsia="pt-BR"/>
              </w:rPr>
            </w:pPr>
          </w:p>
        </w:tc>
      </w:tr>
      <w:tr w14:paraId="6CFF3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restart"/>
            <w:shd w:val="clear" w:color="auto" w:fill="auto"/>
            <w:vAlign w:val="center"/>
          </w:tcPr>
          <w:p w14:paraId="3397C53F">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13</w:t>
            </w:r>
          </w:p>
        </w:tc>
        <w:tc>
          <w:tcPr>
            <w:tcW w:w="825" w:type="pct"/>
            <w:vMerge w:val="restart"/>
            <w:shd w:val="clear" w:color="000000" w:fill="D9D9D9"/>
            <w:vAlign w:val="center"/>
          </w:tcPr>
          <w:p w14:paraId="476F167E">
            <w:pPr>
              <w:spacing w:after="0" w:line="240" w:lineRule="auto"/>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CIA -  JACARANDÁS</w:t>
            </w:r>
          </w:p>
        </w:tc>
        <w:tc>
          <w:tcPr>
            <w:tcW w:w="1124" w:type="pct"/>
            <w:vMerge w:val="restart"/>
            <w:shd w:val="clear" w:color="000000" w:fill="FFFFFF"/>
            <w:vAlign w:val="center"/>
          </w:tcPr>
          <w:p w14:paraId="217DB532">
            <w:pPr>
              <w:spacing w:after="0" w:line="240" w:lineRule="auto"/>
              <w:jc w:val="both"/>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AVENIDA JACARANDÁS, 1237, JARDIM JACARANDÁS (COLETA DE EXAMES, FARMÁCIA E VACINAS).</w:t>
            </w:r>
          </w:p>
        </w:tc>
        <w:tc>
          <w:tcPr>
            <w:tcW w:w="1279" w:type="pct"/>
            <w:shd w:val="clear" w:color="000000" w:fill="FFFFFF"/>
            <w:vAlign w:val="center"/>
          </w:tcPr>
          <w:p w14:paraId="76B2640D">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9.000 (BTUs)</w:t>
            </w:r>
          </w:p>
        </w:tc>
        <w:tc>
          <w:tcPr>
            <w:tcW w:w="653" w:type="pct"/>
            <w:shd w:val="clear" w:color="000000" w:fill="FFFFFF"/>
            <w:vAlign w:val="center"/>
          </w:tcPr>
          <w:p w14:paraId="31075663">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restart"/>
            <w:shd w:val="clear" w:color="000000" w:fill="FFFFFF"/>
            <w:vAlign w:val="center"/>
          </w:tcPr>
          <w:p w14:paraId="12EF765F">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10</w:t>
            </w:r>
          </w:p>
        </w:tc>
      </w:tr>
      <w:tr w14:paraId="76432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362D78F4">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74CA4DB6">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6E303DBC">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76BE10AD">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12.000 (BTUs)</w:t>
            </w:r>
          </w:p>
        </w:tc>
        <w:tc>
          <w:tcPr>
            <w:tcW w:w="653" w:type="pct"/>
            <w:shd w:val="clear" w:color="000000" w:fill="FFFFFF"/>
            <w:vAlign w:val="center"/>
          </w:tcPr>
          <w:p w14:paraId="176AC2F6">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2</w:t>
            </w:r>
          </w:p>
        </w:tc>
        <w:tc>
          <w:tcPr>
            <w:tcW w:w="567" w:type="pct"/>
            <w:vMerge w:val="continue"/>
            <w:vAlign w:val="center"/>
          </w:tcPr>
          <w:p w14:paraId="7EF7819B">
            <w:pPr>
              <w:spacing w:after="0" w:line="240" w:lineRule="auto"/>
              <w:rPr>
                <w:rFonts w:hint="default" w:ascii="Arial" w:hAnsi="Arial" w:eastAsia="Times New Roman" w:cs="Arial"/>
                <w:b/>
                <w:bCs/>
                <w:color w:val="000000"/>
                <w:sz w:val="12"/>
                <w:szCs w:val="12"/>
                <w:lang w:eastAsia="pt-BR"/>
              </w:rPr>
            </w:pPr>
          </w:p>
        </w:tc>
      </w:tr>
      <w:tr w14:paraId="2EE32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hRule="atLeast"/>
        </w:trPr>
        <w:tc>
          <w:tcPr>
            <w:tcW w:w="548" w:type="pct"/>
            <w:vMerge w:val="continue"/>
            <w:vAlign w:val="center"/>
          </w:tcPr>
          <w:p w14:paraId="4C5D2545">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014175CB">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61035EE9">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5E15D7D1">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18.000 (BTUs)</w:t>
            </w:r>
          </w:p>
        </w:tc>
        <w:tc>
          <w:tcPr>
            <w:tcW w:w="653" w:type="pct"/>
            <w:shd w:val="clear" w:color="000000" w:fill="FFFFFF"/>
            <w:vAlign w:val="center"/>
          </w:tcPr>
          <w:p w14:paraId="20A7A8E0">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continue"/>
            <w:vAlign w:val="center"/>
          </w:tcPr>
          <w:p w14:paraId="3A9670FB">
            <w:pPr>
              <w:spacing w:after="0" w:line="240" w:lineRule="auto"/>
              <w:rPr>
                <w:rFonts w:hint="default" w:ascii="Arial" w:hAnsi="Arial" w:eastAsia="Times New Roman" w:cs="Arial"/>
                <w:b/>
                <w:bCs/>
                <w:color w:val="000000"/>
                <w:sz w:val="12"/>
                <w:szCs w:val="12"/>
                <w:lang w:eastAsia="pt-BR"/>
              </w:rPr>
            </w:pPr>
          </w:p>
        </w:tc>
      </w:tr>
      <w:tr w14:paraId="37751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35CB6EF2">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76F79782">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7317804F">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10553E26">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24.000 (BTUs)</w:t>
            </w:r>
          </w:p>
        </w:tc>
        <w:tc>
          <w:tcPr>
            <w:tcW w:w="653" w:type="pct"/>
            <w:shd w:val="clear" w:color="000000" w:fill="FFFFFF"/>
            <w:vAlign w:val="center"/>
          </w:tcPr>
          <w:p w14:paraId="36DD87A4">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2</w:t>
            </w:r>
          </w:p>
        </w:tc>
        <w:tc>
          <w:tcPr>
            <w:tcW w:w="567" w:type="pct"/>
            <w:vMerge w:val="continue"/>
            <w:vAlign w:val="center"/>
          </w:tcPr>
          <w:p w14:paraId="6D21513A">
            <w:pPr>
              <w:spacing w:after="0" w:line="240" w:lineRule="auto"/>
              <w:rPr>
                <w:rFonts w:hint="default" w:ascii="Arial" w:hAnsi="Arial" w:eastAsia="Times New Roman" w:cs="Arial"/>
                <w:b/>
                <w:bCs/>
                <w:color w:val="000000"/>
                <w:sz w:val="12"/>
                <w:szCs w:val="12"/>
                <w:lang w:eastAsia="pt-BR"/>
              </w:rPr>
            </w:pPr>
          </w:p>
        </w:tc>
      </w:tr>
      <w:tr w14:paraId="04EF3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hRule="atLeast"/>
        </w:trPr>
        <w:tc>
          <w:tcPr>
            <w:tcW w:w="548" w:type="pct"/>
            <w:vMerge w:val="continue"/>
            <w:vAlign w:val="center"/>
          </w:tcPr>
          <w:p w14:paraId="70FC25EA">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0D8374B0">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693554EF">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3D25243A">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36.000 (BTUs)</w:t>
            </w:r>
          </w:p>
        </w:tc>
        <w:tc>
          <w:tcPr>
            <w:tcW w:w="653" w:type="pct"/>
            <w:shd w:val="clear" w:color="000000" w:fill="FFFFFF"/>
            <w:vAlign w:val="center"/>
          </w:tcPr>
          <w:p w14:paraId="49A8DD55">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continue"/>
            <w:vAlign w:val="center"/>
          </w:tcPr>
          <w:p w14:paraId="4BC5549A">
            <w:pPr>
              <w:spacing w:after="0" w:line="240" w:lineRule="auto"/>
              <w:rPr>
                <w:rFonts w:hint="default" w:ascii="Arial" w:hAnsi="Arial" w:eastAsia="Times New Roman" w:cs="Arial"/>
                <w:b/>
                <w:bCs/>
                <w:color w:val="000000"/>
                <w:sz w:val="12"/>
                <w:szCs w:val="12"/>
                <w:lang w:eastAsia="pt-BR"/>
              </w:rPr>
            </w:pPr>
          </w:p>
        </w:tc>
      </w:tr>
      <w:tr w14:paraId="140F1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257B4B46">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17FD0554">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0195C7B8">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2BD08FC7">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60.000 (BTUs)</w:t>
            </w:r>
          </w:p>
        </w:tc>
        <w:tc>
          <w:tcPr>
            <w:tcW w:w="653" w:type="pct"/>
            <w:shd w:val="clear" w:color="000000" w:fill="FFFFFF"/>
            <w:vAlign w:val="center"/>
          </w:tcPr>
          <w:p w14:paraId="33264BE7">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5</w:t>
            </w:r>
          </w:p>
        </w:tc>
        <w:tc>
          <w:tcPr>
            <w:tcW w:w="567" w:type="pct"/>
            <w:vMerge w:val="continue"/>
            <w:vAlign w:val="center"/>
          </w:tcPr>
          <w:p w14:paraId="43F2A119">
            <w:pPr>
              <w:spacing w:after="0" w:line="240" w:lineRule="auto"/>
              <w:rPr>
                <w:rFonts w:hint="default" w:ascii="Arial" w:hAnsi="Arial" w:eastAsia="Times New Roman" w:cs="Arial"/>
                <w:b/>
                <w:bCs/>
                <w:color w:val="000000"/>
                <w:sz w:val="12"/>
                <w:szCs w:val="12"/>
                <w:lang w:eastAsia="pt-BR"/>
              </w:rPr>
            </w:pPr>
          </w:p>
        </w:tc>
      </w:tr>
      <w:tr w14:paraId="7E3CD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restart"/>
            <w:shd w:val="clear" w:color="auto" w:fill="auto"/>
            <w:vAlign w:val="center"/>
          </w:tcPr>
          <w:p w14:paraId="7A563AB1">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14</w:t>
            </w:r>
          </w:p>
        </w:tc>
        <w:tc>
          <w:tcPr>
            <w:tcW w:w="825" w:type="pct"/>
            <w:vMerge w:val="restart"/>
            <w:shd w:val="clear" w:color="000000" w:fill="D9D9D9"/>
            <w:vAlign w:val="center"/>
          </w:tcPr>
          <w:p w14:paraId="0ED7360C">
            <w:pPr>
              <w:spacing w:after="0" w:line="240" w:lineRule="auto"/>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LAMAC</w:t>
            </w:r>
          </w:p>
        </w:tc>
        <w:tc>
          <w:tcPr>
            <w:tcW w:w="1124" w:type="pct"/>
            <w:vMerge w:val="restart"/>
            <w:shd w:val="clear" w:color="000000" w:fill="FFFFFF"/>
            <w:vAlign w:val="center"/>
          </w:tcPr>
          <w:p w14:paraId="6613E87D">
            <w:pPr>
              <w:spacing w:after="0" w:line="240" w:lineRule="auto"/>
              <w:jc w:val="both"/>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RUA DAS PRIMAVERAS, ESQUINA COM PITOMBEIRAS, Nº 1270 JARDIM JACARANDAS, SINOP - MT, 78557-652.</w:t>
            </w:r>
          </w:p>
        </w:tc>
        <w:tc>
          <w:tcPr>
            <w:tcW w:w="1279" w:type="pct"/>
            <w:shd w:val="clear" w:color="000000" w:fill="FFFFFF"/>
            <w:vAlign w:val="center"/>
          </w:tcPr>
          <w:p w14:paraId="7DB5C342">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9.000 (BTUs)</w:t>
            </w:r>
          </w:p>
        </w:tc>
        <w:tc>
          <w:tcPr>
            <w:tcW w:w="653" w:type="pct"/>
            <w:shd w:val="clear" w:color="000000" w:fill="FFFFFF"/>
            <w:vAlign w:val="center"/>
          </w:tcPr>
          <w:p w14:paraId="309178D4">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restart"/>
            <w:shd w:val="clear" w:color="000000" w:fill="FFFFFF"/>
            <w:vAlign w:val="center"/>
          </w:tcPr>
          <w:p w14:paraId="72B05798">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12</w:t>
            </w:r>
          </w:p>
        </w:tc>
      </w:tr>
      <w:tr w14:paraId="1FA61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3446626B">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6CBF8FE2">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52DB5698">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5FB96000">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12.000 (BTUs)</w:t>
            </w:r>
          </w:p>
        </w:tc>
        <w:tc>
          <w:tcPr>
            <w:tcW w:w="653" w:type="pct"/>
            <w:shd w:val="clear" w:color="000000" w:fill="FFFFFF"/>
            <w:vAlign w:val="center"/>
          </w:tcPr>
          <w:p w14:paraId="0668233B">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4</w:t>
            </w:r>
          </w:p>
        </w:tc>
        <w:tc>
          <w:tcPr>
            <w:tcW w:w="567" w:type="pct"/>
            <w:vMerge w:val="continue"/>
            <w:vAlign w:val="center"/>
          </w:tcPr>
          <w:p w14:paraId="148A98F7">
            <w:pPr>
              <w:spacing w:after="0" w:line="240" w:lineRule="auto"/>
              <w:rPr>
                <w:rFonts w:hint="default" w:ascii="Arial" w:hAnsi="Arial" w:eastAsia="Times New Roman" w:cs="Arial"/>
                <w:b/>
                <w:bCs/>
                <w:color w:val="000000"/>
                <w:sz w:val="12"/>
                <w:szCs w:val="12"/>
                <w:lang w:eastAsia="pt-BR"/>
              </w:rPr>
            </w:pPr>
          </w:p>
        </w:tc>
      </w:tr>
      <w:tr w14:paraId="12A6F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256A4206">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5CB5604E">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357B12A6">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42410D89">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18.000 (BTUs)</w:t>
            </w:r>
          </w:p>
        </w:tc>
        <w:tc>
          <w:tcPr>
            <w:tcW w:w="653" w:type="pct"/>
            <w:shd w:val="clear" w:color="000000" w:fill="FFFFFF"/>
            <w:vAlign w:val="center"/>
          </w:tcPr>
          <w:p w14:paraId="1C3F2D4F">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4</w:t>
            </w:r>
          </w:p>
        </w:tc>
        <w:tc>
          <w:tcPr>
            <w:tcW w:w="567" w:type="pct"/>
            <w:vMerge w:val="continue"/>
            <w:vAlign w:val="center"/>
          </w:tcPr>
          <w:p w14:paraId="6D0DE228">
            <w:pPr>
              <w:spacing w:after="0" w:line="240" w:lineRule="auto"/>
              <w:rPr>
                <w:rFonts w:hint="default" w:ascii="Arial" w:hAnsi="Arial" w:eastAsia="Times New Roman" w:cs="Arial"/>
                <w:b/>
                <w:bCs/>
                <w:color w:val="000000"/>
                <w:sz w:val="12"/>
                <w:szCs w:val="12"/>
                <w:lang w:eastAsia="pt-BR"/>
              </w:rPr>
            </w:pPr>
          </w:p>
        </w:tc>
      </w:tr>
      <w:tr w14:paraId="7B0A2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7093ED58">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438F72EC">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05EE0E2C">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0E096787">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24.000 (BTUs)</w:t>
            </w:r>
          </w:p>
        </w:tc>
        <w:tc>
          <w:tcPr>
            <w:tcW w:w="653" w:type="pct"/>
            <w:shd w:val="clear" w:color="000000" w:fill="FFFFFF"/>
            <w:vAlign w:val="center"/>
          </w:tcPr>
          <w:p w14:paraId="03799527">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continue"/>
            <w:vAlign w:val="center"/>
          </w:tcPr>
          <w:p w14:paraId="7E680300">
            <w:pPr>
              <w:spacing w:after="0" w:line="240" w:lineRule="auto"/>
              <w:rPr>
                <w:rFonts w:hint="default" w:ascii="Arial" w:hAnsi="Arial" w:eastAsia="Times New Roman" w:cs="Arial"/>
                <w:b/>
                <w:bCs/>
                <w:color w:val="000000"/>
                <w:sz w:val="12"/>
                <w:szCs w:val="12"/>
                <w:lang w:eastAsia="pt-BR"/>
              </w:rPr>
            </w:pPr>
          </w:p>
        </w:tc>
      </w:tr>
      <w:tr w14:paraId="1B7D6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1CC935B0">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62D83134">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5C25C708">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6D75A782">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36.000 (BTUs)</w:t>
            </w:r>
          </w:p>
        </w:tc>
        <w:tc>
          <w:tcPr>
            <w:tcW w:w="653" w:type="pct"/>
            <w:shd w:val="clear" w:color="000000" w:fill="FFFFFF"/>
            <w:vAlign w:val="center"/>
          </w:tcPr>
          <w:p w14:paraId="142B9074">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continue"/>
            <w:vAlign w:val="center"/>
          </w:tcPr>
          <w:p w14:paraId="11281910">
            <w:pPr>
              <w:spacing w:after="0" w:line="240" w:lineRule="auto"/>
              <w:rPr>
                <w:rFonts w:hint="default" w:ascii="Arial" w:hAnsi="Arial" w:eastAsia="Times New Roman" w:cs="Arial"/>
                <w:b/>
                <w:bCs/>
                <w:color w:val="000000"/>
                <w:sz w:val="12"/>
                <w:szCs w:val="12"/>
                <w:lang w:eastAsia="pt-BR"/>
              </w:rPr>
            </w:pPr>
          </w:p>
        </w:tc>
      </w:tr>
      <w:tr w14:paraId="6E129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0E4A6AB0">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0FD97BC5">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36F8CCD8">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19622CE7">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60.000 (BTUs)</w:t>
            </w:r>
          </w:p>
        </w:tc>
        <w:tc>
          <w:tcPr>
            <w:tcW w:w="653" w:type="pct"/>
            <w:shd w:val="clear" w:color="000000" w:fill="FFFFFF"/>
            <w:vAlign w:val="center"/>
          </w:tcPr>
          <w:p w14:paraId="5BE87251">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2</w:t>
            </w:r>
          </w:p>
        </w:tc>
        <w:tc>
          <w:tcPr>
            <w:tcW w:w="567" w:type="pct"/>
            <w:vMerge w:val="continue"/>
            <w:vAlign w:val="center"/>
          </w:tcPr>
          <w:p w14:paraId="7D0A983E">
            <w:pPr>
              <w:spacing w:after="0" w:line="240" w:lineRule="auto"/>
              <w:rPr>
                <w:rFonts w:hint="default" w:ascii="Arial" w:hAnsi="Arial" w:eastAsia="Times New Roman" w:cs="Arial"/>
                <w:b/>
                <w:bCs/>
                <w:color w:val="000000"/>
                <w:sz w:val="12"/>
                <w:szCs w:val="12"/>
                <w:lang w:eastAsia="pt-BR"/>
              </w:rPr>
            </w:pPr>
          </w:p>
        </w:tc>
      </w:tr>
      <w:tr w14:paraId="192C4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restart"/>
            <w:shd w:val="clear" w:color="auto" w:fill="auto"/>
            <w:vAlign w:val="center"/>
          </w:tcPr>
          <w:p w14:paraId="1F20DC32">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15</w:t>
            </w:r>
          </w:p>
        </w:tc>
        <w:tc>
          <w:tcPr>
            <w:tcW w:w="825" w:type="pct"/>
            <w:vMerge w:val="restart"/>
            <w:shd w:val="clear" w:color="000000" w:fill="D9D9D9"/>
            <w:vAlign w:val="center"/>
          </w:tcPr>
          <w:p w14:paraId="3C5119B7">
            <w:pPr>
              <w:spacing w:after="0" w:line="240" w:lineRule="auto"/>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MANUTENÇÃO SAUDE</w:t>
            </w:r>
          </w:p>
        </w:tc>
        <w:tc>
          <w:tcPr>
            <w:tcW w:w="1124" w:type="pct"/>
            <w:vMerge w:val="restart"/>
            <w:shd w:val="clear" w:color="000000" w:fill="FFFFFF"/>
            <w:vAlign w:val="center"/>
          </w:tcPr>
          <w:p w14:paraId="78AB7FD7">
            <w:pPr>
              <w:spacing w:after="0" w:line="240" w:lineRule="auto"/>
              <w:jc w:val="both"/>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RUA DAS CASTANHEIRA Nº 260 (QUADRA 05 LOTE 12) TERRENO COM 455 METROS QUADRADOS - CENTRO</w:t>
            </w:r>
          </w:p>
        </w:tc>
        <w:tc>
          <w:tcPr>
            <w:tcW w:w="1279" w:type="pct"/>
            <w:shd w:val="clear" w:color="000000" w:fill="FFFFFF"/>
            <w:vAlign w:val="center"/>
          </w:tcPr>
          <w:p w14:paraId="367C2CA5">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9.000 (BTUs)</w:t>
            </w:r>
          </w:p>
        </w:tc>
        <w:tc>
          <w:tcPr>
            <w:tcW w:w="653" w:type="pct"/>
            <w:shd w:val="clear" w:color="000000" w:fill="FFFFFF"/>
            <w:vAlign w:val="center"/>
          </w:tcPr>
          <w:p w14:paraId="017C165C">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restart"/>
            <w:shd w:val="clear" w:color="000000" w:fill="FFFFFF"/>
            <w:vAlign w:val="center"/>
          </w:tcPr>
          <w:p w14:paraId="65345EA8">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2</w:t>
            </w:r>
          </w:p>
        </w:tc>
      </w:tr>
      <w:tr w14:paraId="77D07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3AE8992A">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44A9FCAB">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4DDD6E9D">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4393F245">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12.000 (BTUs)</w:t>
            </w:r>
          </w:p>
        </w:tc>
        <w:tc>
          <w:tcPr>
            <w:tcW w:w="653" w:type="pct"/>
            <w:shd w:val="clear" w:color="000000" w:fill="FFFFFF"/>
            <w:vAlign w:val="center"/>
          </w:tcPr>
          <w:p w14:paraId="54B5CBBB">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continue"/>
            <w:vAlign w:val="center"/>
          </w:tcPr>
          <w:p w14:paraId="6038E5CD">
            <w:pPr>
              <w:spacing w:after="0" w:line="240" w:lineRule="auto"/>
              <w:rPr>
                <w:rFonts w:hint="default" w:ascii="Arial" w:hAnsi="Arial" w:eastAsia="Times New Roman" w:cs="Arial"/>
                <w:b/>
                <w:bCs/>
                <w:color w:val="000000"/>
                <w:sz w:val="12"/>
                <w:szCs w:val="12"/>
                <w:lang w:eastAsia="pt-BR"/>
              </w:rPr>
            </w:pPr>
          </w:p>
        </w:tc>
      </w:tr>
      <w:tr w14:paraId="0A9C4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196A9B32">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5844266C">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7B93E8C4">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0908B6DC">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18.000 (BTUs)</w:t>
            </w:r>
          </w:p>
        </w:tc>
        <w:tc>
          <w:tcPr>
            <w:tcW w:w="653" w:type="pct"/>
            <w:shd w:val="clear" w:color="000000" w:fill="FFFFFF"/>
            <w:vAlign w:val="center"/>
          </w:tcPr>
          <w:p w14:paraId="16BBC7B1">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continue"/>
            <w:vAlign w:val="center"/>
          </w:tcPr>
          <w:p w14:paraId="1357F0F7">
            <w:pPr>
              <w:spacing w:after="0" w:line="240" w:lineRule="auto"/>
              <w:rPr>
                <w:rFonts w:hint="default" w:ascii="Arial" w:hAnsi="Arial" w:eastAsia="Times New Roman" w:cs="Arial"/>
                <w:b/>
                <w:bCs/>
                <w:color w:val="000000"/>
                <w:sz w:val="12"/>
                <w:szCs w:val="12"/>
                <w:lang w:eastAsia="pt-BR"/>
              </w:rPr>
            </w:pPr>
          </w:p>
        </w:tc>
      </w:tr>
      <w:tr w14:paraId="1755B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197B9F59">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6A20D5B1">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7C25AEEF">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5D756EE5">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24.000 (BTUs)</w:t>
            </w:r>
          </w:p>
        </w:tc>
        <w:tc>
          <w:tcPr>
            <w:tcW w:w="653" w:type="pct"/>
            <w:shd w:val="clear" w:color="000000" w:fill="FFFFFF"/>
            <w:vAlign w:val="center"/>
          </w:tcPr>
          <w:p w14:paraId="0118CB5A">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continue"/>
            <w:vAlign w:val="center"/>
          </w:tcPr>
          <w:p w14:paraId="646CD477">
            <w:pPr>
              <w:spacing w:after="0" w:line="240" w:lineRule="auto"/>
              <w:rPr>
                <w:rFonts w:hint="default" w:ascii="Arial" w:hAnsi="Arial" w:eastAsia="Times New Roman" w:cs="Arial"/>
                <w:b/>
                <w:bCs/>
                <w:color w:val="000000"/>
                <w:sz w:val="12"/>
                <w:szCs w:val="12"/>
                <w:lang w:eastAsia="pt-BR"/>
              </w:rPr>
            </w:pPr>
          </w:p>
        </w:tc>
      </w:tr>
      <w:tr w14:paraId="6DE5D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0FDE9111">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2BDB7065">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1B113DC7">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294A2332">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36.000 (BTUs)</w:t>
            </w:r>
          </w:p>
        </w:tc>
        <w:tc>
          <w:tcPr>
            <w:tcW w:w="653" w:type="pct"/>
            <w:shd w:val="clear" w:color="000000" w:fill="FFFFFF"/>
            <w:vAlign w:val="center"/>
          </w:tcPr>
          <w:p w14:paraId="5F141A02">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continue"/>
            <w:vAlign w:val="center"/>
          </w:tcPr>
          <w:p w14:paraId="0B5954D1">
            <w:pPr>
              <w:spacing w:after="0" w:line="240" w:lineRule="auto"/>
              <w:rPr>
                <w:rFonts w:hint="default" w:ascii="Arial" w:hAnsi="Arial" w:eastAsia="Times New Roman" w:cs="Arial"/>
                <w:b/>
                <w:bCs/>
                <w:color w:val="000000"/>
                <w:sz w:val="12"/>
                <w:szCs w:val="12"/>
                <w:lang w:eastAsia="pt-BR"/>
              </w:rPr>
            </w:pPr>
          </w:p>
        </w:tc>
      </w:tr>
      <w:tr w14:paraId="02A6F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hRule="atLeast"/>
        </w:trPr>
        <w:tc>
          <w:tcPr>
            <w:tcW w:w="548" w:type="pct"/>
            <w:vMerge w:val="continue"/>
            <w:vAlign w:val="center"/>
          </w:tcPr>
          <w:p w14:paraId="3AA0703A">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53C0046E">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05C65285">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1207383E">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60.000 (BTUs)</w:t>
            </w:r>
          </w:p>
        </w:tc>
        <w:tc>
          <w:tcPr>
            <w:tcW w:w="653" w:type="pct"/>
            <w:shd w:val="clear" w:color="000000" w:fill="FFFFFF"/>
            <w:vAlign w:val="center"/>
          </w:tcPr>
          <w:p w14:paraId="1FC27D1D">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continue"/>
            <w:vAlign w:val="center"/>
          </w:tcPr>
          <w:p w14:paraId="37083A90">
            <w:pPr>
              <w:spacing w:after="0" w:line="240" w:lineRule="auto"/>
              <w:rPr>
                <w:rFonts w:hint="default" w:ascii="Arial" w:hAnsi="Arial" w:eastAsia="Times New Roman" w:cs="Arial"/>
                <w:b/>
                <w:bCs/>
                <w:color w:val="000000"/>
                <w:sz w:val="12"/>
                <w:szCs w:val="12"/>
                <w:lang w:eastAsia="pt-BR"/>
              </w:rPr>
            </w:pPr>
          </w:p>
        </w:tc>
      </w:tr>
      <w:tr w14:paraId="79090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restart"/>
            <w:shd w:val="clear" w:color="auto" w:fill="auto"/>
            <w:vAlign w:val="center"/>
          </w:tcPr>
          <w:p w14:paraId="730AE379">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16</w:t>
            </w:r>
          </w:p>
        </w:tc>
        <w:tc>
          <w:tcPr>
            <w:tcW w:w="825" w:type="pct"/>
            <w:vMerge w:val="restart"/>
            <w:shd w:val="clear" w:color="000000" w:fill="D9D9D9"/>
            <w:vAlign w:val="center"/>
          </w:tcPr>
          <w:p w14:paraId="1C524FEC">
            <w:pPr>
              <w:spacing w:after="0" w:line="240" w:lineRule="auto"/>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REGULAÇÃO - TFD</w:t>
            </w:r>
          </w:p>
        </w:tc>
        <w:tc>
          <w:tcPr>
            <w:tcW w:w="1124" w:type="pct"/>
            <w:vMerge w:val="restart"/>
            <w:shd w:val="clear" w:color="000000" w:fill="FFFFFF"/>
            <w:vAlign w:val="center"/>
          </w:tcPr>
          <w:p w14:paraId="0A7FC3A4">
            <w:pPr>
              <w:spacing w:after="0" w:line="240" w:lineRule="auto"/>
              <w:jc w:val="both"/>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RUA DOS EUCALÍPTOS, 260 - ST. COMERCIAL, SINOP - MT, 78550-180</w:t>
            </w:r>
          </w:p>
        </w:tc>
        <w:tc>
          <w:tcPr>
            <w:tcW w:w="1279" w:type="pct"/>
            <w:shd w:val="clear" w:color="000000" w:fill="FFFFFF"/>
            <w:vAlign w:val="center"/>
          </w:tcPr>
          <w:p w14:paraId="276684B6">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9.000 (BTUs)</w:t>
            </w:r>
          </w:p>
        </w:tc>
        <w:tc>
          <w:tcPr>
            <w:tcW w:w="653" w:type="pct"/>
            <w:shd w:val="clear" w:color="000000" w:fill="FFFFFF"/>
            <w:vAlign w:val="center"/>
          </w:tcPr>
          <w:p w14:paraId="272157C5">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restart"/>
            <w:shd w:val="clear" w:color="000000" w:fill="FFFFFF"/>
            <w:vAlign w:val="center"/>
          </w:tcPr>
          <w:p w14:paraId="2E1121A2">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11</w:t>
            </w:r>
          </w:p>
        </w:tc>
      </w:tr>
      <w:tr w14:paraId="7C8AF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075269AA">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520A6F2A">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36AAF3FE">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630A3E61">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12.000 (BTUs)</w:t>
            </w:r>
          </w:p>
        </w:tc>
        <w:tc>
          <w:tcPr>
            <w:tcW w:w="653" w:type="pct"/>
            <w:shd w:val="clear" w:color="000000" w:fill="FFFFFF"/>
            <w:vAlign w:val="center"/>
          </w:tcPr>
          <w:p w14:paraId="73419904">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9</w:t>
            </w:r>
          </w:p>
        </w:tc>
        <w:tc>
          <w:tcPr>
            <w:tcW w:w="567" w:type="pct"/>
            <w:vMerge w:val="continue"/>
            <w:vAlign w:val="center"/>
          </w:tcPr>
          <w:p w14:paraId="260E0503">
            <w:pPr>
              <w:spacing w:after="0" w:line="240" w:lineRule="auto"/>
              <w:rPr>
                <w:rFonts w:hint="default" w:ascii="Arial" w:hAnsi="Arial" w:eastAsia="Times New Roman" w:cs="Arial"/>
                <w:b/>
                <w:bCs/>
                <w:color w:val="000000"/>
                <w:sz w:val="12"/>
                <w:szCs w:val="12"/>
                <w:lang w:eastAsia="pt-BR"/>
              </w:rPr>
            </w:pPr>
          </w:p>
        </w:tc>
      </w:tr>
      <w:tr w14:paraId="74DD2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354AF555">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6BFF773A">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0DF6D63E">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65D46380">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18.000 (BTUs)</w:t>
            </w:r>
          </w:p>
        </w:tc>
        <w:tc>
          <w:tcPr>
            <w:tcW w:w="653" w:type="pct"/>
            <w:shd w:val="clear" w:color="000000" w:fill="FFFFFF"/>
            <w:vAlign w:val="center"/>
          </w:tcPr>
          <w:p w14:paraId="4D0EFB0D">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continue"/>
            <w:vAlign w:val="center"/>
          </w:tcPr>
          <w:p w14:paraId="4FD5B4AE">
            <w:pPr>
              <w:spacing w:after="0" w:line="240" w:lineRule="auto"/>
              <w:rPr>
                <w:rFonts w:hint="default" w:ascii="Arial" w:hAnsi="Arial" w:eastAsia="Times New Roman" w:cs="Arial"/>
                <w:b/>
                <w:bCs/>
                <w:color w:val="000000"/>
                <w:sz w:val="12"/>
                <w:szCs w:val="12"/>
                <w:lang w:eastAsia="pt-BR"/>
              </w:rPr>
            </w:pPr>
          </w:p>
        </w:tc>
      </w:tr>
      <w:tr w14:paraId="39306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39FB428C">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60B8F317">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5418D326">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41A6AEBE">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24.000 (BTUs)</w:t>
            </w:r>
          </w:p>
        </w:tc>
        <w:tc>
          <w:tcPr>
            <w:tcW w:w="653" w:type="pct"/>
            <w:shd w:val="clear" w:color="000000" w:fill="FFFFFF"/>
            <w:vAlign w:val="center"/>
          </w:tcPr>
          <w:p w14:paraId="2A894FB1">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continue"/>
            <w:vAlign w:val="center"/>
          </w:tcPr>
          <w:p w14:paraId="1212E3A6">
            <w:pPr>
              <w:spacing w:after="0" w:line="240" w:lineRule="auto"/>
              <w:rPr>
                <w:rFonts w:hint="default" w:ascii="Arial" w:hAnsi="Arial" w:eastAsia="Times New Roman" w:cs="Arial"/>
                <w:b/>
                <w:bCs/>
                <w:color w:val="000000"/>
                <w:sz w:val="12"/>
                <w:szCs w:val="12"/>
                <w:lang w:eastAsia="pt-BR"/>
              </w:rPr>
            </w:pPr>
          </w:p>
        </w:tc>
      </w:tr>
      <w:tr w14:paraId="09E14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221CCFE7">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39F813AC">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4D8A9B6E">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48C32F0D">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36.000 (BTUs)</w:t>
            </w:r>
          </w:p>
        </w:tc>
        <w:tc>
          <w:tcPr>
            <w:tcW w:w="653" w:type="pct"/>
            <w:shd w:val="clear" w:color="000000" w:fill="FFFFFF"/>
            <w:vAlign w:val="center"/>
          </w:tcPr>
          <w:p w14:paraId="3CA122A1">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continue"/>
            <w:vAlign w:val="center"/>
          </w:tcPr>
          <w:p w14:paraId="153C9462">
            <w:pPr>
              <w:spacing w:after="0" w:line="240" w:lineRule="auto"/>
              <w:rPr>
                <w:rFonts w:hint="default" w:ascii="Arial" w:hAnsi="Arial" w:eastAsia="Times New Roman" w:cs="Arial"/>
                <w:b/>
                <w:bCs/>
                <w:color w:val="000000"/>
                <w:sz w:val="12"/>
                <w:szCs w:val="12"/>
                <w:lang w:eastAsia="pt-BR"/>
              </w:rPr>
            </w:pPr>
          </w:p>
        </w:tc>
      </w:tr>
      <w:tr w14:paraId="1429E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hRule="atLeast"/>
        </w:trPr>
        <w:tc>
          <w:tcPr>
            <w:tcW w:w="548" w:type="pct"/>
            <w:vMerge w:val="continue"/>
            <w:vAlign w:val="center"/>
          </w:tcPr>
          <w:p w14:paraId="0F6FCC75">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6D8B0082">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5BDDB176">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26D4A849">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60.000 (BTUs)</w:t>
            </w:r>
          </w:p>
        </w:tc>
        <w:tc>
          <w:tcPr>
            <w:tcW w:w="653" w:type="pct"/>
            <w:shd w:val="clear" w:color="000000" w:fill="FFFFFF"/>
            <w:vAlign w:val="center"/>
          </w:tcPr>
          <w:p w14:paraId="4B02A7B7">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continue"/>
            <w:vAlign w:val="center"/>
          </w:tcPr>
          <w:p w14:paraId="43EBBA56">
            <w:pPr>
              <w:spacing w:after="0" w:line="240" w:lineRule="auto"/>
              <w:rPr>
                <w:rFonts w:hint="default" w:ascii="Arial" w:hAnsi="Arial" w:eastAsia="Times New Roman" w:cs="Arial"/>
                <w:b/>
                <w:bCs/>
                <w:color w:val="000000"/>
                <w:sz w:val="12"/>
                <w:szCs w:val="12"/>
                <w:lang w:eastAsia="pt-BR"/>
              </w:rPr>
            </w:pPr>
          </w:p>
        </w:tc>
      </w:tr>
      <w:tr w14:paraId="2DFD1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restart"/>
            <w:shd w:val="clear" w:color="auto" w:fill="auto"/>
            <w:vAlign w:val="center"/>
          </w:tcPr>
          <w:p w14:paraId="35433787">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17</w:t>
            </w:r>
          </w:p>
        </w:tc>
        <w:tc>
          <w:tcPr>
            <w:tcW w:w="825" w:type="pct"/>
            <w:vMerge w:val="restart"/>
            <w:shd w:val="clear" w:color="000000" w:fill="D9D9D9"/>
            <w:vAlign w:val="center"/>
          </w:tcPr>
          <w:p w14:paraId="4D98D485">
            <w:pPr>
              <w:spacing w:after="0" w:line="240" w:lineRule="auto"/>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SAE</w:t>
            </w:r>
          </w:p>
        </w:tc>
        <w:tc>
          <w:tcPr>
            <w:tcW w:w="1124" w:type="pct"/>
            <w:vMerge w:val="restart"/>
            <w:shd w:val="clear" w:color="000000" w:fill="FFFFFF"/>
            <w:vAlign w:val="center"/>
          </w:tcPr>
          <w:p w14:paraId="76E1195E">
            <w:pPr>
              <w:spacing w:after="0" w:line="240" w:lineRule="auto"/>
              <w:jc w:val="both"/>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AV. DAS ITAÚBAS, 2715 - ST. COMERCIAL, SINOP - MT, 78550-088.</w:t>
            </w:r>
          </w:p>
        </w:tc>
        <w:tc>
          <w:tcPr>
            <w:tcW w:w="1279" w:type="pct"/>
            <w:shd w:val="clear" w:color="000000" w:fill="FFFFFF"/>
            <w:vAlign w:val="center"/>
          </w:tcPr>
          <w:p w14:paraId="339F8793">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9.000 (BTUs)</w:t>
            </w:r>
          </w:p>
        </w:tc>
        <w:tc>
          <w:tcPr>
            <w:tcW w:w="653" w:type="pct"/>
            <w:shd w:val="clear" w:color="000000" w:fill="FFFFFF"/>
            <w:vAlign w:val="center"/>
          </w:tcPr>
          <w:p w14:paraId="2D9F05EE">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restart"/>
            <w:shd w:val="clear" w:color="000000" w:fill="FFFFFF"/>
            <w:vAlign w:val="center"/>
          </w:tcPr>
          <w:p w14:paraId="4E12925A">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18</w:t>
            </w:r>
          </w:p>
        </w:tc>
      </w:tr>
      <w:tr w14:paraId="28932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185A5775">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3D57B21D">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29F30B91">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1387A1D1">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12.000 (BTUs)</w:t>
            </w:r>
          </w:p>
        </w:tc>
        <w:tc>
          <w:tcPr>
            <w:tcW w:w="653" w:type="pct"/>
            <w:shd w:val="clear" w:color="000000" w:fill="FFFFFF"/>
            <w:vAlign w:val="center"/>
          </w:tcPr>
          <w:p w14:paraId="3AC0051B">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14</w:t>
            </w:r>
          </w:p>
        </w:tc>
        <w:tc>
          <w:tcPr>
            <w:tcW w:w="567" w:type="pct"/>
            <w:vMerge w:val="continue"/>
            <w:vAlign w:val="center"/>
          </w:tcPr>
          <w:p w14:paraId="5D58243D">
            <w:pPr>
              <w:spacing w:after="0" w:line="240" w:lineRule="auto"/>
              <w:rPr>
                <w:rFonts w:hint="default" w:ascii="Arial" w:hAnsi="Arial" w:eastAsia="Times New Roman" w:cs="Arial"/>
                <w:b/>
                <w:bCs/>
                <w:color w:val="000000"/>
                <w:sz w:val="12"/>
                <w:szCs w:val="12"/>
                <w:lang w:eastAsia="pt-BR"/>
              </w:rPr>
            </w:pPr>
          </w:p>
        </w:tc>
      </w:tr>
      <w:tr w14:paraId="5FF18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4C7BFECD">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5290225B">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1B0C4E64">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28291817">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18.000 (BTUs)</w:t>
            </w:r>
          </w:p>
        </w:tc>
        <w:tc>
          <w:tcPr>
            <w:tcW w:w="653" w:type="pct"/>
            <w:shd w:val="clear" w:color="000000" w:fill="FFFFFF"/>
            <w:vAlign w:val="center"/>
          </w:tcPr>
          <w:p w14:paraId="0135D919">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continue"/>
            <w:vAlign w:val="center"/>
          </w:tcPr>
          <w:p w14:paraId="78EA8CAE">
            <w:pPr>
              <w:spacing w:after="0" w:line="240" w:lineRule="auto"/>
              <w:rPr>
                <w:rFonts w:hint="default" w:ascii="Arial" w:hAnsi="Arial" w:eastAsia="Times New Roman" w:cs="Arial"/>
                <w:b/>
                <w:bCs/>
                <w:color w:val="000000"/>
                <w:sz w:val="12"/>
                <w:szCs w:val="12"/>
                <w:lang w:eastAsia="pt-BR"/>
              </w:rPr>
            </w:pPr>
          </w:p>
        </w:tc>
      </w:tr>
      <w:tr w14:paraId="2D951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284C3CEA">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6EA45588">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677687F7">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1B8DC0FA">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24.000 (BTUs)</w:t>
            </w:r>
          </w:p>
        </w:tc>
        <w:tc>
          <w:tcPr>
            <w:tcW w:w="653" w:type="pct"/>
            <w:shd w:val="clear" w:color="000000" w:fill="FFFFFF"/>
            <w:vAlign w:val="center"/>
          </w:tcPr>
          <w:p w14:paraId="75901F5C">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2</w:t>
            </w:r>
          </w:p>
        </w:tc>
        <w:tc>
          <w:tcPr>
            <w:tcW w:w="567" w:type="pct"/>
            <w:vMerge w:val="continue"/>
            <w:vAlign w:val="center"/>
          </w:tcPr>
          <w:p w14:paraId="28F0437A">
            <w:pPr>
              <w:spacing w:after="0" w:line="240" w:lineRule="auto"/>
              <w:rPr>
                <w:rFonts w:hint="default" w:ascii="Arial" w:hAnsi="Arial" w:eastAsia="Times New Roman" w:cs="Arial"/>
                <w:b/>
                <w:bCs/>
                <w:color w:val="000000"/>
                <w:sz w:val="12"/>
                <w:szCs w:val="12"/>
                <w:lang w:eastAsia="pt-BR"/>
              </w:rPr>
            </w:pPr>
          </w:p>
        </w:tc>
      </w:tr>
      <w:tr w14:paraId="13EA1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3539F95B">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76953C6D">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4C34FE2C">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7F62B37D">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36.000 (BTUs)</w:t>
            </w:r>
          </w:p>
        </w:tc>
        <w:tc>
          <w:tcPr>
            <w:tcW w:w="653" w:type="pct"/>
            <w:shd w:val="clear" w:color="000000" w:fill="FFFFFF"/>
            <w:vAlign w:val="center"/>
          </w:tcPr>
          <w:p w14:paraId="29E930FF">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continue"/>
            <w:vAlign w:val="center"/>
          </w:tcPr>
          <w:p w14:paraId="723A3E06">
            <w:pPr>
              <w:spacing w:after="0" w:line="240" w:lineRule="auto"/>
              <w:rPr>
                <w:rFonts w:hint="default" w:ascii="Arial" w:hAnsi="Arial" w:eastAsia="Times New Roman" w:cs="Arial"/>
                <w:b/>
                <w:bCs/>
                <w:color w:val="000000"/>
                <w:sz w:val="12"/>
                <w:szCs w:val="12"/>
                <w:lang w:eastAsia="pt-BR"/>
              </w:rPr>
            </w:pPr>
          </w:p>
        </w:tc>
      </w:tr>
      <w:tr w14:paraId="7A775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7FE1B61C">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56AC427F">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531D7A3E">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1102B298">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60.000 (BTUs)</w:t>
            </w:r>
          </w:p>
        </w:tc>
        <w:tc>
          <w:tcPr>
            <w:tcW w:w="653" w:type="pct"/>
            <w:shd w:val="clear" w:color="000000" w:fill="FFFFFF"/>
            <w:vAlign w:val="center"/>
          </w:tcPr>
          <w:p w14:paraId="3049C17F">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continue"/>
            <w:vAlign w:val="center"/>
          </w:tcPr>
          <w:p w14:paraId="2B1D16EC">
            <w:pPr>
              <w:spacing w:after="0" w:line="240" w:lineRule="auto"/>
              <w:rPr>
                <w:rFonts w:hint="default" w:ascii="Arial" w:hAnsi="Arial" w:eastAsia="Times New Roman" w:cs="Arial"/>
                <w:b/>
                <w:bCs/>
                <w:color w:val="000000"/>
                <w:sz w:val="12"/>
                <w:szCs w:val="12"/>
                <w:lang w:eastAsia="pt-BR"/>
              </w:rPr>
            </w:pPr>
          </w:p>
        </w:tc>
      </w:tr>
      <w:tr w14:paraId="6F1B9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restart"/>
            <w:shd w:val="clear" w:color="auto" w:fill="auto"/>
            <w:vAlign w:val="center"/>
          </w:tcPr>
          <w:p w14:paraId="33615073">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18</w:t>
            </w:r>
          </w:p>
        </w:tc>
        <w:tc>
          <w:tcPr>
            <w:tcW w:w="825" w:type="pct"/>
            <w:vMerge w:val="restart"/>
            <w:shd w:val="clear" w:color="000000" w:fill="D9D9D9"/>
            <w:vAlign w:val="center"/>
          </w:tcPr>
          <w:p w14:paraId="0AE6EB9E">
            <w:pPr>
              <w:spacing w:after="0" w:line="240" w:lineRule="auto"/>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UBS MARIA VINDILINA</w:t>
            </w:r>
          </w:p>
        </w:tc>
        <w:tc>
          <w:tcPr>
            <w:tcW w:w="1124" w:type="pct"/>
            <w:vMerge w:val="restart"/>
            <w:shd w:val="clear" w:color="000000" w:fill="FFFFFF"/>
            <w:vAlign w:val="center"/>
          </w:tcPr>
          <w:p w14:paraId="34A2638C">
            <w:pPr>
              <w:spacing w:after="0" w:line="240" w:lineRule="auto"/>
              <w:jc w:val="both"/>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AV. PANTANAL, SINOP - MT, 78553-192.</w:t>
            </w:r>
          </w:p>
        </w:tc>
        <w:tc>
          <w:tcPr>
            <w:tcW w:w="1279" w:type="pct"/>
            <w:shd w:val="clear" w:color="000000" w:fill="FFFFFF"/>
            <w:vAlign w:val="center"/>
          </w:tcPr>
          <w:p w14:paraId="3B0DFBB1">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9.000 (BTUs)</w:t>
            </w:r>
          </w:p>
        </w:tc>
        <w:tc>
          <w:tcPr>
            <w:tcW w:w="653" w:type="pct"/>
            <w:shd w:val="clear" w:color="000000" w:fill="FFFFFF"/>
            <w:vAlign w:val="center"/>
          </w:tcPr>
          <w:p w14:paraId="0C0295B8">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restart"/>
            <w:shd w:val="clear" w:color="000000" w:fill="FFFFFF"/>
            <w:vAlign w:val="center"/>
          </w:tcPr>
          <w:p w14:paraId="37C3AEE5">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13</w:t>
            </w:r>
          </w:p>
        </w:tc>
      </w:tr>
      <w:tr w14:paraId="3DD7D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6AF78C51">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0A8B230D">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47E2CC4E">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7BE73C94">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12.000 (BTUs)</w:t>
            </w:r>
          </w:p>
        </w:tc>
        <w:tc>
          <w:tcPr>
            <w:tcW w:w="653" w:type="pct"/>
            <w:shd w:val="clear" w:color="000000" w:fill="FFFFFF"/>
            <w:vAlign w:val="center"/>
          </w:tcPr>
          <w:p w14:paraId="484EF984">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4</w:t>
            </w:r>
          </w:p>
        </w:tc>
        <w:tc>
          <w:tcPr>
            <w:tcW w:w="567" w:type="pct"/>
            <w:vMerge w:val="continue"/>
            <w:vAlign w:val="center"/>
          </w:tcPr>
          <w:p w14:paraId="0B6B08B7">
            <w:pPr>
              <w:spacing w:after="0" w:line="240" w:lineRule="auto"/>
              <w:rPr>
                <w:rFonts w:hint="default" w:ascii="Arial" w:hAnsi="Arial" w:eastAsia="Times New Roman" w:cs="Arial"/>
                <w:b/>
                <w:bCs/>
                <w:color w:val="000000"/>
                <w:sz w:val="12"/>
                <w:szCs w:val="12"/>
                <w:lang w:eastAsia="pt-BR"/>
              </w:rPr>
            </w:pPr>
          </w:p>
        </w:tc>
      </w:tr>
      <w:tr w14:paraId="2D9D8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hRule="atLeast"/>
        </w:trPr>
        <w:tc>
          <w:tcPr>
            <w:tcW w:w="548" w:type="pct"/>
            <w:vMerge w:val="continue"/>
            <w:vAlign w:val="center"/>
          </w:tcPr>
          <w:p w14:paraId="582AAF2F">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59933EC9">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23822F50">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0E40678A">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18.000 (BTUs)</w:t>
            </w:r>
          </w:p>
        </w:tc>
        <w:tc>
          <w:tcPr>
            <w:tcW w:w="653" w:type="pct"/>
            <w:shd w:val="clear" w:color="000000" w:fill="FFFFFF"/>
            <w:vAlign w:val="center"/>
          </w:tcPr>
          <w:p w14:paraId="63CCD53E">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7</w:t>
            </w:r>
          </w:p>
        </w:tc>
        <w:tc>
          <w:tcPr>
            <w:tcW w:w="567" w:type="pct"/>
            <w:vMerge w:val="continue"/>
            <w:vAlign w:val="center"/>
          </w:tcPr>
          <w:p w14:paraId="1FEF7528">
            <w:pPr>
              <w:spacing w:after="0" w:line="240" w:lineRule="auto"/>
              <w:rPr>
                <w:rFonts w:hint="default" w:ascii="Arial" w:hAnsi="Arial" w:eastAsia="Times New Roman" w:cs="Arial"/>
                <w:b/>
                <w:bCs/>
                <w:color w:val="000000"/>
                <w:sz w:val="12"/>
                <w:szCs w:val="12"/>
                <w:lang w:eastAsia="pt-BR"/>
              </w:rPr>
            </w:pPr>
          </w:p>
        </w:tc>
      </w:tr>
      <w:tr w14:paraId="662F9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hRule="atLeast"/>
        </w:trPr>
        <w:tc>
          <w:tcPr>
            <w:tcW w:w="548" w:type="pct"/>
            <w:vMerge w:val="continue"/>
            <w:vAlign w:val="center"/>
          </w:tcPr>
          <w:p w14:paraId="1F462489">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0859BB74">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1110D53E">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1A044879">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24.000 (BTUs)</w:t>
            </w:r>
          </w:p>
        </w:tc>
        <w:tc>
          <w:tcPr>
            <w:tcW w:w="653" w:type="pct"/>
            <w:shd w:val="clear" w:color="000000" w:fill="FFFFFF"/>
            <w:vAlign w:val="center"/>
          </w:tcPr>
          <w:p w14:paraId="57580E43">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continue"/>
            <w:vAlign w:val="center"/>
          </w:tcPr>
          <w:p w14:paraId="234D3EA1">
            <w:pPr>
              <w:spacing w:after="0" w:line="240" w:lineRule="auto"/>
              <w:rPr>
                <w:rFonts w:hint="default" w:ascii="Arial" w:hAnsi="Arial" w:eastAsia="Times New Roman" w:cs="Arial"/>
                <w:b/>
                <w:bCs/>
                <w:color w:val="000000"/>
                <w:sz w:val="12"/>
                <w:szCs w:val="12"/>
                <w:lang w:eastAsia="pt-BR"/>
              </w:rPr>
            </w:pPr>
          </w:p>
        </w:tc>
      </w:tr>
      <w:tr w14:paraId="554D5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hRule="atLeast"/>
        </w:trPr>
        <w:tc>
          <w:tcPr>
            <w:tcW w:w="548" w:type="pct"/>
            <w:vMerge w:val="continue"/>
            <w:vAlign w:val="center"/>
          </w:tcPr>
          <w:p w14:paraId="336BF00B">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1C68B1C1">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3A3D5CA8">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41146F7B">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36.000 (BTUs)</w:t>
            </w:r>
          </w:p>
        </w:tc>
        <w:tc>
          <w:tcPr>
            <w:tcW w:w="653" w:type="pct"/>
            <w:shd w:val="clear" w:color="000000" w:fill="FFFFFF"/>
            <w:vAlign w:val="center"/>
          </w:tcPr>
          <w:p w14:paraId="3496D325">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continue"/>
            <w:vAlign w:val="center"/>
          </w:tcPr>
          <w:p w14:paraId="503378B8">
            <w:pPr>
              <w:spacing w:after="0" w:line="240" w:lineRule="auto"/>
              <w:rPr>
                <w:rFonts w:hint="default" w:ascii="Arial" w:hAnsi="Arial" w:eastAsia="Times New Roman" w:cs="Arial"/>
                <w:b/>
                <w:bCs/>
                <w:color w:val="000000"/>
                <w:sz w:val="12"/>
                <w:szCs w:val="12"/>
                <w:lang w:eastAsia="pt-BR"/>
              </w:rPr>
            </w:pPr>
          </w:p>
        </w:tc>
      </w:tr>
      <w:tr w14:paraId="56BCB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56DF8E56">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6689FD79">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5BA2C39B">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3587D728">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60.000 (BTUs)</w:t>
            </w:r>
          </w:p>
        </w:tc>
        <w:tc>
          <w:tcPr>
            <w:tcW w:w="653" w:type="pct"/>
            <w:shd w:val="clear" w:color="000000" w:fill="FFFFFF"/>
            <w:vAlign w:val="center"/>
          </w:tcPr>
          <w:p w14:paraId="58BF4BCC">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continue"/>
            <w:vAlign w:val="center"/>
          </w:tcPr>
          <w:p w14:paraId="2C4A256B">
            <w:pPr>
              <w:spacing w:after="0" w:line="240" w:lineRule="auto"/>
              <w:rPr>
                <w:rFonts w:hint="default" w:ascii="Arial" w:hAnsi="Arial" w:eastAsia="Times New Roman" w:cs="Arial"/>
                <w:b/>
                <w:bCs/>
                <w:color w:val="000000"/>
                <w:sz w:val="12"/>
                <w:szCs w:val="12"/>
                <w:lang w:eastAsia="pt-BR"/>
              </w:rPr>
            </w:pPr>
          </w:p>
        </w:tc>
      </w:tr>
      <w:tr w14:paraId="2915E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restart"/>
            <w:shd w:val="clear" w:color="auto" w:fill="auto"/>
            <w:vAlign w:val="center"/>
          </w:tcPr>
          <w:p w14:paraId="2AEEC766">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19</w:t>
            </w:r>
          </w:p>
        </w:tc>
        <w:tc>
          <w:tcPr>
            <w:tcW w:w="825" w:type="pct"/>
            <w:vMerge w:val="restart"/>
            <w:shd w:val="clear" w:color="000000" w:fill="D9D9D9"/>
            <w:vAlign w:val="center"/>
          </w:tcPr>
          <w:p w14:paraId="2312EF88">
            <w:pPr>
              <w:spacing w:after="0" w:line="240" w:lineRule="auto"/>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UBS JOSE RAMOS PEREIRA</w:t>
            </w:r>
          </w:p>
        </w:tc>
        <w:tc>
          <w:tcPr>
            <w:tcW w:w="1124" w:type="pct"/>
            <w:vMerge w:val="restart"/>
            <w:shd w:val="clear" w:color="000000" w:fill="FFFFFF"/>
            <w:vAlign w:val="center"/>
          </w:tcPr>
          <w:p w14:paraId="6F43BCCB">
            <w:pPr>
              <w:spacing w:after="0" w:line="240" w:lineRule="auto"/>
              <w:jc w:val="both"/>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R. NICOLAU FLESSAK, 252 - RES. DAS ACACIAS, SINOP - MT, 78553-691</w:t>
            </w:r>
          </w:p>
        </w:tc>
        <w:tc>
          <w:tcPr>
            <w:tcW w:w="1279" w:type="pct"/>
            <w:shd w:val="clear" w:color="000000" w:fill="FFFFFF"/>
            <w:vAlign w:val="center"/>
          </w:tcPr>
          <w:p w14:paraId="760065A2">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9.000 (BTUs)</w:t>
            </w:r>
          </w:p>
        </w:tc>
        <w:tc>
          <w:tcPr>
            <w:tcW w:w="653" w:type="pct"/>
            <w:shd w:val="clear" w:color="000000" w:fill="FFFFFF"/>
            <w:vAlign w:val="center"/>
          </w:tcPr>
          <w:p w14:paraId="43DB1734">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restart"/>
            <w:shd w:val="clear" w:color="000000" w:fill="FFFFFF"/>
            <w:vAlign w:val="center"/>
          </w:tcPr>
          <w:p w14:paraId="4B76BF8A">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14</w:t>
            </w:r>
          </w:p>
        </w:tc>
      </w:tr>
      <w:tr w14:paraId="0C54F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0508B54A">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478EBF61">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3EF7E95B">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1498512B">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12.000 (BTUs)</w:t>
            </w:r>
          </w:p>
        </w:tc>
        <w:tc>
          <w:tcPr>
            <w:tcW w:w="653" w:type="pct"/>
            <w:shd w:val="clear" w:color="000000" w:fill="FFFFFF"/>
            <w:vAlign w:val="center"/>
          </w:tcPr>
          <w:p w14:paraId="5C91DD87">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9</w:t>
            </w:r>
          </w:p>
        </w:tc>
        <w:tc>
          <w:tcPr>
            <w:tcW w:w="567" w:type="pct"/>
            <w:vMerge w:val="continue"/>
            <w:vAlign w:val="center"/>
          </w:tcPr>
          <w:p w14:paraId="164CEA23">
            <w:pPr>
              <w:spacing w:after="0" w:line="240" w:lineRule="auto"/>
              <w:rPr>
                <w:rFonts w:hint="default" w:ascii="Arial" w:hAnsi="Arial" w:eastAsia="Times New Roman" w:cs="Arial"/>
                <w:b/>
                <w:bCs/>
                <w:color w:val="000000"/>
                <w:sz w:val="12"/>
                <w:szCs w:val="12"/>
                <w:lang w:eastAsia="pt-BR"/>
              </w:rPr>
            </w:pPr>
          </w:p>
        </w:tc>
      </w:tr>
      <w:tr w14:paraId="39D6C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6340F52A">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2E39B8DB">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752ABA08">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10EDEE21">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18.000 (BTUs)</w:t>
            </w:r>
          </w:p>
        </w:tc>
        <w:tc>
          <w:tcPr>
            <w:tcW w:w="653" w:type="pct"/>
            <w:shd w:val="clear" w:color="000000" w:fill="FFFFFF"/>
            <w:vAlign w:val="center"/>
          </w:tcPr>
          <w:p w14:paraId="73E3B5E1">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2</w:t>
            </w:r>
          </w:p>
        </w:tc>
        <w:tc>
          <w:tcPr>
            <w:tcW w:w="567" w:type="pct"/>
            <w:vMerge w:val="continue"/>
            <w:vAlign w:val="center"/>
          </w:tcPr>
          <w:p w14:paraId="39A5FF47">
            <w:pPr>
              <w:spacing w:after="0" w:line="240" w:lineRule="auto"/>
              <w:rPr>
                <w:rFonts w:hint="default" w:ascii="Arial" w:hAnsi="Arial" w:eastAsia="Times New Roman" w:cs="Arial"/>
                <w:b/>
                <w:bCs/>
                <w:color w:val="000000"/>
                <w:sz w:val="12"/>
                <w:szCs w:val="12"/>
                <w:lang w:eastAsia="pt-BR"/>
              </w:rPr>
            </w:pPr>
          </w:p>
        </w:tc>
      </w:tr>
      <w:tr w14:paraId="1355C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3D176C0D">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16EB332E">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5238CE6F">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23077667">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24.000 (BTUs)</w:t>
            </w:r>
          </w:p>
        </w:tc>
        <w:tc>
          <w:tcPr>
            <w:tcW w:w="653" w:type="pct"/>
            <w:shd w:val="clear" w:color="000000" w:fill="FFFFFF"/>
            <w:vAlign w:val="center"/>
          </w:tcPr>
          <w:p w14:paraId="1C8EE98A">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continue"/>
            <w:vAlign w:val="center"/>
          </w:tcPr>
          <w:p w14:paraId="0FF66E8E">
            <w:pPr>
              <w:spacing w:after="0" w:line="240" w:lineRule="auto"/>
              <w:rPr>
                <w:rFonts w:hint="default" w:ascii="Arial" w:hAnsi="Arial" w:eastAsia="Times New Roman" w:cs="Arial"/>
                <w:b/>
                <w:bCs/>
                <w:color w:val="000000"/>
                <w:sz w:val="12"/>
                <w:szCs w:val="12"/>
                <w:lang w:eastAsia="pt-BR"/>
              </w:rPr>
            </w:pPr>
          </w:p>
        </w:tc>
      </w:tr>
      <w:tr w14:paraId="66906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537F88C2">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015A611F">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6A6E5A9F">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23E4E021">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36.000 (BTUs)</w:t>
            </w:r>
          </w:p>
        </w:tc>
        <w:tc>
          <w:tcPr>
            <w:tcW w:w="653" w:type="pct"/>
            <w:shd w:val="clear" w:color="000000" w:fill="FFFFFF"/>
            <w:vAlign w:val="center"/>
          </w:tcPr>
          <w:p w14:paraId="42F46AC8">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continue"/>
            <w:vAlign w:val="center"/>
          </w:tcPr>
          <w:p w14:paraId="6755E851">
            <w:pPr>
              <w:spacing w:after="0" w:line="240" w:lineRule="auto"/>
              <w:rPr>
                <w:rFonts w:hint="default" w:ascii="Arial" w:hAnsi="Arial" w:eastAsia="Times New Roman" w:cs="Arial"/>
                <w:b/>
                <w:bCs/>
                <w:color w:val="000000"/>
                <w:sz w:val="12"/>
                <w:szCs w:val="12"/>
                <w:lang w:eastAsia="pt-BR"/>
              </w:rPr>
            </w:pPr>
          </w:p>
        </w:tc>
      </w:tr>
      <w:tr w14:paraId="5065D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hRule="atLeast"/>
        </w:trPr>
        <w:tc>
          <w:tcPr>
            <w:tcW w:w="548" w:type="pct"/>
            <w:vMerge w:val="continue"/>
            <w:vAlign w:val="center"/>
          </w:tcPr>
          <w:p w14:paraId="1C273DD2">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3146286A">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3D19E12B">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5BB7D47B">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60.000 (BTUs)</w:t>
            </w:r>
          </w:p>
        </w:tc>
        <w:tc>
          <w:tcPr>
            <w:tcW w:w="653" w:type="pct"/>
            <w:shd w:val="clear" w:color="000000" w:fill="FFFFFF"/>
            <w:vAlign w:val="center"/>
          </w:tcPr>
          <w:p w14:paraId="4DA5ED68">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continue"/>
            <w:vAlign w:val="center"/>
          </w:tcPr>
          <w:p w14:paraId="61CA4FAD">
            <w:pPr>
              <w:spacing w:after="0" w:line="240" w:lineRule="auto"/>
              <w:rPr>
                <w:rFonts w:hint="default" w:ascii="Arial" w:hAnsi="Arial" w:eastAsia="Times New Roman" w:cs="Arial"/>
                <w:b/>
                <w:bCs/>
                <w:color w:val="000000"/>
                <w:sz w:val="12"/>
                <w:szCs w:val="12"/>
                <w:lang w:eastAsia="pt-BR"/>
              </w:rPr>
            </w:pPr>
          </w:p>
        </w:tc>
      </w:tr>
      <w:tr w14:paraId="2EB23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hRule="atLeast"/>
        </w:trPr>
        <w:tc>
          <w:tcPr>
            <w:tcW w:w="548" w:type="pct"/>
            <w:vMerge w:val="restart"/>
            <w:shd w:val="clear" w:color="auto" w:fill="auto"/>
            <w:vAlign w:val="center"/>
          </w:tcPr>
          <w:p w14:paraId="6AA22233">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20</w:t>
            </w:r>
          </w:p>
        </w:tc>
        <w:tc>
          <w:tcPr>
            <w:tcW w:w="825" w:type="pct"/>
            <w:vMerge w:val="restart"/>
            <w:shd w:val="clear" w:color="000000" w:fill="D9D9D9"/>
            <w:vAlign w:val="center"/>
          </w:tcPr>
          <w:p w14:paraId="13DBE09F">
            <w:pPr>
              <w:spacing w:after="0" w:line="240" w:lineRule="auto"/>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UBS BOA ESPERANÇA</w:t>
            </w:r>
          </w:p>
        </w:tc>
        <w:tc>
          <w:tcPr>
            <w:tcW w:w="1124" w:type="pct"/>
            <w:vMerge w:val="restart"/>
            <w:shd w:val="clear" w:color="000000" w:fill="FFFFFF"/>
            <w:vAlign w:val="center"/>
          </w:tcPr>
          <w:p w14:paraId="3344F0C9">
            <w:pPr>
              <w:spacing w:after="0" w:line="240" w:lineRule="auto"/>
              <w:jc w:val="both"/>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R. PADRE ANTONIO HAIDLER, 1540B - RES. DELTA, SINOP - MT, 78557-403.</w:t>
            </w:r>
          </w:p>
        </w:tc>
        <w:tc>
          <w:tcPr>
            <w:tcW w:w="1279" w:type="pct"/>
            <w:shd w:val="clear" w:color="000000" w:fill="FFFFFF"/>
            <w:vAlign w:val="center"/>
          </w:tcPr>
          <w:p w14:paraId="79B0C8B5">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9.000 (BTUs)</w:t>
            </w:r>
          </w:p>
        </w:tc>
        <w:tc>
          <w:tcPr>
            <w:tcW w:w="653" w:type="pct"/>
            <w:shd w:val="clear" w:color="000000" w:fill="FFFFFF"/>
            <w:vAlign w:val="center"/>
          </w:tcPr>
          <w:p w14:paraId="3115B7CA">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3</w:t>
            </w:r>
          </w:p>
        </w:tc>
        <w:tc>
          <w:tcPr>
            <w:tcW w:w="567" w:type="pct"/>
            <w:vMerge w:val="restart"/>
            <w:shd w:val="clear" w:color="000000" w:fill="FFFFFF"/>
            <w:vAlign w:val="center"/>
          </w:tcPr>
          <w:p w14:paraId="06EA323E">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15</w:t>
            </w:r>
          </w:p>
        </w:tc>
      </w:tr>
      <w:tr w14:paraId="05212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hRule="atLeast"/>
        </w:trPr>
        <w:tc>
          <w:tcPr>
            <w:tcW w:w="548" w:type="pct"/>
            <w:vMerge w:val="continue"/>
            <w:vAlign w:val="center"/>
          </w:tcPr>
          <w:p w14:paraId="56028040">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0BE3FBAC">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0FDEE519">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1B22DBF6">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12.000 (BTUs)</w:t>
            </w:r>
          </w:p>
        </w:tc>
        <w:tc>
          <w:tcPr>
            <w:tcW w:w="653" w:type="pct"/>
            <w:shd w:val="clear" w:color="000000" w:fill="FFFFFF"/>
            <w:vAlign w:val="center"/>
          </w:tcPr>
          <w:p w14:paraId="1E48D6E4">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10</w:t>
            </w:r>
          </w:p>
        </w:tc>
        <w:tc>
          <w:tcPr>
            <w:tcW w:w="567" w:type="pct"/>
            <w:vMerge w:val="continue"/>
            <w:vAlign w:val="center"/>
          </w:tcPr>
          <w:p w14:paraId="7661ABD9">
            <w:pPr>
              <w:spacing w:after="0" w:line="240" w:lineRule="auto"/>
              <w:rPr>
                <w:rFonts w:hint="default" w:ascii="Arial" w:hAnsi="Arial" w:eastAsia="Times New Roman" w:cs="Arial"/>
                <w:b/>
                <w:bCs/>
                <w:color w:val="000000"/>
                <w:sz w:val="12"/>
                <w:szCs w:val="12"/>
                <w:lang w:eastAsia="pt-BR"/>
              </w:rPr>
            </w:pPr>
          </w:p>
        </w:tc>
      </w:tr>
      <w:tr w14:paraId="374F3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hRule="atLeast"/>
        </w:trPr>
        <w:tc>
          <w:tcPr>
            <w:tcW w:w="548" w:type="pct"/>
            <w:vMerge w:val="continue"/>
            <w:vAlign w:val="center"/>
          </w:tcPr>
          <w:p w14:paraId="03C4DB22">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6C110861">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70A1CBCF">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6B30FA48">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18.000 (BTUs)</w:t>
            </w:r>
          </w:p>
        </w:tc>
        <w:tc>
          <w:tcPr>
            <w:tcW w:w="653" w:type="pct"/>
            <w:shd w:val="clear" w:color="000000" w:fill="FFFFFF"/>
            <w:vAlign w:val="center"/>
          </w:tcPr>
          <w:p w14:paraId="627AD9F8">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continue"/>
            <w:vAlign w:val="center"/>
          </w:tcPr>
          <w:p w14:paraId="264D8010">
            <w:pPr>
              <w:spacing w:after="0" w:line="240" w:lineRule="auto"/>
              <w:rPr>
                <w:rFonts w:hint="default" w:ascii="Arial" w:hAnsi="Arial" w:eastAsia="Times New Roman" w:cs="Arial"/>
                <w:b/>
                <w:bCs/>
                <w:color w:val="000000"/>
                <w:sz w:val="12"/>
                <w:szCs w:val="12"/>
                <w:lang w:eastAsia="pt-BR"/>
              </w:rPr>
            </w:pPr>
          </w:p>
        </w:tc>
      </w:tr>
      <w:tr w14:paraId="0A8B1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7BCFC98E">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0BDE6AE3">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37A375FD">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0C40F96A">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24.000 (BTUs)</w:t>
            </w:r>
          </w:p>
        </w:tc>
        <w:tc>
          <w:tcPr>
            <w:tcW w:w="653" w:type="pct"/>
            <w:shd w:val="clear" w:color="000000" w:fill="FFFFFF"/>
            <w:vAlign w:val="center"/>
          </w:tcPr>
          <w:p w14:paraId="00F965D0">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continue"/>
            <w:vAlign w:val="center"/>
          </w:tcPr>
          <w:p w14:paraId="7DDBE436">
            <w:pPr>
              <w:spacing w:after="0" w:line="240" w:lineRule="auto"/>
              <w:rPr>
                <w:rFonts w:hint="default" w:ascii="Arial" w:hAnsi="Arial" w:eastAsia="Times New Roman" w:cs="Arial"/>
                <w:b/>
                <w:bCs/>
                <w:color w:val="000000"/>
                <w:sz w:val="12"/>
                <w:szCs w:val="12"/>
                <w:lang w:eastAsia="pt-BR"/>
              </w:rPr>
            </w:pPr>
          </w:p>
        </w:tc>
      </w:tr>
      <w:tr w14:paraId="1B1F7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hRule="atLeast"/>
        </w:trPr>
        <w:tc>
          <w:tcPr>
            <w:tcW w:w="548" w:type="pct"/>
            <w:vMerge w:val="continue"/>
            <w:vAlign w:val="center"/>
          </w:tcPr>
          <w:p w14:paraId="6DBE0FB8">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566F65FD">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0B28CD27">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7F3758EA">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36.000 (BTUs)</w:t>
            </w:r>
          </w:p>
        </w:tc>
        <w:tc>
          <w:tcPr>
            <w:tcW w:w="653" w:type="pct"/>
            <w:shd w:val="clear" w:color="000000" w:fill="FFFFFF"/>
            <w:vAlign w:val="center"/>
          </w:tcPr>
          <w:p w14:paraId="72177DE7">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2</w:t>
            </w:r>
          </w:p>
        </w:tc>
        <w:tc>
          <w:tcPr>
            <w:tcW w:w="567" w:type="pct"/>
            <w:vMerge w:val="continue"/>
            <w:vAlign w:val="center"/>
          </w:tcPr>
          <w:p w14:paraId="536B18AB">
            <w:pPr>
              <w:spacing w:after="0" w:line="240" w:lineRule="auto"/>
              <w:rPr>
                <w:rFonts w:hint="default" w:ascii="Arial" w:hAnsi="Arial" w:eastAsia="Times New Roman" w:cs="Arial"/>
                <w:b/>
                <w:bCs/>
                <w:color w:val="000000"/>
                <w:sz w:val="12"/>
                <w:szCs w:val="12"/>
                <w:lang w:eastAsia="pt-BR"/>
              </w:rPr>
            </w:pPr>
          </w:p>
        </w:tc>
      </w:tr>
      <w:tr w14:paraId="2576C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3F324432">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2D259F74">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10DCB371">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6D432592">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60.000 (BTUs)</w:t>
            </w:r>
          </w:p>
        </w:tc>
        <w:tc>
          <w:tcPr>
            <w:tcW w:w="653" w:type="pct"/>
            <w:shd w:val="clear" w:color="000000" w:fill="FFFFFF"/>
            <w:vAlign w:val="center"/>
          </w:tcPr>
          <w:p w14:paraId="3747C55A">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continue"/>
            <w:vAlign w:val="center"/>
          </w:tcPr>
          <w:p w14:paraId="0EC44349">
            <w:pPr>
              <w:spacing w:after="0" w:line="240" w:lineRule="auto"/>
              <w:rPr>
                <w:rFonts w:hint="default" w:ascii="Arial" w:hAnsi="Arial" w:eastAsia="Times New Roman" w:cs="Arial"/>
                <w:b/>
                <w:bCs/>
                <w:color w:val="000000"/>
                <w:sz w:val="12"/>
                <w:szCs w:val="12"/>
                <w:lang w:eastAsia="pt-BR"/>
              </w:rPr>
            </w:pPr>
          </w:p>
        </w:tc>
      </w:tr>
      <w:tr w14:paraId="2A1EA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restart"/>
            <w:shd w:val="clear" w:color="auto" w:fill="auto"/>
            <w:vAlign w:val="center"/>
          </w:tcPr>
          <w:p w14:paraId="0DD6A436">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21</w:t>
            </w:r>
          </w:p>
        </w:tc>
        <w:tc>
          <w:tcPr>
            <w:tcW w:w="825" w:type="pct"/>
            <w:vMerge w:val="restart"/>
            <w:shd w:val="clear" w:color="000000" w:fill="D9D9D9"/>
            <w:vAlign w:val="center"/>
          </w:tcPr>
          <w:p w14:paraId="71E9B708">
            <w:pPr>
              <w:spacing w:after="0" w:line="240" w:lineRule="auto"/>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UBS EUCLIDES LÁZARO UCEDA</w:t>
            </w:r>
          </w:p>
        </w:tc>
        <w:tc>
          <w:tcPr>
            <w:tcW w:w="1124" w:type="pct"/>
            <w:vMerge w:val="restart"/>
            <w:shd w:val="clear" w:color="000000" w:fill="FFFFFF"/>
            <w:vAlign w:val="center"/>
          </w:tcPr>
          <w:p w14:paraId="08F2F064">
            <w:pPr>
              <w:spacing w:after="0" w:line="240" w:lineRule="auto"/>
              <w:jc w:val="both"/>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AV. DAS ACÁCIAS, 200 - JARDIM BOTÂNICO, SINOP - MT, 78556-082.</w:t>
            </w:r>
          </w:p>
        </w:tc>
        <w:tc>
          <w:tcPr>
            <w:tcW w:w="1279" w:type="pct"/>
            <w:shd w:val="clear" w:color="000000" w:fill="FFFFFF"/>
            <w:vAlign w:val="center"/>
          </w:tcPr>
          <w:p w14:paraId="1EA79910">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9.000 (BTUs)</w:t>
            </w:r>
          </w:p>
        </w:tc>
        <w:tc>
          <w:tcPr>
            <w:tcW w:w="653" w:type="pct"/>
            <w:shd w:val="clear" w:color="000000" w:fill="FFFFFF"/>
            <w:vAlign w:val="center"/>
          </w:tcPr>
          <w:p w14:paraId="0C069F78">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2</w:t>
            </w:r>
          </w:p>
        </w:tc>
        <w:tc>
          <w:tcPr>
            <w:tcW w:w="567" w:type="pct"/>
            <w:vMerge w:val="restart"/>
            <w:shd w:val="clear" w:color="000000" w:fill="FFFFFF"/>
            <w:vAlign w:val="center"/>
          </w:tcPr>
          <w:p w14:paraId="4C899BFB">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13</w:t>
            </w:r>
          </w:p>
        </w:tc>
      </w:tr>
      <w:tr w14:paraId="433BC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352A4773">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6F5871A7">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277E20AA">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43826AEB">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12.000 (BTUs)</w:t>
            </w:r>
          </w:p>
        </w:tc>
        <w:tc>
          <w:tcPr>
            <w:tcW w:w="653" w:type="pct"/>
            <w:shd w:val="clear" w:color="000000" w:fill="FFFFFF"/>
            <w:vAlign w:val="center"/>
          </w:tcPr>
          <w:p w14:paraId="35F6F020">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9</w:t>
            </w:r>
          </w:p>
        </w:tc>
        <w:tc>
          <w:tcPr>
            <w:tcW w:w="567" w:type="pct"/>
            <w:vMerge w:val="continue"/>
            <w:vAlign w:val="center"/>
          </w:tcPr>
          <w:p w14:paraId="43428973">
            <w:pPr>
              <w:spacing w:after="0" w:line="240" w:lineRule="auto"/>
              <w:rPr>
                <w:rFonts w:hint="default" w:ascii="Arial" w:hAnsi="Arial" w:eastAsia="Times New Roman" w:cs="Arial"/>
                <w:b/>
                <w:bCs/>
                <w:color w:val="000000"/>
                <w:sz w:val="12"/>
                <w:szCs w:val="12"/>
                <w:lang w:eastAsia="pt-BR"/>
              </w:rPr>
            </w:pPr>
          </w:p>
        </w:tc>
      </w:tr>
      <w:tr w14:paraId="6C818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24433436">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074031C4">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345C0C32">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2993F92F">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18.000 (BTUs)</w:t>
            </w:r>
          </w:p>
        </w:tc>
        <w:tc>
          <w:tcPr>
            <w:tcW w:w="653" w:type="pct"/>
            <w:shd w:val="clear" w:color="000000" w:fill="FFFFFF"/>
            <w:vAlign w:val="center"/>
          </w:tcPr>
          <w:p w14:paraId="15915950">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continue"/>
            <w:vAlign w:val="center"/>
          </w:tcPr>
          <w:p w14:paraId="3C146577">
            <w:pPr>
              <w:spacing w:after="0" w:line="240" w:lineRule="auto"/>
              <w:rPr>
                <w:rFonts w:hint="default" w:ascii="Arial" w:hAnsi="Arial" w:eastAsia="Times New Roman" w:cs="Arial"/>
                <w:b/>
                <w:bCs/>
                <w:color w:val="000000"/>
                <w:sz w:val="12"/>
                <w:szCs w:val="12"/>
                <w:lang w:eastAsia="pt-BR"/>
              </w:rPr>
            </w:pPr>
          </w:p>
        </w:tc>
      </w:tr>
      <w:tr w14:paraId="27655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20DF5BEA">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6E45CDE4">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54E9EA5F">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74FC96D3">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24.000 (BTUs)</w:t>
            </w:r>
          </w:p>
        </w:tc>
        <w:tc>
          <w:tcPr>
            <w:tcW w:w="653" w:type="pct"/>
            <w:shd w:val="clear" w:color="000000" w:fill="FFFFFF"/>
            <w:vAlign w:val="center"/>
          </w:tcPr>
          <w:p w14:paraId="12EF5086">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continue"/>
            <w:vAlign w:val="center"/>
          </w:tcPr>
          <w:p w14:paraId="6D7B40DD">
            <w:pPr>
              <w:spacing w:after="0" w:line="240" w:lineRule="auto"/>
              <w:rPr>
                <w:rFonts w:hint="default" w:ascii="Arial" w:hAnsi="Arial" w:eastAsia="Times New Roman" w:cs="Arial"/>
                <w:b/>
                <w:bCs/>
                <w:color w:val="000000"/>
                <w:sz w:val="12"/>
                <w:szCs w:val="12"/>
                <w:lang w:eastAsia="pt-BR"/>
              </w:rPr>
            </w:pPr>
          </w:p>
        </w:tc>
      </w:tr>
      <w:tr w14:paraId="175BA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2A25E626">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29F217D5">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2B7F62DF">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647608A4">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36.000 (BTUs)</w:t>
            </w:r>
          </w:p>
        </w:tc>
        <w:tc>
          <w:tcPr>
            <w:tcW w:w="653" w:type="pct"/>
            <w:shd w:val="clear" w:color="000000" w:fill="FFFFFF"/>
            <w:vAlign w:val="center"/>
          </w:tcPr>
          <w:p w14:paraId="079859F4">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continue"/>
            <w:vAlign w:val="center"/>
          </w:tcPr>
          <w:p w14:paraId="47964F23">
            <w:pPr>
              <w:spacing w:after="0" w:line="240" w:lineRule="auto"/>
              <w:rPr>
                <w:rFonts w:hint="default" w:ascii="Arial" w:hAnsi="Arial" w:eastAsia="Times New Roman" w:cs="Arial"/>
                <w:b/>
                <w:bCs/>
                <w:color w:val="000000"/>
                <w:sz w:val="12"/>
                <w:szCs w:val="12"/>
                <w:lang w:eastAsia="pt-BR"/>
              </w:rPr>
            </w:pPr>
          </w:p>
        </w:tc>
      </w:tr>
      <w:tr w14:paraId="57698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71E5A88E">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25CF9392">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0EE7CA55">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15F8EB06">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60.000 (BTUs)</w:t>
            </w:r>
          </w:p>
        </w:tc>
        <w:tc>
          <w:tcPr>
            <w:tcW w:w="653" w:type="pct"/>
            <w:shd w:val="clear" w:color="000000" w:fill="FFFFFF"/>
            <w:vAlign w:val="center"/>
          </w:tcPr>
          <w:p w14:paraId="1D3EE578">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continue"/>
            <w:vAlign w:val="center"/>
          </w:tcPr>
          <w:p w14:paraId="3C254650">
            <w:pPr>
              <w:spacing w:after="0" w:line="240" w:lineRule="auto"/>
              <w:rPr>
                <w:rFonts w:hint="default" w:ascii="Arial" w:hAnsi="Arial" w:eastAsia="Times New Roman" w:cs="Arial"/>
                <w:b/>
                <w:bCs/>
                <w:color w:val="000000"/>
                <w:sz w:val="12"/>
                <w:szCs w:val="12"/>
                <w:lang w:eastAsia="pt-BR"/>
              </w:rPr>
            </w:pPr>
          </w:p>
        </w:tc>
      </w:tr>
      <w:tr w14:paraId="59F0D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restart"/>
            <w:shd w:val="clear" w:color="auto" w:fill="auto"/>
            <w:vAlign w:val="center"/>
          </w:tcPr>
          <w:p w14:paraId="2480C47E">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22</w:t>
            </w:r>
          </w:p>
        </w:tc>
        <w:tc>
          <w:tcPr>
            <w:tcW w:w="825" w:type="pct"/>
            <w:vMerge w:val="restart"/>
            <w:shd w:val="clear" w:color="000000" w:fill="D9D9D9"/>
            <w:vAlign w:val="center"/>
          </w:tcPr>
          <w:p w14:paraId="2C9743AF">
            <w:pPr>
              <w:spacing w:after="0" w:line="240" w:lineRule="auto"/>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UBS RUY FERNANDO BARBOSA</w:t>
            </w:r>
          </w:p>
        </w:tc>
        <w:tc>
          <w:tcPr>
            <w:tcW w:w="1124" w:type="pct"/>
            <w:vMerge w:val="restart"/>
            <w:shd w:val="clear" w:color="000000" w:fill="FFFFFF"/>
            <w:vAlign w:val="center"/>
          </w:tcPr>
          <w:p w14:paraId="54970677">
            <w:pPr>
              <w:spacing w:after="0" w:line="240" w:lineRule="auto"/>
              <w:jc w:val="both"/>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I - R. MARIO DE ANDRADE, 203 - RES. CIDADE JARDIM, SINOP - MT, 78557-287.</w:t>
            </w:r>
          </w:p>
        </w:tc>
        <w:tc>
          <w:tcPr>
            <w:tcW w:w="1279" w:type="pct"/>
            <w:shd w:val="clear" w:color="000000" w:fill="FFFFFF"/>
            <w:vAlign w:val="center"/>
          </w:tcPr>
          <w:p w14:paraId="6EBA2333">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9.000 (BTUs)</w:t>
            </w:r>
          </w:p>
        </w:tc>
        <w:tc>
          <w:tcPr>
            <w:tcW w:w="653" w:type="pct"/>
            <w:shd w:val="clear" w:color="000000" w:fill="FFFFFF"/>
            <w:vAlign w:val="center"/>
          </w:tcPr>
          <w:p w14:paraId="7A3993D5">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restart"/>
            <w:shd w:val="clear" w:color="000000" w:fill="FFFFFF"/>
            <w:vAlign w:val="center"/>
          </w:tcPr>
          <w:p w14:paraId="554DA089">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14</w:t>
            </w:r>
          </w:p>
        </w:tc>
      </w:tr>
      <w:tr w14:paraId="03B02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47C7C551">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7BE77209">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1931993F">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067B8DE0">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12.000 (BTUs)</w:t>
            </w:r>
          </w:p>
        </w:tc>
        <w:tc>
          <w:tcPr>
            <w:tcW w:w="653" w:type="pct"/>
            <w:shd w:val="clear" w:color="000000" w:fill="FFFFFF"/>
            <w:vAlign w:val="center"/>
          </w:tcPr>
          <w:p w14:paraId="27FD7777">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9</w:t>
            </w:r>
          </w:p>
        </w:tc>
        <w:tc>
          <w:tcPr>
            <w:tcW w:w="567" w:type="pct"/>
            <w:vMerge w:val="continue"/>
            <w:vAlign w:val="center"/>
          </w:tcPr>
          <w:p w14:paraId="6D165A6E">
            <w:pPr>
              <w:spacing w:after="0" w:line="240" w:lineRule="auto"/>
              <w:rPr>
                <w:rFonts w:hint="default" w:ascii="Arial" w:hAnsi="Arial" w:eastAsia="Times New Roman" w:cs="Arial"/>
                <w:b/>
                <w:bCs/>
                <w:color w:val="000000"/>
                <w:sz w:val="12"/>
                <w:szCs w:val="12"/>
                <w:lang w:eastAsia="pt-BR"/>
              </w:rPr>
            </w:pPr>
          </w:p>
        </w:tc>
      </w:tr>
      <w:tr w14:paraId="34EC0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78F71541">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4D7ABEEC">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329C1B3B">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228E16FD">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18.000 (BTUs)</w:t>
            </w:r>
          </w:p>
        </w:tc>
        <w:tc>
          <w:tcPr>
            <w:tcW w:w="653" w:type="pct"/>
            <w:shd w:val="clear" w:color="000000" w:fill="FFFFFF"/>
            <w:vAlign w:val="center"/>
          </w:tcPr>
          <w:p w14:paraId="40C75DB5">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2</w:t>
            </w:r>
          </w:p>
        </w:tc>
        <w:tc>
          <w:tcPr>
            <w:tcW w:w="567" w:type="pct"/>
            <w:vMerge w:val="continue"/>
            <w:vAlign w:val="center"/>
          </w:tcPr>
          <w:p w14:paraId="3BB3EA3D">
            <w:pPr>
              <w:spacing w:after="0" w:line="240" w:lineRule="auto"/>
              <w:rPr>
                <w:rFonts w:hint="default" w:ascii="Arial" w:hAnsi="Arial" w:eastAsia="Times New Roman" w:cs="Arial"/>
                <w:b/>
                <w:bCs/>
                <w:color w:val="000000"/>
                <w:sz w:val="12"/>
                <w:szCs w:val="12"/>
                <w:lang w:eastAsia="pt-BR"/>
              </w:rPr>
            </w:pPr>
          </w:p>
        </w:tc>
      </w:tr>
      <w:tr w14:paraId="0DE37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025F663E">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6B19B94B">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0D784E78">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50714E2D">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24.000 (BTUs)</w:t>
            </w:r>
          </w:p>
        </w:tc>
        <w:tc>
          <w:tcPr>
            <w:tcW w:w="653" w:type="pct"/>
            <w:shd w:val="clear" w:color="000000" w:fill="FFFFFF"/>
            <w:vAlign w:val="center"/>
          </w:tcPr>
          <w:p w14:paraId="77A7FB47">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continue"/>
            <w:vAlign w:val="center"/>
          </w:tcPr>
          <w:p w14:paraId="395CBADB">
            <w:pPr>
              <w:spacing w:after="0" w:line="240" w:lineRule="auto"/>
              <w:rPr>
                <w:rFonts w:hint="default" w:ascii="Arial" w:hAnsi="Arial" w:eastAsia="Times New Roman" w:cs="Arial"/>
                <w:b/>
                <w:bCs/>
                <w:color w:val="000000"/>
                <w:sz w:val="12"/>
                <w:szCs w:val="12"/>
                <w:lang w:eastAsia="pt-BR"/>
              </w:rPr>
            </w:pPr>
          </w:p>
        </w:tc>
      </w:tr>
      <w:tr w14:paraId="04CA0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21DFB261">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3BDA9F95">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5DE5021B">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70F6112C">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36.000 (BTUs)</w:t>
            </w:r>
          </w:p>
        </w:tc>
        <w:tc>
          <w:tcPr>
            <w:tcW w:w="653" w:type="pct"/>
            <w:shd w:val="clear" w:color="000000" w:fill="FFFFFF"/>
            <w:vAlign w:val="center"/>
          </w:tcPr>
          <w:p w14:paraId="6CBCD277">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continue"/>
            <w:vAlign w:val="center"/>
          </w:tcPr>
          <w:p w14:paraId="4B8DE23E">
            <w:pPr>
              <w:spacing w:after="0" w:line="240" w:lineRule="auto"/>
              <w:rPr>
                <w:rFonts w:hint="default" w:ascii="Arial" w:hAnsi="Arial" w:eastAsia="Times New Roman" w:cs="Arial"/>
                <w:b/>
                <w:bCs/>
                <w:color w:val="000000"/>
                <w:sz w:val="12"/>
                <w:szCs w:val="12"/>
                <w:lang w:eastAsia="pt-BR"/>
              </w:rPr>
            </w:pPr>
          </w:p>
        </w:tc>
      </w:tr>
      <w:tr w14:paraId="5C741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26E6B774">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6170B3F9">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0153AF93">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46C08576">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60.000 (BTUs)</w:t>
            </w:r>
          </w:p>
        </w:tc>
        <w:tc>
          <w:tcPr>
            <w:tcW w:w="653" w:type="pct"/>
            <w:shd w:val="clear" w:color="000000" w:fill="FFFFFF"/>
            <w:vAlign w:val="center"/>
          </w:tcPr>
          <w:p w14:paraId="0DAA5600">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continue"/>
            <w:vAlign w:val="center"/>
          </w:tcPr>
          <w:p w14:paraId="3956539E">
            <w:pPr>
              <w:spacing w:after="0" w:line="240" w:lineRule="auto"/>
              <w:rPr>
                <w:rFonts w:hint="default" w:ascii="Arial" w:hAnsi="Arial" w:eastAsia="Times New Roman" w:cs="Arial"/>
                <w:b/>
                <w:bCs/>
                <w:color w:val="000000"/>
                <w:sz w:val="12"/>
                <w:szCs w:val="12"/>
                <w:lang w:eastAsia="pt-BR"/>
              </w:rPr>
            </w:pPr>
          </w:p>
        </w:tc>
      </w:tr>
      <w:tr w14:paraId="3176F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hRule="atLeast"/>
        </w:trPr>
        <w:tc>
          <w:tcPr>
            <w:tcW w:w="548" w:type="pct"/>
            <w:vMerge w:val="restart"/>
            <w:shd w:val="clear" w:color="auto" w:fill="auto"/>
            <w:vAlign w:val="center"/>
          </w:tcPr>
          <w:p w14:paraId="6A7258D6">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23</w:t>
            </w:r>
          </w:p>
        </w:tc>
        <w:tc>
          <w:tcPr>
            <w:tcW w:w="825" w:type="pct"/>
            <w:vMerge w:val="restart"/>
            <w:shd w:val="clear" w:color="000000" w:fill="D9D9D9"/>
            <w:vAlign w:val="center"/>
          </w:tcPr>
          <w:p w14:paraId="7E02B764">
            <w:pPr>
              <w:spacing w:after="0" w:line="240" w:lineRule="auto"/>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UBS GENTE FELIZ</w:t>
            </w:r>
          </w:p>
        </w:tc>
        <w:tc>
          <w:tcPr>
            <w:tcW w:w="1124" w:type="pct"/>
            <w:vMerge w:val="restart"/>
            <w:shd w:val="clear" w:color="000000" w:fill="FFFFFF"/>
            <w:vAlign w:val="center"/>
          </w:tcPr>
          <w:p w14:paraId="6DBFD69B">
            <w:pPr>
              <w:spacing w:after="0" w:line="240" w:lineRule="auto"/>
              <w:jc w:val="both"/>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AV. SEN. JONAS PINHEIRO, S/N - PARQUE DAS ARARAS, SINOP - MT, 78550-466.</w:t>
            </w:r>
          </w:p>
        </w:tc>
        <w:tc>
          <w:tcPr>
            <w:tcW w:w="1279" w:type="pct"/>
            <w:shd w:val="clear" w:color="000000" w:fill="FFFFFF"/>
            <w:vAlign w:val="center"/>
          </w:tcPr>
          <w:p w14:paraId="076EBA55">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9.000 (BTUs)</w:t>
            </w:r>
          </w:p>
        </w:tc>
        <w:tc>
          <w:tcPr>
            <w:tcW w:w="653" w:type="pct"/>
            <w:shd w:val="clear" w:color="000000" w:fill="FFFFFF"/>
            <w:vAlign w:val="center"/>
          </w:tcPr>
          <w:p w14:paraId="6AA04B24">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4</w:t>
            </w:r>
          </w:p>
        </w:tc>
        <w:tc>
          <w:tcPr>
            <w:tcW w:w="567" w:type="pct"/>
            <w:vMerge w:val="restart"/>
            <w:shd w:val="clear" w:color="000000" w:fill="FFFFFF"/>
            <w:vAlign w:val="center"/>
          </w:tcPr>
          <w:p w14:paraId="5A4241D5">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12</w:t>
            </w:r>
          </w:p>
        </w:tc>
      </w:tr>
      <w:tr w14:paraId="3AA63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hRule="atLeast"/>
        </w:trPr>
        <w:tc>
          <w:tcPr>
            <w:tcW w:w="548" w:type="pct"/>
            <w:vMerge w:val="continue"/>
            <w:vAlign w:val="center"/>
          </w:tcPr>
          <w:p w14:paraId="7FC9FCBB">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5596A5D1">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174F1E9A">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6EBD6EB6">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12.000 (BTUs)</w:t>
            </w:r>
          </w:p>
        </w:tc>
        <w:tc>
          <w:tcPr>
            <w:tcW w:w="653" w:type="pct"/>
            <w:shd w:val="clear" w:color="000000" w:fill="FFFFFF"/>
            <w:vAlign w:val="center"/>
          </w:tcPr>
          <w:p w14:paraId="2BA18B88">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7</w:t>
            </w:r>
          </w:p>
        </w:tc>
        <w:tc>
          <w:tcPr>
            <w:tcW w:w="567" w:type="pct"/>
            <w:vMerge w:val="continue"/>
            <w:vAlign w:val="center"/>
          </w:tcPr>
          <w:p w14:paraId="3C465B33">
            <w:pPr>
              <w:spacing w:after="0" w:line="240" w:lineRule="auto"/>
              <w:rPr>
                <w:rFonts w:hint="default" w:ascii="Arial" w:hAnsi="Arial" w:eastAsia="Times New Roman" w:cs="Arial"/>
                <w:b/>
                <w:bCs/>
                <w:color w:val="000000"/>
                <w:sz w:val="12"/>
                <w:szCs w:val="12"/>
                <w:lang w:eastAsia="pt-BR"/>
              </w:rPr>
            </w:pPr>
          </w:p>
        </w:tc>
      </w:tr>
      <w:tr w14:paraId="27662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14A054D6">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52C680CC">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7A86342B">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78B48569">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18.000 (BTUs)</w:t>
            </w:r>
          </w:p>
        </w:tc>
        <w:tc>
          <w:tcPr>
            <w:tcW w:w="653" w:type="pct"/>
            <w:shd w:val="clear" w:color="000000" w:fill="FFFFFF"/>
            <w:vAlign w:val="center"/>
          </w:tcPr>
          <w:p w14:paraId="104F6E35">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continue"/>
            <w:vAlign w:val="center"/>
          </w:tcPr>
          <w:p w14:paraId="590C9FB0">
            <w:pPr>
              <w:spacing w:after="0" w:line="240" w:lineRule="auto"/>
              <w:rPr>
                <w:rFonts w:hint="default" w:ascii="Arial" w:hAnsi="Arial" w:eastAsia="Times New Roman" w:cs="Arial"/>
                <w:b/>
                <w:bCs/>
                <w:color w:val="000000"/>
                <w:sz w:val="12"/>
                <w:szCs w:val="12"/>
                <w:lang w:eastAsia="pt-BR"/>
              </w:rPr>
            </w:pPr>
          </w:p>
        </w:tc>
      </w:tr>
      <w:tr w14:paraId="7861F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45E5CD2A">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43814DF3">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57F9977F">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56111A16">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24.000 (BTUs)</w:t>
            </w:r>
          </w:p>
        </w:tc>
        <w:tc>
          <w:tcPr>
            <w:tcW w:w="653" w:type="pct"/>
            <w:shd w:val="clear" w:color="000000" w:fill="FFFFFF"/>
            <w:vAlign w:val="center"/>
          </w:tcPr>
          <w:p w14:paraId="57D6BF2D">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continue"/>
            <w:vAlign w:val="center"/>
          </w:tcPr>
          <w:p w14:paraId="73B1C1A1">
            <w:pPr>
              <w:spacing w:after="0" w:line="240" w:lineRule="auto"/>
              <w:rPr>
                <w:rFonts w:hint="default" w:ascii="Arial" w:hAnsi="Arial" w:eastAsia="Times New Roman" w:cs="Arial"/>
                <w:b/>
                <w:bCs/>
                <w:color w:val="000000"/>
                <w:sz w:val="12"/>
                <w:szCs w:val="12"/>
                <w:lang w:eastAsia="pt-BR"/>
              </w:rPr>
            </w:pPr>
          </w:p>
        </w:tc>
      </w:tr>
      <w:tr w14:paraId="11049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481FA3FD">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5362E403">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4B88719D">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2937E992">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36.000 (BTUs)</w:t>
            </w:r>
          </w:p>
        </w:tc>
        <w:tc>
          <w:tcPr>
            <w:tcW w:w="653" w:type="pct"/>
            <w:shd w:val="clear" w:color="000000" w:fill="FFFFFF"/>
            <w:vAlign w:val="center"/>
          </w:tcPr>
          <w:p w14:paraId="70C3D6D4">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continue"/>
            <w:vAlign w:val="center"/>
          </w:tcPr>
          <w:p w14:paraId="53872B91">
            <w:pPr>
              <w:spacing w:after="0" w:line="240" w:lineRule="auto"/>
              <w:rPr>
                <w:rFonts w:hint="default" w:ascii="Arial" w:hAnsi="Arial" w:eastAsia="Times New Roman" w:cs="Arial"/>
                <w:b/>
                <w:bCs/>
                <w:color w:val="000000"/>
                <w:sz w:val="12"/>
                <w:szCs w:val="12"/>
                <w:lang w:eastAsia="pt-BR"/>
              </w:rPr>
            </w:pPr>
          </w:p>
        </w:tc>
      </w:tr>
      <w:tr w14:paraId="1103B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3777BB07">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20D10D7F">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2A0527AA">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2C5B3942">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60.000 (BTUs)</w:t>
            </w:r>
          </w:p>
        </w:tc>
        <w:tc>
          <w:tcPr>
            <w:tcW w:w="653" w:type="pct"/>
            <w:shd w:val="clear" w:color="000000" w:fill="FFFFFF"/>
            <w:vAlign w:val="center"/>
          </w:tcPr>
          <w:p w14:paraId="63D5C901">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continue"/>
            <w:vAlign w:val="center"/>
          </w:tcPr>
          <w:p w14:paraId="69ED89D0">
            <w:pPr>
              <w:spacing w:after="0" w:line="240" w:lineRule="auto"/>
              <w:rPr>
                <w:rFonts w:hint="default" w:ascii="Arial" w:hAnsi="Arial" w:eastAsia="Times New Roman" w:cs="Arial"/>
                <w:b/>
                <w:bCs/>
                <w:color w:val="000000"/>
                <w:sz w:val="12"/>
                <w:szCs w:val="12"/>
                <w:lang w:eastAsia="pt-BR"/>
              </w:rPr>
            </w:pPr>
          </w:p>
        </w:tc>
      </w:tr>
      <w:tr w14:paraId="60B97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restart"/>
            <w:shd w:val="clear" w:color="auto" w:fill="auto"/>
            <w:vAlign w:val="center"/>
          </w:tcPr>
          <w:p w14:paraId="278E9188">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24</w:t>
            </w:r>
          </w:p>
        </w:tc>
        <w:tc>
          <w:tcPr>
            <w:tcW w:w="825" w:type="pct"/>
            <w:vMerge w:val="restart"/>
            <w:shd w:val="clear" w:color="000000" w:fill="D9D9D9"/>
            <w:vAlign w:val="center"/>
          </w:tcPr>
          <w:p w14:paraId="2F08503B">
            <w:pPr>
              <w:spacing w:after="0" w:line="240" w:lineRule="auto"/>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UBS IBIRAPUERA</w:t>
            </w:r>
          </w:p>
        </w:tc>
        <w:tc>
          <w:tcPr>
            <w:tcW w:w="1124" w:type="pct"/>
            <w:vMerge w:val="restart"/>
            <w:shd w:val="clear" w:color="000000" w:fill="FFFFFF"/>
            <w:vAlign w:val="center"/>
          </w:tcPr>
          <w:p w14:paraId="43E85FB1">
            <w:pPr>
              <w:spacing w:after="0" w:line="240" w:lineRule="auto"/>
              <w:jc w:val="both"/>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AV. JOAQUIM SOCREPPA, 1511 - JARDIM IBIRAPUERA, SINOP - MT, 78556-780.</w:t>
            </w:r>
          </w:p>
        </w:tc>
        <w:tc>
          <w:tcPr>
            <w:tcW w:w="1279" w:type="pct"/>
            <w:shd w:val="clear" w:color="000000" w:fill="FFFFFF"/>
            <w:vAlign w:val="center"/>
          </w:tcPr>
          <w:p w14:paraId="0D5E22A6">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9.000 (BTUs)</w:t>
            </w:r>
          </w:p>
        </w:tc>
        <w:tc>
          <w:tcPr>
            <w:tcW w:w="653" w:type="pct"/>
            <w:shd w:val="clear" w:color="000000" w:fill="FFFFFF"/>
            <w:vAlign w:val="center"/>
          </w:tcPr>
          <w:p w14:paraId="36A92959">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2</w:t>
            </w:r>
          </w:p>
        </w:tc>
        <w:tc>
          <w:tcPr>
            <w:tcW w:w="567" w:type="pct"/>
            <w:vMerge w:val="restart"/>
            <w:shd w:val="clear" w:color="000000" w:fill="FFFFFF"/>
            <w:vAlign w:val="center"/>
          </w:tcPr>
          <w:p w14:paraId="3410E2F9">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13</w:t>
            </w:r>
          </w:p>
        </w:tc>
      </w:tr>
      <w:tr w14:paraId="3264E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4C0B6D5E">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7CCA6089">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34885116">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45DEF84D">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12.000 (BTUs)</w:t>
            </w:r>
          </w:p>
        </w:tc>
        <w:tc>
          <w:tcPr>
            <w:tcW w:w="653" w:type="pct"/>
            <w:shd w:val="clear" w:color="000000" w:fill="FFFFFF"/>
            <w:vAlign w:val="center"/>
          </w:tcPr>
          <w:p w14:paraId="48B98A46">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10</w:t>
            </w:r>
          </w:p>
        </w:tc>
        <w:tc>
          <w:tcPr>
            <w:tcW w:w="567" w:type="pct"/>
            <w:vMerge w:val="continue"/>
            <w:vAlign w:val="center"/>
          </w:tcPr>
          <w:p w14:paraId="7FA5D441">
            <w:pPr>
              <w:spacing w:after="0" w:line="240" w:lineRule="auto"/>
              <w:rPr>
                <w:rFonts w:hint="default" w:ascii="Arial" w:hAnsi="Arial" w:eastAsia="Times New Roman" w:cs="Arial"/>
                <w:b/>
                <w:bCs/>
                <w:color w:val="000000"/>
                <w:sz w:val="12"/>
                <w:szCs w:val="12"/>
                <w:lang w:eastAsia="pt-BR"/>
              </w:rPr>
            </w:pPr>
          </w:p>
        </w:tc>
      </w:tr>
      <w:tr w14:paraId="0EC69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07EB9F85">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4A2F8E0D">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46F858AF">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15FF2FD4">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18.000 (BTUs)</w:t>
            </w:r>
          </w:p>
        </w:tc>
        <w:tc>
          <w:tcPr>
            <w:tcW w:w="653" w:type="pct"/>
            <w:shd w:val="clear" w:color="000000" w:fill="FFFFFF"/>
            <w:vAlign w:val="center"/>
          </w:tcPr>
          <w:p w14:paraId="0CEA8BB1">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continue"/>
            <w:vAlign w:val="center"/>
          </w:tcPr>
          <w:p w14:paraId="0BB673BC">
            <w:pPr>
              <w:spacing w:after="0" w:line="240" w:lineRule="auto"/>
              <w:rPr>
                <w:rFonts w:hint="default" w:ascii="Arial" w:hAnsi="Arial" w:eastAsia="Times New Roman" w:cs="Arial"/>
                <w:b/>
                <w:bCs/>
                <w:color w:val="000000"/>
                <w:sz w:val="12"/>
                <w:szCs w:val="12"/>
                <w:lang w:eastAsia="pt-BR"/>
              </w:rPr>
            </w:pPr>
          </w:p>
        </w:tc>
      </w:tr>
      <w:tr w14:paraId="45E7C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hRule="atLeast"/>
        </w:trPr>
        <w:tc>
          <w:tcPr>
            <w:tcW w:w="548" w:type="pct"/>
            <w:vMerge w:val="continue"/>
            <w:vAlign w:val="center"/>
          </w:tcPr>
          <w:p w14:paraId="35709799">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388C2B23">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27E3D535">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40D13C82">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24.000 (BTUs)</w:t>
            </w:r>
          </w:p>
        </w:tc>
        <w:tc>
          <w:tcPr>
            <w:tcW w:w="653" w:type="pct"/>
            <w:shd w:val="clear" w:color="000000" w:fill="FFFFFF"/>
            <w:vAlign w:val="center"/>
          </w:tcPr>
          <w:p w14:paraId="52C67583">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continue"/>
            <w:vAlign w:val="center"/>
          </w:tcPr>
          <w:p w14:paraId="1420FFE0">
            <w:pPr>
              <w:spacing w:after="0" w:line="240" w:lineRule="auto"/>
              <w:rPr>
                <w:rFonts w:hint="default" w:ascii="Arial" w:hAnsi="Arial" w:eastAsia="Times New Roman" w:cs="Arial"/>
                <w:b/>
                <w:bCs/>
                <w:color w:val="000000"/>
                <w:sz w:val="12"/>
                <w:szCs w:val="12"/>
                <w:lang w:eastAsia="pt-BR"/>
              </w:rPr>
            </w:pPr>
          </w:p>
        </w:tc>
      </w:tr>
      <w:tr w14:paraId="7B089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1E077BFF">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2B0B6C89">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7DF2E3AF">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6F2554D2">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36.000 (BTUs)</w:t>
            </w:r>
          </w:p>
        </w:tc>
        <w:tc>
          <w:tcPr>
            <w:tcW w:w="653" w:type="pct"/>
            <w:shd w:val="clear" w:color="000000" w:fill="FFFFFF"/>
            <w:vAlign w:val="center"/>
          </w:tcPr>
          <w:p w14:paraId="3DF49752">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continue"/>
            <w:vAlign w:val="center"/>
          </w:tcPr>
          <w:p w14:paraId="520419BD">
            <w:pPr>
              <w:spacing w:after="0" w:line="240" w:lineRule="auto"/>
              <w:rPr>
                <w:rFonts w:hint="default" w:ascii="Arial" w:hAnsi="Arial" w:eastAsia="Times New Roman" w:cs="Arial"/>
                <w:b/>
                <w:bCs/>
                <w:color w:val="000000"/>
                <w:sz w:val="12"/>
                <w:szCs w:val="12"/>
                <w:lang w:eastAsia="pt-BR"/>
              </w:rPr>
            </w:pPr>
          </w:p>
        </w:tc>
      </w:tr>
      <w:tr w14:paraId="2F81C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hRule="atLeast"/>
        </w:trPr>
        <w:tc>
          <w:tcPr>
            <w:tcW w:w="548" w:type="pct"/>
            <w:vMerge w:val="continue"/>
            <w:vAlign w:val="center"/>
          </w:tcPr>
          <w:p w14:paraId="7B06FE88">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227BFA20">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2F0558F2">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0CEBD47E">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60.000 (BTUs)</w:t>
            </w:r>
          </w:p>
        </w:tc>
        <w:tc>
          <w:tcPr>
            <w:tcW w:w="653" w:type="pct"/>
            <w:shd w:val="clear" w:color="000000" w:fill="FFFFFF"/>
            <w:vAlign w:val="center"/>
          </w:tcPr>
          <w:p w14:paraId="0E039ABF">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continue"/>
            <w:vAlign w:val="center"/>
          </w:tcPr>
          <w:p w14:paraId="0A54DE2E">
            <w:pPr>
              <w:spacing w:after="0" w:line="240" w:lineRule="auto"/>
              <w:rPr>
                <w:rFonts w:hint="default" w:ascii="Arial" w:hAnsi="Arial" w:eastAsia="Times New Roman" w:cs="Arial"/>
                <w:b/>
                <w:bCs/>
                <w:color w:val="000000"/>
                <w:sz w:val="12"/>
                <w:szCs w:val="12"/>
                <w:lang w:eastAsia="pt-BR"/>
              </w:rPr>
            </w:pPr>
          </w:p>
        </w:tc>
      </w:tr>
      <w:tr w14:paraId="2985D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restart"/>
            <w:shd w:val="clear" w:color="auto" w:fill="auto"/>
            <w:vAlign w:val="center"/>
          </w:tcPr>
          <w:p w14:paraId="3131932C">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25</w:t>
            </w:r>
          </w:p>
        </w:tc>
        <w:tc>
          <w:tcPr>
            <w:tcW w:w="825" w:type="pct"/>
            <w:vMerge w:val="restart"/>
            <w:shd w:val="clear" w:color="000000" w:fill="D9D9D9"/>
            <w:vAlign w:val="center"/>
          </w:tcPr>
          <w:p w14:paraId="435FA8D4">
            <w:pPr>
              <w:spacing w:after="0" w:line="240" w:lineRule="auto"/>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UBS JACARANDÁS</w:t>
            </w:r>
          </w:p>
        </w:tc>
        <w:tc>
          <w:tcPr>
            <w:tcW w:w="1124" w:type="pct"/>
            <w:vMerge w:val="restart"/>
            <w:shd w:val="clear" w:color="000000" w:fill="FFFFFF"/>
            <w:vAlign w:val="center"/>
          </w:tcPr>
          <w:p w14:paraId="1E6AE294">
            <w:pPr>
              <w:spacing w:after="0" w:line="240" w:lineRule="auto"/>
              <w:jc w:val="both"/>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R. DAS PITOMBEIRAS, 143-293 - JARDIM JACARANDAS, SINOP - MT, 78557-652.</w:t>
            </w:r>
          </w:p>
        </w:tc>
        <w:tc>
          <w:tcPr>
            <w:tcW w:w="1279" w:type="pct"/>
            <w:shd w:val="clear" w:color="000000" w:fill="FFFFFF"/>
            <w:vAlign w:val="center"/>
          </w:tcPr>
          <w:p w14:paraId="123E7D6F">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9.000 (BTUs)</w:t>
            </w:r>
          </w:p>
        </w:tc>
        <w:tc>
          <w:tcPr>
            <w:tcW w:w="653" w:type="pct"/>
            <w:shd w:val="clear" w:color="000000" w:fill="FFFFFF"/>
            <w:vAlign w:val="center"/>
          </w:tcPr>
          <w:p w14:paraId="38139080">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restart"/>
            <w:shd w:val="clear" w:color="000000" w:fill="FFFFFF"/>
            <w:vAlign w:val="center"/>
          </w:tcPr>
          <w:p w14:paraId="08C05C10">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14</w:t>
            </w:r>
          </w:p>
        </w:tc>
      </w:tr>
      <w:tr w14:paraId="291E6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22AFB792">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75534911">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5BBCBA0C">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795FA9ED">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12.000 (BTUs)</w:t>
            </w:r>
          </w:p>
        </w:tc>
        <w:tc>
          <w:tcPr>
            <w:tcW w:w="653" w:type="pct"/>
            <w:shd w:val="clear" w:color="000000" w:fill="FFFFFF"/>
            <w:vAlign w:val="center"/>
          </w:tcPr>
          <w:p w14:paraId="5A1B76A3">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10</w:t>
            </w:r>
          </w:p>
        </w:tc>
        <w:tc>
          <w:tcPr>
            <w:tcW w:w="567" w:type="pct"/>
            <w:vMerge w:val="continue"/>
            <w:vAlign w:val="center"/>
          </w:tcPr>
          <w:p w14:paraId="5C574D14">
            <w:pPr>
              <w:spacing w:after="0" w:line="240" w:lineRule="auto"/>
              <w:rPr>
                <w:rFonts w:hint="default" w:ascii="Arial" w:hAnsi="Arial" w:eastAsia="Times New Roman" w:cs="Arial"/>
                <w:b/>
                <w:bCs/>
                <w:color w:val="000000"/>
                <w:sz w:val="12"/>
                <w:szCs w:val="12"/>
                <w:lang w:eastAsia="pt-BR"/>
              </w:rPr>
            </w:pPr>
          </w:p>
        </w:tc>
      </w:tr>
      <w:tr w14:paraId="048D8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314B831D">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668AB28E">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0C05CD66">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6A70AF5E">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18.000 (BTUs)</w:t>
            </w:r>
          </w:p>
        </w:tc>
        <w:tc>
          <w:tcPr>
            <w:tcW w:w="653" w:type="pct"/>
            <w:shd w:val="clear" w:color="000000" w:fill="FFFFFF"/>
            <w:vAlign w:val="center"/>
          </w:tcPr>
          <w:p w14:paraId="55482862">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2</w:t>
            </w:r>
          </w:p>
        </w:tc>
        <w:tc>
          <w:tcPr>
            <w:tcW w:w="567" w:type="pct"/>
            <w:vMerge w:val="continue"/>
            <w:vAlign w:val="center"/>
          </w:tcPr>
          <w:p w14:paraId="5E3F1BF8">
            <w:pPr>
              <w:spacing w:after="0" w:line="240" w:lineRule="auto"/>
              <w:rPr>
                <w:rFonts w:hint="default" w:ascii="Arial" w:hAnsi="Arial" w:eastAsia="Times New Roman" w:cs="Arial"/>
                <w:b/>
                <w:bCs/>
                <w:color w:val="000000"/>
                <w:sz w:val="12"/>
                <w:szCs w:val="12"/>
                <w:lang w:eastAsia="pt-BR"/>
              </w:rPr>
            </w:pPr>
          </w:p>
        </w:tc>
      </w:tr>
      <w:tr w14:paraId="30DB3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0C8932EF">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616F0ED8">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3F830352">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1C347157">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24.000 (BTUs)</w:t>
            </w:r>
          </w:p>
        </w:tc>
        <w:tc>
          <w:tcPr>
            <w:tcW w:w="653" w:type="pct"/>
            <w:shd w:val="clear" w:color="000000" w:fill="FFFFFF"/>
            <w:vAlign w:val="center"/>
          </w:tcPr>
          <w:p w14:paraId="01ABD2DF">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continue"/>
            <w:vAlign w:val="center"/>
          </w:tcPr>
          <w:p w14:paraId="28A21ADC">
            <w:pPr>
              <w:spacing w:after="0" w:line="240" w:lineRule="auto"/>
              <w:rPr>
                <w:rFonts w:hint="default" w:ascii="Arial" w:hAnsi="Arial" w:eastAsia="Times New Roman" w:cs="Arial"/>
                <w:b/>
                <w:bCs/>
                <w:color w:val="000000"/>
                <w:sz w:val="12"/>
                <w:szCs w:val="12"/>
                <w:lang w:eastAsia="pt-BR"/>
              </w:rPr>
            </w:pPr>
          </w:p>
        </w:tc>
      </w:tr>
      <w:tr w14:paraId="0FA8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1DD3072E">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69BCB7CE">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0EC6E216">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3FB0D82C">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36.000 (BTUs)</w:t>
            </w:r>
          </w:p>
        </w:tc>
        <w:tc>
          <w:tcPr>
            <w:tcW w:w="653" w:type="pct"/>
            <w:shd w:val="clear" w:color="000000" w:fill="FFFFFF"/>
            <w:vAlign w:val="center"/>
          </w:tcPr>
          <w:p w14:paraId="0F3C45A7">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continue"/>
            <w:vAlign w:val="center"/>
          </w:tcPr>
          <w:p w14:paraId="145B5387">
            <w:pPr>
              <w:spacing w:after="0" w:line="240" w:lineRule="auto"/>
              <w:rPr>
                <w:rFonts w:hint="default" w:ascii="Arial" w:hAnsi="Arial" w:eastAsia="Times New Roman" w:cs="Arial"/>
                <w:b/>
                <w:bCs/>
                <w:color w:val="000000"/>
                <w:sz w:val="12"/>
                <w:szCs w:val="12"/>
                <w:lang w:eastAsia="pt-BR"/>
              </w:rPr>
            </w:pPr>
          </w:p>
        </w:tc>
      </w:tr>
      <w:tr w14:paraId="2137F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5A518832">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557E435D">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430DB06E">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6662ED52">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60.000 (BTUs)</w:t>
            </w:r>
          </w:p>
        </w:tc>
        <w:tc>
          <w:tcPr>
            <w:tcW w:w="653" w:type="pct"/>
            <w:shd w:val="clear" w:color="000000" w:fill="FFFFFF"/>
            <w:vAlign w:val="center"/>
          </w:tcPr>
          <w:p w14:paraId="497CB67D">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continue"/>
            <w:vAlign w:val="center"/>
          </w:tcPr>
          <w:p w14:paraId="2818E3CD">
            <w:pPr>
              <w:spacing w:after="0" w:line="240" w:lineRule="auto"/>
              <w:rPr>
                <w:rFonts w:hint="default" w:ascii="Arial" w:hAnsi="Arial" w:eastAsia="Times New Roman" w:cs="Arial"/>
                <w:b/>
                <w:bCs/>
                <w:color w:val="000000"/>
                <w:sz w:val="12"/>
                <w:szCs w:val="12"/>
                <w:lang w:eastAsia="pt-BR"/>
              </w:rPr>
            </w:pPr>
          </w:p>
        </w:tc>
      </w:tr>
      <w:tr w14:paraId="050D9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restart"/>
            <w:shd w:val="clear" w:color="auto" w:fill="auto"/>
            <w:vAlign w:val="center"/>
          </w:tcPr>
          <w:p w14:paraId="1FDCED2A">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26</w:t>
            </w:r>
          </w:p>
        </w:tc>
        <w:tc>
          <w:tcPr>
            <w:tcW w:w="825" w:type="pct"/>
            <w:vMerge w:val="restart"/>
            <w:shd w:val="clear" w:color="000000" w:fill="D9D9D9"/>
            <w:vAlign w:val="center"/>
          </w:tcPr>
          <w:p w14:paraId="446C69B0">
            <w:pPr>
              <w:spacing w:after="0" w:line="240" w:lineRule="auto"/>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UBS JOSE RAMOS PEREIRA</w:t>
            </w:r>
          </w:p>
        </w:tc>
        <w:tc>
          <w:tcPr>
            <w:tcW w:w="1124" w:type="pct"/>
            <w:vMerge w:val="restart"/>
            <w:shd w:val="clear" w:color="000000" w:fill="FFFFFF"/>
            <w:vAlign w:val="center"/>
          </w:tcPr>
          <w:p w14:paraId="4D3873E7">
            <w:pPr>
              <w:spacing w:after="0" w:line="240" w:lineRule="auto"/>
              <w:jc w:val="both"/>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R. NICOLAU FLESSAK, 252 - RES. DAS ACACIAS, SINOP - MT, 78553-691</w:t>
            </w:r>
          </w:p>
        </w:tc>
        <w:tc>
          <w:tcPr>
            <w:tcW w:w="1279" w:type="pct"/>
            <w:shd w:val="clear" w:color="000000" w:fill="FFFFFF"/>
            <w:vAlign w:val="center"/>
          </w:tcPr>
          <w:p w14:paraId="1210F55A">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9.000 (BTUs)</w:t>
            </w:r>
          </w:p>
        </w:tc>
        <w:tc>
          <w:tcPr>
            <w:tcW w:w="653" w:type="pct"/>
            <w:shd w:val="clear" w:color="000000" w:fill="FFFFFF"/>
            <w:vAlign w:val="center"/>
          </w:tcPr>
          <w:p w14:paraId="7CBEF206">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restart"/>
            <w:shd w:val="clear" w:color="000000" w:fill="FFFFFF"/>
            <w:vAlign w:val="center"/>
          </w:tcPr>
          <w:p w14:paraId="7D1B2C35">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14</w:t>
            </w:r>
          </w:p>
        </w:tc>
      </w:tr>
      <w:tr w14:paraId="1138D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760C722A">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057625C6">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4E52BEC0">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1866D900">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12.000 (BTUs)</w:t>
            </w:r>
          </w:p>
        </w:tc>
        <w:tc>
          <w:tcPr>
            <w:tcW w:w="653" w:type="pct"/>
            <w:shd w:val="clear" w:color="000000" w:fill="FFFFFF"/>
            <w:vAlign w:val="center"/>
          </w:tcPr>
          <w:p w14:paraId="16DAE86A">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9</w:t>
            </w:r>
          </w:p>
        </w:tc>
        <w:tc>
          <w:tcPr>
            <w:tcW w:w="567" w:type="pct"/>
            <w:vMerge w:val="continue"/>
            <w:vAlign w:val="center"/>
          </w:tcPr>
          <w:p w14:paraId="2EC9A106">
            <w:pPr>
              <w:spacing w:after="0" w:line="240" w:lineRule="auto"/>
              <w:rPr>
                <w:rFonts w:hint="default" w:ascii="Arial" w:hAnsi="Arial" w:eastAsia="Times New Roman" w:cs="Arial"/>
                <w:b/>
                <w:bCs/>
                <w:color w:val="000000"/>
                <w:sz w:val="12"/>
                <w:szCs w:val="12"/>
                <w:lang w:eastAsia="pt-BR"/>
              </w:rPr>
            </w:pPr>
          </w:p>
        </w:tc>
      </w:tr>
      <w:tr w14:paraId="44013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28513747">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1686BDEF">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4E714962">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74319394">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18.000 (BTUs)</w:t>
            </w:r>
          </w:p>
        </w:tc>
        <w:tc>
          <w:tcPr>
            <w:tcW w:w="653" w:type="pct"/>
            <w:shd w:val="clear" w:color="000000" w:fill="FFFFFF"/>
            <w:vAlign w:val="center"/>
          </w:tcPr>
          <w:p w14:paraId="023C94E0">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2</w:t>
            </w:r>
          </w:p>
        </w:tc>
        <w:tc>
          <w:tcPr>
            <w:tcW w:w="567" w:type="pct"/>
            <w:vMerge w:val="continue"/>
            <w:vAlign w:val="center"/>
          </w:tcPr>
          <w:p w14:paraId="19CB62AB">
            <w:pPr>
              <w:spacing w:after="0" w:line="240" w:lineRule="auto"/>
              <w:rPr>
                <w:rFonts w:hint="default" w:ascii="Arial" w:hAnsi="Arial" w:eastAsia="Times New Roman" w:cs="Arial"/>
                <w:b/>
                <w:bCs/>
                <w:color w:val="000000"/>
                <w:sz w:val="12"/>
                <w:szCs w:val="12"/>
                <w:lang w:eastAsia="pt-BR"/>
              </w:rPr>
            </w:pPr>
          </w:p>
        </w:tc>
      </w:tr>
      <w:tr w14:paraId="587DF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2DFBD9E0">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276AE7DE">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1EF89A36">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58EFC5F1">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24.000 (BTUs)</w:t>
            </w:r>
          </w:p>
        </w:tc>
        <w:tc>
          <w:tcPr>
            <w:tcW w:w="653" w:type="pct"/>
            <w:shd w:val="clear" w:color="000000" w:fill="FFFFFF"/>
            <w:vAlign w:val="center"/>
          </w:tcPr>
          <w:p w14:paraId="3533058E">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continue"/>
            <w:vAlign w:val="center"/>
          </w:tcPr>
          <w:p w14:paraId="245F6577">
            <w:pPr>
              <w:spacing w:after="0" w:line="240" w:lineRule="auto"/>
              <w:rPr>
                <w:rFonts w:hint="default" w:ascii="Arial" w:hAnsi="Arial" w:eastAsia="Times New Roman" w:cs="Arial"/>
                <w:b/>
                <w:bCs/>
                <w:color w:val="000000"/>
                <w:sz w:val="12"/>
                <w:szCs w:val="12"/>
                <w:lang w:eastAsia="pt-BR"/>
              </w:rPr>
            </w:pPr>
          </w:p>
        </w:tc>
      </w:tr>
      <w:tr w14:paraId="6BC21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1A0EA60C">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22B4DCCC">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0A3DA34B">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794298CA">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36.000 (BTUs)</w:t>
            </w:r>
          </w:p>
        </w:tc>
        <w:tc>
          <w:tcPr>
            <w:tcW w:w="653" w:type="pct"/>
            <w:shd w:val="clear" w:color="000000" w:fill="FFFFFF"/>
            <w:vAlign w:val="center"/>
          </w:tcPr>
          <w:p w14:paraId="2DB4B9D6">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continue"/>
            <w:vAlign w:val="center"/>
          </w:tcPr>
          <w:p w14:paraId="5059E001">
            <w:pPr>
              <w:spacing w:after="0" w:line="240" w:lineRule="auto"/>
              <w:rPr>
                <w:rFonts w:hint="default" w:ascii="Arial" w:hAnsi="Arial" w:eastAsia="Times New Roman" w:cs="Arial"/>
                <w:b/>
                <w:bCs/>
                <w:color w:val="000000"/>
                <w:sz w:val="12"/>
                <w:szCs w:val="12"/>
                <w:lang w:eastAsia="pt-BR"/>
              </w:rPr>
            </w:pPr>
          </w:p>
        </w:tc>
      </w:tr>
      <w:tr w14:paraId="60E95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614292B4">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00654541">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5BE0ED81">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66003834">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60.000 (BTUs)</w:t>
            </w:r>
          </w:p>
        </w:tc>
        <w:tc>
          <w:tcPr>
            <w:tcW w:w="653" w:type="pct"/>
            <w:shd w:val="clear" w:color="000000" w:fill="FFFFFF"/>
            <w:vAlign w:val="center"/>
          </w:tcPr>
          <w:p w14:paraId="398597C0">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continue"/>
            <w:vAlign w:val="center"/>
          </w:tcPr>
          <w:p w14:paraId="068859EC">
            <w:pPr>
              <w:spacing w:after="0" w:line="240" w:lineRule="auto"/>
              <w:rPr>
                <w:rFonts w:hint="default" w:ascii="Arial" w:hAnsi="Arial" w:eastAsia="Times New Roman" w:cs="Arial"/>
                <w:b/>
                <w:bCs/>
                <w:color w:val="000000"/>
                <w:sz w:val="12"/>
                <w:szCs w:val="12"/>
                <w:lang w:eastAsia="pt-BR"/>
              </w:rPr>
            </w:pPr>
          </w:p>
        </w:tc>
      </w:tr>
      <w:tr w14:paraId="45DD8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restart"/>
            <w:shd w:val="clear" w:color="auto" w:fill="auto"/>
            <w:vAlign w:val="center"/>
          </w:tcPr>
          <w:p w14:paraId="43E9E05F">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27</w:t>
            </w:r>
          </w:p>
        </w:tc>
        <w:tc>
          <w:tcPr>
            <w:tcW w:w="825" w:type="pct"/>
            <w:vMerge w:val="restart"/>
            <w:shd w:val="clear" w:color="000000" w:fill="D9D9D9"/>
            <w:vAlign w:val="center"/>
          </w:tcPr>
          <w:p w14:paraId="5FF43AEF">
            <w:pPr>
              <w:spacing w:after="0" w:line="240" w:lineRule="auto"/>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UBS EDUARDO GABRIEL CRIVELARO (NAÇÕES)</w:t>
            </w:r>
          </w:p>
        </w:tc>
        <w:tc>
          <w:tcPr>
            <w:tcW w:w="1124" w:type="pct"/>
            <w:vMerge w:val="restart"/>
            <w:shd w:val="clear" w:color="000000" w:fill="FFFFFF"/>
            <w:vAlign w:val="center"/>
          </w:tcPr>
          <w:p w14:paraId="55ED699A">
            <w:pPr>
              <w:spacing w:after="0" w:line="240" w:lineRule="auto"/>
              <w:jc w:val="both"/>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R. BEIJA FLÔR, 225-349 - RES. NOSSA SRA. APARECIDA, SINOP - MT, 78556-340.</w:t>
            </w:r>
          </w:p>
        </w:tc>
        <w:tc>
          <w:tcPr>
            <w:tcW w:w="1279" w:type="pct"/>
            <w:shd w:val="clear" w:color="000000" w:fill="FFFFFF"/>
            <w:vAlign w:val="center"/>
          </w:tcPr>
          <w:p w14:paraId="2CC922D9">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9.000 (BTUs)</w:t>
            </w:r>
          </w:p>
        </w:tc>
        <w:tc>
          <w:tcPr>
            <w:tcW w:w="653" w:type="pct"/>
            <w:shd w:val="clear" w:color="000000" w:fill="FFFFFF"/>
            <w:vAlign w:val="center"/>
          </w:tcPr>
          <w:p w14:paraId="352ACD4D">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restart"/>
            <w:shd w:val="clear" w:color="000000" w:fill="FFFFFF"/>
            <w:vAlign w:val="center"/>
          </w:tcPr>
          <w:p w14:paraId="71C2D580">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11</w:t>
            </w:r>
          </w:p>
        </w:tc>
      </w:tr>
      <w:tr w14:paraId="7494E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1B9DFFC0">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7F9F1160">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678901E4">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4F3F116F">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12.000 (BTUs)</w:t>
            </w:r>
          </w:p>
        </w:tc>
        <w:tc>
          <w:tcPr>
            <w:tcW w:w="653" w:type="pct"/>
            <w:shd w:val="clear" w:color="000000" w:fill="FFFFFF"/>
            <w:vAlign w:val="center"/>
          </w:tcPr>
          <w:p w14:paraId="4C73C195">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9</w:t>
            </w:r>
          </w:p>
        </w:tc>
        <w:tc>
          <w:tcPr>
            <w:tcW w:w="567" w:type="pct"/>
            <w:vMerge w:val="continue"/>
            <w:vAlign w:val="center"/>
          </w:tcPr>
          <w:p w14:paraId="75F3BDBF">
            <w:pPr>
              <w:spacing w:after="0" w:line="240" w:lineRule="auto"/>
              <w:rPr>
                <w:rFonts w:hint="default" w:ascii="Arial" w:hAnsi="Arial" w:eastAsia="Times New Roman" w:cs="Arial"/>
                <w:b/>
                <w:bCs/>
                <w:color w:val="000000"/>
                <w:sz w:val="12"/>
                <w:szCs w:val="12"/>
                <w:lang w:eastAsia="pt-BR"/>
              </w:rPr>
            </w:pPr>
          </w:p>
        </w:tc>
      </w:tr>
      <w:tr w14:paraId="10308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5012D9AE">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1AFE7C51">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2912A636">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258B6396">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18.000 (BTUs)</w:t>
            </w:r>
          </w:p>
        </w:tc>
        <w:tc>
          <w:tcPr>
            <w:tcW w:w="653" w:type="pct"/>
            <w:shd w:val="clear" w:color="000000" w:fill="FFFFFF"/>
            <w:vAlign w:val="center"/>
          </w:tcPr>
          <w:p w14:paraId="2002D97C">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continue"/>
            <w:vAlign w:val="center"/>
          </w:tcPr>
          <w:p w14:paraId="64471E14">
            <w:pPr>
              <w:spacing w:after="0" w:line="240" w:lineRule="auto"/>
              <w:rPr>
                <w:rFonts w:hint="default" w:ascii="Arial" w:hAnsi="Arial" w:eastAsia="Times New Roman" w:cs="Arial"/>
                <w:b/>
                <w:bCs/>
                <w:color w:val="000000"/>
                <w:sz w:val="12"/>
                <w:szCs w:val="12"/>
                <w:lang w:eastAsia="pt-BR"/>
              </w:rPr>
            </w:pPr>
          </w:p>
        </w:tc>
      </w:tr>
      <w:tr w14:paraId="47C96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4C6D8EE4">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59A2B6B3">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1320C5E0">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3DB0B7E3">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24.000 (BTUs)</w:t>
            </w:r>
          </w:p>
        </w:tc>
        <w:tc>
          <w:tcPr>
            <w:tcW w:w="653" w:type="pct"/>
            <w:shd w:val="clear" w:color="000000" w:fill="FFFFFF"/>
            <w:vAlign w:val="center"/>
          </w:tcPr>
          <w:p w14:paraId="1046AB8B">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continue"/>
            <w:vAlign w:val="center"/>
          </w:tcPr>
          <w:p w14:paraId="1FA09EED">
            <w:pPr>
              <w:spacing w:after="0" w:line="240" w:lineRule="auto"/>
              <w:rPr>
                <w:rFonts w:hint="default" w:ascii="Arial" w:hAnsi="Arial" w:eastAsia="Times New Roman" w:cs="Arial"/>
                <w:b/>
                <w:bCs/>
                <w:color w:val="000000"/>
                <w:sz w:val="12"/>
                <w:szCs w:val="12"/>
                <w:lang w:eastAsia="pt-BR"/>
              </w:rPr>
            </w:pPr>
          </w:p>
        </w:tc>
      </w:tr>
      <w:tr w14:paraId="36E4E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55D60C32">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1313CF7C">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54C93DEE">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75598DDE">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36.000 (BTUs)</w:t>
            </w:r>
          </w:p>
        </w:tc>
        <w:tc>
          <w:tcPr>
            <w:tcW w:w="653" w:type="pct"/>
            <w:shd w:val="clear" w:color="000000" w:fill="FFFFFF"/>
            <w:vAlign w:val="center"/>
          </w:tcPr>
          <w:p w14:paraId="4AF47267">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2</w:t>
            </w:r>
          </w:p>
        </w:tc>
        <w:tc>
          <w:tcPr>
            <w:tcW w:w="567" w:type="pct"/>
            <w:vMerge w:val="continue"/>
            <w:vAlign w:val="center"/>
          </w:tcPr>
          <w:p w14:paraId="40CB1698">
            <w:pPr>
              <w:spacing w:after="0" w:line="240" w:lineRule="auto"/>
              <w:rPr>
                <w:rFonts w:hint="default" w:ascii="Arial" w:hAnsi="Arial" w:eastAsia="Times New Roman" w:cs="Arial"/>
                <w:b/>
                <w:bCs/>
                <w:color w:val="000000"/>
                <w:sz w:val="12"/>
                <w:szCs w:val="12"/>
                <w:lang w:eastAsia="pt-BR"/>
              </w:rPr>
            </w:pPr>
          </w:p>
        </w:tc>
      </w:tr>
      <w:tr w14:paraId="3E467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0C73D554">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6D4CB302">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6265B118">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4DB7DE3A">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60.000 (BTUs)</w:t>
            </w:r>
          </w:p>
        </w:tc>
        <w:tc>
          <w:tcPr>
            <w:tcW w:w="653" w:type="pct"/>
            <w:shd w:val="clear" w:color="000000" w:fill="FFFFFF"/>
            <w:vAlign w:val="center"/>
          </w:tcPr>
          <w:p w14:paraId="3E89B9C7">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continue"/>
            <w:vAlign w:val="center"/>
          </w:tcPr>
          <w:p w14:paraId="1BF14ECD">
            <w:pPr>
              <w:spacing w:after="0" w:line="240" w:lineRule="auto"/>
              <w:rPr>
                <w:rFonts w:hint="default" w:ascii="Arial" w:hAnsi="Arial" w:eastAsia="Times New Roman" w:cs="Arial"/>
                <w:b/>
                <w:bCs/>
                <w:color w:val="000000"/>
                <w:sz w:val="12"/>
                <w:szCs w:val="12"/>
                <w:lang w:eastAsia="pt-BR"/>
              </w:rPr>
            </w:pPr>
          </w:p>
        </w:tc>
      </w:tr>
      <w:tr w14:paraId="658BB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restart"/>
            <w:shd w:val="clear" w:color="auto" w:fill="auto"/>
            <w:vAlign w:val="center"/>
          </w:tcPr>
          <w:p w14:paraId="192913B4">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28</w:t>
            </w:r>
          </w:p>
        </w:tc>
        <w:tc>
          <w:tcPr>
            <w:tcW w:w="825" w:type="pct"/>
            <w:vMerge w:val="restart"/>
            <w:shd w:val="clear" w:color="000000" w:fill="D9D9D9"/>
            <w:vAlign w:val="center"/>
          </w:tcPr>
          <w:p w14:paraId="4B19313C">
            <w:pPr>
              <w:spacing w:after="0" w:line="240" w:lineRule="auto"/>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UBS OLIVEIRAS</w:t>
            </w:r>
          </w:p>
        </w:tc>
        <w:tc>
          <w:tcPr>
            <w:tcW w:w="1124" w:type="pct"/>
            <w:vMerge w:val="restart"/>
            <w:shd w:val="clear" w:color="000000" w:fill="FFFFFF"/>
            <w:vAlign w:val="center"/>
          </w:tcPr>
          <w:p w14:paraId="4FD12F5D">
            <w:pPr>
              <w:spacing w:after="0" w:line="240" w:lineRule="auto"/>
              <w:jc w:val="both"/>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R. DAS OLIVEIRAS, 602 - JARDIM DAS OLIVEIRAS, SINOP - MT, 78552-373.</w:t>
            </w:r>
          </w:p>
        </w:tc>
        <w:tc>
          <w:tcPr>
            <w:tcW w:w="1279" w:type="pct"/>
            <w:shd w:val="clear" w:color="000000" w:fill="FFFFFF"/>
            <w:vAlign w:val="center"/>
          </w:tcPr>
          <w:p w14:paraId="4CA737AF">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9.000 (BTUs)</w:t>
            </w:r>
          </w:p>
        </w:tc>
        <w:tc>
          <w:tcPr>
            <w:tcW w:w="653" w:type="pct"/>
            <w:shd w:val="clear" w:color="000000" w:fill="FFFFFF"/>
            <w:vAlign w:val="center"/>
          </w:tcPr>
          <w:p w14:paraId="0E611372">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restart"/>
            <w:shd w:val="clear" w:color="000000" w:fill="FFFFFF"/>
            <w:vAlign w:val="center"/>
          </w:tcPr>
          <w:p w14:paraId="47F4946B">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14</w:t>
            </w:r>
          </w:p>
        </w:tc>
      </w:tr>
      <w:tr w14:paraId="4B9A4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1EA68B83">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3F183EB2">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06EAAEBF">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1BCC337A">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12.000 (BTUs)</w:t>
            </w:r>
          </w:p>
        </w:tc>
        <w:tc>
          <w:tcPr>
            <w:tcW w:w="653" w:type="pct"/>
            <w:shd w:val="clear" w:color="000000" w:fill="FFFFFF"/>
            <w:vAlign w:val="center"/>
          </w:tcPr>
          <w:p w14:paraId="7ED79982">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9</w:t>
            </w:r>
          </w:p>
        </w:tc>
        <w:tc>
          <w:tcPr>
            <w:tcW w:w="567" w:type="pct"/>
            <w:vMerge w:val="continue"/>
            <w:vAlign w:val="center"/>
          </w:tcPr>
          <w:p w14:paraId="28145024">
            <w:pPr>
              <w:spacing w:after="0" w:line="240" w:lineRule="auto"/>
              <w:rPr>
                <w:rFonts w:hint="default" w:ascii="Arial" w:hAnsi="Arial" w:eastAsia="Times New Roman" w:cs="Arial"/>
                <w:b/>
                <w:bCs/>
                <w:color w:val="000000"/>
                <w:sz w:val="12"/>
                <w:szCs w:val="12"/>
                <w:lang w:eastAsia="pt-BR"/>
              </w:rPr>
            </w:pPr>
          </w:p>
        </w:tc>
      </w:tr>
      <w:tr w14:paraId="24766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32318F70">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53625690">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391C576F">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1E2A0FF0">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18.000 (BTUs)</w:t>
            </w:r>
          </w:p>
        </w:tc>
        <w:tc>
          <w:tcPr>
            <w:tcW w:w="653" w:type="pct"/>
            <w:shd w:val="clear" w:color="000000" w:fill="FFFFFF"/>
            <w:vAlign w:val="center"/>
          </w:tcPr>
          <w:p w14:paraId="6BCC17D5">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2</w:t>
            </w:r>
          </w:p>
        </w:tc>
        <w:tc>
          <w:tcPr>
            <w:tcW w:w="567" w:type="pct"/>
            <w:vMerge w:val="continue"/>
            <w:vAlign w:val="center"/>
          </w:tcPr>
          <w:p w14:paraId="472C57B6">
            <w:pPr>
              <w:spacing w:after="0" w:line="240" w:lineRule="auto"/>
              <w:rPr>
                <w:rFonts w:hint="default" w:ascii="Arial" w:hAnsi="Arial" w:eastAsia="Times New Roman" w:cs="Arial"/>
                <w:b/>
                <w:bCs/>
                <w:color w:val="000000"/>
                <w:sz w:val="12"/>
                <w:szCs w:val="12"/>
                <w:lang w:eastAsia="pt-BR"/>
              </w:rPr>
            </w:pPr>
          </w:p>
        </w:tc>
      </w:tr>
      <w:tr w14:paraId="3A5C0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285FBD1B">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07C5EF23">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7D0BF5DA">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645FFC7F">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24.000 (BTUs)</w:t>
            </w:r>
          </w:p>
        </w:tc>
        <w:tc>
          <w:tcPr>
            <w:tcW w:w="653" w:type="pct"/>
            <w:shd w:val="clear" w:color="000000" w:fill="FFFFFF"/>
            <w:vAlign w:val="center"/>
          </w:tcPr>
          <w:p w14:paraId="5BB9E282">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continue"/>
            <w:vAlign w:val="center"/>
          </w:tcPr>
          <w:p w14:paraId="1364A3B9">
            <w:pPr>
              <w:spacing w:after="0" w:line="240" w:lineRule="auto"/>
              <w:rPr>
                <w:rFonts w:hint="default" w:ascii="Arial" w:hAnsi="Arial" w:eastAsia="Times New Roman" w:cs="Arial"/>
                <w:b/>
                <w:bCs/>
                <w:color w:val="000000"/>
                <w:sz w:val="12"/>
                <w:szCs w:val="12"/>
                <w:lang w:eastAsia="pt-BR"/>
              </w:rPr>
            </w:pPr>
          </w:p>
        </w:tc>
      </w:tr>
      <w:tr w14:paraId="0C4A7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5C474CF7">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5DE6266E">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5EA026CA">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56E6E73A">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36.000 (BTUs)</w:t>
            </w:r>
          </w:p>
        </w:tc>
        <w:tc>
          <w:tcPr>
            <w:tcW w:w="653" w:type="pct"/>
            <w:shd w:val="clear" w:color="000000" w:fill="FFFFFF"/>
            <w:vAlign w:val="center"/>
          </w:tcPr>
          <w:p w14:paraId="4E86EC7E">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continue"/>
            <w:vAlign w:val="center"/>
          </w:tcPr>
          <w:p w14:paraId="1E70C455">
            <w:pPr>
              <w:spacing w:after="0" w:line="240" w:lineRule="auto"/>
              <w:rPr>
                <w:rFonts w:hint="default" w:ascii="Arial" w:hAnsi="Arial" w:eastAsia="Times New Roman" w:cs="Arial"/>
                <w:b/>
                <w:bCs/>
                <w:color w:val="000000"/>
                <w:sz w:val="12"/>
                <w:szCs w:val="12"/>
                <w:lang w:eastAsia="pt-BR"/>
              </w:rPr>
            </w:pPr>
          </w:p>
        </w:tc>
      </w:tr>
      <w:tr w14:paraId="13FBE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1949A4E9">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69AEE6A9">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2DBCBC6E">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260BB812">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60.000 (BTUs)</w:t>
            </w:r>
          </w:p>
        </w:tc>
        <w:tc>
          <w:tcPr>
            <w:tcW w:w="653" w:type="pct"/>
            <w:shd w:val="clear" w:color="000000" w:fill="FFFFFF"/>
            <w:vAlign w:val="center"/>
          </w:tcPr>
          <w:p w14:paraId="062E59DE">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continue"/>
            <w:vAlign w:val="center"/>
          </w:tcPr>
          <w:p w14:paraId="36F3DF11">
            <w:pPr>
              <w:spacing w:after="0" w:line="240" w:lineRule="auto"/>
              <w:rPr>
                <w:rFonts w:hint="default" w:ascii="Arial" w:hAnsi="Arial" w:eastAsia="Times New Roman" w:cs="Arial"/>
                <w:b/>
                <w:bCs/>
                <w:color w:val="000000"/>
                <w:sz w:val="12"/>
                <w:szCs w:val="12"/>
                <w:lang w:eastAsia="pt-BR"/>
              </w:rPr>
            </w:pPr>
          </w:p>
        </w:tc>
      </w:tr>
      <w:tr w14:paraId="0F9A4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restart"/>
            <w:shd w:val="clear" w:color="auto" w:fill="auto"/>
            <w:vAlign w:val="center"/>
          </w:tcPr>
          <w:p w14:paraId="039129CD">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29</w:t>
            </w:r>
          </w:p>
        </w:tc>
        <w:tc>
          <w:tcPr>
            <w:tcW w:w="825" w:type="pct"/>
            <w:vMerge w:val="restart"/>
            <w:shd w:val="clear" w:color="000000" w:fill="D9D9D9"/>
            <w:vAlign w:val="center"/>
          </w:tcPr>
          <w:p w14:paraId="3DE47BC5">
            <w:pPr>
              <w:spacing w:after="0" w:line="240" w:lineRule="auto"/>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UBS PALMEIRAS</w:t>
            </w:r>
          </w:p>
        </w:tc>
        <w:tc>
          <w:tcPr>
            <w:tcW w:w="1124" w:type="pct"/>
            <w:vMerge w:val="restart"/>
            <w:shd w:val="clear" w:color="000000" w:fill="FFFFFF"/>
            <w:vAlign w:val="center"/>
          </w:tcPr>
          <w:p w14:paraId="1C9D03E6">
            <w:pPr>
              <w:spacing w:after="0" w:line="240" w:lineRule="auto"/>
              <w:jc w:val="both"/>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JARDIM DAS PALMEIRAS, SINOP - MT, 78552-033.</w:t>
            </w:r>
          </w:p>
        </w:tc>
        <w:tc>
          <w:tcPr>
            <w:tcW w:w="1279" w:type="pct"/>
            <w:shd w:val="clear" w:color="000000" w:fill="FFFFFF"/>
            <w:vAlign w:val="center"/>
          </w:tcPr>
          <w:p w14:paraId="2A21CCE2">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9.000 (BTUs)</w:t>
            </w:r>
          </w:p>
        </w:tc>
        <w:tc>
          <w:tcPr>
            <w:tcW w:w="653" w:type="pct"/>
            <w:shd w:val="clear" w:color="000000" w:fill="FFFFFF"/>
            <w:vAlign w:val="center"/>
          </w:tcPr>
          <w:p w14:paraId="1730D50F">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restart"/>
            <w:shd w:val="clear" w:color="000000" w:fill="FFFFFF"/>
            <w:vAlign w:val="center"/>
          </w:tcPr>
          <w:p w14:paraId="0956B962">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14</w:t>
            </w:r>
          </w:p>
        </w:tc>
      </w:tr>
      <w:tr w14:paraId="1FA15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79D27684">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51DCA66F">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6FECA355">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2EF386B1">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12.000 (BTUs)</w:t>
            </w:r>
          </w:p>
        </w:tc>
        <w:tc>
          <w:tcPr>
            <w:tcW w:w="653" w:type="pct"/>
            <w:shd w:val="clear" w:color="000000" w:fill="FFFFFF"/>
            <w:vAlign w:val="center"/>
          </w:tcPr>
          <w:p w14:paraId="2FF7419F">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9</w:t>
            </w:r>
          </w:p>
        </w:tc>
        <w:tc>
          <w:tcPr>
            <w:tcW w:w="567" w:type="pct"/>
            <w:vMerge w:val="continue"/>
            <w:vAlign w:val="center"/>
          </w:tcPr>
          <w:p w14:paraId="35855EEA">
            <w:pPr>
              <w:spacing w:after="0" w:line="240" w:lineRule="auto"/>
              <w:rPr>
                <w:rFonts w:hint="default" w:ascii="Arial" w:hAnsi="Arial" w:eastAsia="Times New Roman" w:cs="Arial"/>
                <w:b/>
                <w:bCs/>
                <w:color w:val="000000"/>
                <w:sz w:val="12"/>
                <w:szCs w:val="12"/>
                <w:lang w:eastAsia="pt-BR"/>
              </w:rPr>
            </w:pPr>
          </w:p>
        </w:tc>
      </w:tr>
      <w:tr w14:paraId="053F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163362A3">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17781B6B">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526D4E5E">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4C141712">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18.000 (BTUs)</w:t>
            </w:r>
          </w:p>
        </w:tc>
        <w:tc>
          <w:tcPr>
            <w:tcW w:w="653" w:type="pct"/>
            <w:shd w:val="clear" w:color="000000" w:fill="FFFFFF"/>
            <w:vAlign w:val="center"/>
          </w:tcPr>
          <w:p w14:paraId="3220E70D">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2</w:t>
            </w:r>
          </w:p>
        </w:tc>
        <w:tc>
          <w:tcPr>
            <w:tcW w:w="567" w:type="pct"/>
            <w:vMerge w:val="continue"/>
            <w:vAlign w:val="center"/>
          </w:tcPr>
          <w:p w14:paraId="1B10753E">
            <w:pPr>
              <w:spacing w:after="0" w:line="240" w:lineRule="auto"/>
              <w:rPr>
                <w:rFonts w:hint="default" w:ascii="Arial" w:hAnsi="Arial" w:eastAsia="Times New Roman" w:cs="Arial"/>
                <w:b/>
                <w:bCs/>
                <w:color w:val="000000"/>
                <w:sz w:val="12"/>
                <w:szCs w:val="12"/>
                <w:lang w:eastAsia="pt-BR"/>
              </w:rPr>
            </w:pPr>
          </w:p>
        </w:tc>
      </w:tr>
      <w:tr w14:paraId="184AA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040542AC">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4A2B45DD">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26B24C50">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00CC32E4">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24.000 (BTUs)</w:t>
            </w:r>
          </w:p>
        </w:tc>
        <w:tc>
          <w:tcPr>
            <w:tcW w:w="653" w:type="pct"/>
            <w:shd w:val="clear" w:color="000000" w:fill="FFFFFF"/>
            <w:vAlign w:val="center"/>
          </w:tcPr>
          <w:p w14:paraId="0666EA73">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continue"/>
            <w:vAlign w:val="center"/>
          </w:tcPr>
          <w:p w14:paraId="7E2D8B2F">
            <w:pPr>
              <w:spacing w:after="0" w:line="240" w:lineRule="auto"/>
              <w:rPr>
                <w:rFonts w:hint="default" w:ascii="Arial" w:hAnsi="Arial" w:eastAsia="Times New Roman" w:cs="Arial"/>
                <w:b/>
                <w:bCs/>
                <w:color w:val="000000"/>
                <w:sz w:val="12"/>
                <w:szCs w:val="12"/>
                <w:lang w:eastAsia="pt-BR"/>
              </w:rPr>
            </w:pPr>
          </w:p>
        </w:tc>
      </w:tr>
      <w:tr w14:paraId="7FF8E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hRule="atLeast"/>
        </w:trPr>
        <w:tc>
          <w:tcPr>
            <w:tcW w:w="548" w:type="pct"/>
            <w:vMerge w:val="continue"/>
            <w:vAlign w:val="center"/>
          </w:tcPr>
          <w:p w14:paraId="72FCB131">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0CD3BBB3">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2432054B">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57372E79">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36.000 (BTUs)</w:t>
            </w:r>
          </w:p>
        </w:tc>
        <w:tc>
          <w:tcPr>
            <w:tcW w:w="653" w:type="pct"/>
            <w:shd w:val="clear" w:color="000000" w:fill="FFFFFF"/>
            <w:vAlign w:val="center"/>
          </w:tcPr>
          <w:p w14:paraId="696C5621">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continue"/>
            <w:vAlign w:val="center"/>
          </w:tcPr>
          <w:p w14:paraId="05249B45">
            <w:pPr>
              <w:spacing w:after="0" w:line="240" w:lineRule="auto"/>
              <w:rPr>
                <w:rFonts w:hint="default" w:ascii="Arial" w:hAnsi="Arial" w:eastAsia="Times New Roman" w:cs="Arial"/>
                <w:b/>
                <w:bCs/>
                <w:color w:val="000000"/>
                <w:sz w:val="12"/>
                <w:szCs w:val="12"/>
                <w:lang w:eastAsia="pt-BR"/>
              </w:rPr>
            </w:pPr>
          </w:p>
        </w:tc>
      </w:tr>
      <w:tr w14:paraId="7DB42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23F78961">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07E684D5">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3E4B9B72">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6A304194">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60.000 (BTUs)</w:t>
            </w:r>
          </w:p>
        </w:tc>
        <w:tc>
          <w:tcPr>
            <w:tcW w:w="653" w:type="pct"/>
            <w:shd w:val="clear" w:color="000000" w:fill="FFFFFF"/>
            <w:vAlign w:val="center"/>
          </w:tcPr>
          <w:p w14:paraId="7E163DF5">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continue"/>
            <w:vAlign w:val="center"/>
          </w:tcPr>
          <w:p w14:paraId="030E08B3">
            <w:pPr>
              <w:spacing w:after="0" w:line="240" w:lineRule="auto"/>
              <w:rPr>
                <w:rFonts w:hint="default" w:ascii="Arial" w:hAnsi="Arial" w:eastAsia="Times New Roman" w:cs="Arial"/>
                <w:b/>
                <w:bCs/>
                <w:color w:val="000000"/>
                <w:sz w:val="12"/>
                <w:szCs w:val="12"/>
                <w:lang w:eastAsia="pt-BR"/>
              </w:rPr>
            </w:pPr>
          </w:p>
        </w:tc>
      </w:tr>
      <w:tr w14:paraId="7CB13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restart"/>
            <w:shd w:val="clear" w:color="auto" w:fill="auto"/>
            <w:vAlign w:val="center"/>
          </w:tcPr>
          <w:p w14:paraId="2F840CA7">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30</w:t>
            </w:r>
          </w:p>
        </w:tc>
        <w:tc>
          <w:tcPr>
            <w:tcW w:w="825" w:type="pct"/>
            <w:vMerge w:val="restart"/>
            <w:shd w:val="clear" w:color="000000" w:fill="D9D9D9"/>
            <w:vAlign w:val="center"/>
          </w:tcPr>
          <w:p w14:paraId="27A44602">
            <w:pPr>
              <w:spacing w:after="0" w:line="240" w:lineRule="auto"/>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UBS PARAÍSO - JOSE MARCHEZI JUNIOR</w:t>
            </w:r>
          </w:p>
        </w:tc>
        <w:tc>
          <w:tcPr>
            <w:tcW w:w="1124" w:type="pct"/>
            <w:vMerge w:val="restart"/>
            <w:shd w:val="clear" w:color="000000" w:fill="FFFFFF"/>
            <w:vAlign w:val="center"/>
          </w:tcPr>
          <w:p w14:paraId="71A0EC26">
            <w:pPr>
              <w:spacing w:after="0" w:line="240" w:lineRule="auto"/>
              <w:jc w:val="both"/>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AV. DOS INGÁS, 704 - JARDIM PARAISO, SINOP - MT, 78556-130.</w:t>
            </w:r>
          </w:p>
        </w:tc>
        <w:tc>
          <w:tcPr>
            <w:tcW w:w="1279" w:type="pct"/>
            <w:shd w:val="clear" w:color="000000" w:fill="FFFFFF"/>
            <w:vAlign w:val="center"/>
          </w:tcPr>
          <w:p w14:paraId="774684C5">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9.000 (BTUs)</w:t>
            </w:r>
          </w:p>
        </w:tc>
        <w:tc>
          <w:tcPr>
            <w:tcW w:w="653" w:type="pct"/>
            <w:shd w:val="clear" w:color="000000" w:fill="FFFFFF"/>
            <w:vAlign w:val="center"/>
          </w:tcPr>
          <w:p w14:paraId="37505121">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restart"/>
            <w:shd w:val="clear" w:color="000000" w:fill="FFFFFF"/>
            <w:vAlign w:val="center"/>
          </w:tcPr>
          <w:p w14:paraId="7FCA09BD">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14</w:t>
            </w:r>
          </w:p>
        </w:tc>
      </w:tr>
      <w:tr w14:paraId="2D874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65BB6AA1">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075E14A2">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1C48FBB0">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5D467907">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12.000 (BTUs)</w:t>
            </w:r>
          </w:p>
        </w:tc>
        <w:tc>
          <w:tcPr>
            <w:tcW w:w="653" w:type="pct"/>
            <w:shd w:val="clear" w:color="000000" w:fill="FFFFFF"/>
            <w:vAlign w:val="center"/>
          </w:tcPr>
          <w:p w14:paraId="5398E02A">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9</w:t>
            </w:r>
          </w:p>
        </w:tc>
        <w:tc>
          <w:tcPr>
            <w:tcW w:w="567" w:type="pct"/>
            <w:vMerge w:val="continue"/>
            <w:vAlign w:val="center"/>
          </w:tcPr>
          <w:p w14:paraId="4C97B565">
            <w:pPr>
              <w:spacing w:after="0" w:line="240" w:lineRule="auto"/>
              <w:rPr>
                <w:rFonts w:hint="default" w:ascii="Arial" w:hAnsi="Arial" w:eastAsia="Times New Roman" w:cs="Arial"/>
                <w:b/>
                <w:bCs/>
                <w:color w:val="000000"/>
                <w:sz w:val="12"/>
                <w:szCs w:val="12"/>
                <w:lang w:eastAsia="pt-BR"/>
              </w:rPr>
            </w:pPr>
          </w:p>
        </w:tc>
      </w:tr>
      <w:tr w14:paraId="2043A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5F9E8AA2">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603BD401">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4D6B2BA7">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0F5BD016">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18.000 (BTUs)</w:t>
            </w:r>
          </w:p>
        </w:tc>
        <w:tc>
          <w:tcPr>
            <w:tcW w:w="653" w:type="pct"/>
            <w:shd w:val="clear" w:color="000000" w:fill="FFFFFF"/>
            <w:vAlign w:val="center"/>
          </w:tcPr>
          <w:p w14:paraId="60D2DCA4">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2</w:t>
            </w:r>
          </w:p>
        </w:tc>
        <w:tc>
          <w:tcPr>
            <w:tcW w:w="567" w:type="pct"/>
            <w:vMerge w:val="continue"/>
            <w:vAlign w:val="center"/>
          </w:tcPr>
          <w:p w14:paraId="37EB82E0">
            <w:pPr>
              <w:spacing w:after="0" w:line="240" w:lineRule="auto"/>
              <w:rPr>
                <w:rFonts w:hint="default" w:ascii="Arial" w:hAnsi="Arial" w:eastAsia="Times New Roman" w:cs="Arial"/>
                <w:b/>
                <w:bCs/>
                <w:color w:val="000000"/>
                <w:sz w:val="12"/>
                <w:szCs w:val="12"/>
                <w:lang w:eastAsia="pt-BR"/>
              </w:rPr>
            </w:pPr>
          </w:p>
        </w:tc>
      </w:tr>
      <w:tr w14:paraId="43787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0E29A3D1">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52C57B6E">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6D73B82E">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7B054DB6">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24.000 (BTUs)</w:t>
            </w:r>
          </w:p>
        </w:tc>
        <w:tc>
          <w:tcPr>
            <w:tcW w:w="653" w:type="pct"/>
            <w:shd w:val="clear" w:color="000000" w:fill="FFFFFF"/>
            <w:vAlign w:val="center"/>
          </w:tcPr>
          <w:p w14:paraId="21B42950">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continue"/>
            <w:vAlign w:val="center"/>
          </w:tcPr>
          <w:p w14:paraId="74807DB6">
            <w:pPr>
              <w:spacing w:after="0" w:line="240" w:lineRule="auto"/>
              <w:rPr>
                <w:rFonts w:hint="default" w:ascii="Arial" w:hAnsi="Arial" w:eastAsia="Times New Roman" w:cs="Arial"/>
                <w:b/>
                <w:bCs/>
                <w:color w:val="000000"/>
                <w:sz w:val="12"/>
                <w:szCs w:val="12"/>
                <w:lang w:eastAsia="pt-BR"/>
              </w:rPr>
            </w:pPr>
          </w:p>
        </w:tc>
      </w:tr>
      <w:tr w14:paraId="4DCEA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4C7F4059">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4D3DC623">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12CAD5EF">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16C0CD6D">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36.000 (BTUs)</w:t>
            </w:r>
          </w:p>
        </w:tc>
        <w:tc>
          <w:tcPr>
            <w:tcW w:w="653" w:type="pct"/>
            <w:shd w:val="clear" w:color="000000" w:fill="FFFFFF"/>
            <w:vAlign w:val="center"/>
          </w:tcPr>
          <w:p w14:paraId="2D56FC87">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continue"/>
            <w:vAlign w:val="center"/>
          </w:tcPr>
          <w:p w14:paraId="3CED2E60">
            <w:pPr>
              <w:spacing w:after="0" w:line="240" w:lineRule="auto"/>
              <w:rPr>
                <w:rFonts w:hint="default" w:ascii="Arial" w:hAnsi="Arial" w:eastAsia="Times New Roman" w:cs="Arial"/>
                <w:b/>
                <w:bCs/>
                <w:color w:val="000000"/>
                <w:sz w:val="12"/>
                <w:szCs w:val="12"/>
                <w:lang w:eastAsia="pt-BR"/>
              </w:rPr>
            </w:pPr>
          </w:p>
        </w:tc>
      </w:tr>
      <w:tr w14:paraId="1A969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7114E87A">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5571EC43">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2EEB5AB0">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5442357F">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60.000 (BTUs)</w:t>
            </w:r>
          </w:p>
        </w:tc>
        <w:tc>
          <w:tcPr>
            <w:tcW w:w="653" w:type="pct"/>
            <w:shd w:val="clear" w:color="000000" w:fill="FFFFFF"/>
            <w:vAlign w:val="center"/>
          </w:tcPr>
          <w:p w14:paraId="2D7870DF">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continue"/>
            <w:vAlign w:val="center"/>
          </w:tcPr>
          <w:p w14:paraId="3448E545">
            <w:pPr>
              <w:spacing w:after="0" w:line="240" w:lineRule="auto"/>
              <w:rPr>
                <w:rFonts w:hint="default" w:ascii="Arial" w:hAnsi="Arial" w:eastAsia="Times New Roman" w:cs="Arial"/>
                <w:b/>
                <w:bCs/>
                <w:color w:val="000000"/>
                <w:sz w:val="12"/>
                <w:szCs w:val="12"/>
                <w:lang w:eastAsia="pt-BR"/>
              </w:rPr>
            </w:pPr>
          </w:p>
        </w:tc>
      </w:tr>
      <w:tr w14:paraId="2B47D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restart"/>
            <w:shd w:val="clear" w:color="auto" w:fill="auto"/>
            <w:vAlign w:val="center"/>
          </w:tcPr>
          <w:p w14:paraId="14715737">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31</w:t>
            </w:r>
          </w:p>
        </w:tc>
        <w:tc>
          <w:tcPr>
            <w:tcW w:w="825" w:type="pct"/>
            <w:vMerge w:val="restart"/>
            <w:shd w:val="clear" w:color="000000" w:fill="D9D9D9"/>
            <w:vAlign w:val="center"/>
          </w:tcPr>
          <w:p w14:paraId="102D071E">
            <w:pPr>
              <w:spacing w:after="0" w:line="240" w:lineRule="auto"/>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UBS PRIMAVERAS</w:t>
            </w:r>
          </w:p>
        </w:tc>
        <w:tc>
          <w:tcPr>
            <w:tcW w:w="1124" w:type="pct"/>
            <w:vMerge w:val="restart"/>
            <w:shd w:val="clear" w:color="000000" w:fill="FFFFFF"/>
            <w:vAlign w:val="center"/>
          </w:tcPr>
          <w:p w14:paraId="30C71819">
            <w:pPr>
              <w:spacing w:after="0" w:line="240" w:lineRule="auto"/>
              <w:jc w:val="both"/>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R. DAS SALVIAS, 526 - JARDIM PRIMAVERA, SINOP - MT, 78550-428.</w:t>
            </w:r>
          </w:p>
        </w:tc>
        <w:tc>
          <w:tcPr>
            <w:tcW w:w="1279" w:type="pct"/>
            <w:shd w:val="clear" w:color="000000" w:fill="FFFFFF"/>
            <w:vAlign w:val="center"/>
          </w:tcPr>
          <w:p w14:paraId="5A369DC1">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9.000 (BTUs)</w:t>
            </w:r>
          </w:p>
        </w:tc>
        <w:tc>
          <w:tcPr>
            <w:tcW w:w="653" w:type="pct"/>
            <w:shd w:val="clear" w:color="000000" w:fill="FFFFFF"/>
            <w:vAlign w:val="center"/>
          </w:tcPr>
          <w:p w14:paraId="5FE601D0">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restart"/>
            <w:shd w:val="clear" w:color="000000" w:fill="FFFFFF"/>
            <w:vAlign w:val="center"/>
          </w:tcPr>
          <w:p w14:paraId="47398A17">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14</w:t>
            </w:r>
          </w:p>
        </w:tc>
      </w:tr>
      <w:tr w14:paraId="26E21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0AB998B2">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0E3D6887">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1D27DDC7">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7CBEBD96">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12.000 (BTUs)</w:t>
            </w:r>
          </w:p>
        </w:tc>
        <w:tc>
          <w:tcPr>
            <w:tcW w:w="653" w:type="pct"/>
            <w:shd w:val="clear" w:color="000000" w:fill="FFFFFF"/>
            <w:vAlign w:val="center"/>
          </w:tcPr>
          <w:p w14:paraId="07AE9240">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9</w:t>
            </w:r>
          </w:p>
        </w:tc>
        <w:tc>
          <w:tcPr>
            <w:tcW w:w="567" w:type="pct"/>
            <w:vMerge w:val="continue"/>
            <w:vAlign w:val="center"/>
          </w:tcPr>
          <w:p w14:paraId="0461840F">
            <w:pPr>
              <w:spacing w:after="0" w:line="240" w:lineRule="auto"/>
              <w:rPr>
                <w:rFonts w:hint="default" w:ascii="Arial" w:hAnsi="Arial" w:eastAsia="Times New Roman" w:cs="Arial"/>
                <w:b/>
                <w:bCs/>
                <w:color w:val="000000"/>
                <w:sz w:val="12"/>
                <w:szCs w:val="12"/>
                <w:lang w:eastAsia="pt-BR"/>
              </w:rPr>
            </w:pPr>
          </w:p>
        </w:tc>
      </w:tr>
      <w:tr w14:paraId="728D1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246BE88F">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6B5E7FD4">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1CC19B9A">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4241970A">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18.000 (BTUs)</w:t>
            </w:r>
          </w:p>
        </w:tc>
        <w:tc>
          <w:tcPr>
            <w:tcW w:w="653" w:type="pct"/>
            <w:shd w:val="clear" w:color="000000" w:fill="FFFFFF"/>
            <w:vAlign w:val="center"/>
          </w:tcPr>
          <w:p w14:paraId="36E0C5BD">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2</w:t>
            </w:r>
          </w:p>
        </w:tc>
        <w:tc>
          <w:tcPr>
            <w:tcW w:w="567" w:type="pct"/>
            <w:vMerge w:val="continue"/>
            <w:vAlign w:val="center"/>
          </w:tcPr>
          <w:p w14:paraId="41F65AE6">
            <w:pPr>
              <w:spacing w:after="0" w:line="240" w:lineRule="auto"/>
              <w:rPr>
                <w:rFonts w:hint="default" w:ascii="Arial" w:hAnsi="Arial" w:eastAsia="Times New Roman" w:cs="Arial"/>
                <w:b/>
                <w:bCs/>
                <w:color w:val="000000"/>
                <w:sz w:val="12"/>
                <w:szCs w:val="12"/>
                <w:lang w:eastAsia="pt-BR"/>
              </w:rPr>
            </w:pPr>
          </w:p>
        </w:tc>
      </w:tr>
      <w:tr w14:paraId="4A1E9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2636978C">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090F7D6A">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0C814A22">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7BC407BF">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24.000 (BTUs)</w:t>
            </w:r>
          </w:p>
        </w:tc>
        <w:tc>
          <w:tcPr>
            <w:tcW w:w="653" w:type="pct"/>
            <w:shd w:val="clear" w:color="000000" w:fill="FFFFFF"/>
            <w:vAlign w:val="center"/>
          </w:tcPr>
          <w:p w14:paraId="0C105B64">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continue"/>
            <w:vAlign w:val="center"/>
          </w:tcPr>
          <w:p w14:paraId="27320083">
            <w:pPr>
              <w:spacing w:after="0" w:line="240" w:lineRule="auto"/>
              <w:rPr>
                <w:rFonts w:hint="default" w:ascii="Arial" w:hAnsi="Arial" w:eastAsia="Times New Roman" w:cs="Arial"/>
                <w:b/>
                <w:bCs/>
                <w:color w:val="000000"/>
                <w:sz w:val="12"/>
                <w:szCs w:val="12"/>
                <w:lang w:eastAsia="pt-BR"/>
              </w:rPr>
            </w:pPr>
          </w:p>
        </w:tc>
      </w:tr>
      <w:tr w14:paraId="1F3FB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2DFCEABD">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113983F4">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150E191D">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5C9DFD20">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36.000 (BTUs)</w:t>
            </w:r>
          </w:p>
        </w:tc>
        <w:tc>
          <w:tcPr>
            <w:tcW w:w="653" w:type="pct"/>
            <w:shd w:val="clear" w:color="000000" w:fill="FFFFFF"/>
            <w:vAlign w:val="center"/>
          </w:tcPr>
          <w:p w14:paraId="3EBC65A7">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continue"/>
            <w:vAlign w:val="center"/>
          </w:tcPr>
          <w:p w14:paraId="12E56F2E">
            <w:pPr>
              <w:spacing w:after="0" w:line="240" w:lineRule="auto"/>
              <w:rPr>
                <w:rFonts w:hint="default" w:ascii="Arial" w:hAnsi="Arial" w:eastAsia="Times New Roman" w:cs="Arial"/>
                <w:b/>
                <w:bCs/>
                <w:color w:val="000000"/>
                <w:sz w:val="12"/>
                <w:szCs w:val="12"/>
                <w:lang w:eastAsia="pt-BR"/>
              </w:rPr>
            </w:pPr>
          </w:p>
        </w:tc>
      </w:tr>
      <w:tr w14:paraId="6C9F4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4CF83743">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7DB14498">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7E23B969">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08A9A01D">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60.000 (BTUs)</w:t>
            </w:r>
          </w:p>
        </w:tc>
        <w:tc>
          <w:tcPr>
            <w:tcW w:w="653" w:type="pct"/>
            <w:shd w:val="clear" w:color="000000" w:fill="FFFFFF"/>
            <w:vAlign w:val="center"/>
          </w:tcPr>
          <w:p w14:paraId="7EE18BEA">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continue"/>
            <w:vAlign w:val="center"/>
          </w:tcPr>
          <w:p w14:paraId="5AE20704">
            <w:pPr>
              <w:spacing w:after="0" w:line="240" w:lineRule="auto"/>
              <w:rPr>
                <w:rFonts w:hint="default" w:ascii="Arial" w:hAnsi="Arial" w:eastAsia="Times New Roman" w:cs="Arial"/>
                <w:b/>
                <w:bCs/>
                <w:color w:val="000000"/>
                <w:sz w:val="12"/>
                <w:szCs w:val="12"/>
                <w:lang w:eastAsia="pt-BR"/>
              </w:rPr>
            </w:pPr>
          </w:p>
        </w:tc>
      </w:tr>
      <w:tr w14:paraId="01158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restart"/>
            <w:shd w:val="clear" w:color="auto" w:fill="auto"/>
            <w:vAlign w:val="center"/>
          </w:tcPr>
          <w:p w14:paraId="0CE349C3">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32</w:t>
            </w:r>
          </w:p>
        </w:tc>
        <w:tc>
          <w:tcPr>
            <w:tcW w:w="825" w:type="pct"/>
            <w:vMerge w:val="restart"/>
            <w:shd w:val="clear" w:color="000000" w:fill="D9D9D9"/>
            <w:vAlign w:val="center"/>
          </w:tcPr>
          <w:p w14:paraId="0C1DAFB9">
            <w:pPr>
              <w:spacing w:after="0" w:line="240" w:lineRule="auto"/>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UBS MARILENE FREITAS CERVANTES (VIOLETAS)</w:t>
            </w:r>
          </w:p>
        </w:tc>
        <w:tc>
          <w:tcPr>
            <w:tcW w:w="1124" w:type="pct"/>
            <w:vMerge w:val="restart"/>
            <w:shd w:val="clear" w:color="000000" w:fill="FFFFFF"/>
            <w:vAlign w:val="center"/>
          </w:tcPr>
          <w:p w14:paraId="6024DAFE">
            <w:pPr>
              <w:spacing w:after="0" w:line="240" w:lineRule="auto"/>
              <w:jc w:val="both"/>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R. DAS CANELAS, 476 - JARDIM DAS VIOLETAS, SINOP - MT, 78898-000</w:t>
            </w:r>
          </w:p>
        </w:tc>
        <w:tc>
          <w:tcPr>
            <w:tcW w:w="1279" w:type="pct"/>
            <w:shd w:val="clear" w:color="000000" w:fill="FFFFFF"/>
            <w:vAlign w:val="center"/>
          </w:tcPr>
          <w:p w14:paraId="49456B11">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9.000 (BTUs)</w:t>
            </w:r>
          </w:p>
        </w:tc>
        <w:tc>
          <w:tcPr>
            <w:tcW w:w="653" w:type="pct"/>
            <w:shd w:val="clear" w:color="000000" w:fill="FFFFFF"/>
            <w:vAlign w:val="center"/>
          </w:tcPr>
          <w:p w14:paraId="6FE5FBF8">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restart"/>
            <w:shd w:val="clear" w:color="000000" w:fill="FFFFFF"/>
            <w:vAlign w:val="center"/>
          </w:tcPr>
          <w:p w14:paraId="1A4563FE">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15</w:t>
            </w:r>
          </w:p>
        </w:tc>
      </w:tr>
      <w:tr w14:paraId="7B561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47A9BB39">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33FF0DA0">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5FA229B2">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6C097B2E">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12.000 (BTUs)</w:t>
            </w:r>
          </w:p>
        </w:tc>
        <w:tc>
          <w:tcPr>
            <w:tcW w:w="653" w:type="pct"/>
            <w:shd w:val="clear" w:color="000000" w:fill="FFFFFF"/>
            <w:vAlign w:val="center"/>
          </w:tcPr>
          <w:p w14:paraId="1907C149">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10</w:t>
            </w:r>
          </w:p>
        </w:tc>
        <w:tc>
          <w:tcPr>
            <w:tcW w:w="567" w:type="pct"/>
            <w:vMerge w:val="continue"/>
            <w:vAlign w:val="center"/>
          </w:tcPr>
          <w:p w14:paraId="692D2111">
            <w:pPr>
              <w:spacing w:after="0" w:line="240" w:lineRule="auto"/>
              <w:rPr>
                <w:rFonts w:hint="default" w:ascii="Arial" w:hAnsi="Arial" w:eastAsia="Times New Roman" w:cs="Arial"/>
                <w:b/>
                <w:bCs/>
                <w:color w:val="000000"/>
                <w:sz w:val="12"/>
                <w:szCs w:val="12"/>
                <w:lang w:eastAsia="pt-BR"/>
              </w:rPr>
            </w:pPr>
          </w:p>
        </w:tc>
      </w:tr>
      <w:tr w14:paraId="361DC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0E87A242">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3E9DD062">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10BC107E">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00A625CB">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18.000 (BTUs)</w:t>
            </w:r>
          </w:p>
        </w:tc>
        <w:tc>
          <w:tcPr>
            <w:tcW w:w="653" w:type="pct"/>
            <w:shd w:val="clear" w:color="000000" w:fill="FFFFFF"/>
            <w:vAlign w:val="center"/>
          </w:tcPr>
          <w:p w14:paraId="3D9C7006">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2</w:t>
            </w:r>
          </w:p>
        </w:tc>
        <w:tc>
          <w:tcPr>
            <w:tcW w:w="567" w:type="pct"/>
            <w:vMerge w:val="continue"/>
            <w:vAlign w:val="center"/>
          </w:tcPr>
          <w:p w14:paraId="731A3A75">
            <w:pPr>
              <w:spacing w:after="0" w:line="240" w:lineRule="auto"/>
              <w:rPr>
                <w:rFonts w:hint="default" w:ascii="Arial" w:hAnsi="Arial" w:eastAsia="Times New Roman" w:cs="Arial"/>
                <w:b/>
                <w:bCs/>
                <w:color w:val="000000"/>
                <w:sz w:val="12"/>
                <w:szCs w:val="12"/>
                <w:lang w:eastAsia="pt-BR"/>
              </w:rPr>
            </w:pPr>
          </w:p>
        </w:tc>
      </w:tr>
      <w:tr w14:paraId="5F81A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4FAE7875">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11BE79F8">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1E244E34">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59A109AD">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24.000 (BTUs)</w:t>
            </w:r>
          </w:p>
        </w:tc>
        <w:tc>
          <w:tcPr>
            <w:tcW w:w="653" w:type="pct"/>
            <w:shd w:val="clear" w:color="000000" w:fill="FFFFFF"/>
            <w:vAlign w:val="center"/>
          </w:tcPr>
          <w:p w14:paraId="105A16B9">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continue"/>
            <w:vAlign w:val="center"/>
          </w:tcPr>
          <w:p w14:paraId="3235599F">
            <w:pPr>
              <w:spacing w:after="0" w:line="240" w:lineRule="auto"/>
              <w:rPr>
                <w:rFonts w:hint="default" w:ascii="Arial" w:hAnsi="Arial" w:eastAsia="Times New Roman" w:cs="Arial"/>
                <w:b/>
                <w:bCs/>
                <w:color w:val="000000"/>
                <w:sz w:val="12"/>
                <w:szCs w:val="12"/>
                <w:lang w:eastAsia="pt-BR"/>
              </w:rPr>
            </w:pPr>
          </w:p>
        </w:tc>
      </w:tr>
      <w:tr w14:paraId="00D2C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2B2F8154">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1D55D88D">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72929FE7">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30D8E6A2">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36.000 (BTUs)</w:t>
            </w:r>
          </w:p>
        </w:tc>
        <w:tc>
          <w:tcPr>
            <w:tcW w:w="653" w:type="pct"/>
            <w:shd w:val="clear" w:color="000000" w:fill="FFFFFF"/>
            <w:vAlign w:val="center"/>
          </w:tcPr>
          <w:p w14:paraId="176E6600">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continue"/>
            <w:vAlign w:val="center"/>
          </w:tcPr>
          <w:p w14:paraId="7D6FC7B8">
            <w:pPr>
              <w:spacing w:after="0" w:line="240" w:lineRule="auto"/>
              <w:rPr>
                <w:rFonts w:hint="default" w:ascii="Arial" w:hAnsi="Arial" w:eastAsia="Times New Roman" w:cs="Arial"/>
                <w:b/>
                <w:bCs/>
                <w:color w:val="000000"/>
                <w:sz w:val="12"/>
                <w:szCs w:val="12"/>
                <w:lang w:eastAsia="pt-BR"/>
              </w:rPr>
            </w:pPr>
          </w:p>
        </w:tc>
      </w:tr>
      <w:tr w14:paraId="37E38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70BF1F89">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3CCC3C65">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5921B27F">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2CE2CD4E">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60.000 (BTUs)</w:t>
            </w:r>
          </w:p>
        </w:tc>
        <w:tc>
          <w:tcPr>
            <w:tcW w:w="653" w:type="pct"/>
            <w:shd w:val="clear" w:color="000000" w:fill="FFFFFF"/>
            <w:vAlign w:val="center"/>
          </w:tcPr>
          <w:p w14:paraId="3B794136">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continue"/>
            <w:vAlign w:val="center"/>
          </w:tcPr>
          <w:p w14:paraId="40EC8CBF">
            <w:pPr>
              <w:spacing w:after="0" w:line="240" w:lineRule="auto"/>
              <w:rPr>
                <w:rFonts w:hint="default" w:ascii="Arial" w:hAnsi="Arial" w:eastAsia="Times New Roman" w:cs="Arial"/>
                <w:b/>
                <w:bCs/>
                <w:color w:val="000000"/>
                <w:sz w:val="12"/>
                <w:szCs w:val="12"/>
                <w:lang w:eastAsia="pt-BR"/>
              </w:rPr>
            </w:pPr>
          </w:p>
        </w:tc>
      </w:tr>
      <w:tr w14:paraId="422DE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hRule="atLeast"/>
        </w:trPr>
        <w:tc>
          <w:tcPr>
            <w:tcW w:w="548" w:type="pct"/>
            <w:vMerge w:val="restart"/>
            <w:shd w:val="clear" w:color="auto" w:fill="auto"/>
            <w:vAlign w:val="center"/>
          </w:tcPr>
          <w:p w14:paraId="37881FC6">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33</w:t>
            </w:r>
          </w:p>
        </w:tc>
        <w:tc>
          <w:tcPr>
            <w:tcW w:w="825" w:type="pct"/>
            <w:vMerge w:val="restart"/>
            <w:shd w:val="clear" w:color="000000" w:fill="D9D9D9"/>
            <w:vAlign w:val="center"/>
          </w:tcPr>
          <w:p w14:paraId="09BB8431">
            <w:pPr>
              <w:spacing w:after="0" w:line="240" w:lineRule="auto"/>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UBS JOACIR RODRIGUE</w:t>
            </w:r>
          </w:p>
        </w:tc>
        <w:tc>
          <w:tcPr>
            <w:tcW w:w="1124" w:type="pct"/>
            <w:vMerge w:val="restart"/>
            <w:shd w:val="clear" w:color="000000" w:fill="FFFFFF"/>
            <w:vAlign w:val="center"/>
          </w:tcPr>
          <w:p w14:paraId="69F19E9E">
            <w:pPr>
              <w:spacing w:after="0" w:line="240" w:lineRule="auto"/>
              <w:jc w:val="both"/>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R. DOS MÓGNOS, 551 - RES. VITORIA REGIA, SINOP - MT, 78555-098.</w:t>
            </w:r>
          </w:p>
        </w:tc>
        <w:tc>
          <w:tcPr>
            <w:tcW w:w="1279" w:type="pct"/>
            <w:shd w:val="clear" w:color="000000" w:fill="FFFFFF"/>
            <w:vAlign w:val="center"/>
          </w:tcPr>
          <w:p w14:paraId="02B7994F">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9.000 (BTUs)</w:t>
            </w:r>
          </w:p>
        </w:tc>
        <w:tc>
          <w:tcPr>
            <w:tcW w:w="653" w:type="pct"/>
            <w:shd w:val="clear" w:color="000000" w:fill="FFFFFF"/>
            <w:vAlign w:val="center"/>
          </w:tcPr>
          <w:p w14:paraId="322C6520">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restart"/>
            <w:shd w:val="clear" w:color="000000" w:fill="FFFFFF"/>
            <w:vAlign w:val="center"/>
          </w:tcPr>
          <w:p w14:paraId="1755556E">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14</w:t>
            </w:r>
          </w:p>
        </w:tc>
      </w:tr>
      <w:tr w14:paraId="5C892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41564E9A">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63263BD4">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1FCBE172">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7E35FE45">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12.000 (BTUs)</w:t>
            </w:r>
          </w:p>
        </w:tc>
        <w:tc>
          <w:tcPr>
            <w:tcW w:w="653" w:type="pct"/>
            <w:shd w:val="clear" w:color="000000" w:fill="FFFFFF"/>
            <w:vAlign w:val="center"/>
          </w:tcPr>
          <w:p w14:paraId="30DDC3C9">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9</w:t>
            </w:r>
          </w:p>
        </w:tc>
        <w:tc>
          <w:tcPr>
            <w:tcW w:w="567" w:type="pct"/>
            <w:vMerge w:val="continue"/>
            <w:vAlign w:val="center"/>
          </w:tcPr>
          <w:p w14:paraId="3B89EE26">
            <w:pPr>
              <w:spacing w:after="0" w:line="240" w:lineRule="auto"/>
              <w:rPr>
                <w:rFonts w:hint="default" w:ascii="Arial" w:hAnsi="Arial" w:eastAsia="Times New Roman" w:cs="Arial"/>
                <w:b/>
                <w:bCs/>
                <w:color w:val="000000"/>
                <w:sz w:val="12"/>
                <w:szCs w:val="12"/>
                <w:lang w:eastAsia="pt-BR"/>
              </w:rPr>
            </w:pPr>
          </w:p>
        </w:tc>
      </w:tr>
      <w:tr w14:paraId="00372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3C2E097E">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06996334">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2B9F6F88">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178FC927">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18.000 (BTUs)</w:t>
            </w:r>
          </w:p>
        </w:tc>
        <w:tc>
          <w:tcPr>
            <w:tcW w:w="653" w:type="pct"/>
            <w:shd w:val="clear" w:color="000000" w:fill="FFFFFF"/>
            <w:vAlign w:val="center"/>
          </w:tcPr>
          <w:p w14:paraId="2E853B0D">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2</w:t>
            </w:r>
          </w:p>
        </w:tc>
        <w:tc>
          <w:tcPr>
            <w:tcW w:w="567" w:type="pct"/>
            <w:vMerge w:val="continue"/>
            <w:vAlign w:val="center"/>
          </w:tcPr>
          <w:p w14:paraId="4F01DCBF">
            <w:pPr>
              <w:spacing w:after="0" w:line="240" w:lineRule="auto"/>
              <w:rPr>
                <w:rFonts w:hint="default" w:ascii="Arial" w:hAnsi="Arial" w:eastAsia="Times New Roman" w:cs="Arial"/>
                <w:b/>
                <w:bCs/>
                <w:color w:val="000000"/>
                <w:sz w:val="12"/>
                <w:szCs w:val="12"/>
                <w:lang w:eastAsia="pt-BR"/>
              </w:rPr>
            </w:pPr>
          </w:p>
        </w:tc>
      </w:tr>
      <w:tr w14:paraId="28F1F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hRule="atLeast"/>
        </w:trPr>
        <w:tc>
          <w:tcPr>
            <w:tcW w:w="548" w:type="pct"/>
            <w:vMerge w:val="continue"/>
            <w:vAlign w:val="center"/>
          </w:tcPr>
          <w:p w14:paraId="7EBAA181">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75F37E18">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5CF67A41">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4E242F66">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24.000 (BTUs)</w:t>
            </w:r>
          </w:p>
        </w:tc>
        <w:tc>
          <w:tcPr>
            <w:tcW w:w="653" w:type="pct"/>
            <w:shd w:val="clear" w:color="000000" w:fill="FFFFFF"/>
            <w:vAlign w:val="center"/>
          </w:tcPr>
          <w:p w14:paraId="4D7C56E7">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continue"/>
            <w:vAlign w:val="center"/>
          </w:tcPr>
          <w:p w14:paraId="6F5C35AA">
            <w:pPr>
              <w:spacing w:after="0" w:line="240" w:lineRule="auto"/>
              <w:rPr>
                <w:rFonts w:hint="default" w:ascii="Arial" w:hAnsi="Arial" w:eastAsia="Times New Roman" w:cs="Arial"/>
                <w:b/>
                <w:bCs/>
                <w:color w:val="000000"/>
                <w:sz w:val="12"/>
                <w:szCs w:val="12"/>
                <w:lang w:eastAsia="pt-BR"/>
              </w:rPr>
            </w:pPr>
          </w:p>
        </w:tc>
      </w:tr>
      <w:tr w14:paraId="6F22E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3373244D">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51F1B0B3">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05CBE002">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721F9038">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36.000 (BTUs)</w:t>
            </w:r>
          </w:p>
        </w:tc>
        <w:tc>
          <w:tcPr>
            <w:tcW w:w="653" w:type="pct"/>
            <w:shd w:val="clear" w:color="000000" w:fill="FFFFFF"/>
            <w:vAlign w:val="center"/>
          </w:tcPr>
          <w:p w14:paraId="2DDA894C">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continue"/>
            <w:vAlign w:val="center"/>
          </w:tcPr>
          <w:p w14:paraId="2CFBB907">
            <w:pPr>
              <w:spacing w:after="0" w:line="240" w:lineRule="auto"/>
              <w:rPr>
                <w:rFonts w:hint="default" w:ascii="Arial" w:hAnsi="Arial" w:eastAsia="Times New Roman" w:cs="Arial"/>
                <w:b/>
                <w:bCs/>
                <w:color w:val="000000"/>
                <w:sz w:val="12"/>
                <w:szCs w:val="12"/>
                <w:lang w:eastAsia="pt-BR"/>
              </w:rPr>
            </w:pPr>
          </w:p>
        </w:tc>
      </w:tr>
      <w:tr w14:paraId="0E1E6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7FF3785A">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691CCE6A">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1C2658DD">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617C8263">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60.000 (BTUs)</w:t>
            </w:r>
          </w:p>
        </w:tc>
        <w:tc>
          <w:tcPr>
            <w:tcW w:w="653" w:type="pct"/>
            <w:shd w:val="clear" w:color="000000" w:fill="FFFFFF"/>
            <w:vAlign w:val="center"/>
          </w:tcPr>
          <w:p w14:paraId="010D12A8">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continue"/>
            <w:vAlign w:val="center"/>
          </w:tcPr>
          <w:p w14:paraId="119C1FC0">
            <w:pPr>
              <w:spacing w:after="0" w:line="240" w:lineRule="auto"/>
              <w:rPr>
                <w:rFonts w:hint="default" w:ascii="Arial" w:hAnsi="Arial" w:eastAsia="Times New Roman" w:cs="Arial"/>
                <w:b/>
                <w:bCs/>
                <w:color w:val="000000"/>
                <w:sz w:val="12"/>
                <w:szCs w:val="12"/>
                <w:lang w:eastAsia="pt-BR"/>
              </w:rPr>
            </w:pPr>
          </w:p>
        </w:tc>
      </w:tr>
      <w:tr w14:paraId="53EA2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restart"/>
            <w:shd w:val="clear" w:color="auto" w:fill="auto"/>
            <w:vAlign w:val="center"/>
          </w:tcPr>
          <w:p w14:paraId="76827B61">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34</w:t>
            </w:r>
          </w:p>
        </w:tc>
        <w:tc>
          <w:tcPr>
            <w:tcW w:w="825" w:type="pct"/>
            <w:vMerge w:val="restart"/>
            <w:shd w:val="clear" w:color="000000" w:fill="D9D9D9"/>
            <w:vAlign w:val="center"/>
          </w:tcPr>
          <w:p w14:paraId="6D190505">
            <w:pPr>
              <w:spacing w:after="0" w:line="240" w:lineRule="auto"/>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UCT</w:t>
            </w:r>
          </w:p>
        </w:tc>
        <w:tc>
          <w:tcPr>
            <w:tcW w:w="1124" w:type="pct"/>
            <w:vMerge w:val="restart"/>
            <w:shd w:val="clear" w:color="000000" w:fill="FFFFFF"/>
            <w:vAlign w:val="center"/>
          </w:tcPr>
          <w:p w14:paraId="170C2AA0">
            <w:pPr>
              <w:spacing w:after="0" w:line="240" w:lineRule="auto"/>
              <w:jc w:val="both"/>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AVENIDA DAS ITAÚBAS ESQUINA COM AMENDOEIRAS, 197 – ST. COMERCIAL, SINOP - MT, 78552-430.</w:t>
            </w:r>
          </w:p>
        </w:tc>
        <w:tc>
          <w:tcPr>
            <w:tcW w:w="1279" w:type="pct"/>
            <w:shd w:val="clear" w:color="000000" w:fill="FFFFFF"/>
            <w:vAlign w:val="center"/>
          </w:tcPr>
          <w:p w14:paraId="620B321C">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9.000 (BTUs)</w:t>
            </w:r>
          </w:p>
        </w:tc>
        <w:tc>
          <w:tcPr>
            <w:tcW w:w="653" w:type="pct"/>
            <w:shd w:val="clear" w:color="000000" w:fill="FFFFFF"/>
            <w:vAlign w:val="center"/>
          </w:tcPr>
          <w:p w14:paraId="648824CD">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restart"/>
            <w:shd w:val="clear" w:color="000000" w:fill="FFFFFF"/>
            <w:vAlign w:val="center"/>
          </w:tcPr>
          <w:p w14:paraId="3D02B79D">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8</w:t>
            </w:r>
          </w:p>
        </w:tc>
      </w:tr>
      <w:tr w14:paraId="3E440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7E52D433">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2E2DD1B8">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75E21D6F">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482398DF">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12.000 (BTUs)</w:t>
            </w:r>
          </w:p>
        </w:tc>
        <w:tc>
          <w:tcPr>
            <w:tcW w:w="653" w:type="pct"/>
            <w:shd w:val="clear" w:color="000000" w:fill="FFFFFF"/>
            <w:vAlign w:val="center"/>
          </w:tcPr>
          <w:p w14:paraId="5610CD68">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4</w:t>
            </w:r>
          </w:p>
        </w:tc>
        <w:tc>
          <w:tcPr>
            <w:tcW w:w="567" w:type="pct"/>
            <w:vMerge w:val="continue"/>
            <w:vAlign w:val="center"/>
          </w:tcPr>
          <w:p w14:paraId="6310D2BB">
            <w:pPr>
              <w:spacing w:after="0" w:line="240" w:lineRule="auto"/>
              <w:rPr>
                <w:rFonts w:hint="default" w:ascii="Arial" w:hAnsi="Arial" w:eastAsia="Times New Roman" w:cs="Arial"/>
                <w:b/>
                <w:bCs/>
                <w:color w:val="000000"/>
                <w:sz w:val="12"/>
                <w:szCs w:val="12"/>
                <w:lang w:eastAsia="pt-BR"/>
              </w:rPr>
            </w:pPr>
          </w:p>
        </w:tc>
      </w:tr>
      <w:tr w14:paraId="762C4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79633452">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3CFE0517">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77966FB4">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6EA7F70C">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18.000 (BTUs)</w:t>
            </w:r>
          </w:p>
        </w:tc>
        <w:tc>
          <w:tcPr>
            <w:tcW w:w="653" w:type="pct"/>
            <w:shd w:val="clear" w:color="000000" w:fill="FFFFFF"/>
            <w:vAlign w:val="center"/>
          </w:tcPr>
          <w:p w14:paraId="7EA3A5E9">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continue"/>
            <w:vAlign w:val="center"/>
          </w:tcPr>
          <w:p w14:paraId="3FAD631E">
            <w:pPr>
              <w:spacing w:after="0" w:line="240" w:lineRule="auto"/>
              <w:rPr>
                <w:rFonts w:hint="default" w:ascii="Arial" w:hAnsi="Arial" w:eastAsia="Times New Roman" w:cs="Arial"/>
                <w:b/>
                <w:bCs/>
                <w:color w:val="000000"/>
                <w:sz w:val="12"/>
                <w:szCs w:val="12"/>
                <w:lang w:eastAsia="pt-BR"/>
              </w:rPr>
            </w:pPr>
          </w:p>
        </w:tc>
      </w:tr>
      <w:tr w14:paraId="6AF0D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hRule="atLeast"/>
        </w:trPr>
        <w:tc>
          <w:tcPr>
            <w:tcW w:w="548" w:type="pct"/>
            <w:vMerge w:val="continue"/>
            <w:vAlign w:val="center"/>
          </w:tcPr>
          <w:p w14:paraId="75954D0D">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02AE3C69">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5814ABB1">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42A4890F">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24.000 (BTUs)</w:t>
            </w:r>
          </w:p>
        </w:tc>
        <w:tc>
          <w:tcPr>
            <w:tcW w:w="653" w:type="pct"/>
            <w:shd w:val="clear" w:color="000000" w:fill="FFFFFF"/>
            <w:vAlign w:val="center"/>
          </w:tcPr>
          <w:p w14:paraId="7B349FDD">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2</w:t>
            </w:r>
          </w:p>
        </w:tc>
        <w:tc>
          <w:tcPr>
            <w:tcW w:w="567" w:type="pct"/>
            <w:vMerge w:val="continue"/>
            <w:vAlign w:val="center"/>
          </w:tcPr>
          <w:p w14:paraId="2BC83A89">
            <w:pPr>
              <w:spacing w:after="0" w:line="240" w:lineRule="auto"/>
              <w:rPr>
                <w:rFonts w:hint="default" w:ascii="Arial" w:hAnsi="Arial" w:eastAsia="Times New Roman" w:cs="Arial"/>
                <w:b/>
                <w:bCs/>
                <w:color w:val="000000"/>
                <w:sz w:val="12"/>
                <w:szCs w:val="12"/>
                <w:lang w:eastAsia="pt-BR"/>
              </w:rPr>
            </w:pPr>
          </w:p>
        </w:tc>
      </w:tr>
      <w:tr w14:paraId="6222C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18C3F039">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433C2C44">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54CDC142">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068EBC73">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36.000 (BTUs)</w:t>
            </w:r>
          </w:p>
        </w:tc>
        <w:tc>
          <w:tcPr>
            <w:tcW w:w="653" w:type="pct"/>
            <w:shd w:val="clear" w:color="000000" w:fill="FFFFFF"/>
            <w:vAlign w:val="center"/>
          </w:tcPr>
          <w:p w14:paraId="0EB9E720">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continue"/>
            <w:vAlign w:val="center"/>
          </w:tcPr>
          <w:p w14:paraId="6594C9C9">
            <w:pPr>
              <w:spacing w:after="0" w:line="240" w:lineRule="auto"/>
              <w:rPr>
                <w:rFonts w:hint="default" w:ascii="Arial" w:hAnsi="Arial" w:eastAsia="Times New Roman" w:cs="Arial"/>
                <w:b/>
                <w:bCs/>
                <w:color w:val="000000"/>
                <w:sz w:val="12"/>
                <w:szCs w:val="12"/>
                <w:lang w:eastAsia="pt-BR"/>
              </w:rPr>
            </w:pPr>
          </w:p>
        </w:tc>
      </w:tr>
      <w:tr w14:paraId="14156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hRule="atLeast"/>
        </w:trPr>
        <w:tc>
          <w:tcPr>
            <w:tcW w:w="548" w:type="pct"/>
            <w:vMerge w:val="continue"/>
            <w:vAlign w:val="center"/>
          </w:tcPr>
          <w:p w14:paraId="03D84ACB">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400E9394">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45C5DBA8">
            <w:pPr>
              <w:spacing w:after="0" w:line="240" w:lineRule="auto"/>
              <w:jc w:val="both"/>
              <w:rPr>
                <w:rFonts w:hint="default" w:ascii="Arial" w:hAnsi="Arial" w:eastAsia="Times New Roman" w:cs="Arial"/>
                <w:color w:val="000000"/>
                <w:sz w:val="12"/>
                <w:szCs w:val="12"/>
                <w:lang w:eastAsia="pt-BR"/>
              </w:rPr>
            </w:pPr>
          </w:p>
        </w:tc>
        <w:tc>
          <w:tcPr>
            <w:tcW w:w="1279" w:type="pct"/>
            <w:shd w:val="clear" w:color="000000" w:fill="FFFFFF"/>
            <w:vAlign w:val="center"/>
          </w:tcPr>
          <w:p w14:paraId="6C72EC24">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60.000 (BTUs)</w:t>
            </w:r>
          </w:p>
        </w:tc>
        <w:tc>
          <w:tcPr>
            <w:tcW w:w="653" w:type="pct"/>
            <w:shd w:val="clear" w:color="000000" w:fill="FFFFFF"/>
            <w:vAlign w:val="center"/>
          </w:tcPr>
          <w:p w14:paraId="1E27E403">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0</w:t>
            </w:r>
          </w:p>
        </w:tc>
        <w:tc>
          <w:tcPr>
            <w:tcW w:w="567" w:type="pct"/>
            <w:vMerge w:val="continue"/>
            <w:vAlign w:val="center"/>
          </w:tcPr>
          <w:p w14:paraId="7CE7D1CA">
            <w:pPr>
              <w:spacing w:after="0" w:line="240" w:lineRule="auto"/>
              <w:rPr>
                <w:rFonts w:hint="default" w:ascii="Arial" w:hAnsi="Arial" w:eastAsia="Times New Roman" w:cs="Arial"/>
                <w:b/>
                <w:bCs/>
                <w:color w:val="000000"/>
                <w:sz w:val="12"/>
                <w:szCs w:val="12"/>
                <w:lang w:eastAsia="pt-BR"/>
              </w:rPr>
            </w:pPr>
          </w:p>
        </w:tc>
      </w:tr>
      <w:tr w14:paraId="14D45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hRule="atLeast"/>
        </w:trPr>
        <w:tc>
          <w:tcPr>
            <w:tcW w:w="548" w:type="pct"/>
            <w:vMerge w:val="restart"/>
            <w:shd w:val="clear" w:color="auto" w:fill="auto"/>
            <w:vAlign w:val="center"/>
          </w:tcPr>
          <w:p w14:paraId="4FAED464">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35</w:t>
            </w:r>
          </w:p>
        </w:tc>
        <w:tc>
          <w:tcPr>
            <w:tcW w:w="825" w:type="pct"/>
            <w:vMerge w:val="restart"/>
            <w:shd w:val="clear" w:color="000000" w:fill="D9D9D9"/>
            <w:vAlign w:val="center"/>
          </w:tcPr>
          <w:p w14:paraId="79F8FF84">
            <w:pPr>
              <w:spacing w:after="0" w:line="240" w:lineRule="auto"/>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SAÚDE - SECRETARIA MUNICIPAL DE SAÚDE</w:t>
            </w:r>
          </w:p>
        </w:tc>
        <w:tc>
          <w:tcPr>
            <w:tcW w:w="1124" w:type="pct"/>
            <w:vMerge w:val="restart"/>
            <w:shd w:val="clear" w:color="000000" w:fill="FFFFFF"/>
            <w:vAlign w:val="center"/>
          </w:tcPr>
          <w:p w14:paraId="4021D906">
            <w:pPr>
              <w:spacing w:after="0" w:line="240" w:lineRule="auto"/>
              <w:jc w:val="both"/>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AVENIDA DAS FIGUEIRAS Nº 1503, CENTRO - SINOP – MT - CEP 78550-292, DE SEGUNDA A SEXTA-FEIRA, DAS 08H00 MIN. ÀS 14H00 MIN. (HORÁRIO DE BRASÍLIA/DF).</w:t>
            </w:r>
          </w:p>
        </w:tc>
        <w:tc>
          <w:tcPr>
            <w:tcW w:w="1279" w:type="pct"/>
            <w:shd w:val="clear" w:color="000000" w:fill="FFFFFF"/>
            <w:vAlign w:val="center"/>
          </w:tcPr>
          <w:p w14:paraId="3D5241F3">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9.000 (BTUs)</w:t>
            </w:r>
          </w:p>
        </w:tc>
        <w:tc>
          <w:tcPr>
            <w:tcW w:w="653" w:type="pct"/>
            <w:shd w:val="clear" w:color="000000" w:fill="FFFFFF"/>
            <w:vAlign w:val="center"/>
          </w:tcPr>
          <w:p w14:paraId="43FE03BE">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restart"/>
            <w:shd w:val="clear" w:color="000000" w:fill="FFFFFF"/>
            <w:vAlign w:val="center"/>
          </w:tcPr>
          <w:p w14:paraId="50528C04">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25</w:t>
            </w:r>
          </w:p>
        </w:tc>
      </w:tr>
      <w:tr w14:paraId="3EB79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7E5BC43F">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19FE8CFE">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715EB55D">
            <w:pPr>
              <w:spacing w:after="0" w:line="240" w:lineRule="auto"/>
              <w:rPr>
                <w:rFonts w:hint="default" w:ascii="Arial" w:hAnsi="Arial" w:eastAsia="Times New Roman" w:cs="Arial"/>
                <w:color w:val="000000"/>
                <w:sz w:val="12"/>
                <w:szCs w:val="12"/>
                <w:lang w:eastAsia="pt-BR"/>
              </w:rPr>
            </w:pPr>
          </w:p>
        </w:tc>
        <w:tc>
          <w:tcPr>
            <w:tcW w:w="1279" w:type="pct"/>
            <w:shd w:val="clear" w:color="000000" w:fill="FFFFFF"/>
            <w:vAlign w:val="center"/>
          </w:tcPr>
          <w:p w14:paraId="3B359CD9">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12.000 (BTUs)</w:t>
            </w:r>
          </w:p>
        </w:tc>
        <w:tc>
          <w:tcPr>
            <w:tcW w:w="653" w:type="pct"/>
            <w:shd w:val="clear" w:color="000000" w:fill="FFFFFF"/>
            <w:vAlign w:val="center"/>
          </w:tcPr>
          <w:p w14:paraId="7D52E510">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11</w:t>
            </w:r>
          </w:p>
        </w:tc>
        <w:tc>
          <w:tcPr>
            <w:tcW w:w="567" w:type="pct"/>
            <w:vMerge w:val="continue"/>
            <w:vAlign w:val="center"/>
          </w:tcPr>
          <w:p w14:paraId="7280E719">
            <w:pPr>
              <w:spacing w:after="0" w:line="240" w:lineRule="auto"/>
              <w:rPr>
                <w:rFonts w:hint="default" w:ascii="Arial" w:hAnsi="Arial" w:eastAsia="Times New Roman" w:cs="Arial"/>
                <w:b/>
                <w:bCs/>
                <w:color w:val="000000"/>
                <w:sz w:val="12"/>
                <w:szCs w:val="12"/>
                <w:lang w:eastAsia="pt-BR"/>
              </w:rPr>
            </w:pPr>
          </w:p>
        </w:tc>
      </w:tr>
      <w:tr w14:paraId="05AF4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487A58A6">
            <w:pPr>
              <w:spacing w:after="0" w:line="240" w:lineRule="auto"/>
              <w:rPr>
                <w:rFonts w:hint="default" w:ascii="Arial" w:hAnsi="Arial" w:eastAsia="Times New Roman" w:cs="Arial"/>
                <w:b/>
                <w:bCs/>
                <w:color w:val="000000"/>
                <w:sz w:val="12"/>
                <w:szCs w:val="12"/>
                <w:lang w:eastAsia="pt-BR"/>
              </w:rPr>
            </w:pPr>
          </w:p>
          <w:p w14:paraId="3C5E4496">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0D34F5F9">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6A2FE4C9">
            <w:pPr>
              <w:spacing w:after="0" w:line="240" w:lineRule="auto"/>
              <w:rPr>
                <w:rFonts w:hint="default" w:ascii="Arial" w:hAnsi="Arial" w:eastAsia="Times New Roman" w:cs="Arial"/>
                <w:color w:val="000000"/>
                <w:sz w:val="12"/>
                <w:szCs w:val="12"/>
                <w:lang w:eastAsia="pt-BR"/>
              </w:rPr>
            </w:pPr>
          </w:p>
        </w:tc>
        <w:tc>
          <w:tcPr>
            <w:tcW w:w="1279" w:type="pct"/>
            <w:shd w:val="clear" w:color="000000" w:fill="FFFFFF"/>
            <w:vAlign w:val="center"/>
          </w:tcPr>
          <w:p w14:paraId="5B7FB077">
            <w:pPr>
              <w:spacing w:after="0" w:line="240" w:lineRule="auto"/>
              <w:jc w:val="center"/>
              <w:rPr>
                <w:rFonts w:hint="default" w:ascii="Arial" w:hAnsi="Arial" w:eastAsia="Times New Roman" w:cs="Arial"/>
                <w:b/>
                <w:bCs/>
                <w:color w:val="000000"/>
                <w:sz w:val="12"/>
                <w:szCs w:val="12"/>
                <w:lang w:eastAsia="pt-BR"/>
              </w:rPr>
            </w:pPr>
          </w:p>
        </w:tc>
        <w:tc>
          <w:tcPr>
            <w:tcW w:w="653" w:type="pct"/>
            <w:shd w:val="clear" w:color="000000" w:fill="FFFFFF"/>
            <w:vAlign w:val="center"/>
          </w:tcPr>
          <w:p w14:paraId="07732A36">
            <w:pPr>
              <w:spacing w:after="0" w:line="240" w:lineRule="auto"/>
              <w:jc w:val="center"/>
              <w:rPr>
                <w:rFonts w:hint="default" w:ascii="Arial" w:hAnsi="Arial" w:eastAsia="Times New Roman" w:cs="Arial"/>
                <w:color w:val="000000"/>
                <w:sz w:val="12"/>
                <w:szCs w:val="12"/>
                <w:lang w:eastAsia="pt-BR"/>
              </w:rPr>
            </w:pPr>
          </w:p>
        </w:tc>
        <w:tc>
          <w:tcPr>
            <w:tcW w:w="567" w:type="pct"/>
            <w:vMerge w:val="continue"/>
            <w:vAlign w:val="center"/>
          </w:tcPr>
          <w:p w14:paraId="55630196">
            <w:pPr>
              <w:spacing w:after="0" w:line="240" w:lineRule="auto"/>
              <w:rPr>
                <w:rFonts w:hint="default" w:ascii="Arial" w:hAnsi="Arial" w:eastAsia="Times New Roman" w:cs="Arial"/>
                <w:b/>
                <w:bCs/>
                <w:color w:val="000000"/>
                <w:sz w:val="12"/>
                <w:szCs w:val="12"/>
                <w:lang w:eastAsia="pt-BR"/>
              </w:rPr>
            </w:pPr>
          </w:p>
        </w:tc>
      </w:tr>
      <w:tr w14:paraId="3773B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hRule="atLeast"/>
        </w:trPr>
        <w:tc>
          <w:tcPr>
            <w:tcW w:w="548" w:type="pct"/>
            <w:vMerge w:val="continue"/>
            <w:vAlign w:val="center"/>
          </w:tcPr>
          <w:p w14:paraId="690CE282">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336D359E">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052784A8">
            <w:pPr>
              <w:spacing w:after="0" w:line="240" w:lineRule="auto"/>
              <w:rPr>
                <w:rFonts w:hint="default" w:ascii="Arial" w:hAnsi="Arial" w:eastAsia="Times New Roman" w:cs="Arial"/>
                <w:color w:val="000000"/>
                <w:sz w:val="12"/>
                <w:szCs w:val="12"/>
                <w:lang w:eastAsia="pt-BR"/>
              </w:rPr>
            </w:pPr>
          </w:p>
        </w:tc>
        <w:tc>
          <w:tcPr>
            <w:tcW w:w="1279" w:type="pct"/>
            <w:shd w:val="clear" w:color="000000" w:fill="FFFFFF"/>
            <w:vAlign w:val="center"/>
          </w:tcPr>
          <w:p w14:paraId="306A08DE">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18.000 (BTUs)</w:t>
            </w:r>
          </w:p>
        </w:tc>
        <w:tc>
          <w:tcPr>
            <w:tcW w:w="653" w:type="pct"/>
            <w:shd w:val="clear" w:color="000000" w:fill="FFFFFF"/>
            <w:vAlign w:val="center"/>
          </w:tcPr>
          <w:p w14:paraId="5064061E">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3</w:t>
            </w:r>
          </w:p>
        </w:tc>
        <w:tc>
          <w:tcPr>
            <w:tcW w:w="567" w:type="pct"/>
            <w:vMerge w:val="continue"/>
            <w:vAlign w:val="center"/>
          </w:tcPr>
          <w:p w14:paraId="59F49550">
            <w:pPr>
              <w:spacing w:after="0" w:line="240" w:lineRule="auto"/>
              <w:rPr>
                <w:rFonts w:hint="default" w:ascii="Arial" w:hAnsi="Arial" w:eastAsia="Times New Roman" w:cs="Arial"/>
                <w:b/>
                <w:bCs/>
                <w:color w:val="000000"/>
                <w:sz w:val="12"/>
                <w:szCs w:val="12"/>
                <w:lang w:eastAsia="pt-BR"/>
              </w:rPr>
            </w:pPr>
          </w:p>
        </w:tc>
      </w:tr>
      <w:tr w14:paraId="4B952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51C975B1">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63E94704">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02C38615">
            <w:pPr>
              <w:spacing w:after="0" w:line="240" w:lineRule="auto"/>
              <w:rPr>
                <w:rFonts w:hint="default" w:ascii="Arial" w:hAnsi="Arial" w:eastAsia="Times New Roman" w:cs="Arial"/>
                <w:color w:val="000000"/>
                <w:sz w:val="12"/>
                <w:szCs w:val="12"/>
                <w:lang w:eastAsia="pt-BR"/>
              </w:rPr>
            </w:pPr>
          </w:p>
        </w:tc>
        <w:tc>
          <w:tcPr>
            <w:tcW w:w="1279" w:type="pct"/>
            <w:shd w:val="clear" w:color="000000" w:fill="FFFFFF"/>
            <w:vAlign w:val="center"/>
          </w:tcPr>
          <w:p w14:paraId="4E6B6BCB">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24.000 (BTUs)</w:t>
            </w:r>
          </w:p>
        </w:tc>
        <w:tc>
          <w:tcPr>
            <w:tcW w:w="653" w:type="pct"/>
            <w:shd w:val="clear" w:color="000000" w:fill="FFFFFF"/>
            <w:vAlign w:val="center"/>
          </w:tcPr>
          <w:p w14:paraId="5CBE25CB">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5</w:t>
            </w:r>
          </w:p>
        </w:tc>
        <w:tc>
          <w:tcPr>
            <w:tcW w:w="567" w:type="pct"/>
            <w:vMerge w:val="continue"/>
            <w:vAlign w:val="center"/>
          </w:tcPr>
          <w:p w14:paraId="41C2B243">
            <w:pPr>
              <w:spacing w:after="0" w:line="240" w:lineRule="auto"/>
              <w:rPr>
                <w:rFonts w:hint="default" w:ascii="Arial" w:hAnsi="Arial" w:eastAsia="Times New Roman" w:cs="Arial"/>
                <w:b/>
                <w:bCs/>
                <w:color w:val="000000"/>
                <w:sz w:val="12"/>
                <w:szCs w:val="12"/>
                <w:lang w:eastAsia="pt-BR"/>
              </w:rPr>
            </w:pPr>
          </w:p>
        </w:tc>
      </w:tr>
      <w:tr w14:paraId="78E05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4D1B9636">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7AF9CEE0">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33E8A23D">
            <w:pPr>
              <w:spacing w:after="0" w:line="240" w:lineRule="auto"/>
              <w:rPr>
                <w:rFonts w:hint="default" w:ascii="Arial" w:hAnsi="Arial" w:eastAsia="Times New Roman" w:cs="Arial"/>
                <w:color w:val="000000"/>
                <w:sz w:val="12"/>
                <w:szCs w:val="12"/>
                <w:lang w:eastAsia="pt-BR"/>
              </w:rPr>
            </w:pPr>
          </w:p>
        </w:tc>
        <w:tc>
          <w:tcPr>
            <w:tcW w:w="1279" w:type="pct"/>
            <w:shd w:val="clear" w:color="000000" w:fill="FFFFFF"/>
            <w:vAlign w:val="center"/>
          </w:tcPr>
          <w:p w14:paraId="540E4037">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36.000 (BTUs)</w:t>
            </w:r>
          </w:p>
        </w:tc>
        <w:tc>
          <w:tcPr>
            <w:tcW w:w="653" w:type="pct"/>
            <w:shd w:val="clear" w:color="000000" w:fill="FFFFFF"/>
            <w:vAlign w:val="center"/>
          </w:tcPr>
          <w:p w14:paraId="64D990F0">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4</w:t>
            </w:r>
          </w:p>
        </w:tc>
        <w:tc>
          <w:tcPr>
            <w:tcW w:w="567" w:type="pct"/>
            <w:vMerge w:val="continue"/>
            <w:vAlign w:val="center"/>
          </w:tcPr>
          <w:p w14:paraId="681F06E2">
            <w:pPr>
              <w:spacing w:after="0" w:line="240" w:lineRule="auto"/>
              <w:rPr>
                <w:rFonts w:hint="default" w:ascii="Arial" w:hAnsi="Arial" w:eastAsia="Times New Roman" w:cs="Arial"/>
                <w:b/>
                <w:bCs/>
                <w:color w:val="000000"/>
                <w:sz w:val="12"/>
                <w:szCs w:val="12"/>
                <w:lang w:eastAsia="pt-BR"/>
              </w:rPr>
            </w:pPr>
          </w:p>
        </w:tc>
      </w:tr>
      <w:tr w14:paraId="1EF3F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9" w:hRule="atLeast"/>
        </w:trPr>
        <w:tc>
          <w:tcPr>
            <w:tcW w:w="548" w:type="pct"/>
            <w:vMerge w:val="continue"/>
            <w:vAlign w:val="center"/>
          </w:tcPr>
          <w:p w14:paraId="350719AD">
            <w:pPr>
              <w:spacing w:after="0" w:line="240" w:lineRule="auto"/>
              <w:rPr>
                <w:rFonts w:hint="default" w:ascii="Arial" w:hAnsi="Arial" w:eastAsia="Times New Roman" w:cs="Arial"/>
                <w:b/>
                <w:bCs/>
                <w:color w:val="000000"/>
                <w:sz w:val="12"/>
                <w:szCs w:val="12"/>
                <w:lang w:eastAsia="pt-BR"/>
              </w:rPr>
            </w:pPr>
          </w:p>
        </w:tc>
        <w:tc>
          <w:tcPr>
            <w:tcW w:w="825" w:type="pct"/>
            <w:vMerge w:val="continue"/>
            <w:vAlign w:val="center"/>
          </w:tcPr>
          <w:p w14:paraId="22821E1E">
            <w:pPr>
              <w:spacing w:after="0" w:line="240" w:lineRule="auto"/>
              <w:rPr>
                <w:rFonts w:hint="default" w:ascii="Arial" w:hAnsi="Arial" w:eastAsia="Times New Roman" w:cs="Arial"/>
                <w:b/>
                <w:bCs/>
                <w:color w:val="000000"/>
                <w:sz w:val="12"/>
                <w:szCs w:val="12"/>
                <w:lang w:eastAsia="pt-BR"/>
              </w:rPr>
            </w:pPr>
          </w:p>
        </w:tc>
        <w:tc>
          <w:tcPr>
            <w:tcW w:w="1124" w:type="pct"/>
            <w:vMerge w:val="continue"/>
            <w:vAlign w:val="center"/>
          </w:tcPr>
          <w:p w14:paraId="0147C35A">
            <w:pPr>
              <w:spacing w:after="0" w:line="240" w:lineRule="auto"/>
              <w:rPr>
                <w:rFonts w:hint="default" w:ascii="Arial" w:hAnsi="Arial" w:eastAsia="Times New Roman" w:cs="Arial"/>
                <w:color w:val="000000"/>
                <w:sz w:val="12"/>
                <w:szCs w:val="12"/>
                <w:lang w:eastAsia="pt-BR"/>
              </w:rPr>
            </w:pPr>
          </w:p>
        </w:tc>
        <w:tc>
          <w:tcPr>
            <w:tcW w:w="1279" w:type="pct"/>
            <w:shd w:val="clear" w:color="000000" w:fill="FFFFFF"/>
            <w:vAlign w:val="center"/>
          </w:tcPr>
          <w:p w14:paraId="2C2B2106">
            <w:pPr>
              <w:spacing w:after="0" w:line="240" w:lineRule="auto"/>
              <w:jc w:val="center"/>
              <w:rPr>
                <w:rFonts w:hint="default" w:ascii="Arial" w:hAnsi="Arial" w:eastAsia="Times New Roman" w:cs="Arial"/>
                <w:b/>
                <w:bCs/>
                <w:color w:val="000000"/>
                <w:sz w:val="12"/>
                <w:szCs w:val="12"/>
                <w:lang w:eastAsia="pt-BR"/>
              </w:rPr>
            </w:pPr>
            <w:r>
              <w:rPr>
                <w:rFonts w:hint="default" w:ascii="Arial" w:hAnsi="Arial" w:eastAsia="Times New Roman" w:cs="Arial"/>
                <w:b/>
                <w:bCs/>
                <w:color w:val="000000"/>
                <w:sz w:val="12"/>
                <w:szCs w:val="12"/>
                <w:lang w:eastAsia="pt-BR"/>
              </w:rPr>
              <w:t>A.R 60.000 (BTUs)</w:t>
            </w:r>
          </w:p>
        </w:tc>
        <w:tc>
          <w:tcPr>
            <w:tcW w:w="653" w:type="pct"/>
            <w:shd w:val="clear" w:color="000000" w:fill="FFFFFF"/>
            <w:vAlign w:val="center"/>
          </w:tcPr>
          <w:p w14:paraId="768E2172">
            <w:pPr>
              <w:spacing w:after="0" w:line="240" w:lineRule="auto"/>
              <w:jc w:val="center"/>
              <w:rPr>
                <w:rFonts w:hint="default" w:ascii="Arial" w:hAnsi="Arial" w:eastAsia="Times New Roman" w:cs="Arial"/>
                <w:color w:val="000000"/>
                <w:sz w:val="12"/>
                <w:szCs w:val="12"/>
                <w:lang w:eastAsia="pt-BR"/>
              </w:rPr>
            </w:pPr>
            <w:r>
              <w:rPr>
                <w:rFonts w:hint="default" w:ascii="Arial" w:hAnsi="Arial" w:eastAsia="Times New Roman" w:cs="Arial"/>
                <w:color w:val="000000"/>
                <w:sz w:val="12"/>
                <w:szCs w:val="12"/>
                <w:lang w:eastAsia="pt-BR"/>
              </w:rPr>
              <w:t>1</w:t>
            </w:r>
          </w:p>
        </w:tc>
        <w:tc>
          <w:tcPr>
            <w:tcW w:w="567" w:type="pct"/>
            <w:vMerge w:val="continue"/>
            <w:vAlign w:val="center"/>
          </w:tcPr>
          <w:p w14:paraId="7C7DE37B">
            <w:pPr>
              <w:spacing w:after="0" w:line="240" w:lineRule="auto"/>
              <w:rPr>
                <w:rFonts w:hint="default" w:ascii="Arial" w:hAnsi="Arial" w:eastAsia="Times New Roman" w:cs="Arial"/>
                <w:b/>
                <w:bCs/>
                <w:color w:val="000000"/>
                <w:sz w:val="12"/>
                <w:szCs w:val="12"/>
                <w:lang w:eastAsia="pt-BR"/>
              </w:rPr>
            </w:pPr>
          </w:p>
        </w:tc>
      </w:tr>
    </w:tbl>
    <w:p w14:paraId="7B90FD50">
      <w:pPr>
        <w:spacing w:after="0" w:line="360" w:lineRule="auto"/>
        <w:ind w:left="2880" w:leftChars="1200" w:firstLine="0" w:firstLineChars="0"/>
        <w:jc w:val="both"/>
        <w:rPr>
          <w:rFonts w:hint="default" w:ascii="Arial" w:hAnsi="Arial" w:eastAsia="Times New Roman" w:cs="Arial"/>
          <w:color w:val="000000"/>
          <w:sz w:val="18"/>
          <w:szCs w:val="18"/>
          <w:lang w:eastAsia="pt-BR"/>
        </w:rPr>
      </w:pPr>
    </w:p>
    <w:p w14:paraId="38B3A67F">
      <w:pPr>
        <w:spacing w:after="0" w:line="360" w:lineRule="auto"/>
        <w:ind w:left="2880" w:leftChars="1200" w:firstLine="0" w:firstLineChars="0"/>
        <w:jc w:val="both"/>
        <w:rPr>
          <w:rFonts w:hint="default" w:ascii="Arial" w:hAnsi="Arial" w:eastAsia="Times New Roman" w:cs="Arial"/>
          <w:color w:val="000000"/>
          <w:sz w:val="18"/>
          <w:szCs w:val="18"/>
          <w:lang w:eastAsia="pt-BR"/>
        </w:rPr>
      </w:pPr>
    </w:p>
    <w:p w14:paraId="7A12A700">
      <w:pPr>
        <w:spacing w:after="0" w:line="360" w:lineRule="auto"/>
        <w:ind w:left="2880" w:leftChars="1200" w:firstLine="0" w:firstLineChars="0"/>
        <w:jc w:val="both"/>
        <w:rPr>
          <w:rFonts w:hint="default" w:ascii="Arial" w:hAnsi="Arial" w:eastAsia="Times New Roman" w:cs="Arial"/>
          <w:color w:val="000000"/>
          <w:sz w:val="18"/>
          <w:szCs w:val="18"/>
          <w:lang w:eastAsia="pt-BR"/>
        </w:rPr>
      </w:pPr>
    </w:p>
    <w:p w14:paraId="4E2893DB">
      <w:pPr>
        <w:spacing w:after="0" w:line="360" w:lineRule="auto"/>
        <w:ind w:left="2880" w:leftChars="1200" w:firstLine="0" w:firstLineChars="0"/>
        <w:jc w:val="both"/>
        <w:rPr>
          <w:rFonts w:hint="default" w:ascii="Arial" w:hAnsi="Arial" w:eastAsia="Times New Roman" w:cs="Arial"/>
          <w:color w:val="000000"/>
          <w:sz w:val="18"/>
          <w:szCs w:val="18"/>
          <w:lang w:eastAsia="pt-BR"/>
        </w:rPr>
      </w:pPr>
    </w:p>
    <w:p w14:paraId="3124CE6F">
      <w:pPr>
        <w:spacing w:after="0" w:line="360" w:lineRule="auto"/>
        <w:ind w:left="2880" w:leftChars="1200" w:firstLine="0" w:firstLineChars="0"/>
        <w:jc w:val="both"/>
        <w:rPr>
          <w:rFonts w:hint="default" w:ascii="Arial" w:hAnsi="Arial" w:eastAsia="Times New Roman" w:cs="Arial"/>
          <w:color w:val="000000"/>
          <w:sz w:val="18"/>
          <w:szCs w:val="18"/>
          <w:lang w:eastAsia="pt-BR"/>
        </w:rPr>
      </w:pPr>
    </w:p>
    <w:p w14:paraId="197E884C">
      <w:pPr>
        <w:spacing w:after="0" w:line="360" w:lineRule="auto"/>
        <w:ind w:left="2880" w:leftChars="1200" w:firstLine="0" w:firstLineChars="0"/>
        <w:jc w:val="both"/>
        <w:rPr>
          <w:rFonts w:hint="default" w:ascii="Arial" w:hAnsi="Arial" w:eastAsia="Times New Roman" w:cs="Arial"/>
          <w:color w:val="000000"/>
          <w:sz w:val="18"/>
          <w:szCs w:val="18"/>
          <w:lang w:eastAsia="pt-BR"/>
        </w:rPr>
      </w:pPr>
    </w:p>
    <w:p w14:paraId="2F6218CF">
      <w:pPr>
        <w:spacing w:after="0" w:line="360" w:lineRule="auto"/>
        <w:ind w:left="2880" w:leftChars="1200" w:firstLine="0" w:firstLineChars="0"/>
        <w:jc w:val="both"/>
        <w:rPr>
          <w:rFonts w:hint="default" w:ascii="Arial" w:hAnsi="Arial" w:eastAsia="Times New Roman" w:cs="Arial"/>
          <w:color w:val="000000"/>
          <w:sz w:val="18"/>
          <w:szCs w:val="18"/>
          <w:lang w:eastAsia="pt-BR"/>
        </w:rPr>
      </w:pPr>
    </w:p>
    <w:p w14:paraId="20EB5B89">
      <w:pPr>
        <w:spacing w:after="0" w:line="360" w:lineRule="auto"/>
        <w:ind w:left="2880" w:leftChars="1200" w:firstLine="0" w:firstLineChars="0"/>
        <w:jc w:val="both"/>
        <w:rPr>
          <w:rFonts w:hint="default" w:ascii="Arial" w:hAnsi="Arial" w:eastAsia="Times New Roman" w:cs="Arial"/>
          <w:color w:val="000000"/>
          <w:sz w:val="18"/>
          <w:szCs w:val="18"/>
          <w:lang w:eastAsia="pt-BR"/>
        </w:rPr>
      </w:pPr>
    </w:p>
    <w:p w14:paraId="6CBE9F5E">
      <w:pPr>
        <w:spacing w:after="0" w:line="360" w:lineRule="auto"/>
        <w:ind w:left="2880" w:leftChars="1200" w:firstLine="0" w:firstLineChars="0"/>
        <w:jc w:val="both"/>
        <w:rPr>
          <w:rFonts w:hint="default" w:ascii="Arial" w:hAnsi="Arial" w:eastAsia="Times New Roman" w:cs="Arial"/>
          <w:color w:val="000000"/>
          <w:sz w:val="18"/>
          <w:szCs w:val="18"/>
          <w:lang w:eastAsia="pt-BR"/>
        </w:rPr>
      </w:pPr>
    </w:p>
    <w:p w14:paraId="1925A0FA">
      <w:pPr>
        <w:spacing w:after="0" w:line="360" w:lineRule="auto"/>
        <w:ind w:left="2880" w:leftChars="1200" w:firstLine="0" w:firstLineChars="0"/>
        <w:jc w:val="both"/>
        <w:rPr>
          <w:rFonts w:hint="default" w:ascii="Arial" w:hAnsi="Arial" w:eastAsia="Times New Roman" w:cs="Arial"/>
          <w:color w:val="000000"/>
          <w:sz w:val="18"/>
          <w:szCs w:val="18"/>
          <w:lang w:eastAsia="pt-BR"/>
        </w:rPr>
      </w:pPr>
    </w:p>
    <w:p w14:paraId="38FA90DB">
      <w:pPr>
        <w:spacing w:after="0" w:line="360" w:lineRule="auto"/>
        <w:ind w:left="2880" w:leftChars="1200" w:firstLine="0" w:firstLineChars="0"/>
        <w:jc w:val="both"/>
        <w:rPr>
          <w:rFonts w:hint="default" w:ascii="Arial" w:hAnsi="Arial" w:eastAsia="Times New Roman" w:cs="Arial"/>
          <w:color w:val="000000"/>
          <w:sz w:val="18"/>
          <w:szCs w:val="18"/>
          <w:lang w:eastAsia="pt-BR"/>
        </w:rPr>
      </w:pPr>
    </w:p>
    <w:p w14:paraId="321FB4BB">
      <w:pPr>
        <w:spacing w:after="0" w:line="360" w:lineRule="auto"/>
        <w:ind w:left="2880" w:leftChars="1200" w:firstLine="0" w:firstLineChars="0"/>
        <w:jc w:val="both"/>
        <w:rPr>
          <w:rFonts w:hint="default" w:ascii="Arial" w:hAnsi="Arial" w:eastAsia="Times New Roman" w:cs="Arial"/>
          <w:color w:val="000000"/>
          <w:sz w:val="18"/>
          <w:szCs w:val="18"/>
          <w:lang w:eastAsia="pt-BR"/>
        </w:rPr>
      </w:pPr>
    </w:p>
    <w:p w14:paraId="199AFD9F">
      <w:pPr>
        <w:spacing w:after="0" w:line="360" w:lineRule="auto"/>
        <w:ind w:left="2880" w:leftChars="1200" w:firstLine="0" w:firstLineChars="0"/>
        <w:jc w:val="both"/>
        <w:rPr>
          <w:rFonts w:hint="default" w:ascii="Arial" w:hAnsi="Arial" w:eastAsia="Times New Roman" w:cs="Arial"/>
          <w:color w:val="000000"/>
          <w:sz w:val="18"/>
          <w:szCs w:val="18"/>
          <w:lang w:eastAsia="pt-BR"/>
        </w:rPr>
      </w:pPr>
    </w:p>
    <w:p w14:paraId="71815513">
      <w:pPr>
        <w:spacing w:after="0" w:line="360" w:lineRule="auto"/>
        <w:ind w:left="2880" w:leftChars="1200" w:firstLine="0" w:firstLineChars="0"/>
        <w:jc w:val="both"/>
        <w:rPr>
          <w:rFonts w:hint="default" w:ascii="Arial" w:hAnsi="Arial" w:eastAsia="Times New Roman" w:cs="Arial"/>
          <w:color w:val="000000"/>
          <w:sz w:val="18"/>
          <w:szCs w:val="18"/>
          <w:lang w:eastAsia="pt-BR"/>
        </w:rPr>
      </w:pPr>
    </w:p>
    <w:p w14:paraId="451234C3">
      <w:pPr>
        <w:spacing w:after="0" w:line="360" w:lineRule="auto"/>
        <w:ind w:left="2880" w:leftChars="1200" w:firstLine="0" w:firstLineChars="0"/>
        <w:jc w:val="both"/>
        <w:rPr>
          <w:rFonts w:hint="default" w:ascii="Arial" w:hAnsi="Arial" w:eastAsia="Times New Roman" w:cs="Arial"/>
          <w:color w:val="000000"/>
          <w:sz w:val="18"/>
          <w:szCs w:val="18"/>
          <w:lang w:eastAsia="pt-BR"/>
        </w:rPr>
      </w:pPr>
    </w:p>
    <w:p w14:paraId="2F7AF4FC">
      <w:pPr>
        <w:spacing w:after="0" w:line="360" w:lineRule="auto"/>
        <w:ind w:left="2880" w:leftChars="1200" w:firstLine="0" w:firstLineChars="0"/>
        <w:jc w:val="both"/>
        <w:rPr>
          <w:rFonts w:hint="default" w:ascii="Arial" w:hAnsi="Arial" w:eastAsia="Times New Roman" w:cs="Arial"/>
          <w:color w:val="000000"/>
          <w:sz w:val="18"/>
          <w:szCs w:val="18"/>
          <w:lang w:eastAsia="pt-BR"/>
        </w:rPr>
      </w:pPr>
    </w:p>
    <w:p w14:paraId="440B8B48">
      <w:pPr>
        <w:spacing w:after="0" w:line="360" w:lineRule="auto"/>
        <w:ind w:left="2880" w:leftChars="1200" w:firstLine="0" w:firstLineChars="0"/>
        <w:jc w:val="both"/>
        <w:rPr>
          <w:rFonts w:ascii="Times New Roman" w:hAnsi="Times New Roman" w:eastAsia="Times New Roman" w:cs="Times New Roman"/>
          <w:color w:val="000000"/>
          <w:sz w:val="24"/>
          <w:szCs w:val="24"/>
          <w:lang w:eastAsia="pt-BR"/>
        </w:rPr>
      </w:pPr>
      <w:r>
        <w:rPr>
          <w:rFonts w:hint="default" w:ascii="Arial" w:hAnsi="Arial" w:eastAsia="Times New Roman" w:cs="Arial"/>
          <w:color w:val="000000"/>
          <w:sz w:val="18"/>
          <w:szCs w:val="18"/>
          <w:lang w:eastAsia="pt-BR"/>
        </w:rPr>
        <w:t>Abaixo a ta</w:t>
      </w:r>
      <w:r>
        <w:rPr>
          <w:rFonts w:hint="default" w:ascii="Arial" w:hAnsi="Arial" w:eastAsia="Times New Roman" w:cs="Arial"/>
          <w:color w:val="000000"/>
          <w:sz w:val="18"/>
          <w:szCs w:val="18"/>
          <w:lang w:val="en-US" w:eastAsia="pt-BR"/>
        </w:rPr>
        <w:t>Ta</w:t>
      </w:r>
      <w:r>
        <w:rPr>
          <w:rFonts w:hint="default" w:ascii="Arial" w:hAnsi="Arial" w:eastAsia="Times New Roman" w:cs="Arial"/>
          <w:color w:val="000000"/>
          <w:sz w:val="18"/>
          <w:szCs w:val="18"/>
          <w:lang w:eastAsia="pt-BR"/>
        </w:rPr>
        <w:t>bela com todas as informações pertinentes.</w:t>
      </w:r>
      <w:r>
        <w:rPr>
          <w:rFonts w:ascii="Times New Roman" w:hAnsi="Times New Roman" w:eastAsia="Times New Roman" w:cs="Times New Roman"/>
          <w:color w:val="000000"/>
          <w:sz w:val="24"/>
          <w:szCs w:val="24"/>
          <w:lang w:eastAsia="pt-BR"/>
        </w:rPr>
        <w:t xml:space="preserve"> </w:t>
      </w:r>
    </w:p>
    <w:tbl>
      <w:tblPr>
        <w:tblStyle w:val="10"/>
        <w:tblW w:w="6579" w:type="dxa"/>
        <w:tblInd w:w="2444" w:type="dxa"/>
        <w:tblLayout w:type="fixed"/>
        <w:tblCellMar>
          <w:top w:w="0" w:type="dxa"/>
          <w:left w:w="70" w:type="dxa"/>
          <w:bottom w:w="0" w:type="dxa"/>
          <w:right w:w="70" w:type="dxa"/>
        </w:tblCellMar>
      </w:tblPr>
      <w:tblGrid>
        <w:gridCol w:w="3335"/>
        <w:gridCol w:w="1736"/>
        <w:gridCol w:w="1508"/>
      </w:tblGrid>
      <w:tr w14:paraId="7F8FE6C6">
        <w:tblPrEx>
          <w:tblCellMar>
            <w:top w:w="0" w:type="dxa"/>
            <w:left w:w="70" w:type="dxa"/>
            <w:bottom w:w="0" w:type="dxa"/>
            <w:right w:w="70" w:type="dxa"/>
          </w:tblCellMar>
        </w:tblPrEx>
        <w:trPr>
          <w:trHeight w:val="315" w:hRule="atLeast"/>
        </w:trPr>
        <w:tc>
          <w:tcPr>
            <w:tcW w:w="6579" w:type="dxa"/>
            <w:gridSpan w:val="3"/>
            <w:tcBorders>
              <w:top w:val="single" w:color="auto" w:sz="4" w:space="0"/>
              <w:left w:val="single" w:color="auto" w:sz="4" w:space="0"/>
              <w:bottom w:val="single" w:color="auto" w:sz="4" w:space="0"/>
              <w:right w:val="single" w:color="000000" w:sz="4" w:space="0"/>
            </w:tcBorders>
            <w:shd w:val="clear" w:color="000000" w:fill="D9D9D9"/>
            <w:noWrap/>
            <w:vAlign w:val="bottom"/>
          </w:tcPr>
          <w:p w14:paraId="79D871BA">
            <w:pPr>
              <w:spacing w:after="0" w:line="240" w:lineRule="auto"/>
              <w:jc w:val="center"/>
              <w:rPr>
                <w:rFonts w:hint="default" w:ascii="Arial" w:hAnsi="Arial" w:eastAsia="Times New Roman" w:cs="Arial"/>
                <w:b/>
                <w:bCs/>
                <w:color w:val="000000"/>
                <w:sz w:val="14"/>
                <w:szCs w:val="14"/>
                <w:lang w:eastAsia="pt-BR"/>
              </w:rPr>
            </w:pPr>
            <w:r>
              <w:rPr>
                <w:rFonts w:hint="default" w:ascii="Arial" w:hAnsi="Arial" w:eastAsia="Times New Roman" w:cs="Arial"/>
                <w:b/>
                <w:bCs/>
                <w:color w:val="000000"/>
                <w:sz w:val="14"/>
                <w:szCs w:val="14"/>
                <w:lang w:eastAsia="pt-BR"/>
              </w:rPr>
              <w:t>LEGENDA</w:t>
            </w:r>
          </w:p>
        </w:tc>
      </w:tr>
      <w:tr w14:paraId="1827B2EC">
        <w:tblPrEx>
          <w:tblCellMar>
            <w:top w:w="0" w:type="dxa"/>
            <w:left w:w="70" w:type="dxa"/>
            <w:bottom w:w="0" w:type="dxa"/>
            <w:right w:w="70" w:type="dxa"/>
          </w:tblCellMar>
        </w:tblPrEx>
        <w:trPr>
          <w:trHeight w:val="780" w:hRule="atLeast"/>
        </w:trPr>
        <w:tc>
          <w:tcPr>
            <w:tcW w:w="3335" w:type="dxa"/>
            <w:vMerge w:val="restart"/>
            <w:tcBorders>
              <w:top w:val="single" w:color="auto" w:sz="4" w:space="0"/>
              <w:left w:val="single" w:color="auto" w:sz="4" w:space="0"/>
              <w:bottom w:val="single" w:color="000000" w:sz="4" w:space="0"/>
              <w:right w:val="single" w:color="000000" w:sz="4" w:space="0"/>
            </w:tcBorders>
            <w:shd w:val="clear" w:color="000000" w:fill="D9D9D9"/>
            <w:vAlign w:val="center"/>
          </w:tcPr>
          <w:p w14:paraId="4E954406">
            <w:pPr>
              <w:spacing w:after="0" w:line="240" w:lineRule="auto"/>
              <w:jc w:val="center"/>
              <w:rPr>
                <w:rFonts w:hint="default" w:ascii="Arial" w:hAnsi="Arial" w:eastAsia="Times New Roman" w:cs="Arial"/>
                <w:b/>
                <w:bCs/>
                <w:color w:val="000000"/>
                <w:sz w:val="14"/>
                <w:szCs w:val="14"/>
                <w:lang w:eastAsia="pt-BR"/>
              </w:rPr>
            </w:pPr>
            <w:r>
              <w:rPr>
                <w:rFonts w:hint="default" w:ascii="Arial" w:hAnsi="Arial" w:eastAsia="Times New Roman" w:cs="Arial"/>
                <w:b/>
                <w:bCs/>
                <w:color w:val="000000"/>
                <w:sz w:val="14"/>
                <w:szCs w:val="14"/>
                <w:lang w:eastAsia="pt-BR"/>
              </w:rPr>
              <w:t>QUANTIDADE DE SETORES QUE SERÃO ATENDIDOS</w:t>
            </w:r>
          </w:p>
        </w:tc>
        <w:tc>
          <w:tcPr>
            <w:tcW w:w="1736" w:type="dxa"/>
            <w:tcBorders>
              <w:top w:val="nil"/>
              <w:left w:val="nil"/>
              <w:bottom w:val="single" w:color="auto" w:sz="4" w:space="0"/>
              <w:right w:val="single" w:color="auto" w:sz="4" w:space="0"/>
            </w:tcBorders>
            <w:shd w:val="clear" w:color="auto" w:fill="auto"/>
            <w:vAlign w:val="center"/>
          </w:tcPr>
          <w:p w14:paraId="4F5F6B07">
            <w:pPr>
              <w:spacing w:after="0" w:line="240" w:lineRule="auto"/>
              <w:rPr>
                <w:rFonts w:hint="default" w:ascii="Arial" w:hAnsi="Arial" w:eastAsia="Times New Roman" w:cs="Arial"/>
                <w:b/>
                <w:bCs/>
                <w:color w:val="000000"/>
                <w:sz w:val="14"/>
                <w:szCs w:val="14"/>
                <w:lang w:eastAsia="pt-BR"/>
              </w:rPr>
            </w:pPr>
            <w:r>
              <w:rPr>
                <w:rFonts w:hint="default" w:ascii="Arial" w:hAnsi="Arial" w:eastAsia="Times New Roman" w:cs="Arial"/>
                <w:b/>
                <w:bCs/>
                <w:color w:val="000000"/>
                <w:sz w:val="14"/>
                <w:szCs w:val="14"/>
                <w:lang w:eastAsia="pt-BR"/>
              </w:rPr>
              <w:t>GESTÃO PRÓPRIA DA SECRETARIA MUNICIPAL DE SAÚDE</w:t>
            </w:r>
          </w:p>
        </w:tc>
        <w:tc>
          <w:tcPr>
            <w:tcW w:w="1508" w:type="dxa"/>
            <w:tcBorders>
              <w:top w:val="nil"/>
              <w:left w:val="nil"/>
              <w:bottom w:val="single" w:color="auto" w:sz="4" w:space="0"/>
              <w:right w:val="single" w:color="auto" w:sz="4" w:space="0"/>
            </w:tcBorders>
            <w:shd w:val="clear" w:color="auto" w:fill="auto"/>
            <w:noWrap/>
            <w:vAlign w:val="center"/>
          </w:tcPr>
          <w:p w14:paraId="1A99C503">
            <w:pPr>
              <w:spacing w:after="0" w:line="240" w:lineRule="auto"/>
              <w:jc w:val="center"/>
              <w:rPr>
                <w:rFonts w:hint="default" w:ascii="Arial" w:hAnsi="Arial" w:eastAsia="Times New Roman" w:cs="Arial"/>
                <w:b/>
                <w:bCs/>
                <w:color w:val="000000"/>
                <w:sz w:val="14"/>
                <w:szCs w:val="14"/>
                <w:lang w:eastAsia="pt-BR"/>
              </w:rPr>
            </w:pPr>
            <w:r>
              <w:rPr>
                <w:rFonts w:hint="default" w:ascii="Arial" w:hAnsi="Arial" w:eastAsia="Times New Roman" w:cs="Arial"/>
                <w:b/>
                <w:bCs/>
                <w:color w:val="000000"/>
                <w:sz w:val="14"/>
                <w:szCs w:val="14"/>
                <w:lang w:eastAsia="pt-BR"/>
              </w:rPr>
              <w:t>35</w:t>
            </w:r>
          </w:p>
        </w:tc>
      </w:tr>
      <w:tr w14:paraId="0B485A34">
        <w:tblPrEx>
          <w:tblCellMar>
            <w:top w:w="0" w:type="dxa"/>
            <w:left w:w="70" w:type="dxa"/>
            <w:bottom w:w="0" w:type="dxa"/>
            <w:right w:w="70" w:type="dxa"/>
          </w:tblCellMar>
        </w:tblPrEx>
        <w:trPr>
          <w:trHeight w:val="164" w:hRule="atLeast"/>
        </w:trPr>
        <w:tc>
          <w:tcPr>
            <w:tcW w:w="3335" w:type="dxa"/>
            <w:vMerge w:val="continue"/>
            <w:tcBorders>
              <w:top w:val="single" w:color="auto" w:sz="4" w:space="0"/>
              <w:left w:val="single" w:color="auto" w:sz="4" w:space="0"/>
              <w:bottom w:val="single" w:color="000000" w:sz="4" w:space="0"/>
              <w:right w:val="single" w:color="000000" w:sz="4" w:space="0"/>
            </w:tcBorders>
            <w:vAlign w:val="center"/>
          </w:tcPr>
          <w:p w14:paraId="4607CF5E">
            <w:pPr>
              <w:spacing w:after="0" w:line="240" w:lineRule="auto"/>
              <w:rPr>
                <w:rFonts w:hint="default" w:ascii="Arial" w:hAnsi="Arial" w:eastAsia="Times New Roman" w:cs="Arial"/>
                <w:b/>
                <w:bCs/>
                <w:color w:val="000000"/>
                <w:sz w:val="14"/>
                <w:szCs w:val="14"/>
                <w:lang w:eastAsia="pt-BR"/>
              </w:rPr>
            </w:pPr>
          </w:p>
        </w:tc>
        <w:tc>
          <w:tcPr>
            <w:tcW w:w="1736" w:type="dxa"/>
            <w:tcBorders>
              <w:top w:val="nil"/>
              <w:left w:val="nil"/>
              <w:bottom w:val="single" w:color="auto" w:sz="4" w:space="0"/>
              <w:right w:val="single" w:color="auto" w:sz="4" w:space="0"/>
            </w:tcBorders>
            <w:shd w:val="clear" w:color="auto" w:fill="auto"/>
            <w:noWrap/>
            <w:vAlign w:val="center"/>
          </w:tcPr>
          <w:p w14:paraId="34AB1580">
            <w:pPr>
              <w:spacing w:after="0" w:line="240" w:lineRule="auto"/>
              <w:rPr>
                <w:rFonts w:hint="default" w:ascii="Arial" w:hAnsi="Arial" w:eastAsia="Times New Roman" w:cs="Arial"/>
                <w:b/>
                <w:bCs/>
                <w:color w:val="000000"/>
                <w:sz w:val="14"/>
                <w:szCs w:val="14"/>
                <w:lang w:eastAsia="pt-BR"/>
              </w:rPr>
            </w:pPr>
            <w:r>
              <w:rPr>
                <w:rFonts w:hint="default" w:ascii="Arial" w:hAnsi="Arial" w:eastAsia="Times New Roman" w:cs="Arial"/>
                <w:b/>
                <w:bCs/>
                <w:color w:val="000000"/>
                <w:sz w:val="14"/>
                <w:szCs w:val="14"/>
                <w:lang w:eastAsia="pt-BR"/>
              </w:rPr>
              <w:t>OS</w:t>
            </w:r>
          </w:p>
        </w:tc>
        <w:tc>
          <w:tcPr>
            <w:tcW w:w="1508" w:type="dxa"/>
            <w:tcBorders>
              <w:top w:val="nil"/>
              <w:left w:val="nil"/>
              <w:bottom w:val="single" w:color="auto" w:sz="4" w:space="0"/>
              <w:right w:val="single" w:color="auto" w:sz="4" w:space="0"/>
            </w:tcBorders>
            <w:shd w:val="clear" w:color="auto" w:fill="auto"/>
            <w:noWrap/>
            <w:vAlign w:val="center"/>
          </w:tcPr>
          <w:p w14:paraId="2264ACDD">
            <w:pPr>
              <w:spacing w:after="0" w:line="240" w:lineRule="auto"/>
              <w:jc w:val="center"/>
              <w:rPr>
                <w:rFonts w:hint="default" w:ascii="Arial" w:hAnsi="Arial" w:eastAsia="Times New Roman" w:cs="Arial"/>
                <w:b/>
                <w:bCs/>
                <w:color w:val="000000"/>
                <w:sz w:val="14"/>
                <w:szCs w:val="14"/>
                <w:lang w:eastAsia="pt-BR"/>
              </w:rPr>
            </w:pPr>
            <w:r>
              <w:rPr>
                <w:rFonts w:hint="default" w:ascii="Arial" w:hAnsi="Arial" w:eastAsia="Times New Roman" w:cs="Arial"/>
                <w:b/>
                <w:bCs/>
                <w:color w:val="000000"/>
                <w:sz w:val="14"/>
                <w:szCs w:val="14"/>
                <w:lang w:eastAsia="pt-BR"/>
              </w:rPr>
              <w:t>00</w:t>
            </w:r>
          </w:p>
        </w:tc>
      </w:tr>
      <w:tr w14:paraId="1BD3C706">
        <w:tblPrEx>
          <w:tblCellMar>
            <w:top w:w="0" w:type="dxa"/>
            <w:left w:w="70" w:type="dxa"/>
            <w:bottom w:w="0" w:type="dxa"/>
            <w:right w:w="70" w:type="dxa"/>
          </w:tblCellMar>
        </w:tblPrEx>
        <w:trPr>
          <w:trHeight w:val="300" w:hRule="atLeast"/>
        </w:trPr>
        <w:tc>
          <w:tcPr>
            <w:tcW w:w="3335" w:type="dxa"/>
            <w:vMerge w:val="restart"/>
            <w:tcBorders>
              <w:top w:val="single" w:color="auto" w:sz="4" w:space="0"/>
              <w:left w:val="single" w:color="auto" w:sz="4" w:space="0"/>
              <w:bottom w:val="nil"/>
              <w:right w:val="single" w:color="000000" w:sz="4" w:space="0"/>
            </w:tcBorders>
            <w:shd w:val="clear" w:color="000000" w:fill="D9D9D9"/>
            <w:noWrap/>
            <w:vAlign w:val="center"/>
          </w:tcPr>
          <w:p w14:paraId="71B92E0A">
            <w:pPr>
              <w:spacing w:after="0" w:line="240" w:lineRule="auto"/>
              <w:jc w:val="center"/>
              <w:rPr>
                <w:rFonts w:hint="default" w:ascii="Arial" w:hAnsi="Arial" w:eastAsia="Times New Roman" w:cs="Arial"/>
                <w:b/>
                <w:bCs/>
                <w:color w:val="000000"/>
                <w:sz w:val="14"/>
                <w:szCs w:val="14"/>
                <w:lang w:eastAsia="pt-BR"/>
              </w:rPr>
            </w:pPr>
            <w:r>
              <w:rPr>
                <w:rFonts w:hint="default" w:ascii="Arial" w:hAnsi="Arial" w:eastAsia="Times New Roman" w:cs="Arial"/>
                <w:b/>
                <w:bCs/>
                <w:color w:val="000000"/>
                <w:sz w:val="14"/>
                <w:szCs w:val="14"/>
                <w:lang w:eastAsia="pt-BR"/>
              </w:rPr>
              <w:t>ESTADO DE CONSERVAÇÃO</w:t>
            </w:r>
          </w:p>
        </w:tc>
        <w:tc>
          <w:tcPr>
            <w:tcW w:w="1736" w:type="dxa"/>
            <w:tcBorders>
              <w:top w:val="nil"/>
              <w:left w:val="nil"/>
              <w:bottom w:val="single" w:color="auto" w:sz="4" w:space="0"/>
              <w:right w:val="single" w:color="auto" w:sz="4" w:space="0"/>
            </w:tcBorders>
            <w:shd w:val="clear" w:color="auto" w:fill="auto"/>
            <w:noWrap/>
            <w:vAlign w:val="center"/>
          </w:tcPr>
          <w:p w14:paraId="68283BD4">
            <w:pPr>
              <w:spacing w:after="0" w:line="240" w:lineRule="auto"/>
              <w:rPr>
                <w:rFonts w:hint="default" w:ascii="Arial" w:hAnsi="Arial" w:eastAsia="Times New Roman" w:cs="Arial"/>
                <w:b/>
                <w:bCs/>
                <w:color w:val="000000"/>
                <w:sz w:val="14"/>
                <w:szCs w:val="14"/>
                <w:lang w:eastAsia="pt-BR"/>
              </w:rPr>
            </w:pPr>
            <w:r>
              <w:rPr>
                <w:rFonts w:hint="default" w:ascii="Arial" w:hAnsi="Arial" w:eastAsia="Times New Roman" w:cs="Arial"/>
                <w:b/>
                <w:bCs/>
                <w:color w:val="000000"/>
                <w:sz w:val="14"/>
                <w:szCs w:val="14"/>
                <w:lang w:eastAsia="pt-BR"/>
              </w:rPr>
              <w:t>BOM</w:t>
            </w:r>
          </w:p>
        </w:tc>
        <w:tc>
          <w:tcPr>
            <w:tcW w:w="1508" w:type="dxa"/>
            <w:tcBorders>
              <w:top w:val="nil"/>
              <w:left w:val="nil"/>
              <w:bottom w:val="single" w:color="auto" w:sz="4" w:space="0"/>
              <w:right w:val="single" w:color="auto" w:sz="4" w:space="0"/>
            </w:tcBorders>
            <w:shd w:val="clear" w:color="auto" w:fill="auto"/>
            <w:noWrap/>
            <w:vAlign w:val="center"/>
          </w:tcPr>
          <w:p w14:paraId="6A8C1A24">
            <w:pPr>
              <w:spacing w:after="0" w:line="240" w:lineRule="auto"/>
              <w:jc w:val="center"/>
              <w:rPr>
                <w:rFonts w:hint="default" w:ascii="Arial" w:hAnsi="Arial" w:eastAsia="Times New Roman" w:cs="Arial"/>
                <w:b/>
                <w:bCs/>
                <w:color w:val="000000"/>
                <w:sz w:val="14"/>
                <w:szCs w:val="14"/>
                <w:lang w:eastAsia="pt-BR"/>
              </w:rPr>
            </w:pPr>
            <w:r>
              <w:rPr>
                <w:rFonts w:hint="default" w:ascii="Arial" w:hAnsi="Arial" w:eastAsia="Times New Roman" w:cs="Arial"/>
                <w:b/>
                <w:bCs/>
                <w:color w:val="000000"/>
                <w:sz w:val="14"/>
                <w:szCs w:val="14"/>
                <w:lang w:eastAsia="pt-BR"/>
              </w:rPr>
              <w:t>286</w:t>
            </w:r>
          </w:p>
        </w:tc>
      </w:tr>
      <w:tr w14:paraId="428E7968">
        <w:tblPrEx>
          <w:tblCellMar>
            <w:top w:w="0" w:type="dxa"/>
            <w:left w:w="70" w:type="dxa"/>
            <w:bottom w:w="0" w:type="dxa"/>
            <w:right w:w="70" w:type="dxa"/>
          </w:tblCellMar>
        </w:tblPrEx>
        <w:trPr>
          <w:trHeight w:val="300" w:hRule="atLeast"/>
        </w:trPr>
        <w:tc>
          <w:tcPr>
            <w:tcW w:w="3335" w:type="dxa"/>
            <w:vMerge w:val="continue"/>
            <w:tcBorders>
              <w:top w:val="single" w:color="auto" w:sz="4" w:space="0"/>
              <w:left w:val="single" w:color="auto" w:sz="4" w:space="0"/>
              <w:bottom w:val="nil"/>
              <w:right w:val="single" w:color="000000" w:sz="4" w:space="0"/>
            </w:tcBorders>
            <w:vAlign w:val="center"/>
          </w:tcPr>
          <w:p w14:paraId="2686F2E5">
            <w:pPr>
              <w:spacing w:after="0" w:line="240" w:lineRule="auto"/>
              <w:rPr>
                <w:rFonts w:hint="default" w:ascii="Arial" w:hAnsi="Arial" w:eastAsia="Times New Roman" w:cs="Arial"/>
                <w:b/>
                <w:bCs/>
                <w:color w:val="000000"/>
                <w:sz w:val="14"/>
                <w:szCs w:val="14"/>
                <w:lang w:eastAsia="pt-BR"/>
              </w:rPr>
            </w:pPr>
          </w:p>
        </w:tc>
        <w:tc>
          <w:tcPr>
            <w:tcW w:w="1736" w:type="dxa"/>
            <w:tcBorders>
              <w:top w:val="nil"/>
              <w:left w:val="nil"/>
              <w:bottom w:val="single" w:color="auto" w:sz="4" w:space="0"/>
              <w:right w:val="single" w:color="auto" w:sz="4" w:space="0"/>
            </w:tcBorders>
            <w:shd w:val="clear" w:color="auto" w:fill="auto"/>
            <w:noWrap/>
            <w:vAlign w:val="center"/>
          </w:tcPr>
          <w:p w14:paraId="2220FA22">
            <w:pPr>
              <w:spacing w:after="0" w:line="240" w:lineRule="auto"/>
              <w:rPr>
                <w:rFonts w:hint="default" w:ascii="Arial" w:hAnsi="Arial" w:eastAsia="Times New Roman" w:cs="Arial"/>
                <w:b/>
                <w:bCs/>
                <w:color w:val="000000"/>
                <w:sz w:val="14"/>
                <w:szCs w:val="14"/>
                <w:lang w:eastAsia="pt-BR"/>
              </w:rPr>
            </w:pPr>
            <w:r>
              <w:rPr>
                <w:rFonts w:hint="default" w:ascii="Arial" w:hAnsi="Arial" w:eastAsia="Times New Roman" w:cs="Arial"/>
                <w:b/>
                <w:bCs/>
                <w:color w:val="000000"/>
                <w:sz w:val="14"/>
                <w:szCs w:val="14"/>
                <w:lang w:eastAsia="pt-BR"/>
              </w:rPr>
              <w:t>REGULAR</w:t>
            </w:r>
          </w:p>
        </w:tc>
        <w:tc>
          <w:tcPr>
            <w:tcW w:w="1508" w:type="dxa"/>
            <w:tcBorders>
              <w:top w:val="nil"/>
              <w:left w:val="nil"/>
              <w:bottom w:val="single" w:color="auto" w:sz="4" w:space="0"/>
              <w:right w:val="single" w:color="auto" w:sz="4" w:space="0"/>
            </w:tcBorders>
            <w:shd w:val="clear" w:color="auto" w:fill="auto"/>
            <w:noWrap/>
            <w:vAlign w:val="center"/>
          </w:tcPr>
          <w:p w14:paraId="6628B401">
            <w:pPr>
              <w:spacing w:after="0" w:line="240" w:lineRule="auto"/>
              <w:jc w:val="center"/>
              <w:rPr>
                <w:rFonts w:hint="default" w:ascii="Arial" w:hAnsi="Arial" w:eastAsia="Times New Roman" w:cs="Arial"/>
                <w:b/>
                <w:bCs/>
                <w:color w:val="000000"/>
                <w:sz w:val="14"/>
                <w:szCs w:val="14"/>
                <w:lang w:eastAsia="pt-BR"/>
              </w:rPr>
            </w:pPr>
            <w:r>
              <w:rPr>
                <w:rFonts w:hint="default" w:ascii="Arial" w:hAnsi="Arial" w:eastAsia="Times New Roman" w:cs="Arial"/>
                <w:b/>
                <w:bCs/>
                <w:color w:val="000000"/>
                <w:sz w:val="14"/>
                <w:szCs w:val="14"/>
                <w:lang w:eastAsia="pt-BR"/>
              </w:rPr>
              <w:t>132</w:t>
            </w:r>
          </w:p>
        </w:tc>
      </w:tr>
      <w:tr w14:paraId="15331E94">
        <w:tblPrEx>
          <w:tblCellMar>
            <w:top w:w="0" w:type="dxa"/>
            <w:left w:w="70" w:type="dxa"/>
            <w:bottom w:w="0" w:type="dxa"/>
            <w:right w:w="70" w:type="dxa"/>
          </w:tblCellMar>
        </w:tblPrEx>
        <w:trPr>
          <w:trHeight w:val="300" w:hRule="atLeast"/>
        </w:trPr>
        <w:tc>
          <w:tcPr>
            <w:tcW w:w="3335" w:type="dxa"/>
            <w:vMerge w:val="continue"/>
            <w:tcBorders>
              <w:top w:val="single" w:color="auto" w:sz="4" w:space="0"/>
              <w:left w:val="single" w:color="auto" w:sz="4" w:space="0"/>
              <w:bottom w:val="nil"/>
              <w:right w:val="single" w:color="000000" w:sz="4" w:space="0"/>
            </w:tcBorders>
            <w:vAlign w:val="center"/>
          </w:tcPr>
          <w:p w14:paraId="6ED46BF6">
            <w:pPr>
              <w:spacing w:after="0" w:line="240" w:lineRule="auto"/>
              <w:rPr>
                <w:rFonts w:hint="default" w:ascii="Arial" w:hAnsi="Arial" w:eastAsia="Times New Roman" w:cs="Arial"/>
                <w:b/>
                <w:bCs/>
                <w:color w:val="000000"/>
                <w:sz w:val="14"/>
                <w:szCs w:val="14"/>
                <w:lang w:eastAsia="pt-BR"/>
              </w:rPr>
            </w:pPr>
          </w:p>
        </w:tc>
        <w:tc>
          <w:tcPr>
            <w:tcW w:w="1736" w:type="dxa"/>
            <w:tcBorders>
              <w:top w:val="nil"/>
              <w:left w:val="nil"/>
              <w:bottom w:val="single" w:color="auto" w:sz="4" w:space="0"/>
              <w:right w:val="single" w:color="auto" w:sz="4" w:space="0"/>
            </w:tcBorders>
            <w:shd w:val="clear" w:color="auto" w:fill="auto"/>
            <w:noWrap/>
            <w:vAlign w:val="center"/>
          </w:tcPr>
          <w:p w14:paraId="663EACC2">
            <w:pPr>
              <w:spacing w:after="0" w:line="240" w:lineRule="auto"/>
              <w:rPr>
                <w:rFonts w:hint="default" w:ascii="Arial" w:hAnsi="Arial" w:eastAsia="Times New Roman" w:cs="Arial"/>
                <w:b/>
                <w:bCs/>
                <w:color w:val="000000"/>
                <w:sz w:val="14"/>
                <w:szCs w:val="14"/>
                <w:lang w:eastAsia="pt-BR"/>
              </w:rPr>
            </w:pPr>
            <w:r>
              <w:rPr>
                <w:rFonts w:hint="default" w:ascii="Arial" w:hAnsi="Arial" w:eastAsia="Times New Roman" w:cs="Arial"/>
                <w:b/>
                <w:bCs/>
                <w:color w:val="000000"/>
                <w:sz w:val="14"/>
                <w:szCs w:val="14"/>
                <w:lang w:eastAsia="pt-BR"/>
              </w:rPr>
              <w:t>RUIM</w:t>
            </w:r>
          </w:p>
        </w:tc>
        <w:tc>
          <w:tcPr>
            <w:tcW w:w="1508" w:type="dxa"/>
            <w:tcBorders>
              <w:top w:val="nil"/>
              <w:left w:val="nil"/>
              <w:bottom w:val="single" w:color="auto" w:sz="4" w:space="0"/>
              <w:right w:val="single" w:color="auto" w:sz="4" w:space="0"/>
            </w:tcBorders>
            <w:shd w:val="clear" w:color="auto" w:fill="auto"/>
            <w:noWrap/>
            <w:vAlign w:val="center"/>
          </w:tcPr>
          <w:p w14:paraId="0D767A01">
            <w:pPr>
              <w:spacing w:after="0" w:line="240" w:lineRule="auto"/>
              <w:jc w:val="center"/>
              <w:rPr>
                <w:rFonts w:hint="default" w:ascii="Arial" w:hAnsi="Arial" w:eastAsia="Times New Roman" w:cs="Arial"/>
                <w:b/>
                <w:bCs/>
                <w:color w:val="000000"/>
                <w:sz w:val="14"/>
                <w:szCs w:val="14"/>
                <w:lang w:eastAsia="pt-BR"/>
              </w:rPr>
            </w:pPr>
            <w:r>
              <w:rPr>
                <w:rFonts w:hint="default" w:ascii="Arial" w:hAnsi="Arial" w:eastAsia="Times New Roman" w:cs="Arial"/>
                <w:b/>
                <w:bCs/>
                <w:color w:val="000000"/>
                <w:sz w:val="14"/>
                <w:szCs w:val="14"/>
                <w:lang w:eastAsia="pt-BR"/>
              </w:rPr>
              <w:t>22</w:t>
            </w:r>
          </w:p>
        </w:tc>
      </w:tr>
      <w:tr w14:paraId="7EE9B1FC">
        <w:tblPrEx>
          <w:tblCellMar>
            <w:top w:w="0" w:type="dxa"/>
            <w:left w:w="70" w:type="dxa"/>
            <w:bottom w:w="0" w:type="dxa"/>
            <w:right w:w="70" w:type="dxa"/>
          </w:tblCellMar>
        </w:tblPrEx>
        <w:trPr>
          <w:trHeight w:val="300" w:hRule="atLeast"/>
        </w:trPr>
        <w:tc>
          <w:tcPr>
            <w:tcW w:w="3335" w:type="dxa"/>
            <w:vMerge w:val="restart"/>
            <w:tcBorders>
              <w:top w:val="single" w:color="auto" w:sz="4" w:space="0"/>
              <w:left w:val="single" w:color="auto" w:sz="4" w:space="0"/>
              <w:bottom w:val="single" w:color="000000" w:sz="4" w:space="0"/>
              <w:right w:val="single" w:color="000000" w:sz="4" w:space="0"/>
            </w:tcBorders>
            <w:shd w:val="clear" w:color="000000" w:fill="D9D9D9"/>
            <w:vAlign w:val="center"/>
          </w:tcPr>
          <w:p w14:paraId="6528DFAB">
            <w:pPr>
              <w:spacing w:after="0" w:line="240" w:lineRule="auto"/>
              <w:jc w:val="center"/>
              <w:rPr>
                <w:rFonts w:hint="default" w:ascii="Arial" w:hAnsi="Arial" w:eastAsia="Times New Roman" w:cs="Arial"/>
                <w:b/>
                <w:bCs/>
                <w:color w:val="000000"/>
                <w:sz w:val="14"/>
                <w:szCs w:val="14"/>
                <w:lang w:eastAsia="pt-BR"/>
              </w:rPr>
            </w:pPr>
            <w:r>
              <w:rPr>
                <w:rFonts w:hint="default" w:ascii="Arial" w:hAnsi="Arial" w:eastAsia="Times New Roman" w:cs="Arial"/>
                <w:b/>
                <w:bCs/>
                <w:color w:val="000000"/>
                <w:sz w:val="14"/>
                <w:szCs w:val="14"/>
                <w:lang w:eastAsia="pt-BR"/>
              </w:rPr>
              <w:t>NECESSIDADE DE MANUTENÇÃO</w:t>
            </w:r>
          </w:p>
        </w:tc>
        <w:tc>
          <w:tcPr>
            <w:tcW w:w="1736" w:type="dxa"/>
            <w:tcBorders>
              <w:top w:val="nil"/>
              <w:left w:val="nil"/>
              <w:bottom w:val="single" w:color="auto" w:sz="4" w:space="0"/>
              <w:right w:val="single" w:color="auto" w:sz="4" w:space="0"/>
            </w:tcBorders>
            <w:shd w:val="clear" w:color="auto" w:fill="auto"/>
            <w:noWrap/>
            <w:vAlign w:val="center"/>
          </w:tcPr>
          <w:p w14:paraId="6C197D08">
            <w:pPr>
              <w:spacing w:after="0" w:line="240" w:lineRule="auto"/>
              <w:rPr>
                <w:rFonts w:hint="default" w:ascii="Arial" w:hAnsi="Arial" w:eastAsia="Times New Roman" w:cs="Arial"/>
                <w:b/>
                <w:bCs/>
                <w:color w:val="000000"/>
                <w:sz w:val="14"/>
                <w:szCs w:val="14"/>
                <w:lang w:eastAsia="pt-BR"/>
              </w:rPr>
            </w:pPr>
            <w:r>
              <w:rPr>
                <w:rFonts w:hint="default" w:ascii="Arial" w:hAnsi="Arial" w:eastAsia="Times New Roman" w:cs="Arial"/>
                <w:b/>
                <w:bCs/>
                <w:color w:val="000000"/>
                <w:sz w:val="14"/>
                <w:szCs w:val="14"/>
                <w:lang w:eastAsia="pt-BR"/>
              </w:rPr>
              <w:t>SIM</w:t>
            </w:r>
          </w:p>
        </w:tc>
        <w:tc>
          <w:tcPr>
            <w:tcW w:w="1508" w:type="dxa"/>
            <w:tcBorders>
              <w:top w:val="nil"/>
              <w:left w:val="nil"/>
              <w:bottom w:val="single" w:color="auto" w:sz="4" w:space="0"/>
              <w:right w:val="single" w:color="auto" w:sz="4" w:space="0"/>
            </w:tcBorders>
            <w:shd w:val="clear" w:color="auto" w:fill="auto"/>
            <w:noWrap/>
            <w:vAlign w:val="center"/>
          </w:tcPr>
          <w:p w14:paraId="28DE9AE9">
            <w:pPr>
              <w:spacing w:after="0" w:line="240" w:lineRule="auto"/>
              <w:jc w:val="center"/>
              <w:rPr>
                <w:rFonts w:hint="default" w:ascii="Arial" w:hAnsi="Arial" w:eastAsia="Times New Roman" w:cs="Arial"/>
                <w:b/>
                <w:bCs/>
                <w:color w:val="000000"/>
                <w:sz w:val="14"/>
                <w:szCs w:val="14"/>
                <w:lang w:eastAsia="pt-BR"/>
              </w:rPr>
            </w:pPr>
            <w:r>
              <w:rPr>
                <w:rFonts w:hint="default" w:ascii="Arial" w:hAnsi="Arial" w:eastAsia="Times New Roman" w:cs="Arial"/>
                <w:b/>
                <w:bCs/>
                <w:color w:val="000000"/>
                <w:sz w:val="14"/>
                <w:szCs w:val="14"/>
                <w:lang w:eastAsia="pt-BR"/>
              </w:rPr>
              <w:t>286</w:t>
            </w:r>
          </w:p>
        </w:tc>
      </w:tr>
      <w:tr w14:paraId="41E88793">
        <w:tblPrEx>
          <w:tblCellMar>
            <w:top w:w="0" w:type="dxa"/>
            <w:left w:w="70" w:type="dxa"/>
            <w:bottom w:w="0" w:type="dxa"/>
            <w:right w:w="70" w:type="dxa"/>
          </w:tblCellMar>
        </w:tblPrEx>
        <w:trPr>
          <w:trHeight w:val="300" w:hRule="atLeast"/>
        </w:trPr>
        <w:tc>
          <w:tcPr>
            <w:tcW w:w="3335" w:type="dxa"/>
            <w:vMerge w:val="continue"/>
            <w:tcBorders>
              <w:top w:val="single" w:color="auto" w:sz="4" w:space="0"/>
              <w:left w:val="single" w:color="auto" w:sz="4" w:space="0"/>
              <w:bottom w:val="single" w:color="000000" w:sz="4" w:space="0"/>
              <w:right w:val="single" w:color="000000" w:sz="4" w:space="0"/>
            </w:tcBorders>
            <w:vAlign w:val="center"/>
          </w:tcPr>
          <w:p w14:paraId="665E0C7A">
            <w:pPr>
              <w:spacing w:after="0" w:line="240" w:lineRule="auto"/>
              <w:rPr>
                <w:rFonts w:hint="default" w:ascii="Arial" w:hAnsi="Arial" w:eastAsia="Times New Roman" w:cs="Arial"/>
                <w:b/>
                <w:bCs/>
                <w:color w:val="000000"/>
                <w:sz w:val="14"/>
                <w:szCs w:val="14"/>
                <w:lang w:eastAsia="pt-BR"/>
              </w:rPr>
            </w:pPr>
          </w:p>
        </w:tc>
        <w:tc>
          <w:tcPr>
            <w:tcW w:w="1736" w:type="dxa"/>
            <w:tcBorders>
              <w:top w:val="nil"/>
              <w:left w:val="nil"/>
              <w:bottom w:val="single" w:color="auto" w:sz="4" w:space="0"/>
              <w:right w:val="single" w:color="auto" w:sz="4" w:space="0"/>
            </w:tcBorders>
            <w:shd w:val="clear" w:color="auto" w:fill="auto"/>
            <w:noWrap/>
            <w:vAlign w:val="center"/>
          </w:tcPr>
          <w:p w14:paraId="41118EF2">
            <w:pPr>
              <w:spacing w:after="0" w:line="240" w:lineRule="auto"/>
              <w:rPr>
                <w:rFonts w:hint="default" w:ascii="Arial" w:hAnsi="Arial" w:eastAsia="Times New Roman" w:cs="Arial"/>
                <w:b/>
                <w:bCs/>
                <w:color w:val="000000"/>
                <w:sz w:val="14"/>
                <w:szCs w:val="14"/>
                <w:lang w:eastAsia="pt-BR"/>
              </w:rPr>
            </w:pPr>
            <w:r>
              <w:rPr>
                <w:rFonts w:hint="default" w:ascii="Arial" w:hAnsi="Arial" w:eastAsia="Times New Roman" w:cs="Arial"/>
                <w:b/>
                <w:bCs/>
                <w:color w:val="000000"/>
                <w:sz w:val="14"/>
                <w:szCs w:val="14"/>
                <w:lang w:eastAsia="pt-BR"/>
              </w:rPr>
              <w:t>NÃO</w:t>
            </w:r>
          </w:p>
        </w:tc>
        <w:tc>
          <w:tcPr>
            <w:tcW w:w="1508" w:type="dxa"/>
            <w:tcBorders>
              <w:top w:val="nil"/>
              <w:left w:val="nil"/>
              <w:bottom w:val="single" w:color="auto" w:sz="4" w:space="0"/>
              <w:right w:val="single" w:color="auto" w:sz="4" w:space="0"/>
            </w:tcBorders>
            <w:shd w:val="clear" w:color="auto" w:fill="auto"/>
            <w:noWrap/>
            <w:vAlign w:val="center"/>
          </w:tcPr>
          <w:p w14:paraId="59A59F99">
            <w:pPr>
              <w:spacing w:after="0" w:line="240" w:lineRule="auto"/>
              <w:jc w:val="center"/>
              <w:rPr>
                <w:rFonts w:hint="default" w:ascii="Arial" w:hAnsi="Arial" w:eastAsia="Times New Roman" w:cs="Arial"/>
                <w:b/>
                <w:bCs/>
                <w:color w:val="000000"/>
                <w:sz w:val="14"/>
                <w:szCs w:val="14"/>
                <w:lang w:eastAsia="pt-BR"/>
              </w:rPr>
            </w:pPr>
            <w:r>
              <w:rPr>
                <w:rFonts w:hint="default" w:ascii="Arial" w:hAnsi="Arial" w:eastAsia="Times New Roman" w:cs="Arial"/>
                <w:b/>
                <w:bCs/>
                <w:color w:val="000000"/>
                <w:sz w:val="14"/>
                <w:szCs w:val="14"/>
                <w:lang w:eastAsia="pt-BR"/>
              </w:rPr>
              <w:t>154</w:t>
            </w:r>
          </w:p>
        </w:tc>
      </w:tr>
      <w:tr w14:paraId="267ECCDA">
        <w:tblPrEx>
          <w:tblCellMar>
            <w:top w:w="0" w:type="dxa"/>
            <w:left w:w="70" w:type="dxa"/>
            <w:bottom w:w="0" w:type="dxa"/>
            <w:right w:w="70" w:type="dxa"/>
          </w:tblCellMar>
        </w:tblPrEx>
        <w:trPr>
          <w:trHeight w:val="300" w:hRule="atLeast"/>
        </w:trPr>
        <w:tc>
          <w:tcPr>
            <w:tcW w:w="3335" w:type="dxa"/>
            <w:vMerge w:val="continue"/>
            <w:tcBorders>
              <w:top w:val="single" w:color="auto" w:sz="4" w:space="0"/>
              <w:left w:val="single" w:color="auto" w:sz="4" w:space="0"/>
              <w:bottom w:val="single" w:color="000000" w:sz="4" w:space="0"/>
              <w:right w:val="single" w:color="000000" w:sz="4" w:space="0"/>
            </w:tcBorders>
            <w:vAlign w:val="center"/>
          </w:tcPr>
          <w:p w14:paraId="10A5E7D3">
            <w:pPr>
              <w:spacing w:after="0" w:line="240" w:lineRule="auto"/>
              <w:rPr>
                <w:rFonts w:hint="default" w:ascii="Arial" w:hAnsi="Arial" w:eastAsia="Times New Roman" w:cs="Arial"/>
                <w:b/>
                <w:bCs/>
                <w:color w:val="000000"/>
                <w:sz w:val="14"/>
                <w:szCs w:val="14"/>
                <w:lang w:eastAsia="pt-BR"/>
              </w:rPr>
            </w:pPr>
          </w:p>
        </w:tc>
        <w:tc>
          <w:tcPr>
            <w:tcW w:w="1736" w:type="dxa"/>
            <w:tcBorders>
              <w:top w:val="nil"/>
              <w:left w:val="nil"/>
              <w:bottom w:val="single" w:color="auto" w:sz="4" w:space="0"/>
              <w:right w:val="single" w:color="auto" w:sz="4" w:space="0"/>
            </w:tcBorders>
            <w:shd w:val="clear" w:color="auto" w:fill="auto"/>
            <w:noWrap/>
            <w:vAlign w:val="center"/>
          </w:tcPr>
          <w:p w14:paraId="47BB3FD3">
            <w:pPr>
              <w:spacing w:after="0" w:line="240" w:lineRule="auto"/>
              <w:rPr>
                <w:rFonts w:hint="default" w:ascii="Arial" w:hAnsi="Arial" w:eastAsia="Times New Roman" w:cs="Arial"/>
                <w:b/>
                <w:bCs/>
                <w:color w:val="000000"/>
                <w:sz w:val="14"/>
                <w:szCs w:val="14"/>
                <w:lang w:eastAsia="pt-BR"/>
              </w:rPr>
            </w:pPr>
            <w:r>
              <w:rPr>
                <w:rFonts w:hint="default" w:ascii="Arial" w:hAnsi="Arial" w:eastAsia="Times New Roman" w:cs="Arial"/>
                <w:b/>
                <w:bCs/>
                <w:color w:val="000000"/>
                <w:sz w:val="14"/>
                <w:szCs w:val="14"/>
                <w:lang w:eastAsia="pt-BR"/>
              </w:rPr>
              <w:t>SUBISTITUIÇÃO</w:t>
            </w:r>
          </w:p>
        </w:tc>
        <w:tc>
          <w:tcPr>
            <w:tcW w:w="1508" w:type="dxa"/>
            <w:tcBorders>
              <w:top w:val="nil"/>
              <w:left w:val="nil"/>
              <w:bottom w:val="single" w:color="auto" w:sz="4" w:space="0"/>
              <w:right w:val="single" w:color="auto" w:sz="4" w:space="0"/>
            </w:tcBorders>
            <w:shd w:val="clear" w:color="auto" w:fill="auto"/>
            <w:noWrap/>
            <w:vAlign w:val="center"/>
          </w:tcPr>
          <w:p w14:paraId="758C6800">
            <w:pPr>
              <w:spacing w:after="0" w:line="240" w:lineRule="auto"/>
              <w:jc w:val="center"/>
              <w:rPr>
                <w:rFonts w:hint="default" w:ascii="Arial" w:hAnsi="Arial" w:eastAsia="Times New Roman" w:cs="Arial"/>
                <w:b/>
                <w:bCs/>
                <w:color w:val="000000"/>
                <w:sz w:val="14"/>
                <w:szCs w:val="14"/>
                <w:lang w:eastAsia="pt-BR"/>
              </w:rPr>
            </w:pPr>
            <w:r>
              <w:rPr>
                <w:rFonts w:hint="default" w:ascii="Arial" w:hAnsi="Arial" w:eastAsia="Times New Roman" w:cs="Arial"/>
                <w:b/>
                <w:bCs/>
                <w:color w:val="000000"/>
                <w:sz w:val="14"/>
                <w:szCs w:val="14"/>
                <w:lang w:eastAsia="pt-BR"/>
              </w:rPr>
              <w:t>28</w:t>
            </w:r>
          </w:p>
        </w:tc>
      </w:tr>
      <w:tr w14:paraId="2F23263C">
        <w:tblPrEx>
          <w:tblCellMar>
            <w:top w:w="0" w:type="dxa"/>
            <w:left w:w="70" w:type="dxa"/>
            <w:bottom w:w="0" w:type="dxa"/>
            <w:right w:w="70" w:type="dxa"/>
          </w:tblCellMar>
        </w:tblPrEx>
        <w:trPr>
          <w:trHeight w:val="300" w:hRule="atLeast"/>
        </w:trPr>
        <w:tc>
          <w:tcPr>
            <w:tcW w:w="3335" w:type="dxa"/>
            <w:vMerge w:val="restart"/>
            <w:tcBorders>
              <w:top w:val="single" w:color="auto" w:sz="4" w:space="0"/>
              <w:left w:val="single" w:color="auto" w:sz="4" w:space="0"/>
              <w:bottom w:val="single" w:color="000000" w:sz="4" w:space="0"/>
              <w:right w:val="single" w:color="000000" w:sz="4" w:space="0"/>
            </w:tcBorders>
            <w:shd w:val="clear" w:color="000000" w:fill="D9D9D9"/>
            <w:vAlign w:val="center"/>
          </w:tcPr>
          <w:p w14:paraId="69857C9E">
            <w:pPr>
              <w:spacing w:after="0" w:line="240" w:lineRule="auto"/>
              <w:jc w:val="center"/>
              <w:rPr>
                <w:rFonts w:hint="default" w:ascii="Arial" w:hAnsi="Arial" w:eastAsia="Times New Roman" w:cs="Arial"/>
                <w:b/>
                <w:bCs/>
                <w:color w:val="000000"/>
                <w:sz w:val="14"/>
                <w:szCs w:val="14"/>
                <w:lang w:eastAsia="pt-BR"/>
              </w:rPr>
            </w:pPr>
            <w:r>
              <w:rPr>
                <w:rFonts w:hint="default" w:ascii="Arial" w:hAnsi="Arial" w:eastAsia="Times New Roman" w:cs="Arial"/>
                <w:b/>
                <w:bCs/>
                <w:color w:val="000000"/>
                <w:sz w:val="14"/>
                <w:szCs w:val="14"/>
                <w:lang w:eastAsia="pt-BR"/>
              </w:rPr>
              <w:t>QUANTIDADE DE AR CONDICIONADO</w:t>
            </w:r>
          </w:p>
        </w:tc>
        <w:tc>
          <w:tcPr>
            <w:tcW w:w="1736" w:type="dxa"/>
            <w:tcBorders>
              <w:top w:val="nil"/>
              <w:left w:val="nil"/>
              <w:bottom w:val="single" w:color="auto" w:sz="4" w:space="0"/>
              <w:right w:val="single" w:color="auto" w:sz="4" w:space="0"/>
            </w:tcBorders>
            <w:shd w:val="clear" w:color="000000" w:fill="FFFFFF"/>
            <w:vAlign w:val="center"/>
          </w:tcPr>
          <w:p w14:paraId="410AA6CB">
            <w:pPr>
              <w:spacing w:after="0" w:line="240" w:lineRule="auto"/>
              <w:rPr>
                <w:rFonts w:hint="default" w:ascii="Arial" w:hAnsi="Arial" w:eastAsia="Times New Roman" w:cs="Arial"/>
                <w:b/>
                <w:bCs/>
                <w:color w:val="000000"/>
                <w:sz w:val="14"/>
                <w:szCs w:val="14"/>
                <w:lang w:eastAsia="pt-BR"/>
              </w:rPr>
            </w:pPr>
            <w:r>
              <w:rPr>
                <w:rFonts w:hint="default" w:ascii="Arial" w:hAnsi="Arial" w:eastAsia="Times New Roman" w:cs="Arial"/>
                <w:b/>
                <w:bCs/>
                <w:color w:val="000000"/>
                <w:sz w:val="14"/>
                <w:szCs w:val="14"/>
                <w:lang w:eastAsia="pt-BR"/>
              </w:rPr>
              <w:t>A.R 9.000 (BTUs)</w:t>
            </w:r>
          </w:p>
        </w:tc>
        <w:tc>
          <w:tcPr>
            <w:tcW w:w="1508" w:type="dxa"/>
            <w:tcBorders>
              <w:top w:val="nil"/>
              <w:left w:val="nil"/>
              <w:bottom w:val="single" w:color="auto" w:sz="4" w:space="0"/>
              <w:right w:val="single" w:color="auto" w:sz="4" w:space="0"/>
            </w:tcBorders>
            <w:shd w:val="clear" w:color="auto" w:fill="auto"/>
            <w:noWrap/>
            <w:vAlign w:val="center"/>
          </w:tcPr>
          <w:p w14:paraId="50AD9B14">
            <w:pPr>
              <w:spacing w:after="0" w:line="240" w:lineRule="auto"/>
              <w:jc w:val="center"/>
              <w:rPr>
                <w:rFonts w:hint="default" w:ascii="Arial" w:hAnsi="Arial" w:eastAsia="Times New Roman" w:cs="Arial"/>
                <w:b/>
                <w:bCs/>
                <w:color w:val="000000"/>
                <w:sz w:val="14"/>
                <w:szCs w:val="14"/>
                <w:lang w:eastAsia="pt-BR"/>
              </w:rPr>
            </w:pPr>
            <w:r>
              <w:rPr>
                <w:rFonts w:hint="default" w:ascii="Arial" w:hAnsi="Arial" w:eastAsia="Times New Roman" w:cs="Arial"/>
                <w:b/>
                <w:bCs/>
                <w:color w:val="000000"/>
                <w:sz w:val="14"/>
                <w:szCs w:val="14"/>
                <w:lang w:eastAsia="pt-BR"/>
              </w:rPr>
              <w:t>37</w:t>
            </w:r>
          </w:p>
        </w:tc>
      </w:tr>
      <w:tr w14:paraId="3455E198">
        <w:tblPrEx>
          <w:tblCellMar>
            <w:top w:w="0" w:type="dxa"/>
            <w:left w:w="70" w:type="dxa"/>
            <w:bottom w:w="0" w:type="dxa"/>
            <w:right w:w="70" w:type="dxa"/>
          </w:tblCellMar>
        </w:tblPrEx>
        <w:trPr>
          <w:trHeight w:val="300" w:hRule="atLeast"/>
        </w:trPr>
        <w:tc>
          <w:tcPr>
            <w:tcW w:w="3335" w:type="dxa"/>
            <w:vMerge w:val="continue"/>
            <w:tcBorders>
              <w:top w:val="single" w:color="auto" w:sz="4" w:space="0"/>
              <w:left w:val="single" w:color="auto" w:sz="4" w:space="0"/>
              <w:bottom w:val="single" w:color="000000" w:sz="4" w:space="0"/>
              <w:right w:val="single" w:color="000000" w:sz="4" w:space="0"/>
            </w:tcBorders>
            <w:vAlign w:val="center"/>
          </w:tcPr>
          <w:p w14:paraId="727E88B6">
            <w:pPr>
              <w:spacing w:after="0" w:line="240" w:lineRule="auto"/>
              <w:rPr>
                <w:rFonts w:hint="default" w:ascii="Arial" w:hAnsi="Arial" w:eastAsia="Times New Roman" w:cs="Arial"/>
                <w:b/>
                <w:bCs/>
                <w:color w:val="000000"/>
                <w:sz w:val="14"/>
                <w:szCs w:val="14"/>
                <w:lang w:eastAsia="pt-BR"/>
              </w:rPr>
            </w:pPr>
          </w:p>
        </w:tc>
        <w:tc>
          <w:tcPr>
            <w:tcW w:w="1736" w:type="dxa"/>
            <w:tcBorders>
              <w:top w:val="nil"/>
              <w:left w:val="nil"/>
              <w:bottom w:val="single" w:color="auto" w:sz="4" w:space="0"/>
              <w:right w:val="single" w:color="auto" w:sz="4" w:space="0"/>
            </w:tcBorders>
            <w:shd w:val="clear" w:color="000000" w:fill="FFFFFF"/>
            <w:vAlign w:val="center"/>
          </w:tcPr>
          <w:p w14:paraId="7B4FA1CE">
            <w:pPr>
              <w:spacing w:after="0" w:line="240" w:lineRule="auto"/>
              <w:rPr>
                <w:rFonts w:hint="default" w:ascii="Arial" w:hAnsi="Arial" w:eastAsia="Times New Roman" w:cs="Arial"/>
                <w:b/>
                <w:bCs/>
                <w:color w:val="000000"/>
                <w:sz w:val="14"/>
                <w:szCs w:val="14"/>
                <w:lang w:eastAsia="pt-BR"/>
              </w:rPr>
            </w:pPr>
            <w:r>
              <w:rPr>
                <w:rFonts w:hint="default" w:ascii="Arial" w:hAnsi="Arial" w:eastAsia="Times New Roman" w:cs="Arial"/>
                <w:b/>
                <w:bCs/>
                <w:color w:val="000000"/>
                <w:sz w:val="14"/>
                <w:szCs w:val="14"/>
                <w:lang w:eastAsia="pt-BR"/>
              </w:rPr>
              <w:t>A.R 12.000 (BTUs)</w:t>
            </w:r>
          </w:p>
        </w:tc>
        <w:tc>
          <w:tcPr>
            <w:tcW w:w="1508" w:type="dxa"/>
            <w:tcBorders>
              <w:top w:val="nil"/>
              <w:left w:val="nil"/>
              <w:bottom w:val="single" w:color="auto" w:sz="4" w:space="0"/>
              <w:right w:val="single" w:color="auto" w:sz="4" w:space="0"/>
            </w:tcBorders>
            <w:shd w:val="clear" w:color="auto" w:fill="auto"/>
            <w:noWrap/>
            <w:vAlign w:val="center"/>
          </w:tcPr>
          <w:p w14:paraId="38FF470F">
            <w:pPr>
              <w:spacing w:after="0" w:line="240" w:lineRule="auto"/>
              <w:jc w:val="center"/>
              <w:rPr>
                <w:rFonts w:hint="default" w:ascii="Arial" w:hAnsi="Arial" w:eastAsia="Times New Roman" w:cs="Arial"/>
                <w:b/>
                <w:bCs/>
                <w:color w:val="000000"/>
                <w:sz w:val="14"/>
                <w:szCs w:val="14"/>
                <w:lang w:eastAsia="pt-BR"/>
              </w:rPr>
            </w:pPr>
            <w:r>
              <w:rPr>
                <w:rFonts w:hint="default" w:ascii="Arial" w:hAnsi="Arial" w:eastAsia="Times New Roman" w:cs="Arial"/>
                <w:b/>
                <w:bCs/>
                <w:color w:val="000000"/>
                <w:sz w:val="14"/>
                <w:szCs w:val="14"/>
                <w:lang w:eastAsia="pt-BR"/>
              </w:rPr>
              <w:t>263</w:t>
            </w:r>
          </w:p>
        </w:tc>
      </w:tr>
      <w:tr w14:paraId="18EF2BD5">
        <w:tblPrEx>
          <w:tblCellMar>
            <w:top w:w="0" w:type="dxa"/>
            <w:left w:w="70" w:type="dxa"/>
            <w:bottom w:w="0" w:type="dxa"/>
            <w:right w:w="70" w:type="dxa"/>
          </w:tblCellMar>
        </w:tblPrEx>
        <w:trPr>
          <w:trHeight w:val="300" w:hRule="atLeast"/>
        </w:trPr>
        <w:tc>
          <w:tcPr>
            <w:tcW w:w="3335" w:type="dxa"/>
            <w:vMerge w:val="continue"/>
            <w:tcBorders>
              <w:top w:val="single" w:color="auto" w:sz="4" w:space="0"/>
              <w:left w:val="single" w:color="auto" w:sz="4" w:space="0"/>
              <w:bottom w:val="single" w:color="000000" w:sz="4" w:space="0"/>
              <w:right w:val="single" w:color="000000" w:sz="4" w:space="0"/>
            </w:tcBorders>
            <w:vAlign w:val="center"/>
          </w:tcPr>
          <w:p w14:paraId="5DBC4135">
            <w:pPr>
              <w:spacing w:after="0" w:line="240" w:lineRule="auto"/>
              <w:rPr>
                <w:rFonts w:hint="default" w:ascii="Arial" w:hAnsi="Arial" w:eastAsia="Times New Roman" w:cs="Arial"/>
                <w:b/>
                <w:bCs/>
                <w:color w:val="000000"/>
                <w:sz w:val="14"/>
                <w:szCs w:val="14"/>
                <w:lang w:eastAsia="pt-BR"/>
              </w:rPr>
            </w:pPr>
          </w:p>
        </w:tc>
        <w:tc>
          <w:tcPr>
            <w:tcW w:w="1736" w:type="dxa"/>
            <w:tcBorders>
              <w:top w:val="nil"/>
              <w:left w:val="nil"/>
              <w:bottom w:val="single" w:color="auto" w:sz="4" w:space="0"/>
              <w:right w:val="single" w:color="auto" w:sz="4" w:space="0"/>
            </w:tcBorders>
            <w:shd w:val="clear" w:color="000000" w:fill="FFFFFF"/>
            <w:vAlign w:val="center"/>
          </w:tcPr>
          <w:p w14:paraId="1A1E88EA">
            <w:pPr>
              <w:spacing w:after="0" w:line="240" w:lineRule="auto"/>
              <w:rPr>
                <w:rFonts w:hint="default" w:ascii="Arial" w:hAnsi="Arial" w:eastAsia="Times New Roman" w:cs="Arial"/>
                <w:b/>
                <w:bCs/>
                <w:color w:val="000000"/>
                <w:sz w:val="14"/>
                <w:szCs w:val="14"/>
                <w:lang w:eastAsia="pt-BR"/>
              </w:rPr>
            </w:pPr>
            <w:r>
              <w:rPr>
                <w:rFonts w:hint="default" w:ascii="Arial" w:hAnsi="Arial" w:eastAsia="Times New Roman" w:cs="Arial"/>
                <w:b/>
                <w:bCs/>
                <w:color w:val="000000"/>
                <w:sz w:val="14"/>
                <w:szCs w:val="14"/>
                <w:lang w:eastAsia="pt-BR"/>
              </w:rPr>
              <w:t>A.R 18.000 (BTUs)</w:t>
            </w:r>
          </w:p>
        </w:tc>
        <w:tc>
          <w:tcPr>
            <w:tcW w:w="1508" w:type="dxa"/>
            <w:tcBorders>
              <w:top w:val="nil"/>
              <w:left w:val="nil"/>
              <w:bottom w:val="single" w:color="auto" w:sz="4" w:space="0"/>
              <w:right w:val="single" w:color="auto" w:sz="4" w:space="0"/>
            </w:tcBorders>
            <w:shd w:val="clear" w:color="auto" w:fill="auto"/>
            <w:noWrap/>
            <w:vAlign w:val="center"/>
          </w:tcPr>
          <w:p w14:paraId="207739C0">
            <w:pPr>
              <w:spacing w:after="0" w:line="240" w:lineRule="auto"/>
              <w:jc w:val="center"/>
              <w:rPr>
                <w:rFonts w:hint="default" w:ascii="Arial" w:hAnsi="Arial" w:eastAsia="Times New Roman" w:cs="Arial"/>
                <w:b/>
                <w:bCs/>
                <w:color w:val="000000"/>
                <w:sz w:val="14"/>
                <w:szCs w:val="14"/>
                <w:lang w:eastAsia="pt-BR"/>
              </w:rPr>
            </w:pPr>
            <w:r>
              <w:rPr>
                <w:rFonts w:hint="default" w:ascii="Arial" w:hAnsi="Arial" w:eastAsia="Times New Roman" w:cs="Arial"/>
                <w:b/>
                <w:bCs/>
                <w:color w:val="000000"/>
                <w:sz w:val="14"/>
                <w:szCs w:val="14"/>
                <w:lang w:eastAsia="pt-BR"/>
              </w:rPr>
              <w:t>46</w:t>
            </w:r>
          </w:p>
        </w:tc>
      </w:tr>
      <w:tr w14:paraId="3757763E">
        <w:tblPrEx>
          <w:tblCellMar>
            <w:top w:w="0" w:type="dxa"/>
            <w:left w:w="70" w:type="dxa"/>
            <w:bottom w:w="0" w:type="dxa"/>
            <w:right w:w="70" w:type="dxa"/>
          </w:tblCellMar>
        </w:tblPrEx>
        <w:trPr>
          <w:trHeight w:val="300" w:hRule="atLeast"/>
        </w:trPr>
        <w:tc>
          <w:tcPr>
            <w:tcW w:w="3335" w:type="dxa"/>
            <w:vMerge w:val="continue"/>
            <w:tcBorders>
              <w:top w:val="single" w:color="auto" w:sz="4" w:space="0"/>
              <w:left w:val="single" w:color="auto" w:sz="4" w:space="0"/>
              <w:bottom w:val="single" w:color="000000" w:sz="4" w:space="0"/>
              <w:right w:val="single" w:color="000000" w:sz="4" w:space="0"/>
            </w:tcBorders>
            <w:vAlign w:val="center"/>
          </w:tcPr>
          <w:p w14:paraId="2A713CE2">
            <w:pPr>
              <w:spacing w:after="0" w:line="240" w:lineRule="auto"/>
              <w:rPr>
                <w:rFonts w:hint="default" w:ascii="Arial" w:hAnsi="Arial" w:eastAsia="Times New Roman" w:cs="Arial"/>
                <w:b/>
                <w:bCs/>
                <w:color w:val="000000"/>
                <w:sz w:val="14"/>
                <w:szCs w:val="14"/>
                <w:lang w:eastAsia="pt-BR"/>
              </w:rPr>
            </w:pPr>
          </w:p>
        </w:tc>
        <w:tc>
          <w:tcPr>
            <w:tcW w:w="1736" w:type="dxa"/>
            <w:tcBorders>
              <w:top w:val="nil"/>
              <w:left w:val="nil"/>
              <w:bottom w:val="single" w:color="auto" w:sz="4" w:space="0"/>
              <w:right w:val="single" w:color="auto" w:sz="4" w:space="0"/>
            </w:tcBorders>
            <w:shd w:val="clear" w:color="000000" w:fill="FFFFFF"/>
            <w:vAlign w:val="center"/>
          </w:tcPr>
          <w:p w14:paraId="55396DE9">
            <w:pPr>
              <w:spacing w:after="0" w:line="240" w:lineRule="auto"/>
              <w:rPr>
                <w:rFonts w:hint="default" w:ascii="Arial" w:hAnsi="Arial" w:eastAsia="Times New Roman" w:cs="Arial"/>
                <w:b/>
                <w:bCs/>
                <w:color w:val="000000"/>
                <w:sz w:val="14"/>
                <w:szCs w:val="14"/>
                <w:lang w:eastAsia="pt-BR"/>
              </w:rPr>
            </w:pPr>
            <w:r>
              <w:rPr>
                <w:rFonts w:hint="default" w:ascii="Arial" w:hAnsi="Arial" w:eastAsia="Times New Roman" w:cs="Arial"/>
                <w:b/>
                <w:bCs/>
                <w:color w:val="000000"/>
                <w:sz w:val="14"/>
                <w:szCs w:val="14"/>
                <w:lang w:eastAsia="pt-BR"/>
              </w:rPr>
              <w:t>A.R 24.000 (BTUs)</w:t>
            </w:r>
          </w:p>
        </w:tc>
        <w:tc>
          <w:tcPr>
            <w:tcW w:w="1508" w:type="dxa"/>
            <w:tcBorders>
              <w:top w:val="nil"/>
              <w:left w:val="nil"/>
              <w:bottom w:val="single" w:color="auto" w:sz="4" w:space="0"/>
              <w:right w:val="single" w:color="auto" w:sz="4" w:space="0"/>
            </w:tcBorders>
            <w:shd w:val="clear" w:color="auto" w:fill="auto"/>
            <w:noWrap/>
            <w:vAlign w:val="center"/>
          </w:tcPr>
          <w:p w14:paraId="173A6C3F">
            <w:pPr>
              <w:spacing w:after="0" w:line="240" w:lineRule="auto"/>
              <w:jc w:val="center"/>
              <w:rPr>
                <w:rFonts w:hint="default" w:ascii="Arial" w:hAnsi="Arial" w:eastAsia="Times New Roman" w:cs="Arial"/>
                <w:b/>
                <w:bCs/>
                <w:color w:val="000000"/>
                <w:sz w:val="14"/>
                <w:szCs w:val="14"/>
                <w:lang w:eastAsia="pt-BR"/>
              </w:rPr>
            </w:pPr>
            <w:r>
              <w:rPr>
                <w:rFonts w:hint="default" w:ascii="Arial" w:hAnsi="Arial" w:eastAsia="Times New Roman" w:cs="Arial"/>
                <w:b/>
                <w:bCs/>
                <w:color w:val="000000"/>
                <w:sz w:val="14"/>
                <w:szCs w:val="14"/>
                <w:lang w:eastAsia="pt-BR"/>
              </w:rPr>
              <w:t>34</w:t>
            </w:r>
          </w:p>
        </w:tc>
      </w:tr>
      <w:tr w14:paraId="78050D5E">
        <w:tblPrEx>
          <w:tblCellMar>
            <w:top w:w="0" w:type="dxa"/>
            <w:left w:w="70" w:type="dxa"/>
            <w:bottom w:w="0" w:type="dxa"/>
            <w:right w:w="70" w:type="dxa"/>
          </w:tblCellMar>
        </w:tblPrEx>
        <w:trPr>
          <w:trHeight w:val="300" w:hRule="atLeast"/>
        </w:trPr>
        <w:tc>
          <w:tcPr>
            <w:tcW w:w="3335" w:type="dxa"/>
            <w:vMerge w:val="continue"/>
            <w:tcBorders>
              <w:top w:val="single" w:color="auto" w:sz="4" w:space="0"/>
              <w:left w:val="single" w:color="auto" w:sz="4" w:space="0"/>
              <w:bottom w:val="single" w:color="000000" w:sz="4" w:space="0"/>
              <w:right w:val="single" w:color="000000" w:sz="4" w:space="0"/>
            </w:tcBorders>
            <w:vAlign w:val="center"/>
          </w:tcPr>
          <w:p w14:paraId="315FFBB2">
            <w:pPr>
              <w:spacing w:after="0" w:line="240" w:lineRule="auto"/>
              <w:rPr>
                <w:rFonts w:hint="default" w:ascii="Arial" w:hAnsi="Arial" w:eastAsia="Times New Roman" w:cs="Arial"/>
                <w:b/>
                <w:bCs/>
                <w:color w:val="000000"/>
                <w:sz w:val="14"/>
                <w:szCs w:val="14"/>
                <w:lang w:eastAsia="pt-BR"/>
              </w:rPr>
            </w:pPr>
          </w:p>
        </w:tc>
        <w:tc>
          <w:tcPr>
            <w:tcW w:w="1736" w:type="dxa"/>
            <w:tcBorders>
              <w:top w:val="nil"/>
              <w:left w:val="nil"/>
              <w:bottom w:val="single" w:color="auto" w:sz="4" w:space="0"/>
              <w:right w:val="single" w:color="auto" w:sz="4" w:space="0"/>
            </w:tcBorders>
            <w:shd w:val="clear" w:color="000000" w:fill="FFFFFF"/>
            <w:vAlign w:val="center"/>
          </w:tcPr>
          <w:p w14:paraId="4A47A6F7">
            <w:pPr>
              <w:spacing w:after="0" w:line="240" w:lineRule="auto"/>
              <w:rPr>
                <w:rFonts w:hint="default" w:ascii="Arial" w:hAnsi="Arial" w:eastAsia="Times New Roman" w:cs="Arial"/>
                <w:b/>
                <w:bCs/>
                <w:color w:val="000000"/>
                <w:sz w:val="14"/>
                <w:szCs w:val="14"/>
                <w:lang w:eastAsia="pt-BR"/>
              </w:rPr>
            </w:pPr>
            <w:r>
              <w:rPr>
                <w:rFonts w:hint="default" w:ascii="Arial" w:hAnsi="Arial" w:eastAsia="Times New Roman" w:cs="Arial"/>
                <w:b/>
                <w:bCs/>
                <w:color w:val="000000"/>
                <w:sz w:val="14"/>
                <w:szCs w:val="14"/>
                <w:lang w:eastAsia="pt-BR"/>
              </w:rPr>
              <w:t>A.R 36.000 (BTUs)</w:t>
            </w:r>
          </w:p>
        </w:tc>
        <w:tc>
          <w:tcPr>
            <w:tcW w:w="1508" w:type="dxa"/>
            <w:tcBorders>
              <w:top w:val="nil"/>
              <w:left w:val="nil"/>
              <w:bottom w:val="single" w:color="auto" w:sz="4" w:space="0"/>
              <w:right w:val="single" w:color="auto" w:sz="4" w:space="0"/>
            </w:tcBorders>
            <w:shd w:val="clear" w:color="auto" w:fill="auto"/>
            <w:noWrap/>
            <w:vAlign w:val="center"/>
          </w:tcPr>
          <w:p w14:paraId="39DD40A0">
            <w:pPr>
              <w:spacing w:after="0" w:line="240" w:lineRule="auto"/>
              <w:jc w:val="center"/>
              <w:rPr>
                <w:rFonts w:hint="default" w:ascii="Arial" w:hAnsi="Arial" w:eastAsia="Times New Roman" w:cs="Arial"/>
                <w:b/>
                <w:bCs/>
                <w:color w:val="000000"/>
                <w:sz w:val="14"/>
                <w:szCs w:val="14"/>
                <w:lang w:eastAsia="pt-BR"/>
              </w:rPr>
            </w:pPr>
            <w:r>
              <w:rPr>
                <w:rFonts w:hint="default" w:ascii="Arial" w:hAnsi="Arial" w:eastAsia="Times New Roman" w:cs="Arial"/>
                <w:b/>
                <w:bCs/>
                <w:color w:val="000000"/>
                <w:sz w:val="14"/>
                <w:szCs w:val="14"/>
                <w:lang w:eastAsia="pt-BR"/>
              </w:rPr>
              <w:t>24</w:t>
            </w:r>
          </w:p>
        </w:tc>
      </w:tr>
      <w:tr w14:paraId="5F27A787">
        <w:tblPrEx>
          <w:tblCellMar>
            <w:top w:w="0" w:type="dxa"/>
            <w:left w:w="70" w:type="dxa"/>
            <w:bottom w:w="0" w:type="dxa"/>
            <w:right w:w="70" w:type="dxa"/>
          </w:tblCellMar>
        </w:tblPrEx>
        <w:trPr>
          <w:trHeight w:val="160" w:hRule="atLeast"/>
        </w:trPr>
        <w:tc>
          <w:tcPr>
            <w:tcW w:w="3335" w:type="dxa"/>
            <w:vMerge w:val="continue"/>
            <w:tcBorders>
              <w:top w:val="single" w:color="auto" w:sz="4" w:space="0"/>
              <w:left w:val="single" w:color="auto" w:sz="4" w:space="0"/>
              <w:bottom w:val="single" w:color="000000" w:sz="4" w:space="0"/>
              <w:right w:val="single" w:color="000000" w:sz="4" w:space="0"/>
            </w:tcBorders>
            <w:vAlign w:val="center"/>
          </w:tcPr>
          <w:p w14:paraId="74DEC7C8">
            <w:pPr>
              <w:spacing w:after="0" w:line="240" w:lineRule="auto"/>
              <w:rPr>
                <w:rFonts w:hint="default" w:ascii="Arial" w:hAnsi="Arial" w:eastAsia="Times New Roman" w:cs="Arial"/>
                <w:b/>
                <w:bCs/>
                <w:color w:val="000000"/>
                <w:sz w:val="14"/>
                <w:szCs w:val="14"/>
                <w:lang w:eastAsia="pt-BR"/>
              </w:rPr>
            </w:pPr>
          </w:p>
        </w:tc>
        <w:tc>
          <w:tcPr>
            <w:tcW w:w="1736" w:type="dxa"/>
            <w:tcBorders>
              <w:top w:val="nil"/>
              <w:left w:val="nil"/>
              <w:bottom w:val="single" w:color="auto" w:sz="4" w:space="0"/>
              <w:right w:val="single" w:color="auto" w:sz="4" w:space="0"/>
            </w:tcBorders>
            <w:shd w:val="clear" w:color="000000" w:fill="FFFFFF"/>
            <w:vAlign w:val="center"/>
          </w:tcPr>
          <w:p w14:paraId="21A32E95">
            <w:pPr>
              <w:spacing w:after="0" w:line="240" w:lineRule="auto"/>
              <w:rPr>
                <w:rFonts w:hint="default" w:ascii="Arial" w:hAnsi="Arial" w:eastAsia="Times New Roman" w:cs="Arial"/>
                <w:b/>
                <w:bCs/>
                <w:color w:val="000000"/>
                <w:sz w:val="14"/>
                <w:szCs w:val="14"/>
                <w:lang w:eastAsia="pt-BR"/>
              </w:rPr>
            </w:pPr>
            <w:r>
              <w:rPr>
                <w:rFonts w:hint="default" w:ascii="Arial" w:hAnsi="Arial" w:eastAsia="Times New Roman" w:cs="Arial"/>
                <w:b/>
                <w:bCs/>
                <w:color w:val="000000"/>
                <w:sz w:val="14"/>
                <w:szCs w:val="14"/>
                <w:lang w:eastAsia="pt-BR"/>
              </w:rPr>
              <w:t>A.R 60.000 (BTUs)</w:t>
            </w:r>
          </w:p>
        </w:tc>
        <w:tc>
          <w:tcPr>
            <w:tcW w:w="1508" w:type="dxa"/>
            <w:tcBorders>
              <w:top w:val="nil"/>
              <w:left w:val="nil"/>
              <w:bottom w:val="single" w:color="auto" w:sz="4" w:space="0"/>
              <w:right w:val="single" w:color="auto" w:sz="4" w:space="0"/>
            </w:tcBorders>
            <w:shd w:val="clear" w:color="auto" w:fill="auto"/>
            <w:noWrap/>
            <w:vAlign w:val="center"/>
          </w:tcPr>
          <w:p w14:paraId="0C3EC567">
            <w:pPr>
              <w:spacing w:after="0" w:line="240" w:lineRule="auto"/>
              <w:jc w:val="center"/>
              <w:rPr>
                <w:rFonts w:hint="default" w:ascii="Arial" w:hAnsi="Arial" w:eastAsia="Times New Roman" w:cs="Arial"/>
                <w:b/>
                <w:bCs/>
                <w:color w:val="000000"/>
                <w:sz w:val="14"/>
                <w:szCs w:val="14"/>
                <w:lang w:eastAsia="pt-BR"/>
              </w:rPr>
            </w:pPr>
            <w:r>
              <w:rPr>
                <w:rFonts w:hint="default" w:ascii="Arial" w:hAnsi="Arial" w:eastAsia="Times New Roman" w:cs="Arial"/>
                <w:b/>
                <w:bCs/>
                <w:color w:val="000000"/>
                <w:sz w:val="14"/>
                <w:szCs w:val="14"/>
                <w:lang w:eastAsia="pt-BR"/>
              </w:rPr>
              <w:t>36</w:t>
            </w:r>
          </w:p>
        </w:tc>
      </w:tr>
      <w:tr w14:paraId="180DF59E">
        <w:tblPrEx>
          <w:tblCellMar>
            <w:top w:w="0" w:type="dxa"/>
            <w:left w:w="70" w:type="dxa"/>
            <w:bottom w:w="0" w:type="dxa"/>
            <w:right w:w="70" w:type="dxa"/>
          </w:tblCellMar>
        </w:tblPrEx>
        <w:trPr>
          <w:trHeight w:val="300" w:hRule="atLeast"/>
        </w:trPr>
        <w:tc>
          <w:tcPr>
            <w:tcW w:w="3335" w:type="dxa"/>
            <w:tcBorders>
              <w:top w:val="single" w:color="auto" w:sz="4" w:space="0"/>
              <w:left w:val="single" w:color="auto" w:sz="4" w:space="0"/>
              <w:bottom w:val="single" w:color="auto" w:sz="4" w:space="0"/>
              <w:right w:val="single" w:color="000000" w:sz="4" w:space="0"/>
            </w:tcBorders>
            <w:shd w:val="clear" w:color="000000" w:fill="D9D9D9"/>
            <w:noWrap/>
            <w:vAlign w:val="bottom"/>
          </w:tcPr>
          <w:p w14:paraId="0F52DF35">
            <w:pPr>
              <w:spacing w:after="0" w:line="240" w:lineRule="auto"/>
              <w:jc w:val="center"/>
              <w:rPr>
                <w:rFonts w:hint="default" w:ascii="Arial" w:hAnsi="Arial" w:eastAsia="Times New Roman" w:cs="Arial"/>
                <w:b/>
                <w:bCs/>
                <w:color w:val="000000"/>
                <w:sz w:val="14"/>
                <w:szCs w:val="14"/>
                <w:lang w:eastAsia="pt-BR"/>
              </w:rPr>
            </w:pPr>
            <w:r>
              <w:rPr>
                <w:rFonts w:hint="default" w:ascii="Arial" w:hAnsi="Arial" w:eastAsia="Times New Roman" w:cs="Arial"/>
                <w:b/>
                <w:bCs/>
                <w:color w:val="000000"/>
                <w:sz w:val="14"/>
                <w:szCs w:val="14"/>
                <w:lang w:eastAsia="pt-BR"/>
              </w:rPr>
              <w:t>QUANTIDADE TOTAL</w:t>
            </w:r>
          </w:p>
        </w:tc>
        <w:tc>
          <w:tcPr>
            <w:tcW w:w="3244" w:type="dxa"/>
            <w:gridSpan w:val="2"/>
            <w:tcBorders>
              <w:top w:val="single" w:color="auto" w:sz="4" w:space="0"/>
              <w:left w:val="nil"/>
              <w:bottom w:val="single" w:color="auto" w:sz="4" w:space="0"/>
              <w:right w:val="single" w:color="000000" w:sz="4" w:space="0"/>
            </w:tcBorders>
            <w:shd w:val="clear" w:color="auto" w:fill="auto"/>
            <w:noWrap/>
            <w:vAlign w:val="center"/>
          </w:tcPr>
          <w:p w14:paraId="79499CB6">
            <w:pPr>
              <w:spacing w:after="0" w:line="240" w:lineRule="auto"/>
              <w:jc w:val="center"/>
              <w:rPr>
                <w:rFonts w:hint="default" w:ascii="Arial" w:hAnsi="Arial" w:eastAsia="Times New Roman" w:cs="Arial"/>
                <w:b/>
                <w:bCs/>
                <w:color w:val="000000"/>
                <w:sz w:val="14"/>
                <w:szCs w:val="14"/>
                <w:lang w:eastAsia="pt-BR"/>
              </w:rPr>
            </w:pPr>
            <w:r>
              <w:rPr>
                <w:rFonts w:hint="default" w:ascii="Arial" w:hAnsi="Arial" w:eastAsia="Times New Roman" w:cs="Arial"/>
                <w:b/>
                <w:bCs/>
                <w:color w:val="000000"/>
                <w:sz w:val="14"/>
                <w:szCs w:val="14"/>
                <w:lang w:eastAsia="pt-BR"/>
              </w:rPr>
              <w:t>440</w:t>
            </w:r>
          </w:p>
        </w:tc>
      </w:tr>
    </w:tbl>
    <w:p w14:paraId="4F6D141F">
      <w:pPr>
        <w:spacing w:before="120" w:after="120" w:line="360" w:lineRule="auto"/>
        <w:ind w:left="2880" w:leftChars="1200" w:firstLine="0" w:firstLineChars="0"/>
        <w:jc w:val="both"/>
        <w:rPr>
          <w:rFonts w:hint="default" w:ascii="Arial" w:hAnsi="Arial" w:cs="Arial"/>
          <w:sz w:val="18"/>
          <w:szCs w:val="18"/>
          <w:highlight w:val="yellow"/>
        </w:rPr>
      </w:pPr>
    </w:p>
    <w:p w14:paraId="5317E9C8">
      <w:pPr>
        <w:numPr>
          <w:ilvl w:val="2"/>
          <w:numId w:val="13"/>
        </w:numPr>
        <w:spacing w:after="0" w:line="360" w:lineRule="auto"/>
        <w:ind w:left="2393" w:leftChars="0" w:right="-58" w:rightChars="-24" w:firstLine="7" w:firstLineChars="0"/>
        <w:contextualSpacing/>
        <w:jc w:val="both"/>
        <w:rPr>
          <w:rFonts w:hint="default" w:ascii="Arial" w:hAnsi="Arial" w:cs="Arial"/>
          <w:sz w:val="18"/>
          <w:szCs w:val="18"/>
          <w:lang w:val="pt-BR"/>
        </w:rPr>
      </w:pPr>
      <w:r>
        <w:rPr>
          <w:rFonts w:hint="default" w:ascii="Arial" w:hAnsi="Arial" w:cs="Arial"/>
          <w:b/>
          <w:bCs/>
          <w:sz w:val="18"/>
          <w:szCs w:val="18"/>
          <w:highlight w:val="none"/>
          <w:lang w:val="pt-BR"/>
        </w:rPr>
        <w:t>Secretaria Municipal de Governo:</w:t>
      </w:r>
      <w:r>
        <w:rPr>
          <w:rFonts w:hint="default" w:ascii="Arial" w:hAnsi="Arial" w:cs="Arial"/>
          <w:b/>
          <w:bCs/>
          <w:sz w:val="18"/>
          <w:szCs w:val="18"/>
          <w:lang w:val="pt-BR"/>
        </w:rPr>
        <w:t xml:space="preserve"> </w:t>
      </w:r>
      <w:r>
        <w:rPr>
          <w:rFonts w:hint="default" w:ascii="Arial" w:hAnsi="Arial" w:cs="Arial"/>
          <w:sz w:val="18"/>
          <w:szCs w:val="18"/>
          <w:lang w:val="pt-BR"/>
        </w:rPr>
        <w:t>A aquisição justifica-se pela necessidade de contratar uma empresa especializada em serviços de manutenção completa de aparelhos de ar condicionado, recarga de gás e instalação de novos equipamentos para a Secretaria Municipal de Governo e Planejamento Estratégico. Esta medida é imperativa para garantir a eficiência e qualidade no atendimento à população.</w:t>
      </w:r>
    </w:p>
    <w:p w14:paraId="7D9BEE41">
      <w:pPr>
        <w:keepNext w:val="0"/>
        <w:keepLines w:val="0"/>
        <w:pageBreakBefore w:val="0"/>
        <w:widowControl/>
        <w:tabs>
          <w:tab w:val="left" w:pos="1260"/>
        </w:tabs>
        <w:kinsoku/>
        <w:wordWrap/>
        <w:overflowPunct/>
        <w:topLinePunct w:val="0"/>
        <w:autoSpaceDE/>
        <w:autoSpaceDN/>
        <w:bidi w:val="0"/>
        <w:adjustRightInd/>
        <w:snapToGrid/>
        <w:spacing w:line="360" w:lineRule="auto"/>
        <w:ind w:left="2400" w:leftChars="1000" w:right="-58" w:rightChars="-24" w:firstLine="0" w:firstLineChars="0"/>
        <w:contextualSpacing/>
        <w:jc w:val="both"/>
        <w:textAlignment w:val="auto"/>
        <w:rPr>
          <w:rFonts w:hint="default" w:ascii="Arial" w:hAnsi="Arial" w:cs="Arial"/>
          <w:sz w:val="18"/>
          <w:szCs w:val="18"/>
          <w:lang w:val="pt-BR"/>
        </w:rPr>
      </w:pPr>
      <w:r>
        <w:rPr>
          <w:rFonts w:hint="default" w:ascii="Arial" w:hAnsi="Arial" w:cs="Arial"/>
          <w:sz w:val="18"/>
          <w:szCs w:val="18"/>
          <w:lang w:val="pt-BR"/>
        </w:rPr>
        <w:t>Conforme a Lei 13.589/18, Art. 1º, todos os edifícios de uso público e coletivo que possuem ambientes de ar interior climatizado artificialmente devem dispor de um Plano de Manutenção, Operação e Controle (PMOC) dos respectivos sistemas de climatização, visando à eliminação ou minimização de riscos potenciais à saúde dos ocupantes. Esta legislação também se aplica aos ambientes climatizados de uso restrito, tais como aqueles dos processos produtivos, laboratoriais, hospitalares e outros, que deverão obedecer a regulamentos específicos.</w:t>
      </w:r>
    </w:p>
    <w:p w14:paraId="5A5F98E1">
      <w:pPr>
        <w:keepNext w:val="0"/>
        <w:keepLines w:val="0"/>
        <w:pageBreakBefore w:val="0"/>
        <w:widowControl/>
        <w:tabs>
          <w:tab w:val="left" w:pos="1260"/>
        </w:tabs>
        <w:kinsoku/>
        <w:wordWrap/>
        <w:overflowPunct/>
        <w:topLinePunct w:val="0"/>
        <w:autoSpaceDE/>
        <w:autoSpaceDN/>
        <w:bidi w:val="0"/>
        <w:adjustRightInd/>
        <w:snapToGrid/>
        <w:spacing w:line="360" w:lineRule="auto"/>
        <w:ind w:left="2400" w:leftChars="1000" w:right="-58" w:rightChars="-24" w:firstLine="0" w:firstLineChars="0"/>
        <w:contextualSpacing/>
        <w:jc w:val="both"/>
        <w:textAlignment w:val="auto"/>
        <w:rPr>
          <w:rFonts w:hint="default" w:ascii="Arial" w:hAnsi="Arial" w:cs="Arial"/>
          <w:sz w:val="18"/>
          <w:szCs w:val="18"/>
          <w:lang w:val="pt-BR"/>
        </w:rPr>
      </w:pPr>
      <w:r>
        <w:rPr>
          <w:rFonts w:hint="default" w:ascii="Arial" w:hAnsi="Arial" w:cs="Arial"/>
          <w:sz w:val="18"/>
          <w:szCs w:val="18"/>
          <w:lang w:val="pt-BR"/>
        </w:rPr>
        <w:t>A manutenção adequada dos aparelhos de ar condicionado, incluindo a limpeza de filtros e componentes internos, evita a proliferação de fungos, bactérias e outras substâncias nocivas, assegurando um ambiente saudável para todos.</w:t>
      </w:r>
    </w:p>
    <w:p w14:paraId="4BF57CA6">
      <w:pPr>
        <w:keepNext w:val="0"/>
        <w:keepLines w:val="0"/>
        <w:pageBreakBefore w:val="0"/>
        <w:widowControl/>
        <w:tabs>
          <w:tab w:val="left" w:pos="1260"/>
        </w:tabs>
        <w:kinsoku/>
        <w:wordWrap/>
        <w:overflowPunct/>
        <w:topLinePunct w:val="0"/>
        <w:autoSpaceDE/>
        <w:autoSpaceDN/>
        <w:bidi w:val="0"/>
        <w:adjustRightInd/>
        <w:snapToGrid/>
        <w:spacing w:line="360" w:lineRule="auto"/>
        <w:ind w:left="2400" w:leftChars="1000" w:right="-58" w:rightChars="-24" w:firstLine="0" w:firstLineChars="0"/>
        <w:contextualSpacing/>
        <w:jc w:val="both"/>
        <w:textAlignment w:val="auto"/>
        <w:rPr>
          <w:rFonts w:hint="default" w:ascii="Arial" w:hAnsi="Arial" w:cs="Arial"/>
          <w:sz w:val="18"/>
          <w:szCs w:val="18"/>
          <w:lang w:val="pt-BR"/>
        </w:rPr>
      </w:pPr>
      <w:r>
        <w:rPr>
          <w:rFonts w:hint="default" w:ascii="Arial" w:hAnsi="Arial" w:cs="Arial"/>
          <w:sz w:val="18"/>
          <w:szCs w:val="18"/>
          <w:lang w:val="pt-BR"/>
        </w:rPr>
        <w:t>Os equipamentos de ar condicionado que recebem manutenção regular operam de forma mais eficiente, resultando em menor consumo de energia elétrica. Além disso, a recarga adequada de gás refrigerante garante que os aparelhos funcionem com máxima eficiência, contribuindo para a redução dos custos operacionais e promovendo a sustentabilidade.</w:t>
      </w:r>
    </w:p>
    <w:p w14:paraId="452DD1C9">
      <w:pPr>
        <w:keepNext w:val="0"/>
        <w:keepLines w:val="0"/>
        <w:pageBreakBefore w:val="0"/>
        <w:widowControl/>
        <w:tabs>
          <w:tab w:val="left" w:pos="1260"/>
        </w:tabs>
        <w:kinsoku/>
        <w:wordWrap/>
        <w:overflowPunct/>
        <w:topLinePunct w:val="0"/>
        <w:autoSpaceDE/>
        <w:autoSpaceDN/>
        <w:bidi w:val="0"/>
        <w:adjustRightInd/>
        <w:snapToGrid/>
        <w:spacing w:line="360" w:lineRule="auto"/>
        <w:ind w:left="2400" w:leftChars="1000" w:right="-58" w:rightChars="-24" w:firstLine="0" w:firstLineChars="0"/>
        <w:contextualSpacing/>
        <w:jc w:val="both"/>
        <w:textAlignment w:val="auto"/>
        <w:rPr>
          <w:rFonts w:hint="default" w:ascii="Arial" w:hAnsi="Arial" w:cs="Arial"/>
          <w:sz w:val="18"/>
          <w:szCs w:val="18"/>
          <w:lang w:val="pt-BR"/>
        </w:rPr>
      </w:pPr>
      <w:r>
        <w:rPr>
          <w:rFonts w:hint="default" w:ascii="Arial" w:hAnsi="Arial" w:cs="Arial"/>
          <w:sz w:val="18"/>
          <w:szCs w:val="18"/>
          <w:lang w:val="pt-BR"/>
        </w:rPr>
        <w:t>A manutenção preventiva e corretiva prolonga a vida útil dos aparelhos de ar condicionado, evitando falhas prematuras e a necessidade de substituições frequentes. Isto representa uma economia significativa de recursos públicos, além de garantir que os equipamentos estejam sempre em condições adequadas de uso.</w:t>
      </w:r>
    </w:p>
    <w:p w14:paraId="042D8BDD">
      <w:pPr>
        <w:keepNext w:val="0"/>
        <w:keepLines w:val="0"/>
        <w:pageBreakBefore w:val="0"/>
        <w:widowControl/>
        <w:tabs>
          <w:tab w:val="left" w:pos="1260"/>
        </w:tabs>
        <w:kinsoku/>
        <w:wordWrap/>
        <w:overflowPunct/>
        <w:topLinePunct w:val="0"/>
        <w:autoSpaceDE/>
        <w:autoSpaceDN/>
        <w:bidi w:val="0"/>
        <w:adjustRightInd/>
        <w:snapToGrid/>
        <w:spacing w:line="360" w:lineRule="auto"/>
        <w:ind w:left="2400" w:leftChars="1000" w:right="-58" w:rightChars="-24" w:firstLine="0" w:firstLineChars="0"/>
        <w:contextualSpacing/>
        <w:jc w:val="both"/>
        <w:textAlignment w:val="auto"/>
        <w:rPr>
          <w:rFonts w:hint="default" w:ascii="Arial" w:hAnsi="Arial" w:cs="Arial"/>
          <w:sz w:val="18"/>
          <w:szCs w:val="18"/>
          <w:lang w:val="pt-BR"/>
        </w:rPr>
      </w:pPr>
      <w:r>
        <w:rPr>
          <w:rFonts w:hint="default" w:ascii="Arial" w:hAnsi="Arial" w:cs="Arial"/>
          <w:sz w:val="18"/>
          <w:szCs w:val="18"/>
          <w:lang w:val="pt-BR"/>
        </w:rPr>
        <w:t>A instalação correta e a manutenção conforme as normas técnicas vigentes são essenciais para garantir a segurança e a confiabilidade dos equipamentos de ar condicionado. A contratação de uma empresa especializada assegura que todos os procedimentos sejam realizados conforme as especificações técnicas e regulatórias, mitigando riscos de acidentes e falhas.</w:t>
      </w:r>
    </w:p>
    <w:p w14:paraId="4332194D">
      <w:pPr>
        <w:keepNext w:val="0"/>
        <w:keepLines w:val="0"/>
        <w:pageBreakBefore w:val="0"/>
        <w:widowControl/>
        <w:tabs>
          <w:tab w:val="left" w:pos="1260"/>
        </w:tabs>
        <w:kinsoku/>
        <w:wordWrap/>
        <w:overflowPunct/>
        <w:topLinePunct w:val="0"/>
        <w:autoSpaceDE/>
        <w:autoSpaceDN/>
        <w:bidi w:val="0"/>
        <w:adjustRightInd/>
        <w:snapToGrid/>
        <w:spacing w:line="360" w:lineRule="auto"/>
        <w:ind w:left="2400" w:leftChars="1000" w:right="-58" w:rightChars="-24" w:firstLine="0" w:firstLineChars="0"/>
        <w:contextualSpacing/>
        <w:jc w:val="both"/>
        <w:textAlignment w:val="auto"/>
        <w:rPr>
          <w:rFonts w:hint="default" w:ascii="Arial" w:hAnsi="Arial" w:cs="Arial"/>
          <w:sz w:val="18"/>
          <w:szCs w:val="18"/>
          <w:lang w:val="pt-BR"/>
        </w:rPr>
      </w:pPr>
      <w:r>
        <w:rPr>
          <w:rFonts w:hint="default" w:ascii="Arial" w:hAnsi="Arial" w:cs="Arial"/>
          <w:sz w:val="18"/>
          <w:szCs w:val="18"/>
          <w:lang w:val="pt-BR"/>
        </w:rPr>
        <w:t>Ambientes com temperatura controlada e ar de qualidade proporcionam maior conforto tanto para os servidores quanto para o público atendido, resultando em um atendimento mais eficiente e humanizado. A manutenção adequada dos aparelhos de ar condicionado contribui diretamente para a melhoria das condições de trabalho e do bem-estar de todos os envolvidos.</w:t>
      </w:r>
    </w:p>
    <w:p w14:paraId="18434073">
      <w:pPr>
        <w:keepNext w:val="0"/>
        <w:keepLines w:val="0"/>
        <w:pageBreakBefore w:val="0"/>
        <w:widowControl/>
        <w:tabs>
          <w:tab w:val="left" w:pos="1260"/>
        </w:tabs>
        <w:kinsoku/>
        <w:wordWrap/>
        <w:overflowPunct/>
        <w:topLinePunct w:val="0"/>
        <w:autoSpaceDE/>
        <w:autoSpaceDN/>
        <w:bidi w:val="0"/>
        <w:adjustRightInd/>
        <w:snapToGrid/>
        <w:spacing w:line="360" w:lineRule="auto"/>
        <w:ind w:left="2400" w:leftChars="1000" w:right="-58" w:rightChars="-24" w:firstLine="0" w:firstLineChars="0"/>
        <w:contextualSpacing/>
        <w:jc w:val="both"/>
        <w:textAlignment w:val="auto"/>
        <w:rPr>
          <w:rFonts w:hint="default" w:ascii="Arial" w:hAnsi="Arial" w:cs="Arial"/>
          <w:sz w:val="18"/>
          <w:szCs w:val="18"/>
          <w:lang w:val="pt-BR"/>
        </w:rPr>
      </w:pPr>
      <w:r>
        <w:rPr>
          <w:rFonts w:hint="default" w:ascii="Arial" w:hAnsi="Arial" w:cs="Arial"/>
          <w:sz w:val="18"/>
          <w:szCs w:val="18"/>
          <w:lang w:val="pt-BR"/>
        </w:rPr>
        <w:t>As necessidades atuais podem sofrer ajustes conforme o desenvolvimento das obras e a identificação de novas demandas. A garantia de que os equipamentos de ar condicionado estejam sempre funcionando de maneira eficiente é fundamental para manter a qualidade e a continuidade dos serviços prestados.</w:t>
      </w:r>
    </w:p>
    <w:p w14:paraId="72B79761">
      <w:pPr>
        <w:numPr>
          <w:ilvl w:val="0"/>
          <w:numId w:val="0"/>
        </w:numPr>
        <w:spacing w:before="120" w:after="120" w:line="360" w:lineRule="auto"/>
        <w:ind w:left="2418" w:leftChars="1000" w:right="-58" w:rightChars="-24" w:hanging="18" w:hangingChars="10"/>
        <w:jc w:val="both"/>
        <w:rPr>
          <w:rFonts w:hint="default" w:ascii="Arial" w:hAnsi="Arial" w:cs="Arial"/>
          <w:sz w:val="18"/>
          <w:szCs w:val="18"/>
          <w:lang w:val="pt-BR"/>
        </w:rPr>
      </w:pPr>
      <w:r>
        <w:rPr>
          <w:rFonts w:hint="default" w:ascii="Arial" w:hAnsi="Arial" w:cs="Arial"/>
          <w:sz w:val="18"/>
          <w:szCs w:val="18"/>
          <w:lang w:val="pt-BR"/>
        </w:rPr>
        <w:t>A contratação de uma empresa especializada para a manutenção completa, recarga de gás e instalação de aparelhos de ar condicionado é uma medida necessária e estratégica para assegurar a qualidade do atendimento nas administrativas da Secretaria Municipal de Governo e Planejamento Estratégico do município de Sinop/MT, promovendo a eficiência energética, a durabilidade dos equipamentos e o bem-estar de todos.</w:t>
      </w:r>
    </w:p>
    <w:p w14:paraId="0B265D62">
      <w:pPr>
        <w:bidi w:val="0"/>
        <w:spacing w:line="360" w:lineRule="auto"/>
        <w:ind w:left="2418" w:leftChars="1000" w:hanging="18" w:hangingChars="10"/>
        <w:jc w:val="both"/>
        <w:rPr>
          <w:rFonts w:hint="default" w:ascii="Arial" w:hAnsi="Arial" w:cs="Arial"/>
          <w:sz w:val="18"/>
          <w:szCs w:val="18"/>
        </w:rPr>
      </w:pPr>
      <w:r>
        <w:rPr>
          <w:rFonts w:hint="default" w:ascii="Arial" w:hAnsi="Arial" w:cs="Arial"/>
          <w:sz w:val="18"/>
          <w:szCs w:val="18"/>
        </w:rPr>
        <w:t>A manutenção regular dos sistemas de ar-condicionado é fundamental para garantir a durabilidade dos equipamentos. Manter esses aparelhos em condições adequadas é crucial para a eficiência administrativa da secretaria, assegurando a preservação de bens públicos e o bem-estar dos servidores, além de contribuir para uma gestão econômico-financeira sustentável. Investir em manutenção preventiva é uma estratégia financeiramente inteligente, evitando custos futuros e assegurando a qualidade dos serviços prestados.</w:t>
      </w:r>
    </w:p>
    <w:p w14:paraId="76A2765E">
      <w:pPr>
        <w:bidi w:val="0"/>
        <w:spacing w:line="360" w:lineRule="auto"/>
        <w:ind w:left="2418" w:leftChars="1000" w:hanging="18" w:hangingChars="10"/>
        <w:jc w:val="both"/>
        <w:rPr>
          <w:rFonts w:hint="default" w:ascii="Arial" w:hAnsi="Arial" w:cs="Arial"/>
          <w:sz w:val="18"/>
          <w:szCs w:val="18"/>
        </w:rPr>
      </w:pPr>
      <w:r>
        <w:rPr>
          <w:rFonts w:hint="default" w:ascii="Arial" w:hAnsi="Arial" w:cs="Arial"/>
          <w:sz w:val="18"/>
          <w:szCs w:val="18"/>
        </w:rPr>
        <w:t>Além de ser vital para o funcionamento eficiente dos equipamentos, a manutenção preventiva é uma exigência legal. O Ministério da Saúde, através da Portaria nº 3.523/98 e da Resolução RE nº 9, de 16/01/2003, da ANVISA – Agência Nacional de Vigilância Sanitária, estabelece as diretrizes mínimas que devem ser seguidas em edificações com sistemas de climatização artificial. Essas diretrizes incluem critérios rigorosos para a manutenção, operação e controle, impondo obrigações a proprietários e gestores de prédios públicos, com penalidades que podem variar desde advertências até a interdição total do imóvel, conforme a Lei nº 6.437, de 20 de agosto de 1977.</w:t>
      </w:r>
    </w:p>
    <w:p w14:paraId="1294C527">
      <w:pPr>
        <w:bidi w:val="0"/>
        <w:spacing w:line="360" w:lineRule="auto"/>
        <w:ind w:left="2418" w:leftChars="1000" w:hanging="18" w:hangingChars="10"/>
        <w:jc w:val="both"/>
        <w:rPr>
          <w:rFonts w:hint="default" w:ascii="Arial" w:hAnsi="Arial" w:cs="Arial"/>
          <w:sz w:val="18"/>
          <w:szCs w:val="18"/>
        </w:rPr>
      </w:pPr>
      <w:r>
        <w:rPr>
          <w:rFonts w:hint="default" w:ascii="Arial" w:hAnsi="Arial" w:cs="Arial"/>
          <w:sz w:val="18"/>
          <w:szCs w:val="18"/>
        </w:rPr>
        <w:t>É crucial realizar a manutenção dos sistemas de ar-condicionado para garantir a qualidade do ar, não apenas para cumprir as normas, mas também para assegurar o conforto dos colaboradores que atuam diariamente no local. Uma climatização inadequada pode ocasionar problemas de saúde, enquanto uma eficiência comprometida pode prejudicar equipamentos eletrônicos, especialmente computadores e servidores, devido ao risco de superaquecimento.</w:t>
      </w:r>
    </w:p>
    <w:p w14:paraId="2DB00164">
      <w:pPr>
        <w:bidi w:val="0"/>
        <w:spacing w:line="360" w:lineRule="auto"/>
        <w:ind w:left="2418" w:leftChars="1000" w:hanging="18" w:hangingChars="10"/>
        <w:jc w:val="both"/>
        <w:rPr>
          <w:rFonts w:hint="default" w:ascii="Arial" w:hAnsi="Arial" w:cs="Arial"/>
          <w:sz w:val="18"/>
          <w:szCs w:val="18"/>
        </w:rPr>
      </w:pPr>
      <w:r>
        <w:rPr>
          <w:rFonts w:hint="default" w:ascii="Arial" w:hAnsi="Arial" w:cs="Arial"/>
          <w:sz w:val="18"/>
          <w:szCs w:val="18"/>
        </w:rPr>
        <w:t>A temperatura deve sempre estar alinhada às especificações técnicas para garantir o funcionamento adequado desses sistemas. Assim, a conservação e manutenção regulares dos aparelhos de ar-condicionado são indispensáveis. Um funcionamento deficiente ou a interrupção desses sistemas pode afetar diretamente a eficácia das operações internas, impactando o bem-estar dos servidores e a qualidade do atendimento ao público.</w:t>
      </w:r>
    </w:p>
    <w:p w14:paraId="16A2419D">
      <w:pPr>
        <w:bidi w:val="0"/>
        <w:spacing w:line="360" w:lineRule="auto"/>
        <w:ind w:left="2418" w:leftChars="1000" w:hanging="18" w:hangingChars="10"/>
        <w:jc w:val="both"/>
        <w:rPr>
          <w:rFonts w:hint="default" w:ascii="Arial" w:hAnsi="Arial" w:cs="Arial"/>
          <w:sz w:val="18"/>
          <w:szCs w:val="18"/>
        </w:rPr>
      </w:pPr>
      <w:r>
        <w:rPr>
          <w:rFonts w:hint="default" w:ascii="Arial" w:hAnsi="Arial" w:cs="Arial"/>
          <w:sz w:val="18"/>
          <w:szCs w:val="18"/>
        </w:rPr>
        <w:t>Os serviços de manutenção, que incluem atividades como a limpeza de filtros, bobinas, verificação do nível de refrigerante, inspeção do sistema elétrico, checagem de drenos, testes de funcionamento, calibração de termostatos e inspeção de válvulas e mangueiras, são essenciais para garantir o pleno funcionamento dos equipamentos.</w:t>
      </w:r>
    </w:p>
    <w:p w14:paraId="67B8B76F">
      <w:pPr>
        <w:numPr>
          <w:ilvl w:val="0"/>
          <w:numId w:val="0"/>
        </w:numPr>
        <w:spacing w:before="120" w:after="120" w:line="360" w:lineRule="auto"/>
        <w:ind w:left="2395" w:leftChars="998" w:right="-58" w:rightChars="-24" w:firstLine="4" w:firstLineChars="0"/>
        <w:jc w:val="both"/>
        <w:rPr>
          <w:rFonts w:hint="default" w:ascii="Arial" w:hAnsi="Arial" w:cs="Arial"/>
          <w:sz w:val="18"/>
          <w:szCs w:val="18"/>
        </w:rPr>
      </w:pPr>
      <w:r>
        <w:rPr>
          <w:rFonts w:hint="default" w:ascii="Arial" w:hAnsi="Arial" w:cs="Arial"/>
          <w:sz w:val="18"/>
          <w:szCs w:val="18"/>
        </w:rPr>
        <w:t>Considerando tudo isso e a análise técnica feita pelos setores responsáveis, é evidente a urgência na aprovação para a contratação de uma empresa especializada em manutenção de ar-condicionado. Isso assegurará a continuidade dos serviços de qualidade e evitará prejuízos operacionais ao Município. A qualidade do ar é diretamente afetada pelo estado de conservação dos sistemas de climatização; portanto, a manutenção preventiva deve ser cuidadosamente planejada e executada por profissionais qualificados.</w:t>
      </w:r>
    </w:p>
    <w:p w14:paraId="1C4474A4">
      <w:pPr>
        <w:bidi w:val="0"/>
        <w:spacing w:line="360" w:lineRule="auto"/>
        <w:ind w:left="2400" w:leftChars="1000" w:firstLine="0" w:firstLineChars="0"/>
        <w:jc w:val="both"/>
        <w:rPr>
          <w:rFonts w:hint="default"/>
          <w:lang w:val="pt-BR"/>
        </w:rPr>
      </w:pPr>
      <w:r>
        <w:rPr>
          <w:rFonts w:hint="default"/>
          <w:lang w:val="pt-BR"/>
        </w:rPr>
        <w:t>Segue tabela abaixo detalhando o quantitativo exato da secretaria:</w:t>
      </w:r>
    </w:p>
    <w:tbl>
      <w:tblPr>
        <w:tblStyle w:val="28"/>
        <w:tblpPr w:leftFromText="180" w:rightFromText="180" w:vertAnchor="text" w:horzAnchor="page" w:tblpX="4333" w:tblpY="35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71"/>
        <w:gridCol w:w="2132"/>
        <w:gridCol w:w="1032"/>
      </w:tblGrid>
      <w:tr w14:paraId="114A9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1" w:type="dxa"/>
            <w:shd w:val="clear" w:color="auto" w:fill="BEBEBE" w:themeFill="background1" w:themeFillShade="BF"/>
          </w:tcPr>
          <w:p w14:paraId="065D95CE">
            <w:pPr>
              <w:pStyle w:val="20"/>
              <w:keepNext w:val="0"/>
              <w:keepLines w:val="0"/>
              <w:widowControl/>
              <w:suppressLineNumbers w:val="0"/>
              <w:spacing w:line="240" w:lineRule="auto"/>
              <w:jc w:val="both"/>
              <w:rPr>
                <w:rFonts w:hint="default" w:ascii="Arial" w:hAnsi="Arial" w:cs="Arial"/>
                <w:b/>
                <w:bCs/>
                <w:sz w:val="12"/>
                <w:szCs w:val="12"/>
                <w:vertAlign w:val="baseline"/>
                <w:lang w:val="pt-BR"/>
              </w:rPr>
            </w:pPr>
            <w:r>
              <w:rPr>
                <w:rFonts w:hint="default" w:ascii="Arial" w:hAnsi="Arial" w:cs="Arial"/>
                <w:b/>
                <w:bCs/>
                <w:sz w:val="12"/>
                <w:szCs w:val="12"/>
                <w:vertAlign w:val="baseline"/>
                <w:lang w:val="pt-BR"/>
              </w:rPr>
              <w:t>ITEM</w:t>
            </w:r>
          </w:p>
        </w:tc>
        <w:tc>
          <w:tcPr>
            <w:tcW w:w="2132" w:type="dxa"/>
            <w:shd w:val="clear" w:color="auto" w:fill="BEBEBE" w:themeFill="background1" w:themeFillShade="BF"/>
          </w:tcPr>
          <w:p w14:paraId="7A4735BF">
            <w:pPr>
              <w:pStyle w:val="20"/>
              <w:keepNext w:val="0"/>
              <w:keepLines w:val="0"/>
              <w:widowControl/>
              <w:suppressLineNumbers w:val="0"/>
              <w:spacing w:line="240" w:lineRule="auto"/>
              <w:jc w:val="both"/>
              <w:rPr>
                <w:rFonts w:hint="default" w:ascii="Arial" w:hAnsi="Arial" w:cs="Arial"/>
                <w:b/>
                <w:bCs/>
                <w:sz w:val="12"/>
                <w:szCs w:val="12"/>
                <w:vertAlign w:val="baseline"/>
                <w:lang w:val="pt-BR"/>
              </w:rPr>
            </w:pPr>
            <w:r>
              <w:rPr>
                <w:rFonts w:hint="default" w:ascii="Arial" w:hAnsi="Arial" w:cs="Arial"/>
                <w:b/>
                <w:bCs/>
                <w:sz w:val="12"/>
                <w:szCs w:val="12"/>
                <w:vertAlign w:val="baseline"/>
                <w:lang w:val="pt-BR"/>
              </w:rPr>
              <w:t xml:space="preserve">QUANTIDADE </w:t>
            </w:r>
          </w:p>
        </w:tc>
        <w:tc>
          <w:tcPr>
            <w:tcW w:w="1032" w:type="dxa"/>
            <w:shd w:val="clear" w:color="auto" w:fill="BEBEBE" w:themeFill="background1" w:themeFillShade="BF"/>
          </w:tcPr>
          <w:p w14:paraId="4325B7E8">
            <w:pPr>
              <w:pStyle w:val="20"/>
              <w:keepNext w:val="0"/>
              <w:keepLines w:val="0"/>
              <w:widowControl/>
              <w:suppressLineNumbers w:val="0"/>
              <w:spacing w:line="240" w:lineRule="auto"/>
              <w:jc w:val="both"/>
              <w:rPr>
                <w:rFonts w:hint="default" w:ascii="Arial" w:hAnsi="Arial" w:cs="Arial"/>
                <w:b/>
                <w:bCs/>
                <w:sz w:val="12"/>
                <w:szCs w:val="12"/>
                <w:vertAlign w:val="baseline"/>
                <w:lang w:val="pt-BR"/>
              </w:rPr>
            </w:pPr>
            <w:r>
              <w:rPr>
                <w:rFonts w:hint="default" w:ascii="Arial" w:hAnsi="Arial" w:cs="Arial"/>
                <w:b/>
                <w:bCs/>
                <w:sz w:val="12"/>
                <w:szCs w:val="12"/>
                <w:vertAlign w:val="baseline"/>
                <w:lang w:val="pt-BR"/>
              </w:rPr>
              <w:t>MARCA</w:t>
            </w:r>
          </w:p>
        </w:tc>
      </w:tr>
      <w:tr w14:paraId="721F6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1" w:type="dxa"/>
          </w:tcPr>
          <w:p w14:paraId="497B90AB">
            <w:pPr>
              <w:pStyle w:val="20"/>
              <w:keepNext w:val="0"/>
              <w:keepLines w:val="0"/>
              <w:widowControl/>
              <w:suppressLineNumbers w:val="0"/>
              <w:spacing w:line="240" w:lineRule="auto"/>
              <w:jc w:val="both"/>
              <w:rPr>
                <w:rFonts w:hint="default" w:ascii="Arial" w:hAnsi="Arial" w:cs="Arial"/>
                <w:sz w:val="12"/>
                <w:szCs w:val="12"/>
                <w:vertAlign w:val="baseline"/>
                <w:lang w:val="pt-BR"/>
              </w:rPr>
            </w:pPr>
            <w:r>
              <w:rPr>
                <w:rFonts w:hint="default" w:ascii="Arial" w:hAnsi="Arial" w:cs="Arial"/>
                <w:sz w:val="12"/>
                <w:szCs w:val="12"/>
                <w:vertAlign w:val="baseline"/>
                <w:lang w:val="pt-BR"/>
              </w:rPr>
              <w:t>Ar- condicionado (24.000 Btus)</w:t>
            </w:r>
          </w:p>
        </w:tc>
        <w:tc>
          <w:tcPr>
            <w:tcW w:w="2132" w:type="dxa"/>
          </w:tcPr>
          <w:p w14:paraId="14767455">
            <w:pPr>
              <w:pStyle w:val="20"/>
              <w:keepNext w:val="0"/>
              <w:keepLines w:val="0"/>
              <w:widowControl/>
              <w:suppressLineNumbers w:val="0"/>
              <w:spacing w:line="240" w:lineRule="auto"/>
              <w:jc w:val="both"/>
              <w:rPr>
                <w:rFonts w:hint="default" w:ascii="Arial" w:hAnsi="Arial" w:cs="Arial"/>
                <w:sz w:val="12"/>
                <w:szCs w:val="12"/>
                <w:vertAlign w:val="baseline"/>
                <w:lang w:val="pt-BR"/>
              </w:rPr>
            </w:pPr>
            <w:r>
              <w:rPr>
                <w:rFonts w:hint="default" w:ascii="Arial" w:hAnsi="Arial" w:cs="Arial"/>
                <w:sz w:val="12"/>
                <w:szCs w:val="12"/>
                <w:vertAlign w:val="baseline"/>
                <w:lang w:val="pt-BR"/>
              </w:rPr>
              <w:t>03</w:t>
            </w:r>
          </w:p>
        </w:tc>
        <w:tc>
          <w:tcPr>
            <w:tcW w:w="1032" w:type="dxa"/>
          </w:tcPr>
          <w:p w14:paraId="63331507">
            <w:pPr>
              <w:pStyle w:val="20"/>
              <w:keepNext w:val="0"/>
              <w:keepLines w:val="0"/>
              <w:widowControl/>
              <w:suppressLineNumbers w:val="0"/>
              <w:spacing w:line="240" w:lineRule="auto"/>
              <w:jc w:val="both"/>
              <w:rPr>
                <w:rFonts w:hint="default" w:ascii="Arial" w:hAnsi="Arial" w:cs="Arial"/>
                <w:sz w:val="12"/>
                <w:szCs w:val="12"/>
                <w:vertAlign w:val="baseline"/>
                <w:lang w:val="pt-BR"/>
              </w:rPr>
            </w:pPr>
            <w:r>
              <w:rPr>
                <w:rFonts w:hint="default" w:ascii="Arial" w:hAnsi="Arial" w:cs="Arial"/>
                <w:sz w:val="12"/>
                <w:szCs w:val="12"/>
                <w:vertAlign w:val="baseline"/>
                <w:lang w:val="pt-BR"/>
              </w:rPr>
              <w:t>Elgin</w:t>
            </w:r>
          </w:p>
        </w:tc>
      </w:tr>
      <w:tr w14:paraId="2CE12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1" w:type="dxa"/>
          </w:tcPr>
          <w:p w14:paraId="5B1C9905">
            <w:pPr>
              <w:pStyle w:val="20"/>
              <w:keepNext w:val="0"/>
              <w:keepLines w:val="0"/>
              <w:widowControl/>
              <w:suppressLineNumbers w:val="0"/>
              <w:spacing w:line="240" w:lineRule="auto"/>
              <w:jc w:val="both"/>
              <w:rPr>
                <w:rFonts w:hint="default" w:ascii="Arial" w:hAnsi="Arial" w:cs="Arial"/>
                <w:sz w:val="12"/>
                <w:szCs w:val="12"/>
                <w:vertAlign w:val="baseline"/>
                <w:lang w:val="pt-BR"/>
              </w:rPr>
            </w:pPr>
            <w:r>
              <w:rPr>
                <w:rFonts w:hint="default" w:ascii="Arial" w:hAnsi="Arial" w:cs="Arial"/>
                <w:sz w:val="12"/>
                <w:szCs w:val="12"/>
                <w:vertAlign w:val="baseline"/>
                <w:lang w:val="pt-BR"/>
              </w:rPr>
              <w:t>Ar- condicionado (9.000 Btus)</w:t>
            </w:r>
          </w:p>
        </w:tc>
        <w:tc>
          <w:tcPr>
            <w:tcW w:w="2132" w:type="dxa"/>
          </w:tcPr>
          <w:p w14:paraId="71CD4026">
            <w:pPr>
              <w:pStyle w:val="20"/>
              <w:keepNext w:val="0"/>
              <w:keepLines w:val="0"/>
              <w:widowControl/>
              <w:suppressLineNumbers w:val="0"/>
              <w:spacing w:line="240" w:lineRule="auto"/>
              <w:jc w:val="both"/>
              <w:rPr>
                <w:rFonts w:hint="default" w:ascii="Arial" w:hAnsi="Arial" w:cs="Arial"/>
                <w:sz w:val="12"/>
                <w:szCs w:val="12"/>
                <w:vertAlign w:val="baseline"/>
                <w:lang w:val="pt-BR"/>
              </w:rPr>
            </w:pPr>
            <w:r>
              <w:rPr>
                <w:rFonts w:hint="default" w:ascii="Arial" w:hAnsi="Arial" w:cs="Arial"/>
                <w:sz w:val="12"/>
                <w:szCs w:val="12"/>
                <w:vertAlign w:val="baseline"/>
                <w:lang w:val="pt-BR"/>
              </w:rPr>
              <w:t>01</w:t>
            </w:r>
          </w:p>
        </w:tc>
        <w:tc>
          <w:tcPr>
            <w:tcW w:w="1032" w:type="dxa"/>
          </w:tcPr>
          <w:p w14:paraId="43277A96">
            <w:pPr>
              <w:pStyle w:val="20"/>
              <w:keepNext w:val="0"/>
              <w:keepLines w:val="0"/>
              <w:widowControl/>
              <w:suppressLineNumbers w:val="0"/>
              <w:spacing w:line="240" w:lineRule="auto"/>
              <w:jc w:val="both"/>
              <w:rPr>
                <w:rFonts w:hint="default" w:ascii="Arial" w:hAnsi="Arial" w:cs="Arial"/>
                <w:sz w:val="12"/>
                <w:szCs w:val="12"/>
                <w:vertAlign w:val="baseline"/>
                <w:lang w:val="pt-BR"/>
              </w:rPr>
            </w:pPr>
            <w:r>
              <w:rPr>
                <w:rFonts w:hint="default" w:ascii="Arial" w:hAnsi="Arial" w:cs="Arial"/>
                <w:sz w:val="12"/>
                <w:szCs w:val="12"/>
                <w:vertAlign w:val="baseline"/>
                <w:lang w:val="pt-BR"/>
              </w:rPr>
              <w:t>Elgin</w:t>
            </w:r>
          </w:p>
        </w:tc>
      </w:tr>
      <w:tr w14:paraId="26E25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1" w:type="dxa"/>
          </w:tcPr>
          <w:p w14:paraId="69BC4303">
            <w:pPr>
              <w:pStyle w:val="20"/>
              <w:keepNext w:val="0"/>
              <w:keepLines w:val="0"/>
              <w:widowControl/>
              <w:suppressLineNumbers w:val="0"/>
              <w:spacing w:line="240" w:lineRule="auto"/>
              <w:jc w:val="both"/>
              <w:rPr>
                <w:rFonts w:hint="default" w:ascii="Arial" w:hAnsi="Arial" w:cs="Arial"/>
                <w:sz w:val="12"/>
                <w:szCs w:val="12"/>
                <w:vertAlign w:val="baseline"/>
                <w:lang w:val="pt-BR"/>
              </w:rPr>
            </w:pPr>
            <w:r>
              <w:rPr>
                <w:rFonts w:hint="default" w:ascii="Arial" w:hAnsi="Arial" w:cs="Arial"/>
                <w:sz w:val="12"/>
                <w:szCs w:val="12"/>
                <w:vertAlign w:val="baseline"/>
                <w:lang w:val="pt-BR"/>
              </w:rPr>
              <w:t>Ar- condicionado (12.000 Btus)</w:t>
            </w:r>
          </w:p>
        </w:tc>
        <w:tc>
          <w:tcPr>
            <w:tcW w:w="2132" w:type="dxa"/>
          </w:tcPr>
          <w:p w14:paraId="09021E61">
            <w:pPr>
              <w:pStyle w:val="20"/>
              <w:keepNext w:val="0"/>
              <w:keepLines w:val="0"/>
              <w:widowControl/>
              <w:suppressLineNumbers w:val="0"/>
              <w:spacing w:line="240" w:lineRule="auto"/>
              <w:jc w:val="both"/>
              <w:rPr>
                <w:rFonts w:hint="default" w:ascii="Arial" w:hAnsi="Arial" w:cs="Arial"/>
                <w:sz w:val="12"/>
                <w:szCs w:val="12"/>
                <w:vertAlign w:val="baseline"/>
                <w:lang w:val="pt-BR"/>
              </w:rPr>
            </w:pPr>
            <w:r>
              <w:rPr>
                <w:rFonts w:hint="default" w:ascii="Arial" w:hAnsi="Arial" w:cs="Arial"/>
                <w:sz w:val="12"/>
                <w:szCs w:val="12"/>
                <w:vertAlign w:val="baseline"/>
                <w:lang w:val="pt-BR"/>
              </w:rPr>
              <w:t>03</w:t>
            </w:r>
          </w:p>
        </w:tc>
        <w:tc>
          <w:tcPr>
            <w:tcW w:w="1032" w:type="dxa"/>
          </w:tcPr>
          <w:p w14:paraId="0C20F4C9">
            <w:pPr>
              <w:pStyle w:val="20"/>
              <w:keepNext w:val="0"/>
              <w:keepLines w:val="0"/>
              <w:widowControl/>
              <w:suppressLineNumbers w:val="0"/>
              <w:spacing w:line="240" w:lineRule="auto"/>
              <w:jc w:val="both"/>
              <w:rPr>
                <w:rFonts w:hint="default" w:ascii="Arial" w:hAnsi="Arial" w:cs="Arial"/>
                <w:sz w:val="12"/>
                <w:szCs w:val="12"/>
                <w:vertAlign w:val="baseline"/>
                <w:lang w:val="pt-BR"/>
              </w:rPr>
            </w:pPr>
            <w:r>
              <w:rPr>
                <w:rFonts w:hint="default" w:ascii="Arial" w:hAnsi="Arial" w:cs="Arial"/>
                <w:sz w:val="12"/>
                <w:szCs w:val="12"/>
                <w:vertAlign w:val="baseline"/>
                <w:lang w:val="pt-BR"/>
              </w:rPr>
              <w:t>Agratto</w:t>
            </w:r>
          </w:p>
        </w:tc>
      </w:tr>
      <w:tr w14:paraId="0BE36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1" w:type="dxa"/>
          </w:tcPr>
          <w:p w14:paraId="1673D8DB">
            <w:pPr>
              <w:pStyle w:val="20"/>
              <w:keepNext w:val="0"/>
              <w:keepLines w:val="0"/>
              <w:widowControl/>
              <w:suppressLineNumbers w:val="0"/>
              <w:spacing w:line="240" w:lineRule="auto"/>
              <w:jc w:val="both"/>
              <w:rPr>
                <w:rFonts w:hint="default" w:ascii="Arial" w:hAnsi="Arial" w:cs="Arial"/>
                <w:sz w:val="12"/>
                <w:szCs w:val="12"/>
                <w:vertAlign w:val="baseline"/>
                <w:lang w:val="pt-BR"/>
              </w:rPr>
            </w:pPr>
            <w:r>
              <w:rPr>
                <w:rFonts w:hint="default" w:ascii="Arial" w:hAnsi="Arial" w:cs="Arial"/>
                <w:sz w:val="12"/>
                <w:szCs w:val="12"/>
                <w:vertAlign w:val="baseline"/>
                <w:lang w:val="pt-BR"/>
              </w:rPr>
              <w:t>Ar- cndicionado (9.000 Btus)</w:t>
            </w:r>
          </w:p>
        </w:tc>
        <w:tc>
          <w:tcPr>
            <w:tcW w:w="2132" w:type="dxa"/>
          </w:tcPr>
          <w:p w14:paraId="67C5F77B">
            <w:pPr>
              <w:pStyle w:val="20"/>
              <w:keepNext w:val="0"/>
              <w:keepLines w:val="0"/>
              <w:widowControl/>
              <w:suppressLineNumbers w:val="0"/>
              <w:spacing w:line="240" w:lineRule="auto"/>
              <w:jc w:val="both"/>
              <w:rPr>
                <w:rFonts w:hint="default" w:ascii="Arial" w:hAnsi="Arial" w:cs="Arial"/>
                <w:sz w:val="12"/>
                <w:szCs w:val="12"/>
                <w:vertAlign w:val="baseline"/>
                <w:lang w:val="pt-BR"/>
              </w:rPr>
            </w:pPr>
            <w:r>
              <w:rPr>
                <w:rFonts w:hint="default" w:ascii="Arial" w:hAnsi="Arial" w:cs="Arial"/>
                <w:sz w:val="12"/>
                <w:szCs w:val="12"/>
                <w:vertAlign w:val="baseline"/>
                <w:lang w:val="pt-BR"/>
              </w:rPr>
              <w:t>01</w:t>
            </w:r>
          </w:p>
        </w:tc>
        <w:tc>
          <w:tcPr>
            <w:tcW w:w="1032" w:type="dxa"/>
          </w:tcPr>
          <w:p w14:paraId="28BEB4CC">
            <w:pPr>
              <w:pStyle w:val="20"/>
              <w:keepNext w:val="0"/>
              <w:keepLines w:val="0"/>
              <w:widowControl/>
              <w:suppressLineNumbers w:val="0"/>
              <w:spacing w:line="240" w:lineRule="auto"/>
              <w:jc w:val="both"/>
              <w:rPr>
                <w:rFonts w:hint="default" w:ascii="Arial" w:hAnsi="Arial" w:cs="Arial"/>
                <w:sz w:val="12"/>
                <w:szCs w:val="12"/>
                <w:vertAlign w:val="baseline"/>
                <w:lang w:val="pt-BR"/>
              </w:rPr>
            </w:pPr>
            <w:r>
              <w:rPr>
                <w:rFonts w:hint="default" w:ascii="Arial" w:hAnsi="Arial" w:cs="Arial"/>
                <w:sz w:val="12"/>
                <w:szCs w:val="12"/>
                <w:vertAlign w:val="baseline"/>
                <w:lang w:val="pt-BR"/>
              </w:rPr>
              <w:t>Agratto</w:t>
            </w:r>
          </w:p>
        </w:tc>
      </w:tr>
    </w:tbl>
    <w:p w14:paraId="0B6D3454">
      <w:pPr>
        <w:numPr>
          <w:ilvl w:val="0"/>
          <w:numId w:val="0"/>
        </w:numPr>
        <w:spacing w:before="120" w:after="120" w:line="360" w:lineRule="auto"/>
        <w:ind w:left="2875" w:leftChars="1198" w:right="-58" w:rightChars="-24" w:firstLine="0" w:firstLineChars="0"/>
        <w:jc w:val="both"/>
        <w:rPr>
          <w:rFonts w:hint="default" w:ascii="Arial" w:hAnsi="Arial" w:cs="Arial"/>
          <w:sz w:val="18"/>
          <w:szCs w:val="18"/>
          <w:lang w:val="pt-BR"/>
        </w:rPr>
      </w:pPr>
    </w:p>
    <w:p w14:paraId="30D23597">
      <w:pPr>
        <w:numPr>
          <w:ilvl w:val="0"/>
          <w:numId w:val="0"/>
        </w:numPr>
        <w:spacing w:before="120" w:after="120" w:line="360" w:lineRule="auto"/>
        <w:ind w:left="2875" w:leftChars="1198" w:right="-58" w:rightChars="-24" w:firstLine="0" w:firstLineChars="0"/>
        <w:jc w:val="both"/>
        <w:rPr>
          <w:rFonts w:hint="default" w:ascii="Arial" w:hAnsi="Arial" w:cs="Arial"/>
          <w:sz w:val="18"/>
          <w:szCs w:val="18"/>
          <w:lang w:val="pt-BR"/>
        </w:rPr>
      </w:pPr>
    </w:p>
    <w:p w14:paraId="385C0947">
      <w:pPr>
        <w:numPr>
          <w:ilvl w:val="0"/>
          <w:numId w:val="0"/>
        </w:numPr>
        <w:spacing w:before="120" w:after="120" w:line="360" w:lineRule="auto"/>
        <w:ind w:left="2875" w:leftChars="1198" w:right="-58" w:rightChars="-24" w:firstLine="0" w:firstLineChars="0"/>
        <w:jc w:val="both"/>
        <w:rPr>
          <w:rFonts w:hint="default" w:ascii="Arial" w:hAnsi="Arial" w:cs="Arial"/>
          <w:sz w:val="18"/>
          <w:szCs w:val="18"/>
          <w:lang w:val="pt-BR"/>
        </w:rPr>
      </w:pPr>
    </w:p>
    <w:p w14:paraId="00AEAE1D">
      <w:pPr>
        <w:bidi w:val="0"/>
        <w:spacing w:line="360" w:lineRule="auto"/>
        <w:ind w:left="2395" w:leftChars="998" w:firstLine="3" w:firstLineChars="0"/>
        <w:jc w:val="both"/>
        <w:rPr>
          <w:rFonts w:hint="default" w:ascii="Arial" w:hAnsi="Arial" w:cs="Arial"/>
          <w:sz w:val="18"/>
          <w:szCs w:val="18"/>
        </w:rPr>
      </w:pPr>
      <w:r>
        <w:rPr>
          <w:rFonts w:hint="default" w:ascii="Arial" w:hAnsi="Arial" w:cs="Arial"/>
          <w:sz w:val="18"/>
          <w:szCs w:val="18"/>
        </w:rPr>
        <w:t>Isso assegura que a estimativa de serviços seja fundamentada em dados concretos, facilitando o planejamento da contratação e prevenindo tanto contratações excessivas quanto insuficientes. Essa complementação promove a transparência e a eficiência do processo licitatório, além de garantir maior precisão nas exigências contratuais referentes à manutenção dos equipamentos.</w:t>
      </w:r>
    </w:p>
    <w:p w14:paraId="007E0B02">
      <w:pPr>
        <w:bidi w:val="0"/>
        <w:spacing w:line="360" w:lineRule="auto"/>
        <w:ind w:left="2395" w:leftChars="998" w:firstLine="3" w:firstLineChars="0"/>
        <w:jc w:val="both"/>
        <w:rPr>
          <w:rFonts w:hint="default" w:ascii="Arial" w:hAnsi="Arial" w:cs="Arial"/>
          <w:sz w:val="18"/>
          <w:szCs w:val="18"/>
        </w:rPr>
      </w:pPr>
      <w:r>
        <w:rPr>
          <w:rFonts w:hint="default" w:ascii="Arial" w:hAnsi="Arial" w:cs="Arial"/>
          <w:sz w:val="18"/>
          <w:szCs w:val="18"/>
        </w:rPr>
        <w:t>Nosso objetivo é formalizar o processo de revisão do levantamento de mercado e das especificações técnicas para a contratação de serviços de manutenção de ar-condicionado, abrangendo:</w:t>
      </w:r>
    </w:p>
    <w:p w14:paraId="730A0C65">
      <w:pPr>
        <w:numPr>
          <w:ilvl w:val="0"/>
          <w:numId w:val="20"/>
        </w:numPr>
        <w:bidi w:val="0"/>
        <w:spacing w:line="360" w:lineRule="auto"/>
        <w:ind w:left="2395" w:leftChars="998" w:firstLine="3" w:firstLineChars="0"/>
        <w:jc w:val="both"/>
        <w:rPr>
          <w:rFonts w:hint="default" w:ascii="Arial" w:hAnsi="Arial" w:cs="Arial"/>
          <w:sz w:val="18"/>
          <w:szCs w:val="18"/>
        </w:rPr>
      </w:pPr>
      <w:r>
        <w:rPr>
          <w:rFonts w:hint="default" w:ascii="Arial" w:hAnsi="Arial" w:cs="Arial"/>
          <w:sz w:val="18"/>
          <w:szCs w:val="18"/>
        </w:rPr>
        <w:t>Manutenção preventiva (inspeção e limpeza periódica);</w:t>
      </w:r>
    </w:p>
    <w:p w14:paraId="46CA00EB">
      <w:pPr>
        <w:numPr>
          <w:ilvl w:val="0"/>
          <w:numId w:val="20"/>
        </w:numPr>
        <w:bidi w:val="0"/>
        <w:spacing w:line="360" w:lineRule="auto"/>
        <w:ind w:left="2395" w:leftChars="998" w:firstLine="3" w:firstLineChars="0"/>
        <w:jc w:val="both"/>
        <w:rPr>
          <w:rFonts w:hint="default" w:ascii="Arial" w:hAnsi="Arial" w:cs="Arial"/>
          <w:sz w:val="18"/>
          <w:szCs w:val="18"/>
        </w:rPr>
      </w:pPr>
      <w:r>
        <w:rPr>
          <w:rFonts w:hint="default" w:ascii="Arial" w:hAnsi="Arial" w:cs="Arial"/>
          <w:sz w:val="18"/>
          <w:szCs w:val="18"/>
        </w:rPr>
        <w:t>Manutenção corretiva (reparos e substituição de peças);</w:t>
      </w:r>
    </w:p>
    <w:p w14:paraId="57CC1DF9">
      <w:pPr>
        <w:numPr>
          <w:ilvl w:val="0"/>
          <w:numId w:val="20"/>
        </w:numPr>
        <w:bidi w:val="0"/>
        <w:spacing w:line="360" w:lineRule="auto"/>
        <w:ind w:left="2395" w:leftChars="998" w:firstLine="3" w:firstLineChars="0"/>
        <w:jc w:val="both"/>
        <w:rPr>
          <w:rFonts w:hint="default" w:ascii="Arial" w:hAnsi="Arial" w:cs="Arial"/>
          <w:sz w:val="18"/>
          <w:szCs w:val="18"/>
        </w:rPr>
      </w:pPr>
      <w:r>
        <w:rPr>
          <w:rFonts w:hint="default" w:ascii="Arial" w:hAnsi="Arial" w:cs="Arial"/>
          <w:sz w:val="18"/>
          <w:szCs w:val="18"/>
        </w:rPr>
        <w:t>Serviços adicionais (troca de filtros, limpeza de dutos, etc.).</w:t>
      </w:r>
    </w:p>
    <w:p w14:paraId="4A642EE9">
      <w:pPr>
        <w:keepNext w:val="0"/>
        <w:keepLines w:val="0"/>
        <w:widowControl/>
        <w:suppressLineNumbers w:val="0"/>
        <w:ind w:left="2880" w:leftChars="1200" w:firstLine="0" w:firstLineChars="0"/>
        <w:jc w:val="both"/>
        <w:rPr>
          <w:rFonts w:hint="default" w:ascii="Arial" w:hAnsi="Arial" w:cs="Arial"/>
          <w:sz w:val="18"/>
          <w:szCs w:val="18"/>
        </w:rPr>
      </w:pPr>
    </w:p>
    <w:p w14:paraId="6A5C2462">
      <w:pPr>
        <w:bidi w:val="0"/>
        <w:spacing w:line="360" w:lineRule="auto"/>
        <w:ind w:left="2418" w:leftChars="1000" w:hanging="18" w:hangingChars="10"/>
        <w:jc w:val="both"/>
        <w:rPr>
          <w:rFonts w:hint="default" w:ascii="Arial" w:hAnsi="Arial" w:cs="Arial"/>
          <w:sz w:val="18"/>
          <w:szCs w:val="18"/>
        </w:rPr>
      </w:pPr>
      <w:r>
        <w:rPr>
          <w:rFonts w:hint="default" w:ascii="Arial" w:hAnsi="Arial" w:cs="Arial"/>
          <w:sz w:val="18"/>
          <w:szCs w:val="18"/>
        </w:rPr>
        <w:t>Esta justificativa tem como objetivo esclarecer o processo de seleção que será adotado para a contratação de serviços de manutenção de ar-condicionado, em conformidade com a Lei Federal 14.133/2021 e as diretrizes do Tribunal de Contas da União (TCU). A manutenção preventiva e corretiva é fundamental para assegurar o funcionamento eficiente dos sistemas de ar-condicionado, proporcionando conforto e aumentando a durabilidade dos equipamentos.</w:t>
      </w:r>
    </w:p>
    <w:p w14:paraId="2C858842">
      <w:pPr>
        <w:bidi w:val="0"/>
        <w:spacing w:line="360" w:lineRule="auto"/>
        <w:ind w:left="2418" w:leftChars="1000" w:hanging="18" w:hangingChars="10"/>
        <w:jc w:val="both"/>
        <w:rPr>
          <w:rFonts w:hint="default" w:ascii="Arial" w:hAnsi="Arial" w:cs="Arial"/>
          <w:sz w:val="18"/>
          <w:szCs w:val="18"/>
        </w:rPr>
      </w:pPr>
      <w:r>
        <w:rPr>
          <w:rFonts w:hint="default" w:ascii="Arial" w:hAnsi="Arial" w:cs="Arial"/>
          <w:sz w:val="18"/>
          <w:szCs w:val="18"/>
        </w:rPr>
        <w:t>A escolha do fornecedor se dará com base em critérios como capacidade técnica, propostas financeiras e referências de clientes anteriores. O processo será conduzido de maneira transparente, garantindo a publicidade das propostas e a participação de diferentes fornecedores, além da verificação da regularidade fiscal e trabalhista.</w:t>
      </w:r>
    </w:p>
    <w:p w14:paraId="14523583">
      <w:pPr>
        <w:pStyle w:val="127"/>
        <w:numPr>
          <w:ilvl w:val="0"/>
          <w:numId w:val="0"/>
        </w:numPr>
        <w:tabs>
          <w:tab w:val="left" w:pos="4486"/>
        </w:tabs>
        <w:spacing w:before="119" w:after="0" w:line="360" w:lineRule="auto"/>
        <w:ind w:left="2418" w:leftChars="1000" w:right="185" w:rightChars="77" w:hanging="18" w:hangingChars="10"/>
        <w:jc w:val="both"/>
        <w:rPr>
          <w:rFonts w:hint="default" w:ascii="Arial" w:hAnsi="Arial" w:cs="Arial"/>
          <w:sz w:val="18"/>
          <w:szCs w:val="18"/>
        </w:rPr>
      </w:pPr>
      <w:r>
        <w:rPr>
          <w:rFonts w:hint="default" w:ascii="Arial" w:hAnsi="Arial" w:cs="Arial"/>
          <w:sz w:val="18"/>
          <w:szCs w:val="18"/>
        </w:rPr>
        <w:t>O objetivo é concluir a seleção em um prazo adequado, garantindo a continuidade dos serviços e o uso eficiente dos recursos públicos.</w:t>
      </w:r>
    </w:p>
    <w:p w14:paraId="1F42D91B">
      <w:pPr>
        <w:pStyle w:val="127"/>
        <w:numPr>
          <w:ilvl w:val="0"/>
          <w:numId w:val="0"/>
        </w:numPr>
        <w:tabs>
          <w:tab w:val="left" w:pos="4486"/>
        </w:tabs>
        <w:spacing w:before="119" w:after="0" w:line="240" w:lineRule="auto"/>
        <w:ind w:left="2880" w:leftChars="1200" w:right="185" w:rightChars="77" w:firstLine="0" w:firstLineChars="0"/>
        <w:jc w:val="both"/>
        <w:rPr>
          <w:rFonts w:hint="default" w:ascii="Arial" w:hAnsi="Arial" w:cs="Arial"/>
          <w:sz w:val="18"/>
          <w:szCs w:val="18"/>
          <w:lang w:val="pt-BR"/>
        </w:rPr>
      </w:pPr>
    </w:p>
    <w:p w14:paraId="57A12CBD">
      <w:pPr>
        <w:keepNext w:val="0"/>
        <w:keepLines w:val="0"/>
        <w:pageBreakBefore w:val="0"/>
        <w:widowControl w:val="0"/>
        <w:numPr>
          <w:ilvl w:val="2"/>
          <w:numId w:val="13"/>
        </w:numPr>
        <w:kinsoku/>
        <w:wordWrap/>
        <w:overflowPunct/>
        <w:topLinePunct w:val="0"/>
        <w:autoSpaceDE w:val="0"/>
        <w:autoSpaceDN w:val="0"/>
        <w:bidi w:val="0"/>
        <w:adjustRightInd/>
        <w:snapToGrid/>
        <w:spacing w:line="360" w:lineRule="auto"/>
        <w:ind w:left="2393" w:leftChars="0" w:firstLine="7" w:firstLineChars="0"/>
        <w:jc w:val="both"/>
        <w:textAlignment w:val="auto"/>
        <w:rPr>
          <w:rFonts w:hint="default" w:ascii="Arial" w:hAnsi="Arial" w:cs="Arial"/>
          <w:b w:val="0"/>
          <w:sz w:val="18"/>
          <w:szCs w:val="18"/>
          <w:lang w:val="pt-BR"/>
        </w:rPr>
      </w:pPr>
      <w:r>
        <w:rPr>
          <w:rFonts w:hint="default" w:ascii="Arial" w:hAnsi="Arial" w:eastAsia="SimSun" w:cs="Arial"/>
          <w:b/>
          <w:bCs/>
          <w:sz w:val="18"/>
          <w:szCs w:val="18"/>
          <w:highlight w:val="none"/>
          <w:lang w:val="pt-BR"/>
        </w:rPr>
        <w:t>Secretaria Municipal de Cultura, Esporte e Turismo:</w:t>
      </w:r>
      <w:r>
        <w:rPr>
          <w:rFonts w:hint="default" w:ascii="Arial" w:hAnsi="Arial" w:eastAsia="SimSun" w:cs="Arial"/>
          <w:b/>
          <w:bCs/>
          <w:sz w:val="18"/>
          <w:szCs w:val="18"/>
          <w:lang w:val="pt-BR"/>
        </w:rPr>
        <w:t xml:space="preserve"> </w:t>
      </w:r>
      <w:r>
        <w:rPr>
          <w:rFonts w:hint="default" w:ascii="Arial" w:hAnsi="Arial" w:cs="Arial"/>
          <w:b w:val="0"/>
          <w:sz w:val="18"/>
          <w:szCs w:val="18"/>
          <w:lang w:val="pt-BR"/>
        </w:rPr>
        <w:t>Como de conhecimento, a Secretaria de Cultura, Esporte e Turismo é um novo departamento, torna-se necessária a Contratação de Empresa Especializada em Serviço de Manutenção Completa de Aparelho de Ar Condicionado, Recarga de Gás e Instalação de Ar Condicionado para a Secretaria de Cultura, Esporte e Turismo de Sinop-MT, visto que a  (SMCET) é responsável pela gestão de diversos espaços públicos, incluindo o Centro de Eventos Gov Dante Martins de Oliveira, a Escola Municipal de Artes, a Biblioteca Container, a Biblioteca Municipal, ginásios esportivos (alojamentos), e a sede administrativa da secretaria, entre outros. Esses locais são essenciais para a promoção de atividades culturais, esportivas e educativas, atendendo tanto aos servidores públicos quanto à população sinopense.</w:t>
      </w:r>
    </w:p>
    <w:p w14:paraId="026DA790">
      <w:pPr>
        <w:keepNext w:val="0"/>
        <w:keepLines w:val="0"/>
        <w:pageBreakBefore w:val="0"/>
        <w:widowControl w:val="0"/>
        <w:kinsoku/>
        <w:wordWrap/>
        <w:overflowPunct/>
        <w:topLinePunct w:val="0"/>
        <w:autoSpaceDE w:val="0"/>
        <w:autoSpaceDN w:val="0"/>
        <w:bidi w:val="0"/>
        <w:adjustRightInd/>
        <w:snapToGrid/>
        <w:spacing w:line="360" w:lineRule="auto"/>
        <w:ind w:left="2395" w:leftChars="998" w:firstLine="3" w:firstLineChars="0"/>
        <w:jc w:val="both"/>
        <w:textAlignment w:val="auto"/>
        <w:rPr>
          <w:rFonts w:hint="default" w:ascii="Arial" w:hAnsi="Arial" w:cs="Arial"/>
          <w:b w:val="0"/>
          <w:sz w:val="18"/>
          <w:szCs w:val="18"/>
          <w:lang w:val="pt-BR"/>
        </w:rPr>
      </w:pPr>
      <w:r>
        <w:rPr>
          <w:rFonts w:hint="default" w:ascii="Arial" w:hAnsi="Arial" w:cs="Arial"/>
          <w:b w:val="0"/>
          <w:sz w:val="18"/>
          <w:szCs w:val="18"/>
          <w:lang w:val="pt-BR"/>
        </w:rPr>
        <w:t>Os aparelhos de ar condicionado são vitais para garantir um ambiente confortável e adequado para o desempenho das atividades nesses espaços. A climatização adequada é fundamental para proporcionar um ambiente agradável para servidores e cidadãos, especialmente em um clima quente como o de Sinop-MT. Além disso, a manutenção da temperatura adequada preserva a integridade de equipamentos eletrônicos e materiais educativos e culturais, que podem ser danificados por temperaturas extremas. A climatização também é crucial para a saúde e o bem-estar dos usuários, reduzindo riscos decorrentes de temperaturas elevadas, como desidratação e problemas respiratórios.</w:t>
      </w:r>
    </w:p>
    <w:p w14:paraId="44BDAD89">
      <w:pPr>
        <w:keepNext w:val="0"/>
        <w:keepLines w:val="0"/>
        <w:pageBreakBefore w:val="0"/>
        <w:widowControl w:val="0"/>
        <w:kinsoku/>
        <w:wordWrap/>
        <w:overflowPunct/>
        <w:topLinePunct w:val="0"/>
        <w:autoSpaceDE w:val="0"/>
        <w:autoSpaceDN w:val="0"/>
        <w:bidi w:val="0"/>
        <w:adjustRightInd/>
        <w:snapToGrid/>
        <w:spacing w:line="360" w:lineRule="auto"/>
        <w:ind w:left="2395" w:leftChars="998" w:firstLine="3" w:firstLineChars="0"/>
        <w:jc w:val="both"/>
        <w:textAlignment w:val="auto"/>
        <w:rPr>
          <w:rFonts w:hint="default" w:ascii="Arial" w:hAnsi="Arial" w:cs="Arial"/>
          <w:b w:val="0"/>
          <w:sz w:val="18"/>
          <w:szCs w:val="18"/>
          <w:lang w:val="pt-BR"/>
        </w:rPr>
      </w:pPr>
      <w:r>
        <w:rPr>
          <w:rFonts w:hint="default" w:ascii="Arial" w:hAnsi="Arial" w:cs="Arial"/>
          <w:b w:val="0"/>
          <w:sz w:val="18"/>
          <w:szCs w:val="18"/>
          <w:lang w:val="pt-BR"/>
        </w:rPr>
        <w:t>A contratação de uma empresa especializada para a manutenção completa, recarga de gás e instalação de aparelhos de ar condicionado é indispensável. Esse processo garante a manutenção preventiva e corretiva dos aparelhos, assegurando o funcionamento contínuo e eficiente, prevenindo falhas que possam interromper as atividades nos espaços geridos pela SMCET. A recarga de gás é necessária para que os aparelhos operem com eficiência máxima, evitando sobrecargas e desgaste prematuro. A instalação de novos aparelhos expande a capacidade de climatização, atendendo a novas demandas e substituindo aparelhos obsoletos ou ineficientes.</w:t>
      </w:r>
    </w:p>
    <w:p w14:paraId="1FA83BA3">
      <w:pPr>
        <w:keepNext w:val="0"/>
        <w:keepLines w:val="0"/>
        <w:pageBreakBefore w:val="0"/>
        <w:widowControl w:val="0"/>
        <w:kinsoku/>
        <w:wordWrap/>
        <w:overflowPunct/>
        <w:topLinePunct w:val="0"/>
        <w:autoSpaceDE w:val="0"/>
        <w:autoSpaceDN w:val="0"/>
        <w:bidi w:val="0"/>
        <w:adjustRightInd/>
        <w:snapToGrid/>
        <w:spacing w:line="360" w:lineRule="auto"/>
        <w:ind w:left="2395" w:leftChars="998" w:firstLine="3" w:firstLineChars="0"/>
        <w:jc w:val="both"/>
        <w:textAlignment w:val="auto"/>
        <w:rPr>
          <w:rFonts w:hint="default" w:ascii="Arial" w:hAnsi="Arial" w:cs="Arial"/>
          <w:b w:val="0"/>
          <w:sz w:val="18"/>
          <w:szCs w:val="18"/>
          <w:lang w:val="pt-BR"/>
        </w:rPr>
      </w:pPr>
      <w:r>
        <w:rPr>
          <w:rFonts w:hint="default" w:ascii="Arial" w:hAnsi="Arial" w:cs="Arial"/>
          <w:b w:val="0"/>
          <w:sz w:val="18"/>
          <w:szCs w:val="18"/>
          <w:lang w:val="pt-BR"/>
        </w:rPr>
        <w:t>Os benefícios dessa contratação são amplos. A manutenção regular e a instalação adequada de novos aparelhos garantem a continuidade das atividades da SMCET sem interrupções, aumentando a eficiência operacional. Espaços públicos confortáveis e bem climatizados incentivam a participação da comunidade em atividades culturais, esportivas e educativas, promovendo bem-estar e qualidade de vida. Além disso, a manutenção preventiva reduz custos com reparos emergenciais e prolonga a vida útil dos aparelhos, resultando em economia de recursos públicos.</w:t>
      </w:r>
    </w:p>
    <w:p w14:paraId="53B39D5D">
      <w:pPr>
        <w:keepNext w:val="0"/>
        <w:keepLines w:val="0"/>
        <w:pageBreakBefore w:val="0"/>
        <w:widowControl w:val="0"/>
        <w:numPr>
          <w:ilvl w:val="0"/>
          <w:numId w:val="0"/>
        </w:numPr>
        <w:kinsoku/>
        <w:wordWrap/>
        <w:overflowPunct/>
        <w:topLinePunct w:val="0"/>
        <w:autoSpaceDE w:val="0"/>
        <w:autoSpaceDN w:val="0"/>
        <w:bidi w:val="0"/>
        <w:adjustRightInd/>
        <w:snapToGrid/>
        <w:spacing w:before="120" w:after="120" w:line="360" w:lineRule="auto"/>
        <w:ind w:left="2395" w:leftChars="998" w:right="0" w:rightChars="0" w:firstLine="3" w:firstLineChars="0"/>
        <w:jc w:val="both"/>
        <w:textAlignment w:val="auto"/>
        <w:rPr>
          <w:rFonts w:hint="default" w:ascii="Arial" w:hAnsi="Arial" w:cs="Arial"/>
          <w:b w:val="0"/>
          <w:sz w:val="18"/>
          <w:szCs w:val="18"/>
          <w:lang w:val="pt-BR"/>
        </w:rPr>
      </w:pPr>
      <w:r>
        <w:rPr>
          <w:rFonts w:hint="default" w:ascii="Arial" w:hAnsi="Arial" w:cs="Arial"/>
          <w:b w:val="0"/>
          <w:sz w:val="18"/>
          <w:szCs w:val="18"/>
          <w:lang w:val="pt-BR"/>
        </w:rPr>
        <w:t>Portanto, a contratação de uma empresa especializada em serviços de manutenção completa, recarga de gás e instalação de aparelhos de ar condicionado é indispensável para a Secretaria de Cultura, Esporte e Turismo de Sinop-MT. Essa medida assegura o conforto térmico, a preservação de equipamentos, a saúde dos usuários, a eficiência operacional da secretaria e o adequado atendimento à população sinopense. Justifica-se a necessidade desse processo de contratação como uma ação essencial para a manutenção e melhoria dos serviços prestados pela SMCET.</w:t>
      </w:r>
    </w:p>
    <w:p w14:paraId="557A69E0">
      <w:pPr>
        <w:keepNext w:val="0"/>
        <w:keepLines w:val="0"/>
        <w:pageBreakBefore w:val="0"/>
        <w:widowControl w:val="0"/>
        <w:numPr>
          <w:ilvl w:val="0"/>
          <w:numId w:val="0"/>
        </w:numPr>
        <w:kinsoku/>
        <w:wordWrap/>
        <w:overflowPunct/>
        <w:topLinePunct w:val="0"/>
        <w:autoSpaceDE w:val="0"/>
        <w:autoSpaceDN w:val="0"/>
        <w:bidi w:val="0"/>
        <w:adjustRightInd/>
        <w:snapToGrid/>
        <w:spacing w:before="120" w:after="120" w:line="360" w:lineRule="auto"/>
        <w:ind w:left="2880" w:leftChars="1200" w:right="0" w:rightChars="0" w:firstLine="0" w:firstLineChars="0"/>
        <w:jc w:val="both"/>
        <w:textAlignment w:val="auto"/>
        <w:rPr>
          <w:rFonts w:hint="default" w:ascii="Arial" w:hAnsi="Arial" w:cs="Arial"/>
          <w:b w:val="0"/>
          <w:sz w:val="18"/>
          <w:szCs w:val="18"/>
          <w:lang w:val="pt-BR"/>
        </w:rPr>
      </w:pPr>
    </w:p>
    <w:p w14:paraId="3D12EB72">
      <w:pPr>
        <w:keepNext w:val="0"/>
        <w:keepLines w:val="0"/>
        <w:pageBreakBefore w:val="0"/>
        <w:widowControl w:val="0"/>
        <w:numPr>
          <w:ilvl w:val="0"/>
          <w:numId w:val="0"/>
        </w:numPr>
        <w:kinsoku/>
        <w:wordWrap/>
        <w:overflowPunct/>
        <w:topLinePunct w:val="0"/>
        <w:autoSpaceDE w:val="0"/>
        <w:autoSpaceDN w:val="0"/>
        <w:bidi w:val="0"/>
        <w:adjustRightInd/>
        <w:snapToGrid/>
        <w:spacing w:before="120" w:after="120" w:line="360" w:lineRule="auto"/>
        <w:ind w:left="2880" w:leftChars="1200" w:right="0" w:rightChars="0" w:firstLine="0" w:firstLineChars="0"/>
        <w:jc w:val="both"/>
        <w:textAlignment w:val="auto"/>
        <w:rPr>
          <w:rFonts w:hint="default" w:ascii="Arial" w:hAnsi="Arial" w:cs="Arial"/>
          <w:b w:val="0"/>
          <w:sz w:val="18"/>
          <w:szCs w:val="18"/>
          <w:lang w:val="pt-BR"/>
        </w:rPr>
      </w:pPr>
    </w:p>
    <w:p w14:paraId="6C8D125F">
      <w:pPr>
        <w:keepNext w:val="0"/>
        <w:keepLines w:val="0"/>
        <w:pageBreakBefore w:val="0"/>
        <w:widowControl w:val="0"/>
        <w:numPr>
          <w:ilvl w:val="0"/>
          <w:numId w:val="0"/>
        </w:numPr>
        <w:kinsoku/>
        <w:wordWrap/>
        <w:overflowPunct/>
        <w:topLinePunct w:val="0"/>
        <w:autoSpaceDE w:val="0"/>
        <w:autoSpaceDN w:val="0"/>
        <w:bidi w:val="0"/>
        <w:adjustRightInd/>
        <w:snapToGrid/>
        <w:spacing w:before="120" w:after="120" w:line="360" w:lineRule="auto"/>
        <w:ind w:left="2880" w:leftChars="1200" w:right="0" w:rightChars="0" w:firstLine="0" w:firstLineChars="0"/>
        <w:jc w:val="both"/>
        <w:textAlignment w:val="auto"/>
        <w:rPr>
          <w:rFonts w:hint="default" w:ascii="Arial" w:hAnsi="Arial" w:cs="Arial"/>
          <w:b w:val="0"/>
          <w:sz w:val="18"/>
          <w:szCs w:val="18"/>
          <w:lang w:val="pt-BR"/>
        </w:rPr>
      </w:pPr>
    </w:p>
    <w:p w14:paraId="15EDBDAB">
      <w:pPr>
        <w:keepNext w:val="0"/>
        <w:keepLines w:val="0"/>
        <w:pageBreakBefore w:val="0"/>
        <w:widowControl w:val="0"/>
        <w:numPr>
          <w:ilvl w:val="0"/>
          <w:numId w:val="0"/>
        </w:numPr>
        <w:kinsoku/>
        <w:wordWrap/>
        <w:overflowPunct/>
        <w:topLinePunct w:val="0"/>
        <w:autoSpaceDE w:val="0"/>
        <w:autoSpaceDN w:val="0"/>
        <w:bidi w:val="0"/>
        <w:adjustRightInd/>
        <w:snapToGrid/>
        <w:spacing w:before="120" w:after="120" w:line="360" w:lineRule="auto"/>
        <w:ind w:left="2880" w:leftChars="1200" w:right="0" w:rightChars="0" w:firstLine="0" w:firstLineChars="0"/>
        <w:jc w:val="both"/>
        <w:textAlignment w:val="auto"/>
        <w:rPr>
          <w:rFonts w:hint="default" w:ascii="Arial" w:hAnsi="Arial" w:cs="Arial"/>
          <w:b w:val="0"/>
          <w:sz w:val="18"/>
          <w:szCs w:val="18"/>
          <w:lang w:val="pt-BR"/>
        </w:rPr>
      </w:pPr>
      <w:r>
        <w:rPr>
          <w:rFonts w:hint="default" w:ascii="Arial" w:hAnsi="Arial" w:cs="Arial"/>
          <w:b w:val="0"/>
          <w:sz w:val="18"/>
          <w:szCs w:val="18"/>
          <w:lang w:val="pt-BR"/>
        </w:rPr>
        <w:t>Segue indicados:</w:t>
      </w:r>
    </w:p>
    <w:tbl>
      <w:tblPr>
        <w:tblStyle w:val="164"/>
        <w:tblpPr w:leftFromText="180" w:rightFromText="180" w:vertAnchor="text" w:horzAnchor="page" w:tblpX="3925" w:tblpY="26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55"/>
        <w:gridCol w:w="3450"/>
      </w:tblGrid>
      <w:tr w14:paraId="01BBE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5" w:type="dxa"/>
          </w:tcPr>
          <w:p w14:paraId="1291DD62">
            <w:pPr>
              <w:spacing w:after="0" w:line="240" w:lineRule="auto"/>
              <w:jc w:val="both"/>
              <w:rPr>
                <w:rFonts w:hint="default" w:ascii="Arial" w:hAnsi="Arial" w:eastAsia="Calibri" w:cs="Arial"/>
                <w:b/>
                <w:color w:val="000000"/>
                <w:sz w:val="14"/>
                <w:szCs w:val="14"/>
                <w:lang w:eastAsia="pt-BR"/>
              </w:rPr>
            </w:pPr>
            <w:r>
              <w:rPr>
                <w:rFonts w:hint="default" w:ascii="Arial" w:hAnsi="Arial" w:eastAsia="Calibri" w:cs="Arial"/>
                <w:b/>
                <w:color w:val="000000"/>
                <w:sz w:val="14"/>
                <w:szCs w:val="14"/>
                <w:lang w:eastAsia="pt-BR"/>
              </w:rPr>
              <w:t>Centro de Eventos Gov. Dante Martins de Oliveira</w:t>
            </w:r>
          </w:p>
          <w:p w14:paraId="15F5FAB5">
            <w:pPr>
              <w:spacing w:before="240" w:beforeAutospacing="1" w:after="240" w:afterAutospacing="1" w:line="240" w:lineRule="auto"/>
              <w:jc w:val="both"/>
              <w:rPr>
                <w:rFonts w:hint="default" w:ascii="Arial" w:hAnsi="Arial" w:eastAsia="Times New Roman" w:cs="Arial"/>
                <w:color w:val="000000"/>
                <w:sz w:val="14"/>
                <w:szCs w:val="14"/>
                <w:lang w:eastAsia="pt-BR"/>
              </w:rPr>
            </w:pPr>
            <w:r>
              <w:rPr>
                <w:rFonts w:hint="default" w:ascii="Arial" w:hAnsi="Arial" w:eastAsia="Times New Roman" w:cs="Arial"/>
                <w:color w:val="000000"/>
                <w:sz w:val="14"/>
                <w:szCs w:val="14"/>
                <w:lang w:eastAsia="pt-BR"/>
              </w:rPr>
              <w:t>- 2 ar condicionados 9 mil btus;</w:t>
            </w:r>
          </w:p>
          <w:p w14:paraId="3765EA45">
            <w:pPr>
              <w:spacing w:before="240" w:beforeAutospacing="1" w:after="240" w:afterAutospacing="1" w:line="240" w:lineRule="auto"/>
              <w:jc w:val="both"/>
              <w:rPr>
                <w:rFonts w:hint="default" w:ascii="Arial" w:hAnsi="Arial" w:eastAsia="Times New Roman" w:cs="Arial"/>
                <w:color w:val="000000"/>
                <w:sz w:val="14"/>
                <w:szCs w:val="14"/>
                <w:lang w:eastAsia="pt-BR"/>
              </w:rPr>
            </w:pPr>
            <w:r>
              <w:rPr>
                <w:rFonts w:hint="default" w:ascii="Arial" w:hAnsi="Arial" w:eastAsia="Times New Roman" w:cs="Arial"/>
                <w:color w:val="000000"/>
                <w:sz w:val="14"/>
                <w:szCs w:val="14"/>
                <w:lang w:eastAsia="pt-BR"/>
              </w:rPr>
              <w:t>- 4 ar condicionado 12 mil btus;</w:t>
            </w:r>
          </w:p>
        </w:tc>
        <w:tc>
          <w:tcPr>
            <w:tcW w:w="3450" w:type="dxa"/>
          </w:tcPr>
          <w:p w14:paraId="68951DE8">
            <w:pPr>
              <w:spacing w:after="0" w:line="240" w:lineRule="auto"/>
              <w:jc w:val="both"/>
              <w:rPr>
                <w:rFonts w:hint="default" w:ascii="Arial" w:hAnsi="Arial" w:eastAsia="Calibri" w:cs="Arial"/>
                <w:b/>
                <w:color w:val="000000"/>
                <w:sz w:val="14"/>
                <w:szCs w:val="14"/>
                <w:lang w:eastAsia="pt-BR"/>
              </w:rPr>
            </w:pPr>
            <w:r>
              <w:rPr>
                <w:rFonts w:hint="default" w:ascii="Arial" w:hAnsi="Arial" w:eastAsia="Calibri" w:cs="Arial"/>
                <w:b/>
                <w:color w:val="000000"/>
                <w:sz w:val="14"/>
                <w:szCs w:val="14"/>
                <w:lang w:eastAsia="pt-BR"/>
              </w:rPr>
              <w:t>Biblioteca Conteiner</w:t>
            </w:r>
          </w:p>
          <w:p w14:paraId="492A1BDB">
            <w:pPr>
              <w:spacing w:after="0" w:line="240" w:lineRule="auto"/>
              <w:jc w:val="both"/>
              <w:rPr>
                <w:rFonts w:hint="default" w:ascii="Arial" w:hAnsi="Arial" w:eastAsia="Calibri" w:cs="Arial"/>
                <w:color w:val="000000"/>
                <w:sz w:val="14"/>
                <w:szCs w:val="14"/>
                <w:lang w:eastAsia="pt-BR"/>
              </w:rPr>
            </w:pPr>
          </w:p>
          <w:p w14:paraId="6AF43136">
            <w:pPr>
              <w:spacing w:after="0" w:line="240" w:lineRule="auto"/>
              <w:jc w:val="both"/>
              <w:rPr>
                <w:rFonts w:hint="default" w:ascii="Arial" w:hAnsi="Arial" w:eastAsia="Calibri" w:cs="Arial"/>
                <w:color w:val="000000"/>
                <w:sz w:val="14"/>
                <w:szCs w:val="14"/>
                <w:lang w:eastAsia="pt-BR"/>
              </w:rPr>
            </w:pPr>
            <w:r>
              <w:rPr>
                <w:rFonts w:hint="default" w:ascii="Arial" w:hAnsi="Arial" w:eastAsia="Calibri" w:cs="Arial"/>
                <w:color w:val="000000"/>
                <w:sz w:val="14"/>
                <w:szCs w:val="14"/>
                <w:lang w:eastAsia="pt-BR"/>
              </w:rPr>
              <w:t>- 3 ar condicionados 12 mil btus;</w:t>
            </w:r>
          </w:p>
          <w:p w14:paraId="0B96EAF5">
            <w:pPr>
              <w:spacing w:after="0" w:line="240" w:lineRule="auto"/>
              <w:jc w:val="both"/>
              <w:rPr>
                <w:rFonts w:hint="default" w:ascii="Arial" w:hAnsi="Arial" w:eastAsia="Calibri" w:cs="Arial"/>
                <w:color w:val="000000"/>
                <w:sz w:val="14"/>
                <w:szCs w:val="14"/>
                <w:lang w:eastAsia="pt-BR"/>
              </w:rPr>
            </w:pPr>
            <w:r>
              <w:rPr>
                <w:rFonts w:hint="default" w:ascii="Arial" w:hAnsi="Arial" w:eastAsia="Calibri" w:cs="Arial"/>
                <w:color w:val="000000"/>
                <w:sz w:val="14"/>
                <w:szCs w:val="14"/>
                <w:lang w:eastAsia="pt-BR"/>
              </w:rPr>
              <w:t xml:space="preserve"> </w:t>
            </w:r>
          </w:p>
          <w:p w14:paraId="3DC05E76">
            <w:pPr>
              <w:spacing w:after="0" w:line="240" w:lineRule="auto"/>
              <w:jc w:val="both"/>
              <w:rPr>
                <w:rFonts w:hint="default" w:ascii="Arial" w:hAnsi="Arial" w:eastAsia="Calibri" w:cs="Arial"/>
                <w:color w:val="000000"/>
                <w:sz w:val="14"/>
                <w:szCs w:val="14"/>
                <w:lang w:eastAsia="pt-BR"/>
              </w:rPr>
            </w:pPr>
            <w:r>
              <w:rPr>
                <w:rFonts w:hint="default" w:ascii="Arial" w:hAnsi="Arial" w:eastAsia="Calibri" w:cs="Arial"/>
                <w:color w:val="000000"/>
                <w:sz w:val="14"/>
                <w:szCs w:val="14"/>
                <w:lang w:eastAsia="pt-BR"/>
              </w:rPr>
              <w:t>- 2 ar condicionadores de 18 mil btus.</w:t>
            </w:r>
          </w:p>
          <w:p w14:paraId="4DD3E587">
            <w:pPr>
              <w:spacing w:after="0" w:line="240" w:lineRule="auto"/>
              <w:jc w:val="both"/>
              <w:rPr>
                <w:rFonts w:hint="default" w:ascii="Arial" w:hAnsi="Arial" w:eastAsia="Calibri" w:cs="Arial"/>
                <w:color w:val="000000"/>
                <w:sz w:val="14"/>
                <w:szCs w:val="14"/>
                <w:lang w:eastAsia="pt-BR"/>
              </w:rPr>
            </w:pPr>
          </w:p>
          <w:p w14:paraId="4B1559B3">
            <w:pPr>
              <w:spacing w:after="0" w:line="240" w:lineRule="auto"/>
              <w:jc w:val="both"/>
              <w:rPr>
                <w:rFonts w:hint="default" w:ascii="Arial" w:hAnsi="Arial" w:eastAsia="Calibri" w:cs="Arial"/>
                <w:color w:val="000000"/>
                <w:sz w:val="14"/>
                <w:szCs w:val="14"/>
                <w:lang w:eastAsia="pt-BR"/>
              </w:rPr>
            </w:pPr>
          </w:p>
          <w:p w14:paraId="2F02ACB8">
            <w:pPr>
              <w:spacing w:after="0" w:line="240" w:lineRule="auto"/>
              <w:jc w:val="both"/>
              <w:rPr>
                <w:rFonts w:hint="default" w:ascii="Arial" w:hAnsi="Arial" w:eastAsia="Calibri" w:cs="Arial"/>
                <w:color w:val="000000"/>
                <w:sz w:val="14"/>
                <w:szCs w:val="14"/>
                <w:lang w:eastAsia="pt-BR"/>
              </w:rPr>
            </w:pPr>
          </w:p>
        </w:tc>
      </w:tr>
      <w:tr w14:paraId="2DDC4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5" w:type="dxa"/>
          </w:tcPr>
          <w:p w14:paraId="6F7FEBCB">
            <w:pPr>
              <w:spacing w:after="0" w:line="240" w:lineRule="auto"/>
              <w:jc w:val="both"/>
              <w:rPr>
                <w:rFonts w:hint="default" w:ascii="Arial" w:hAnsi="Arial" w:eastAsia="Calibri" w:cs="Arial"/>
                <w:b/>
                <w:color w:val="000000"/>
                <w:sz w:val="14"/>
                <w:szCs w:val="14"/>
                <w:lang w:eastAsia="pt-BR"/>
              </w:rPr>
            </w:pPr>
            <w:r>
              <w:rPr>
                <w:rFonts w:hint="default" w:ascii="Arial" w:hAnsi="Arial" w:eastAsia="Calibri" w:cs="Arial"/>
                <w:b/>
                <w:color w:val="000000"/>
                <w:sz w:val="14"/>
                <w:szCs w:val="14"/>
                <w:lang w:eastAsia="pt-BR"/>
              </w:rPr>
              <w:t>Escola Municipal de Artes – EMA</w:t>
            </w:r>
          </w:p>
          <w:p w14:paraId="63CF29F8">
            <w:pPr>
              <w:spacing w:before="240" w:beforeAutospacing="1" w:after="240" w:afterAutospacing="1" w:line="240" w:lineRule="auto"/>
              <w:jc w:val="both"/>
              <w:rPr>
                <w:rFonts w:hint="default" w:ascii="Arial" w:hAnsi="Arial" w:eastAsia="Times New Roman" w:cs="Arial"/>
                <w:color w:val="000000"/>
                <w:sz w:val="14"/>
                <w:szCs w:val="14"/>
                <w:lang w:eastAsia="pt-BR"/>
              </w:rPr>
            </w:pPr>
            <w:r>
              <w:rPr>
                <w:rFonts w:hint="default" w:ascii="Arial" w:hAnsi="Arial" w:eastAsia="Times New Roman" w:cs="Arial"/>
                <w:color w:val="000000"/>
                <w:sz w:val="14"/>
                <w:szCs w:val="14"/>
                <w:lang w:eastAsia="pt-BR"/>
              </w:rPr>
              <w:t>- 3 ar condicionados 36 mil btus;</w:t>
            </w:r>
          </w:p>
          <w:p w14:paraId="5B68E9C0">
            <w:pPr>
              <w:spacing w:before="240" w:beforeAutospacing="1" w:after="240" w:afterAutospacing="1" w:line="240" w:lineRule="auto"/>
              <w:jc w:val="both"/>
              <w:rPr>
                <w:rFonts w:hint="default" w:ascii="Arial" w:hAnsi="Arial" w:eastAsia="Times New Roman" w:cs="Arial"/>
                <w:color w:val="000000"/>
                <w:sz w:val="14"/>
                <w:szCs w:val="14"/>
                <w:lang w:eastAsia="pt-BR"/>
              </w:rPr>
            </w:pPr>
            <w:r>
              <w:rPr>
                <w:rFonts w:hint="default" w:ascii="Arial" w:hAnsi="Arial" w:eastAsia="Times New Roman" w:cs="Arial"/>
                <w:color w:val="000000"/>
                <w:sz w:val="14"/>
                <w:szCs w:val="14"/>
                <w:lang w:eastAsia="pt-BR"/>
              </w:rPr>
              <w:t xml:space="preserve">- 3 ar condicionado 18 mil btus; </w:t>
            </w:r>
          </w:p>
          <w:p w14:paraId="2CCDEEA8">
            <w:pPr>
              <w:spacing w:before="240" w:beforeAutospacing="1" w:after="240" w:afterAutospacing="1" w:line="240" w:lineRule="auto"/>
              <w:jc w:val="both"/>
              <w:rPr>
                <w:rFonts w:hint="default" w:ascii="Arial" w:hAnsi="Arial" w:eastAsia="Times New Roman" w:cs="Arial"/>
                <w:color w:val="000000"/>
                <w:sz w:val="14"/>
                <w:szCs w:val="14"/>
                <w:lang w:eastAsia="pt-BR"/>
              </w:rPr>
            </w:pPr>
            <w:r>
              <w:rPr>
                <w:rFonts w:hint="default" w:ascii="Arial" w:hAnsi="Arial" w:eastAsia="Times New Roman" w:cs="Arial"/>
                <w:color w:val="000000"/>
                <w:sz w:val="14"/>
                <w:szCs w:val="14"/>
                <w:lang w:eastAsia="pt-BR"/>
              </w:rPr>
              <w:t>- 4 ar condicionado 12 mil btus;</w:t>
            </w:r>
          </w:p>
          <w:p w14:paraId="70620C25">
            <w:pPr>
              <w:spacing w:after="0" w:line="240" w:lineRule="auto"/>
              <w:jc w:val="both"/>
              <w:rPr>
                <w:rFonts w:hint="default" w:ascii="Arial" w:hAnsi="Arial" w:eastAsia="Calibri" w:cs="Arial"/>
                <w:b/>
                <w:color w:val="000000"/>
                <w:sz w:val="14"/>
                <w:szCs w:val="14"/>
                <w:lang w:eastAsia="pt-BR"/>
              </w:rPr>
            </w:pPr>
            <w:r>
              <w:rPr>
                <w:rFonts w:hint="default" w:ascii="Arial" w:hAnsi="Arial" w:eastAsia="Calibri" w:cs="Arial"/>
                <w:color w:val="000000"/>
                <w:sz w:val="14"/>
                <w:szCs w:val="14"/>
                <w:lang w:eastAsia="pt-BR"/>
              </w:rPr>
              <w:t>- 6 ar condicionado 9 mil btus;</w:t>
            </w:r>
          </w:p>
          <w:p w14:paraId="63953D8B">
            <w:pPr>
              <w:spacing w:after="0" w:line="240" w:lineRule="auto"/>
              <w:jc w:val="both"/>
              <w:rPr>
                <w:rFonts w:hint="default" w:ascii="Arial" w:hAnsi="Arial" w:eastAsia="Calibri" w:cs="Arial"/>
                <w:color w:val="000000"/>
                <w:sz w:val="14"/>
                <w:szCs w:val="14"/>
                <w:lang w:eastAsia="pt-BR"/>
              </w:rPr>
            </w:pPr>
          </w:p>
        </w:tc>
        <w:tc>
          <w:tcPr>
            <w:tcW w:w="3450" w:type="dxa"/>
          </w:tcPr>
          <w:p w14:paraId="76F0B900">
            <w:pPr>
              <w:spacing w:after="0" w:line="240" w:lineRule="auto"/>
              <w:jc w:val="both"/>
              <w:rPr>
                <w:rFonts w:hint="default" w:ascii="Arial" w:hAnsi="Arial" w:eastAsia="Calibri" w:cs="Arial"/>
                <w:b/>
                <w:color w:val="000000"/>
                <w:sz w:val="14"/>
                <w:szCs w:val="14"/>
                <w:lang w:eastAsia="pt-BR"/>
              </w:rPr>
            </w:pPr>
            <w:r>
              <w:rPr>
                <w:rFonts w:hint="default" w:ascii="Arial" w:hAnsi="Arial" w:eastAsia="Calibri" w:cs="Arial"/>
                <w:b/>
                <w:color w:val="000000"/>
                <w:sz w:val="14"/>
                <w:szCs w:val="14"/>
                <w:lang w:eastAsia="pt-BR"/>
              </w:rPr>
              <w:t>Biblioteca Municipal</w:t>
            </w:r>
          </w:p>
          <w:p w14:paraId="3CF4CCAB">
            <w:pPr>
              <w:spacing w:before="240" w:beforeAutospacing="1" w:after="240" w:afterAutospacing="1" w:line="240" w:lineRule="auto"/>
              <w:jc w:val="both"/>
              <w:rPr>
                <w:rFonts w:hint="default" w:ascii="Arial" w:hAnsi="Arial" w:eastAsia="Times New Roman" w:cs="Arial"/>
                <w:color w:val="000000"/>
                <w:sz w:val="14"/>
                <w:szCs w:val="14"/>
                <w:lang w:eastAsia="pt-BR"/>
              </w:rPr>
            </w:pPr>
            <w:r>
              <w:rPr>
                <w:rFonts w:hint="default" w:ascii="Arial" w:hAnsi="Arial" w:eastAsia="Times New Roman" w:cs="Arial"/>
                <w:color w:val="000000"/>
                <w:sz w:val="14"/>
                <w:szCs w:val="14"/>
                <w:lang w:eastAsia="pt-BR"/>
              </w:rPr>
              <w:t>- 3 ar condicionados 36 mil btus;</w:t>
            </w:r>
          </w:p>
          <w:p w14:paraId="59DB7758">
            <w:pPr>
              <w:spacing w:before="240" w:beforeAutospacing="1" w:after="240" w:afterAutospacing="1" w:line="240" w:lineRule="auto"/>
              <w:jc w:val="both"/>
              <w:rPr>
                <w:rFonts w:hint="default" w:ascii="Arial" w:hAnsi="Arial" w:eastAsia="Times New Roman" w:cs="Arial"/>
                <w:color w:val="000000"/>
                <w:sz w:val="14"/>
                <w:szCs w:val="14"/>
                <w:lang w:eastAsia="pt-BR"/>
              </w:rPr>
            </w:pPr>
            <w:r>
              <w:rPr>
                <w:rFonts w:hint="default" w:ascii="Arial" w:hAnsi="Arial" w:eastAsia="Times New Roman" w:cs="Arial"/>
                <w:color w:val="000000"/>
                <w:sz w:val="14"/>
                <w:szCs w:val="14"/>
                <w:lang w:eastAsia="pt-BR"/>
              </w:rPr>
              <w:t>- 1 ar condicionado 24 mil btus.</w:t>
            </w:r>
          </w:p>
          <w:p w14:paraId="1A11FA82">
            <w:pPr>
              <w:spacing w:after="0" w:line="240" w:lineRule="auto"/>
              <w:jc w:val="both"/>
              <w:rPr>
                <w:rFonts w:hint="default" w:ascii="Arial" w:hAnsi="Arial" w:eastAsia="Calibri" w:cs="Arial"/>
                <w:color w:val="000000"/>
                <w:sz w:val="14"/>
                <w:szCs w:val="14"/>
                <w:lang w:eastAsia="pt-BR"/>
              </w:rPr>
            </w:pPr>
          </w:p>
        </w:tc>
      </w:tr>
      <w:tr w14:paraId="47F47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5" w:type="dxa"/>
          </w:tcPr>
          <w:p w14:paraId="02DFCFDD">
            <w:pPr>
              <w:spacing w:after="0" w:line="240" w:lineRule="auto"/>
              <w:jc w:val="both"/>
              <w:rPr>
                <w:rFonts w:hint="default" w:ascii="Arial" w:hAnsi="Arial" w:eastAsia="Calibri" w:cs="Arial"/>
                <w:b/>
                <w:color w:val="000000"/>
                <w:sz w:val="14"/>
                <w:szCs w:val="14"/>
                <w:lang w:eastAsia="pt-BR"/>
              </w:rPr>
            </w:pPr>
            <w:r>
              <w:rPr>
                <w:rFonts w:hint="default" w:ascii="Arial" w:hAnsi="Arial" w:eastAsia="Calibri" w:cs="Arial"/>
                <w:b/>
                <w:color w:val="000000"/>
                <w:sz w:val="14"/>
                <w:szCs w:val="14"/>
                <w:lang w:eastAsia="pt-BR"/>
              </w:rPr>
              <w:t>Sede Adm. Da SMCET</w:t>
            </w:r>
          </w:p>
          <w:p w14:paraId="6A4427A6">
            <w:pPr>
              <w:spacing w:before="240" w:beforeAutospacing="1" w:after="240" w:afterAutospacing="1" w:line="240" w:lineRule="auto"/>
              <w:jc w:val="both"/>
              <w:rPr>
                <w:rFonts w:hint="default" w:ascii="Arial" w:hAnsi="Arial" w:eastAsia="Times New Roman" w:cs="Arial"/>
                <w:color w:val="000000"/>
                <w:sz w:val="14"/>
                <w:szCs w:val="14"/>
                <w:lang w:eastAsia="pt-BR"/>
              </w:rPr>
            </w:pPr>
            <w:r>
              <w:rPr>
                <w:rFonts w:hint="default" w:ascii="Arial" w:hAnsi="Arial" w:eastAsia="Times New Roman" w:cs="Arial"/>
                <w:sz w:val="14"/>
                <w:szCs w:val="14"/>
                <w:lang w:eastAsia="pt-BR"/>
              </w:rPr>
              <w:t>- 2</w:t>
            </w:r>
            <w:r>
              <w:rPr>
                <w:rFonts w:hint="default" w:ascii="Arial" w:hAnsi="Arial" w:eastAsia="Times New Roman" w:cs="Arial"/>
                <w:color w:val="000000"/>
                <w:sz w:val="14"/>
                <w:szCs w:val="14"/>
                <w:lang w:eastAsia="pt-BR"/>
              </w:rPr>
              <w:t xml:space="preserve"> ar condicionados 60 mil btus;</w:t>
            </w:r>
          </w:p>
          <w:p w14:paraId="5C9952EA">
            <w:pPr>
              <w:spacing w:after="0" w:line="240" w:lineRule="auto"/>
              <w:jc w:val="both"/>
              <w:rPr>
                <w:rFonts w:hint="default" w:ascii="Arial" w:hAnsi="Arial" w:eastAsia="Calibri" w:cs="Arial"/>
                <w:b/>
                <w:color w:val="000000"/>
                <w:sz w:val="14"/>
                <w:szCs w:val="14"/>
                <w:lang w:eastAsia="pt-BR"/>
              </w:rPr>
            </w:pPr>
            <w:r>
              <w:rPr>
                <w:rFonts w:hint="default" w:ascii="Arial" w:hAnsi="Arial" w:eastAsia="Calibri" w:cs="Arial"/>
                <w:color w:val="000000"/>
                <w:sz w:val="14"/>
                <w:szCs w:val="14"/>
                <w:lang w:eastAsia="pt-BR"/>
              </w:rPr>
              <w:t>- 1 ar condicionado 9 mil btus;</w:t>
            </w:r>
          </w:p>
          <w:p w14:paraId="24D94CA5">
            <w:pPr>
              <w:spacing w:after="0" w:line="240" w:lineRule="auto"/>
              <w:jc w:val="both"/>
              <w:rPr>
                <w:rFonts w:hint="default" w:ascii="Arial" w:hAnsi="Arial" w:eastAsia="Calibri" w:cs="Arial"/>
                <w:color w:val="000000"/>
                <w:sz w:val="14"/>
                <w:szCs w:val="14"/>
                <w:lang w:eastAsia="pt-BR"/>
              </w:rPr>
            </w:pPr>
          </w:p>
        </w:tc>
        <w:tc>
          <w:tcPr>
            <w:tcW w:w="3450" w:type="dxa"/>
          </w:tcPr>
          <w:p w14:paraId="04F684EE">
            <w:pPr>
              <w:spacing w:before="240" w:beforeAutospacing="1" w:after="240" w:afterAutospacing="1" w:line="240" w:lineRule="auto"/>
              <w:jc w:val="both"/>
              <w:rPr>
                <w:rFonts w:hint="default" w:ascii="Arial" w:hAnsi="Arial" w:eastAsia="Times New Roman" w:cs="Arial"/>
                <w:b/>
                <w:color w:val="000000"/>
                <w:sz w:val="14"/>
                <w:szCs w:val="14"/>
                <w:lang w:eastAsia="pt-BR"/>
              </w:rPr>
            </w:pPr>
            <w:r>
              <w:rPr>
                <w:rFonts w:hint="default" w:ascii="Arial" w:hAnsi="Arial" w:eastAsia="Times New Roman" w:cs="Arial"/>
                <w:b/>
                <w:color w:val="000000"/>
                <w:sz w:val="14"/>
                <w:szCs w:val="14"/>
                <w:lang w:eastAsia="pt-BR"/>
              </w:rPr>
              <w:t>Ginásio Olimpico “José Carlos Pasa”</w:t>
            </w:r>
          </w:p>
          <w:p w14:paraId="5731DA36">
            <w:pPr>
              <w:spacing w:before="240" w:beforeAutospacing="1" w:after="240" w:afterAutospacing="1" w:line="240" w:lineRule="auto"/>
              <w:jc w:val="both"/>
              <w:rPr>
                <w:rFonts w:hint="default" w:ascii="Arial" w:hAnsi="Arial" w:eastAsia="Times New Roman" w:cs="Arial"/>
                <w:color w:val="000000"/>
                <w:sz w:val="14"/>
                <w:szCs w:val="14"/>
                <w:lang w:eastAsia="pt-BR"/>
              </w:rPr>
            </w:pPr>
            <w:r>
              <w:rPr>
                <w:rFonts w:hint="default" w:ascii="Arial" w:hAnsi="Arial" w:eastAsia="Times New Roman" w:cs="Arial"/>
                <w:color w:val="000000"/>
                <w:sz w:val="14"/>
                <w:szCs w:val="14"/>
                <w:lang w:eastAsia="pt-BR"/>
              </w:rPr>
              <w:t>- 2 ar condicionado 12 mil btus;</w:t>
            </w:r>
          </w:p>
          <w:p w14:paraId="04B4667B">
            <w:pPr>
              <w:spacing w:before="240" w:beforeAutospacing="1" w:after="240" w:afterAutospacing="1" w:line="240" w:lineRule="auto"/>
              <w:jc w:val="both"/>
              <w:rPr>
                <w:rFonts w:hint="default" w:ascii="Arial" w:hAnsi="Arial" w:eastAsia="Times New Roman" w:cs="Arial"/>
                <w:b/>
                <w:sz w:val="14"/>
                <w:szCs w:val="14"/>
                <w:lang w:eastAsia="pt-BR"/>
              </w:rPr>
            </w:pPr>
            <w:r>
              <w:rPr>
                <w:rFonts w:hint="default" w:ascii="Arial" w:hAnsi="Arial" w:eastAsia="Times New Roman" w:cs="Arial"/>
                <w:color w:val="000000"/>
                <w:sz w:val="14"/>
                <w:szCs w:val="14"/>
                <w:lang w:eastAsia="pt-BR"/>
              </w:rPr>
              <w:t>-</w:t>
            </w:r>
            <w:r>
              <w:rPr>
                <w:rFonts w:hint="default" w:ascii="Arial" w:hAnsi="Arial" w:eastAsia="Times New Roman" w:cs="Arial"/>
                <w:sz w:val="14"/>
                <w:szCs w:val="14"/>
                <w:lang w:eastAsia="pt-BR"/>
              </w:rPr>
              <w:t xml:space="preserve"> 2 </w:t>
            </w:r>
            <w:r>
              <w:rPr>
                <w:rFonts w:hint="default" w:ascii="Arial" w:hAnsi="Arial" w:eastAsia="Times New Roman" w:cs="Arial"/>
                <w:color w:val="000000"/>
                <w:sz w:val="14"/>
                <w:szCs w:val="14"/>
                <w:lang w:eastAsia="pt-BR"/>
              </w:rPr>
              <w:t>ar condicionado 9 mil btus;</w:t>
            </w:r>
          </w:p>
        </w:tc>
      </w:tr>
    </w:tbl>
    <w:p w14:paraId="461BCB03">
      <w:pPr>
        <w:keepNext w:val="0"/>
        <w:keepLines w:val="0"/>
        <w:pageBreakBefore w:val="0"/>
        <w:widowControl w:val="0"/>
        <w:numPr>
          <w:ilvl w:val="0"/>
          <w:numId w:val="0"/>
        </w:numPr>
        <w:kinsoku/>
        <w:wordWrap/>
        <w:overflowPunct/>
        <w:topLinePunct w:val="0"/>
        <w:autoSpaceDE w:val="0"/>
        <w:autoSpaceDN w:val="0"/>
        <w:bidi w:val="0"/>
        <w:adjustRightInd/>
        <w:snapToGrid/>
        <w:spacing w:before="120" w:after="120" w:line="360" w:lineRule="auto"/>
        <w:ind w:left="2880" w:leftChars="1200" w:right="0" w:rightChars="0" w:firstLine="0" w:firstLineChars="0"/>
        <w:jc w:val="both"/>
        <w:textAlignment w:val="auto"/>
        <w:rPr>
          <w:rFonts w:hint="default" w:ascii="Arial" w:hAnsi="Arial" w:cs="Arial"/>
          <w:b w:val="0"/>
          <w:sz w:val="18"/>
          <w:szCs w:val="18"/>
          <w:lang w:val="pt-BR"/>
        </w:rPr>
      </w:pPr>
    </w:p>
    <w:p w14:paraId="59CD24A5">
      <w:pPr>
        <w:keepNext w:val="0"/>
        <w:keepLines w:val="0"/>
        <w:pageBreakBefore w:val="0"/>
        <w:widowControl w:val="0"/>
        <w:numPr>
          <w:ilvl w:val="0"/>
          <w:numId w:val="0"/>
        </w:numPr>
        <w:kinsoku/>
        <w:wordWrap/>
        <w:overflowPunct/>
        <w:topLinePunct w:val="0"/>
        <w:autoSpaceDE w:val="0"/>
        <w:autoSpaceDN w:val="0"/>
        <w:bidi w:val="0"/>
        <w:adjustRightInd/>
        <w:snapToGrid/>
        <w:spacing w:before="120" w:after="120" w:line="360" w:lineRule="auto"/>
        <w:ind w:left="2880" w:leftChars="1200" w:right="0" w:rightChars="0" w:firstLine="0" w:firstLineChars="0"/>
        <w:jc w:val="both"/>
        <w:textAlignment w:val="auto"/>
        <w:rPr>
          <w:rFonts w:hint="default" w:ascii="Arial" w:hAnsi="Arial" w:cs="Arial"/>
          <w:b w:val="0"/>
          <w:sz w:val="18"/>
          <w:szCs w:val="18"/>
          <w:lang w:val="pt-BR"/>
        </w:rPr>
      </w:pPr>
    </w:p>
    <w:p w14:paraId="7544006C">
      <w:pPr>
        <w:keepNext w:val="0"/>
        <w:keepLines w:val="0"/>
        <w:pageBreakBefore w:val="0"/>
        <w:widowControl w:val="0"/>
        <w:numPr>
          <w:ilvl w:val="0"/>
          <w:numId w:val="0"/>
        </w:numPr>
        <w:kinsoku/>
        <w:wordWrap/>
        <w:overflowPunct/>
        <w:topLinePunct w:val="0"/>
        <w:autoSpaceDE w:val="0"/>
        <w:autoSpaceDN w:val="0"/>
        <w:bidi w:val="0"/>
        <w:adjustRightInd/>
        <w:snapToGrid/>
        <w:spacing w:before="120" w:after="120" w:line="360" w:lineRule="auto"/>
        <w:ind w:left="2880" w:leftChars="1200" w:right="0" w:rightChars="0" w:firstLine="0" w:firstLineChars="0"/>
        <w:jc w:val="both"/>
        <w:textAlignment w:val="auto"/>
        <w:rPr>
          <w:rFonts w:hint="default" w:ascii="Arial" w:hAnsi="Arial" w:cs="Arial"/>
          <w:b w:val="0"/>
          <w:sz w:val="18"/>
          <w:szCs w:val="18"/>
          <w:lang w:val="pt-BR"/>
        </w:rPr>
      </w:pPr>
    </w:p>
    <w:p w14:paraId="3E0C9404">
      <w:pPr>
        <w:keepNext w:val="0"/>
        <w:keepLines w:val="0"/>
        <w:pageBreakBefore w:val="0"/>
        <w:widowControl w:val="0"/>
        <w:numPr>
          <w:ilvl w:val="0"/>
          <w:numId w:val="0"/>
        </w:numPr>
        <w:kinsoku/>
        <w:wordWrap/>
        <w:overflowPunct/>
        <w:topLinePunct w:val="0"/>
        <w:autoSpaceDE w:val="0"/>
        <w:autoSpaceDN w:val="0"/>
        <w:bidi w:val="0"/>
        <w:adjustRightInd/>
        <w:snapToGrid/>
        <w:spacing w:before="120" w:after="120" w:line="360" w:lineRule="auto"/>
        <w:ind w:left="2880" w:leftChars="1200" w:right="0" w:rightChars="0" w:firstLine="0" w:firstLineChars="0"/>
        <w:jc w:val="both"/>
        <w:textAlignment w:val="auto"/>
        <w:rPr>
          <w:rFonts w:hint="default" w:ascii="Arial" w:hAnsi="Arial" w:cs="Arial"/>
          <w:b w:val="0"/>
          <w:sz w:val="18"/>
          <w:szCs w:val="18"/>
          <w:lang w:val="pt-BR"/>
        </w:rPr>
      </w:pPr>
    </w:p>
    <w:p w14:paraId="56F99D98">
      <w:pPr>
        <w:keepNext w:val="0"/>
        <w:keepLines w:val="0"/>
        <w:pageBreakBefore w:val="0"/>
        <w:widowControl w:val="0"/>
        <w:numPr>
          <w:ilvl w:val="0"/>
          <w:numId w:val="0"/>
        </w:numPr>
        <w:kinsoku/>
        <w:wordWrap/>
        <w:overflowPunct/>
        <w:topLinePunct w:val="0"/>
        <w:autoSpaceDE w:val="0"/>
        <w:autoSpaceDN w:val="0"/>
        <w:bidi w:val="0"/>
        <w:adjustRightInd/>
        <w:snapToGrid/>
        <w:spacing w:before="120" w:after="120" w:line="360" w:lineRule="auto"/>
        <w:ind w:left="2880" w:leftChars="1200" w:right="0" w:rightChars="0" w:firstLine="0" w:firstLineChars="0"/>
        <w:jc w:val="both"/>
        <w:textAlignment w:val="auto"/>
        <w:rPr>
          <w:rFonts w:hint="default" w:ascii="Arial" w:hAnsi="Arial" w:cs="Arial"/>
          <w:b w:val="0"/>
          <w:sz w:val="18"/>
          <w:szCs w:val="18"/>
          <w:lang w:val="pt-BR"/>
        </w:rPr>
      </w:pPr>
    </w:p>
    <w:p w14:paraId="242D911E">
      <w:pPr>
        <w:keepNext w:val="0"/>
        <w:keepLines w:val="0"/>
        <w:pageBreakBefore w:val="0"/>
        <w:widowControl w:val="0"/>
        <w:numPr>
          <w:ilvl w:val="0"/>
          <w:numId w:val="0"/>
        </w:numPr>
        <w:kinsoku/>
        <w:wordWrap/>
        <w:overflowPunct/>
        <w:topLinePunct w:val="0"/>
        <w:autoSpaceDE w:val="0"/>
        <w:autoSpaceDN w:val="0"/>
        <w:bidi w:val="0"/>
        <w:adjustRightInd/>
        <w:snapToGrid/>
        <w:spacing w:before="120" w:after="120" w:line="360" w:lineRule="auto"/>
        <w:ind w:left="2880" w:leftChars="1200" w:right="0" w:rightChars="0" w:firstLine="0" w:firstLineChars="0"/>
        <w:jc w:val="both"/>
        <w:textAlignment w:val="auto"/>
        <w:rPr>
          <w:rFonts w:hint="default" w:ascii="Arial" w:hAnsi="Arial" w:cs="Arial"/>
          <w:b w:val="0"/>
          <w:sz w:val="18"/>
          <w:szCs w:val="18"/>
          <w:lang w:val="pt-BR"/>
        </w:rPr>
      </w:pPr>
    </w:p>
    <w:p w14:paraId="381AD71D">
      <w:pPr>
        <w:keepNext w:val="0"/>
        <w:keepLines w:val="0"/>
        <w:pageBreakBefore w:val="0"/>
        <w:widowControl w:val="0"/>
        <w:numPr>
          <w:ilvl w:val="0"/>
          <w:numId w:val="0"/>
        </w:numPr>
        <w:kinsoku/>
        <w:wordWrap/>
        <w:overflowPunct/>
        <w:topLinePunct w:val="0"/>
        <w:autoSpaceDE w:val="0"/>
        <w:autoSpaceDN w:val="0"/>
        <w:bidi w:val="0"/>
        <w:adjustRightInd/>
        <w:snapToGrid/>
        <w:spacing w:before="120" w:after="120" w:line="360" w:lineRule="auto"/>
        <w:ind w:left="2880" w:leftChars="1200" w:right="0" w:rightChars="0" w:firstLine="0" w:firstLineChars="0"/>
        <w:jc w:val="both"/>
        <w:textAlignment w:val="auto"/>
        <w:rPr>
          <w:rFonts w:hint="default" w:ascii="Arial" w:hAnsi="Arial" w:cs="Arial"/>
          <w:b w:val="0"/>
          <w:sz w:val="18"/>
          <w:szCs w:val="18"/>
          <w:lang w:val="pt-BR"/>
        </w:rPr>
      </w:pPr>
    </w:p>
    <w:p w14:paraId="7C70272F">
      <w:pPr>
        <w:spacing w:before="100" w:beforeAutospacing="1" w:after="100" w:afterAutospacing="1" w:line="360" w:lineRule="auto"/>
        <w:ind w:left="2418" w:leftChars="1000" w:hanging="18" w:hangingChars="10"/>
        <w:jc w:val="both"/>
        <w:rPr>
          <w:rFonts w:hint="default" w:ascii="Arial" w:hAnsi="Arial" w:eastAsia="Times New Roman" w:cs="Arial"/>
          <w:sz w:val="18"/>
          <w:szCs w:val="18"/>
          <w:lang w:eastAsia="pt-BR"/>
        </w:rPr>
      </w:pPr>
      <w:r>
        <w:rPr>
          <w:rFonts w:hint="default" w:ascii="Arial" w:hAnsi="Arial" w:eastAsia="Times New Roman" w:cs="Arial"/>
          <w:sz w:val="18"/>
          <w:szCs w:val="18"/>
          <w:lang w:eastAsia="pt-BR"/>
        </w:rPr>
        <w:t>A con</w:t>
      </w:r>
      <w:r>
        <w:rPr>
          <w:rFonts w:hint="default" w:ascii="Arial" w:hAnsi="Arial" w:eastAsia="Times New Roman" w:cs="Arial"/>
          <w:sz w:val="18"/>
          <w:szCs w:val="18"/>
          <w:lang w:val="en-US" w:eastAsia="pt-BR"/>
        </w:rPr>
        <w:t>CContrat</w:t>
      </w:r>
      <w:r>
        <w:rPr>
          <w:rFonts w:hint="default" w:ascii="Arial" w:hAnsi="Arial" w:eastAsia="Times New Roman" w:cs="Arial"/>
          <w:sz w:val="18"/>
          <w:szCs w:val="18"/>
          <w:lang w:eastAsia="pt-BR"/>
        </w:rPr>
        <w:t>atação de uma empresa especializada nos assegura que os equipamentos de ar condicionado funcionem de maneira eficiente, evitando o desperdício de energia, além de que manutenção adequada reduz o consumo de eletricidade, alinhando-se  assim com práticas de sustentabilidade e preservação do meio ambiente, além de reduzir os custos operacionais.</w:t>
      </w:r>
    </w:p>
    <w:p w14:paraId="5A453947">
      <w:pPr>
        <w:pStyle w:val="16"/>
        <w:spacing w:before="118" w:line="360" w:lineRule="auto"/>
        <w:ind w:left="2418" w:leftChars="1000" w:right="185" w:rightChars="77" w:hanging="18" w:hangingChars="10"/>
        <w:jc w:val="both"/>
        <w:rPr>
          <w:rFonts w:hint="default" w:ascii="Arial" w:hAnsi="Arial" w:cs="Arial"/>
          <w:sz w:val="18"/>
          <w:szCs w:val="18"/>
          <w:lang w:val="pt-BR"/>
        </w:rPr>
      </w:pPr>
      <w:r>
        <w:rPr>
          <w:rFonts w:hint="default" w:ascii="Arial" w:hAnsi="Arial" w:eastAsia="Times New Roman" w:cs="Arial"/>
          <w:sz w:val="18"/>
          <w:szCs w:val="18"/>
          <w:lang w:eastAsia="pt-BR"/>
        </w:rPr>
        <w:t>A Realização da manutenção periódica dos aparelhos de ar condicionado prolonga sua vida útil, evitando falhas e a necessidade de substituições frequentes, sendo assim contribui para a preservação do patrimônio do município, otimiza o uso de recursos financeiros da pasta e evita  o risco de falhas inesperadas, não causando a interrupção de atividades culturais, esportivas e turísticas promovidas pela Secretaria. Equipamentos de ar condicionado funcionando de forma adequada são essenciais para garantir o conforto em eventos de grande porte.</w:t>
      </w:r>
    </w:p>
    <w:p w14:paraId="21148DEC">
      <w:pPr>
        <w:keepNext w:val="0"/>
        <w:keepLines w:val="0"/>
        <w:pageBreakBefore w:val="0"/>
        <w:widowControl/>
        <w:numPr>
          <w:ilvl w:val="2"/>
          <w:numId w:val="13"/>
        </w:numPr>
        <w:kinsoku/>
        <w:wordWrap/>
        <w:overflowPunct/>
        <w:topLinePunct w:val="0"/>
        <w:autoSpaceDE/>
        <w:autoSpaceDN/>
        <w:bidi w:val="0"/>
        <w:adjustRightInd/>
        <w:snapToGrid/>
        <w:spacing w:line="360" w:lineRule="auto"/>
        <w:ind w:left="2393" w:leftChars="0" w:firstLine="7" w:firstLineChars="0"/>
        <w:jc w:val="both"/>
        <w:textAlignment w:val="auto"/>
        <w:rPr>
          <w:rFonts w:hint="default" w:ascii="Arial" w:hAnsi="Arial" w:cs="Arial"/>
          <w:sz w:val="18"/>
          <w:szCs w:val="18"/>
        </w:rPr>
      </w:pPr>
      <w:r>
        <w:rPr>
          <w:rFonts w:hint="default" w:ascii="Arial" w:hAnsi="Arial" w:eastAsia="SimSun" w:cs="Arial"/>
          <w:b/>
          <w:bCs/>
          <w:sz w:val="18"/>
          <w:szCs w:val="18"/>
          <w:lang w:val="pt-BR"/>
        </w:rPr>
        <w:t>Secretaria de Planejamento Urbano e Habitação:</w:t>
      </w:r>
      <w:r>
        <w:rPr>
          <w:rFonts w:hint="default" w:ascii="Arial" w:hAnsi="Arial" w:cs="Arial"/>
          <w:sz w:val="18"/>
          <w:szCs w:val="18"/>
        </w:rPr>
        <w:t xml:space="preserve">A </w:t>
      </w:r>
      <w:r>
        <w:rPr>
          <w:rFonts w:hint="default" w:ascii="Arial" w:hAnsi="Arial" w:cs="Arial"/>
          <w:sz w:val="18"/>
          <w:szCs w:val="18"/>
          <w:lang w:val="pt-BR"/>
        </w:rPr>
        <w:t>justificativa para C</w:t>
      </w:r>
      <w:r>
        <w:rPr>
          <w:rFonts w:hint="default" w:ascii="Arial" w:hAnsi="Arial" w:cs="Arial"/>
          <w:sz w:val="18"/>
          <w:szCs w:val="18"/>
        </w:rPr>
        <w:t xml:space="preserve">ontratação de </w:t>
      </w:r>
      <w:r>
        <w:rPr>
          <w:rFonts w:hint="default" w:ascii="Arial" w:hAnsi="Arial" w:cs="Arial"/>
          <w:sz w:val="18"/>
          <w:szCs w:val="18"/>
          <w:lang w:val="pt-BR"/>
        </w:rPr>
        <w:t>E</w:t>
      </w:r>
      <w:r>
        <w:rPr>
          <w:rFonts w:hint="default" w:ascii="Arial" w:hAnsi="Arial" w:cs="Arial"/>
          <w:sz w:val="18"/>
          <w:szCs w:val="18"/>
        </w:rPr>
        <w:t xml:space="preserve">mpresa de </w:t>
      </w:r>
      <w:r>
        <w:rPr>
          <w:rFonts w:hint="default" w:ascii="Arial" w:hAnsi="Arial" w:cs="Arial"/>
          <w:sz w:val="18"/>
          <w:szCs w:val="18"/>
          <w:lang w:val="pt-BR"/>
        </w:rPr>
        <w:t>M</w:t>
      </w:r>
      <w:r>
        <w:rPr>
          <w:rFonts w:hint="default" w:ascii="Arial" w:hAnsi="Arial" w:cs="Arial"/>
          <w:sz w:val="18"/>
          <w:szCs w:val="18"/>
        </w:rPr>
        <w:t xml:space="preserve">anutenção de </w:t>
      </w:r>
      <w:r>
        <w:rPr>
          <w:rFonts w:hint="default" w:ascii="Arial" w:hAnsi="Arial" w:cs="Arial"/>
          <w:sz w:val="18"/>
          <w:szCs w:val="18"/>
          <w:lang w:val="pt-BR"/>
        </w:rPr>
        <w:t>A</w:t>
      </w:r>
      <w:r>
        <w:rPr>
          <w:rFonts w:hint="default" w:ascii="Arial" w:hAnsi="Arial" w:cs="Arial"/>
          <w:sz w:val="18"/>
          <w:szCs w:val="18"/>
        </w:rPr>
        <w:t>r-</w:t>
      </w:r>
      <w:r>
        <w:rPr>
          <w:rFonts w:hint="default" w:ascii="Arial" w:hAnsi="Arial" w:cs="Arial"/>
          <w:sz w:val="18"/>
          <w:szCs w:val="18"/>
          <w:lang w:val="pt-BR"/>
        </w:rPr>
        <w:t>C</w:t>
      </w:r>
      <w:r>
        <w:rPr>
          <w:rFonts w:hint="default" w:ascii="Arial" w:hAnsi="Arial" w:cs="Arial"/>
          <w:sz w:val="18"/>
          <w:szCs w:val="18"/>
        </w:rPr>
        <w:t xml:space="preserve">ondicionado para um </w:t>
      </w:r>
      <w:r>
        <w:rPr>
          <w:rFonts w:hint="default" w:ascii="Arial" w:hAnsi="Arial" w:cs="Arial"/>
          <w:sz w:val="18"/>
          <w:szCs w:val="18"/>
          <w:lang w:val="pt-BR"/>
        </w:rPr>
        <w:t xml:space="preserve">Secretaria Municipal de Planejamento Urbano e Habitação </w:t>
      </w:r>
      <w:r>
        <w:rPr>
          <w:rFonts w:hint="default" w:ascii="Arial" w:hAnsi="Arial" w:cs="Arial"/>
          <w:sz w:val="18"/>
          <w:szCs w:val="18"/>
        </w:rPr>
        <w:t xml:space="preserve">pode ser justificada por diversos fatores, </w:t>
      </w:r>
      <w:r>
        <w:rPr>
          <w:rFonts w:hint="default" w:ascii="Arial" w:hAnsi="Arial" w:cs="Arial"/>
          <w:sz w:val="18"/>
          <w:szCs w:val="18"/>
          <w:lang w:val="pt-BR"/>
        </w:rPr>
        <w:t xml:space="preserve">desde </w:t>
      </w:r>
      <w:r>
        <w:rPr>
          <w:rFonts w:hint="default" w:ascii="Arial" w:hAnsi="Arial" w:cs="Arial"/>
          <w:sz w:val="18"/>
          <w:szCs w:val="18"/>
        </w:rPr>
        <w:t xml:space="preserve">a garantia de um ambiente de trabalho saudável e eficiente até a economia de recursos públicos a longo prazo. </w:t>
      </w:r>
    </w:p>
    <w:p w14:paraId="0A1171B8">
      <w:pPr>
        <w:keepNext w:val="0"/>
        <w:keepLines w:val="0"/>
        <w:pageBreakBefore w:val="0"/>
        <w:widowControl/>
        <w:kinsoku/>
        <w:wordWrap/>
        <w:overflowPunct/>
        <w:topLinePunct w:val="0"/>
        <w:autoSpaceDE/>
        <w:autoSpaceDN/>
        <w:bidi w:val="0"/>
        <w:adjustRightInd/>
        <w:snapToGrid/>
        <w:spacing w:line="360" w:lineRule="auto"/>
        <w:ind w:left="2395" w:leftChars="998" w:firstLine="4" w:firstLineChars="0"/>
        <w:jc w:val="both"/>
        <w:textAlignment w:val="auto"/>
        <w:rPr>
          <w:rFonts w:hint="default" w:ascii="Arial" w:hAnsi="Arial" w:cs="Arial"/>
          <w:sz w:val="18"/>
          <w:szCs w:val="18"/>
        </w:rPr>
      </w:pPr>
      <w:r>
        <w:rPr>
          <w:rFonts w:hint="default" w:ascii="Arial" w:hAnsi="Arial" w:cs="Arial"/>
          <w:sz w:val="18"/>
          <w:szCs w:val="18"/>
          <w:lang w:val="pt-BR"/>
        </w:rPr>
        <w:t>Diante disso, em favor da s</w:t>
      </w:r>
      <w:r>
        <w:rPr>
          <w:rFonts w:hint="default" w:ascii="Arial" w:hAnsi="Arial" w:cs="Arial"/>
          <w:sz w:val="18"/>
          <w:szCs w:val="18"/>
        </w:rPr>
        <w:t xml:space="preserve">aúde e </w:t>
      </w:r>
      <w:r>
        <w:rPr>
          <w:rFonts w:hint="default" w:ascii="Arial" w:hAnsi="Arial" w:cs="Arial"/>
          <w:sz w:val="18"/>
          <w:szCs w:val="18"/>
          <w:lang w:val="pt-BR"/>
        </w:rPr>
        <w:t>b</w:t>
      </w:r>
      <w:r>
        <w:rPr>
          <w:rFonts w:hint="default" w:ascii="Arial" w:hAnsi="Arial" w:cs="Arial"/>
          <w:sz w:val="18"/>
          <w:szCs w:val="18"/>
        </w:rPr>
        <w:t>em-</w:t>
      </w:r>
      <w:r>
        <w:rPr>
          <w:rFonts w:hint="default" w:ascii="Arial" w:hAnsi="Arial" w:cs="Arial"/>
          <w:sz w:val="18"/>
          <w:szCs w:val="18"/>
          <w:lang w:val="pt-BR"/>
        </w:rPr>
        <w:t>e</w:t>
      </w:r>
      <w:r>
        <w:rPr>
          <w:rFonts w:hint="default" w:ascii="Arial" w:hAnsi="Arial" w:cs="Arial"/>
          <w:sz w:val="18"/>
          <w:szCs w:val="18"/>
        </w:rPr>
        <w:t xml:space="preserve">star dos </w:t>
      </w:r>
      <w:r>
        <w:rPr>
          <w:rFonts w:hint="default" w:ascii="Arial" w:hAnsi="Arial" w:cs="Arial"/>
          <w:sz w:val="18"/>
          <w:szCs w:val="18"/>
          <w:lang w:val="pt-BR"/>
        </w:rPr>
        <w:t>servidores e população atendida a</w:t>
      </w:r>
      <w:r>
        <w:rPr>
          <w:rFonts w:hint="default" w:ascii="Arial" w:hAnsi="Arial" w:cs="Arial"/>
          <w:sz w:val="18"/>
          <w:szCs w:val="18"/>
        </w:rPr>
        <w:t xml:space="preserve"> manutenção regular dos sistemas de ar-condicionado garante a qualidade do ar, reduzindo a presença de poluentes, alérgenos e micro-organismos que podem afetar a saúde</w:t>
      </w:r>
      <w:r>
        <w:rPr>
          <w:rFonts w:hint="default" w:ascii="Arial" w:hAnsi="Arial" w:cs="Arial"/>
          <w:sz w:val="18"/>
          <w:szCs w:val="18"/>
          <w:lang w:val="pt-BR"/>
        </w:rPr>
        <w:t>, outro fator importante, para nossa região, é o c</w:t>
      </w:r>
      <w:r>
        <w:rPr>
          <w:rFonts w:hint="default" w:ascii="Arial" w:hAnsi="Arial" w:cs="Arial"/>
          <w:sz w:val="18"/>
          <w:szCs w:val="18"/>
        </w:rPr>
        <w:t xml:space="preserve">onforto </w:t>
      </w:r>
      <w:r>
        <w:rPr>
          <w:rFonts w:hint="default" w:ascii="Arial" w:hAnsi="Arial" w:cs="Arial"/>
          <w:sz w:val="18"/>
          <w:szCs w:val="18"/>
          <w:lang w:val="pt-BR"/>
        </w:rPr>
        <w:t>t</w:t>
      </w:r>
      <w:r>
        <w:rPr>
          <w:rFonts w:hint="default" w:ascii="Arial" w:hAnsi="Arial" w:cs="Arial"/>
          <w:sz w:val="18"/>
          <w:szCs w:val="18"/>
        </w:rPr>
        <w:t>érmico</w:t>
      </w:r>
      <w:r>
        <w:rPr>
          <w:rFonts w:hint="default" w:ascii="Arial" w:hAnsi="Arial" w:cs="Arial"/>
          <w:sz w:val="18"/>
          <w:szCs w:val="18"/>
          <w:lang w:val="pt-BR"/>
        </w:rPr>
        <w:t>, pois a</w:t>
      </w:r>
      <w:r>
        <w:rPr>
          <w:rFonts w:hint="default" w:ascii="Arial" w:hAnsi="Arial" w:cs="Arial"/>
          <w:sz w:val="18"/>
          <w:szCs w:val="18"/>
        </w:rPr>
        <w:t xml:space="preserve"> temperatura adequada no ambiente de trabalho contribui para o bem-estar e a produtividade dos servidores.</w:t>
      </w:r>
    </w:p>
    <w:p w14:paraId="29F4F0CA">
      <w:pPr>
        <w:keepNext w:val="0"/>
        <w:keepLines w:val="0"/>
        <w:pageBreakBefore w:val="0"/>
        <w:widowControl/>
        <w:kinsoku/>
        <w:wordWrap/>
        <w:overflowPunct/>
        <w:topLinePunct w:val="0"/>
        <w:autoSpaceDE/>
        <w:autoSpaceDN/>
        <w:bidi w:val="0"/>
        <w:adjustRightInd/>
        <w:snapToGrid/>
        <w:spacing w:line="360" w:lineRule="auto"/>
        <w:ind w:left="2395" w:leftChars="998" w:firstLine="4" w:firstLineChars="0"/>
        <w:jc w:val="both"/>
        <w:textAlignment w:val="auto"/>
        <w:rPr>
          <w:rFonts w:hint="default" w:ascii="Arial" w:hAnsi="Arial" w:cs="Arial"/>
          <w:sz w:val="18"/>
          <w:szCs w:val="18"/>
          <w:lang w:val="pt-BR"/>
        </w:rPr>
      </w:pPr>
      <w:r>
        <w:rPr>
          <w:rFonts w:hint="default" w:ascii="Arial" w:hAnsi="Arial" w:cs="Arial"/>
          <w:sz w:val="18"/>
          <w:szCs w:val="18"/>
          <w:lang w:val="pt-BR"/>
        </w:rPr>
        <w:t xml:space="preserve">Outro fator  importante é que, se tratando de </w:t>
      </w:r>
      <w:r>
        <w:rPr>
          <w:rFonts w:hint="default" w:ascii="Arial" w:hAnsi="Arial" w:cs="Arial"/>
          <w:sz w:val="18"/>
          <w:szCs w:val="18"/>
        </w:rPr>
        <w:t>manutenção preventiva</w:t>
      </w:r>
      <w:r>
        <w:rPr>
          <w:rFonts w:hint="default" w:ascii="Arial" w:hAnsi="Arial" w:cs="Arial"/>
          <w:sz w:val="18"/>
          <w:szCs w:val="18"/>
          <w:lang w:val="pt-BR"/>
        </w:rPr>
        <w:t xml:space="preserve"> torna-se mais adequado para </w:t>
      </w:r>
      <w:r>
        <w:rPr>
          <w:rFonts w:hint="default" w:ascii="Arial" w:hAnsi="Arial" w:cs="Arial"/>
          <w:sz w:val="18"/>
          <w:szCs w:val="18"/>
        </w:rPr>
        <w:t>identificar e corrigir problemas antes que causem falhas maiores, evitando interrupções nas atividades do órgão</w:t>
      </w:r>
      <w:r>
        <w:rPr>
          <w:rFonts w:hint="default" w:ascii="Arial" w:hAnsi="Arial" w:cs="Arial"/>
          <w:sz w:val="18"/>
          <w:szCs w:val="18"/>
          <w:lang w:val="pt-BR"/>
        </w:rPr>
        <w:t xml:space="preserve">, bem como gerando economia ao erario,visto que a </w:t>
      </w:r>
      <w:r>
        <w:rPr>
          <w:rFonts w:hint="default" w:ascii="Arial" w:hAnsi="Arial" w:cs="Arial"/>
          <w:sz w:val="18"/>
          <w:szCs w:val="18"/>
        </w:rPr>
        <w:t>manutenção regular é mais econômica do que reparos emergenciais ou a substituição de equipamentos danificados</w:t>
      </w:r>
      <w:r>
        <w:rPr>
          <w:rFonts w:hint="default" w:ascii="Arial" w:hAnsi="Arial" w:cs="Arial"/>
          <w:sz w:val="18"/>
          <w:szCs w:val="18"/>
          <w:lang w:val="pt-BR"/>
        </w:rPr>
        <w:t>, sendo que e</w:t>
      </w:r>
      <w:r>
        <w:rPr>
          <w:rFonts w:hint="default" w:ascii="Arial" w:hAnsi="Arial" w:cs="Arial"/>
          <w:sz w:val="18"/>
          <w:szCs w:val="18"/>
        </w:rPr>
        <w:t>quipamentos bem mantidos consomem menos energia</w:t>
      </w:r>
      <w:r>
        <w:rPr>
          <w:rFonts w:hint="default" w:ascii="Arial" w:hAnsi="Arial" w:cs="Arial"/>
          <w:sz w:val="18"/>
          <w:szCs w:val="18"/>
          <w:lang w:val="pt-BR"/>
        </w:rPr>
        <w:t>.</w:t>
      </w:r>
    </w:p>
    <w:p w14:paraId="27CE55E7">
      <w:pPr>
        <w:keepNext w:val="0"/>
        <w:keepLines w:val="0"/>
        <w:pageBreakBefore w:val="0"/>
        <w:widowControl/>
        <w:kinsoku/>
        <w:wordWrap/>
        <w:overflowPunct/>
        <w:topLinePunct w:val="0"/>
        <w:autoSpaceDE/>
        <w:autoSpaceDN/>
        <w:bidi w:val="0"/>
        <w:adjustRightInd/>
        <w:snapToGrid/>
        <w:spacing w:line="360" w:lineRule="auto"/>
        <w:ind w:left="2418" w:leftChars="1000" w:hanging="18" w:hangingChars="10"/>
        <w:jc w:val="both"/>
        <w:textAlignment w:val="auto"/>
        <w:rPr>
          <w:rFonts w:hint="default" w:ascii="Arial" w:hAnsi="Arial" w:cs="Arial"/>
          <w:sz w:val="18"/>
          <w:szCs w:val="18"/>
        </w:rPr>
      </w:pPr>
      <w:r>
        <w:rPr>
          <w:rFonts w:hint="default" w:ascii="Arial" w:hAnsi="Arial" w:cs="Arial"/>
          <w:sz w:val="18"/>
          <w:szCs w:val="18"/>
          <w:lang w:val="pt-BR"/>
        </w:rPr>
        <w:t>Assim sendo, a</w:t>
      </w:r>
      <w:r>
        <w:rPr>
          <w:rFonts w:hint="default" w:ascii="Arial" w:hAnsi="Arial" w:cs="Arial"/>
          <w:sz w:val="18"/>
          <w:szCs w:val="18"/>
        </w:rPr>
        <w:t xml:space="preserve"> contratação de uma empresa especializada garante que todas as normas e regulamentações técnicas e ambientais sejam cumpridas, evitando multas e sanções</w:t>
      </w:r>
      <w:r>
        <w:rPr>
          <w:rFonts w:hint="default" w:ascii="Arial" w:hAnsi="Arial" w:cs="Arial"/>
          <w:sz w:val="18"/>
          <w:szCs w:val="18"/>
          <w:lang w:val="pt-BR"/>
        </w:rPr>
        <w:t>, tal como a</w:t>
      </w:r>
      <w:r>
        <w:rPr>
          <w:rFonts w:hint="default" w:ascii="Arial" w:hAnsi="Arial" w:cs="Arial"/>
          <w:sz w:val="18"/>
          <w:szCs w:val="18"/>
        </w:rPr>
        <w:t xml:space="preserve"> manutenção regular prolonga a vida útil dos sistemas de ar-condicionado, maximizando o retorno sobre o investimento feito na aquisição dos equipamentos.</w:t>
      </w:r>
    </w:p>
    <w:p w14:paraId="20A153C1">
      <w:pPr>
        <w:keepNext w:val="0"/>
        <w:keepLines w:val="0"/>
        <w:pageBreakBefore w:val="0"/>
        <w:widowControl/>
        <w:kinsoku/>
        <w:wordWrap/>
        <w:overflowPunct/>
        <w:topLinePunct w:val="0"/>
        <w:autoSpaceDE/>
        <w:autoSpaceDN/>
        <w:bidi w:val="0"/>
        <w:adjustRightInd/>
        <w:snapToGrid/>
        <w:spacing w:line="360" w:lineRule="auto"/>
        <w:ind w:left="2418" w:leftChars="1000" w:hanging="18" w:hangingChars="10"/>
        <w:jc w:val="both"/>
        <w:textAlignment w:val="auto"/>
        <w:rPr>
          <w:rFonts w:hint="default" w:ascii="Arial" w:hAnsi="Arial" w:cs="Arial"/>
          <w:sz w:val="18"/>
          <w:szCs w:val="18"/>
          <w:lang w:val="pt-BR"/>
        </w:rPr>
      </w:pPr>
      <w:r>
        <w:rPr>
          <w:rFonts w:hint="default" w:ascii="Arial" w:hAnsi="Arial" w:cs="Arial"/>
          <w:sz w:val="18"/>
          <w:szCs w:val="18"/>
          <w:lang w:val="pt-BR"/>
        </w:rPr>
        <w:t>Isto posto, de acordo com o p</w:t>
      </w:r>
      <w:r>
        <w:rPr>
          <w:rFonts w:hint="default" w:ascii="Arial" w:hAnsi="Arial" w:cs="Arial"/>
          <w:sz w:val="18"/>
          <w:szCs w:val="18"/>
        </w:rPr>
        <w:t xml:space="preserve">lanejamento e </w:t>
      </w:r>
      <w:r>
        <w:rPr>
          <w:rFonts w:hint="default" w:ascii="Arial" w:hAnsi="Arial" w:cs="Arial"/>
          <w:sz w:val="18"/>
          <w:szCs w:val="18"/>
          <w:lang w:val="pt-BR"/>
        </w:rPr>
        <w:t>g</w:t>
      </w:r>
      <w:r>
        <w:rPr>
          <w:rFonts w:hint="default" w:ascii="Arial" w:hAnsi="Arial" w:cs="Arial"/>
          <w:sz w:val="18"/>
          <w:szCs w:val="18"/>
        </w:rPr>
        <w:t>estão de Infraestrutura</w:t>
      </w:r>
      <w:r>
        <w:rPr>
          <w:rFonts w:hint="default" w:ascii="Arial" w:hAnsi="Arial" w:cs="Arial"/>
          <w:sz w:val="18"/>
          <w:szCs w:val="18"/>
          <w:lang w:val="pt-BR"/>
        </w:rPr>
        <w:t>, ter uma g</w:t>
      </w:r>
      <w:r>
        <w:rPr>
          <w:rFonts w:hint="default" w:ascii="Arial" w:hAnsi="Arial" w:cs="Arial"/>
          <w:sz w:val="18"/>
          <w:szCs w:val="18"/>
        </w:rPr>
        <w:t xml:space="preserve">estão </w:t>
      </w:r>
      <w:r>
        <w:rPr>
          <w:rFonts w:hint="default" w:ascii="Arial" w:hAnsi="Arial" w:cs="Arial"/>
          <w:sz w:val="18"/>
          <w:szCs w:val="18"/>
          <w:lang w:val="pt-BR"/>
        </w:rPr>
        <w:t>p</w:t>
      </w:r>
      <w:r>
        <w:rPr>
          <w:rFonts w:hint="default" w:ascii="Arial" w:hAnsi="Arial" w:cs="Arial"/>
          <w:sz w:val="18"/>
          <w:szCs w:val="18"/>
        </w:rPr>
        <w:t>reventiva</w:t>
      </w:r>
      <w:r>
        <w:rPr>
          <w:rFonts w:hint="default" w:ascii="Arial" w:hAnsi="Arial" w:cs="Arial"/>
          <w:sz w:val="18"/>
          <w:szCs w:val="18"/>
          <w:lang w:val="pt-BR"/>
        </w:rPr>
        <w:t xml:space="preserve">, </w:t>
      </w:r>
      <w:r>
        <w:rPr>
          <w:rFonts w:hint="default" w:ascii="Arial" w:hAnsi="Arial" w:cs="Arial"/>
          <w:sz w:val="18"/>
          <w:szCs w:val="18"/>
        </w:rPr>
        <w:t>permite um planejamento mais eficiente dos recursos e das intervenções necessárias, facilitando a gestão da infraestrutura do órgão.</w:t>
      </w:r>
    </w:p>
    <w:p w14:paraId="65DCEF66">
      <w:pPr>
        <w:keepNext w:val="0"/>
        <w:keepLines w:val="0"/>
        <w:pageBreakBefore w:val="0"/>
        <w:widowControl/>
        <w:kinsoku/>
        <w:wordWrap/>
        <w:overflowPunct/>
        <w:topLinePunct w:val="0"/>
        <w:autoSpaceDE/>
        <w:autoSpaceDN/>
        <w:bidi w:val="0"/>
        <w:adjustRightInd/>
        <w:snapToGrid/>
        <w:spacing w:line="360" w:lineRule="auto"/>
        <w:ind w:left="2418" w:leftChars="1000" w:hanging="18" w:hangingChars="10"/>
        <w:jc w:val="both"/>
        <w:textAlignment w:val="auto"/>
        <w:rPr>
          <w:rFonts w:hint="default" w:ascii="Arial" w:hAnsi="Arial" w:cs="Arial"/>
          <w:sz w:val="18"/>
          <w:szCs w:val="18"/>
        </w:rPr>
      </w:pPr>
      <w:r>
        <w:rPr>
          <w:rFonts w:hint="default" w:ascii="Arial" w:hAnsi="Arial" w:cs="Arial"/>
          <w:sz w:val="18"/>
          <w:szCs w:val="18"/>
          <w:lang w:val="pt-BR"/>
        </w:rPr>
        <w:t xml:space="preserve">A justificativa pelo quantitativo solicitado em 2024, deve-se que </w:t>
      </w:r>
      <w:r>
        <w:rPr>
          <w:rFonts w:hint="default" w:ascii="Arial" w:hAnsi="Arial" w:eastAsia="SimSun" w:cs="Arial"/>
          <w:sz w:val="18"/>
          <w:szCs w:val="18"/>
          <w:lang w:val="pt-BR"/>
        </w:rPr>
        <w:t xml:space="preserve">em abril de 2024, através da Lei Complementar nº 217/2024, o </w:t>
      </w:r>
      <w:r>
        <w:rPr>
          <w:rFonts w:hint="default" w:ascii="Arial" w:hAnsi="Arial" w:cs="Arial"/>
          <w:sz w:val="18"/>
          <w:szCs w:val="18"/>
          <w:lang w:val="pt-BR"/>
        </w:rPr>
        <w:t xml:space="preserve">setor </w:t>
      </w:r>
      <w:r>
        <w:rPr>
          <w:rFonts w:hint="default" w:ascii="Arial" w:hAnsi="Arial" w:eastAsia="SimSun" w:cs="Arial"/>
          <w:sz w:val="18"/>
          <w:szCs w:val="18"/>
          <w:lang w:val="pt-BR"/>
        </w:rPr>
        <w:t xml:space="preserve">PRODEURBS, passou a ser Secretaria de Planejamento Urbano e Habitação, e portanto </w:t>
      </w:r>
      <w:r>
        <w:rPr>
          <w:rFonts w:hint="default" w:ascii="Arial" w:hAnsi="Arial" w:cs="Arial"/>
          <w:sz w:val="18"/>
          <w:szCs w:val="18"/>
          <w:lang w:val="pt-BR"/>
        </w:rPr>
        <w:t xml:space="preserve">há motivos para o aumento de </w:t>
      </w:r>
      <w:r>
        <w:rPr>
          <w:rFonts w:hint="default" w:ascii="Arial" w:hAnsi="Arial" w:eastAsia="SimSun" w:cs="Arial"/>
          <w:sz w:val="18"/>
          <w:szCs w:val="18"/>
          <w:lang w:val="pt-BR"/>
        </w:rPr>
        <w:t>quantitativo</w:t>
      </w:r>
      <w:r>
        <w:rPr>
          <w:rFonts w:hint="default" w:ascii="Arial" w:hAnsi="Arial" w:cs="Arial"/>
          <w:sz w:val="18"/>
          <w:szCs w:val="18"/>
          <w:lang w:val="pt-BR"/>
        </w:rPr>
        <w:t xml:space="preserve">, sendo </w:t>
      </w:r>
      <w:r>
        <w:rPr>
          <w:rFonts w:hint="default" w:ascii="Arial" w:hAnsi="Arial" w:eastAsia="SimSun" w:cs="Arial"/>
          <w:sz w:val="18"/>
          <w:szCs w:val="18"/>
          <w:lang w:val="pt-BR"/>
        </w:rPr>
        <w:t xml:space="preserve">de </w:t>
      </w:r>
      <w:r>
        <w:rPr>
          <w:rFonts w:hint="default" w:ascii="Arial" w:hAnsi="Arial" w:cs="Arial"/>
          <w:sz w:val="18"/>
          <w:szCs w:val="18"/>
          <w:lang w:val="pt-BR"/>
        </w:rPr>
        <w:t>15</w:t>
      </w:r>
      <w:r>
        <w:rPr>
          <w:rFonts w:hint="default" w:ascii="Arial" w:hAnsi="Arial" w:eastAsia="SimSun" w:cs="Arial"/>
          <w:sz w:val="18"/>
          <w:szCs w:val="18"/>
          <w:lang w:val="pt-BR"/>
        </w:rPr>
        <w:t>% aproximadamente</w:t>
      </w:r>
      <w:r>
        <w:rPr>
          <w:rFonts w:hint="default" w:ascii="Arial" w:hAnsi="Arial" w:cs="Arial"/>
          <w:sz w:val="18"/>
          <w:szCs w:val="18"/>
          <w:lang w:val="pt-BR"/>
        </w:rPr>
        <w:t>.</w:t>
      </w:r>
      <w:r>
        <w:rPr>
          <w:rFonts w:hint="default" w:ascii="Arial" w:hAnsi="Arial" w:eastAsia="SimSun" w:cs="Arial"/>
          <w:sz w:val="18"/>
          <w:szCs w:val="18"/>
          <w:lang w:val="pt-BR"/>
        </w:rPr>
        <w:t xml:space="preserve"> </w:t>
      </w:r>
    </w:p>
    <w:p w14:paraId="23B66CE3">
      <w:pPr>
        <w:keepNext w:val="0"/>
        <w:keepLines w:val="0"/>
        <w:pageBreakBefore w:val="0"/>
        <w:widowControl/>
        <w:kinsoku/>
        <w:wordWrap/>
        <w:overflowPunct/>
        <w:topLinePunct w:val="0"/>
        <w:autoSpaceDE/>
        <w:autoSpaceDN/>
        <w:bidi w:val="0"/>
        <w:adjustRightInd/>
        <w:snapToGrid/>
        <w:spacing w:after="0" w:line="360" w:lineRule="auto"/>
        <w:ind w:left="2418" w:leftChars="1000" w:hanging="18" w:hangingChars="10"/>
        <w:contextualSpacing/>
        <w:jc w:val="both"/>
        <w:textAlignment w:val="auto"/>
        <w:rPr>
          <w:rFonts w:hint="default" w:ascii="Arial" w:hAnsi="Arial" w:cs="Arial"/>
          <w:snapToGrid/>
          <w:sz w:val="18"/>
          <w:szCs w:val="18"/>
          <w:lang w:val="pt-BR"/>
        </w:rPr>
      </w:pPr>
      <w:r>
        <w:rPr>
          <w:rFonts w:hint="default" w:ascii="Arial" w:hAnsi="Arial" w:cs="Arial"/>
          <w:snapToGrid/>
          <w:sz w:val="18"/>
          <w:szCs w:val="18"/>
          <w:lang w:val="pt-BR"/>
        </w:rPr>
        <w:t xml:space="preserve">Posto isto, o quantitativo de solicitado, é pelo motivo da  Secretaria de Planejamento Urbano e Habitação, ter adquirido aparelhos de ar condicionados novos, ou seja, a análise de quantitativo foi feita através dos aparelhos de ar condicionados existentes na atual secretaria. </w:t>
      </w:r>
    </w:p>
    <w:p w14:paraId="3585D916">
      <w:pPr>
        <w:keepNext w:val="0"/>
        <w:keepLines w:val="0"/>
        <w:pageBreakBefore w:val="0"/>
        <w:widowControl/>
        <w:kinsoku/>
        <w:wordWrap/>
        <w:overflowPunct/>
        <w:topLinePunct w:val="0"/>
        <w:autoSpaceDE/>
        <w:autoSpaceDN/>
        <w:bidi w:val="0"/>
        <w:adjustRightInd/>
        <w:snapToGrid/>
        <w:spacing w:line="360" w:lineRule="auto"/>
        <w:ind w:left="2418" w:leftChars="1000" w:hanging="18" w:hangingChars="10"/>
        <w:jc w:val="both"/>
        <w:textAlignment w:val="auto"/>
        <w:rPr>
          <w:rFonts w:hint="default" w:ascii="Arial" w:hAnsi="Arial" w:cs="Arial"/>
          <w:sz w:val="18"/>
          <w:szCs w:val="18"/>
        </w:rPr>
      </w:pPr>
      <w:r>
        <w:rPr>
          <w:rFonts w:hint="default" w:ascii="Arial" w:hAnsi="Arial" w:cs="Arial"/>
          <w:sz w:val="18"/>
          <w:szCs w:val="18"/>
          <w:lang w:val="pt-BR"/>
        </w:rPr>
        <w:t>Portanto, e</w:t>
      </w:r>
      <w:r>
        <w:rPr>
          <w:rFonts w:hint="default" w:ascii="Arial" w:hAnsi="Arial" w:cs="Arial"/>
          <w:sz w:val="18"/>
          <w:szCs w:val="18"/>
        </w:rPr>
        <w:t xml:space="preserve">ssa justificativa </w:t>
      </w:r>
      <w:r>
        <w:rPr>
          <w:rFonts w:hint="default" w:ascii="Arial" w:hAnsi="Arial" w:cs="Arial"/>
          <w:sz w:val="18"/>
          <w:szCs w:val="18"/>
          <w:lang w:val="pt-BR"/>
        </w:rPr>
        <w:t>demonstra</w:t>
      </w:r>
      <w:r>
        <w:rPr>
          <w:rFonts w:hint="default" w:ascii="Arial" w:hAnsi="Arial" w:cs="Arial"/>
          <w:sz w:val="18"/>
          <w:szCs w:val="18"/>
        </w:rPr>
        <w:t xml:space="preserve"> como a contratação de uma empresa de manutenção de ar-condicionado pode trazer benefícios significativos para os órgãos públicos, promovendo um ambiente de trabalho saudável, eficiente e sustentável.</w:t>
      </w:r>
    </w:p>
    <w:p w14:paraId="03CB75E1">
      <w:pPr>
        <w:keepNext w:val="0"/>
        <w:keepLines w:val="0"/>
        <w:pageBreakBefore w:val="0"/>
        <w:numPr>
          <w:ilvl w:val="0"/>
          <w:numId w:val="0"/>
        </w:numPr>
        <w:kinsoku/>
        <w:wordWrap/>
        <w:overflowPunct/>
        <w:topLinePunct w:val="0"/>
        <w:bidi w:val="0"/>
        <w:adjustRightInd/>
        <w:snapToGrid/>
        <w:spacing w:before="120" w:after="120" w:line="360" w:lineRule="auto"/>
        <w:ind w:left="2418" w:leftChars="1000" w:right="0" w:rightChars="0" w:hanging="18" w:hangingChars="10"/>
        <w:jc w:val="both"/>
        <w:textAlignment w:val="auto"/>
        <w:rPr>
          <w:rFonts w:hint="default" w:ascii="Arial" w:hAnsi="Arial" w:cs="Arial"/>
          <w:sz w:val="18"/>
          <w:szCs w:val="18"/>
          <w:lang w:val="pt-BR"/>
        </w:rPr>
      </w:pPr>
      <w:r>
        <w:rPr>
          <w:rFonts w:hint="default" w:ascii="Arial" w:hAnsi="Arial" w:cs="Arial"/>
          <w:sz w:val="18"/>
          <w:szCs w:val="18"/>
          <w:lang w:val="pt-BR"/>
        </w:rPr>
        <w:t xml:space="preserve">Destarte, </w:t>
      </w:r>
      <w:r>
        <w:rPr>
          <w:rFonts w:hint="default" w:ascii="Arial" w:hAnsi="Arial" w:eastAsia="SimSun" w:cs="Arial"/>
          <w:sz w:val="18"/>
          <w:szCs w:val="18"/>
          <w:lang w:val="pt-BR"/>
        </w:rPr>
        <w:t>faz-se necess</w:t>
      </w:r>
      <w:r>
        <w:rPr>
          <w:rFonts w:hint="default" w:ascii="Arial" w:hAnsi="Arial" w:cs="Arial"/>
          <w:sz w:val="18"/>
          <w:szCs w:val="18"/>
          <w:lang w:val="pt-BR"/>
        </w:rPr>
        <w:t>á</w:t>
      </w:r>
      <w:r>
        <w:rPr>
          <w:rFonts w:hint="default" w:ascii="Arial" w:hAnsi="Arial" w:eastAsia="SimSun" w:cs="Arial"/>
          <w:sz w:val="18"/>
          <w:szCs w:val="18"/>
          <w:lang w:val="pt-BR"/>
        </w:rPr>
        <w:t xml:space="preserve">ria a aquisição </w:t>
      </w:r>
      <w:r>
        <w:rPr>
          <w:rFonts w:hint="default" w:ascii="Arial" w:hAnsi="Arial" w:cs="Arial"/>
          <w:sz w:val="18"/>
          <w:szCs w:val="18"/>
          <w:lang w:val="pt-BR"/>
        </w:rPr>
        <w:t xml:space="preserve">de empresa de manutenção para que a </w:t>
      </w:r>
      <w:r>
        <w:rPr>
          <w:rFonts w:hint="default" w:ascii="Arial" w:hAnsi="Arial" w:eastAsia="SimSun" w:cs="Arial"/>
          <w:sz w:val="18"/>
          <w:szCs w:val="18"/>
        </w:rPr>
        <w:t>climatiza</w:t>
      </w:r>
      <w:r>
        <w:rPr>
          <w:rFonts w:hint="default" w:ascii="Arial" w:hAnsi="Arial" w:eastAsia="SimSun" w:cs="Arial"/>
          <w:sz w:val="18"/>
          <w:szCs w:val="18"/>
          <w:lang w:val="pt-BR"/>
        </w:rPr>
        <w:t>ção</w:t>
      </w:r>
      <w:r>
        <w:rPr>
          <w:rFonts w:hint="default" w:ascii="Arial" w:hAnsi="Arial" w:eastAsia="SimSun" w:cs="Arial"/>
          <w:sz w:val="18"/>
          <w:szCs w:val="18"/>
        </w:rPr>
        <w:t xml:space="preserve"> </w:t>
      </w:r>
      <w:r>
        <w:rPr>
          <w:rFonts w:hint="default" w:ascii="Arial" w:hAnsi="Arial" w:cs="Arial"/>
          <w:sz w:val="18"/>
          <w:szCs w:val="18"/>
          <w:lang w:val="pt-BR"/>
        </w:rPr>
        <w:t>seja</w:t>
      </w:r>
      <w:r>
        <w:rPr>
          <w:rFonts w:hint="default" w:ascii="Arial" w:hAnsi="Arial" w:eastAsia="SimSun" w:cs="Arial"/>
          <w:sz w:val="18"/>
          <w:szCs w:val="18"/>
        </w:rPr>
        <w:t xml:space="preserve"> adequadas para o atendimentos diários </w:t>
      </w:r>
      <w:r>
        <w:rPr>
          <w:rFonts w:hint="default" w:ascii="Arial" w:hAnsi="Arial" w:eastAsia="SimSun" w:cs="Arial"/>
          <w:sz w:val="18"/>
          <w:szCs w:val="18"/>
          <w:lang w:val="pt-BR"/>
        </w:rPr>
        <w:t>aos</w:t>
      </w:r>
      <w:r>
        <w:rPr>
          <w:rFonts w:hint="default" w:ascii="Arial" w:hAnsi="Arial" w:eastAsia="SimSun" w:cs="Arial"/>
          <w:sz w:val="18"/>
          <w:szCs w:val="18"/>
        </w:rPr>
        <w:t xml:space="preserve"> usuários</w:t>
      </w:r>
      <w:r>
        <w:rPr>
          <w:rFonts w:hint="default" w:ascii="Arial" w:hAnsi="Arial" w:cs="Arial"/>
          <w:sz w:val="18"/>
          <w:szCs w:val="18"/>
          <w:lang w:val="pt-BR"/>
        </w:rPr>
        <w:t>, e das atividades diária dos servidores.</w:t>
      </w:r>
    </w:p>
    <w:p w14:paraId="06FA90B8">
      <w:pPr>
        <w:pStyle w:val="20"/>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left="2418" w:leftChars="1000" w:hanging="18" w:hangingChars="10"/>
        <w:jc w:val="both"/>
        <w:textAlignment w:val="auto"/>
        <w:rPr>
          <w:rFonts w:hint="default" w:ascii="Arial" w:hAnsi="Arial" w:cs="Arial"/>
          <w:b/>
          <w:bCs/>
          <w:color w:val="auto"/>
          <w:sz w:val="18"/>
          <w:szCs w:val="18"/>
          <w:lang w:val="pt-BR"/>
        </w:rPr>
      </w:pPr>
      <w:r>
        <w:rPr>
          <w:rFonts w:hint="default" w:ascii="Arial" w:hAnsi="Arial" w:cs="Arial"/>
          <w:color w:val="auto"/>
          <w:sz w:val="18"/>
          <w:szCs w:val="18"/>
        </w:rPr>
        <w:t xml:space="preserve">CONSIDERANDO </w:t>
      </w:r>
      <w:r>
        <w:rPr>
          <w:rFonts w:hint="default" w:ascii="Arial" w:hAnsi="Arial" w:cs="Arial"/>
          <w:color w:val="auto"/>
          <w:sz w:val="18"/>
          <w:szCs w:val="18"/>
          <w:lang w:val="pt-BR"/>
        </w:rPr>
        <w:t xml:space="preserve">que a demanda sofrera um aumento devido a criação da nova Secretaria de Planejamento Urbano e Habitação através da Lei Complementar do Municipal nº 0217/2024, gerando assim maior demanda de funcionários, bem como de estrutura física, desta forma, levando em consideração esse aumento, ocasionando a  aquisição de serviços de manutenção de ar condicionado, pela necessidade para dar continuidade as atividades para que não haja prejuízo aos servidores e Munícipes.  </w:t>
      </w:r>
    </w:p>
    <w:p w14:paraId="7FB765CE">
      <w:pPr>
        <w:pStyle w:val="20"/>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left="2418" w:leftChars="1000" w:hanging="18" w:hangingChars="10"/>
        <w:jc w:val="both"/>
        <w:textAlignment w:val="auto"/>
        <w:rPr>
          <w:rFonts w:hint="default" w:ascii="Arial" w:hAnsi="Arial" w:cs="Arial"/>
          <w:color w:val="auto"/>
          <w:sz w:val="18"/>
          <w:szCs w:val="18"/>
        </w:rPr>
      </w:pPr>
      <w:r>
        <w:rPr>
          <w:rFonts w:hint="default" w:ascii="Arial" w:hAnsi="Arial" w:cs="Arial"/>
          <w:color w:val="auto"/>
          <w:sz w:val="18"/>
          <w:szCs w:val="18"/>
        </w:rPr>
        <w:t xml:space="preserve">CONSIDERANDO </w:t>
      </w:r>
      <w:r>
        <w:rPr>
          <w:rFonts w:hint="default" w:ascii="Arial" w:hAnsi="Arial" w:cs="Arial"/>
          <w:color w:val="auto"/>
          <w:sz w:val="18"/>
          <w:szCs w:val="18"/>
          <w:lang w:val="pt-BR"/>
        </w:rPr>
        <w:t xml:space="preserve">que </w:t>
      </w:r>
      <w:r>
        <w:rPr>
          <w:rFonts w:hint="default" w:ascii="Arial" w:hAnsi="Arial" w:cs="Arial"/>
          <w:color w:val="auto"/>
          <w:sz w:val="18"/>
          <w:szCs w:val="18"/>
        </w:rPr>
        <w:t>a continuidade dos serviços é um dos atributos principais a ser levado em conta e a interrupção da prestação dos serviços públicos causaria transtornos aos administrados e, por reflexo, aos cidadãos.</w:t>
      </w:r>
    </w:p>
    <w:p w14:paraId="3D54FB80">
      <w:pPr>
        <w:pStyle w:val="20"/>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left="2418" w:leftChars="1000" w:hanging="18" w:hangingChars="10"/>
        <w:jc w:val="both"/>
        <w:textAlignment w:val="auto"/>
        <w:rPr>
          <w:rFonts w:hint="default" w:ascii="Arial" w:hAnsi="Arial" w:cs="Arial"/>
          <w:color w:val="auto"/>
          <w:sz w:val="18"/>
          <w:szCs w:val="18"/>
        </w:rPr>
      </w:pPr>
      <w:r>
        <w:rPr>
          <w:rFonts w:hint="default" w:ascii="Arial" w:hAnsi="Arial" w:cs="Arial"/>
          <w:color w:val="auto"/>
          <w:sz w:val="18"/>
          <w:szCs w:val="18"/>
        </w:rPr>
        <w:t xml:space="preserve">JUSTIFICA-SE a necessidade de abertura de processo licitatório, cujo objeto é a contratação de empresa especializada </w:t>
      </w:r>
      <w:r>
        <w:rPr>
          <w:rFonts w:hint="default" w:ascii="Arial" w:hAnsi="Arial" w:cs="Arial"/>
          <w:color w:val="auto"/>
          <w:sz w:val="18"/>
          <w:szCs w:val="18"/>
          <w:lang w:val="pt-BR"/>
        </w:rPr>
        <w:t>em manutenção de ar condicionado</w:t>
      </w:r>
      <w:r>
        <w:rPr>
          <w:rFonts w:hint="default" w:ascii="Arial" w:hAnsi="Arial" w:cs="Arial"/>
          <w:color w:val="auto"/>
          <w:sz w:val="18"/>
          <w:szCs w:val="18"/>
        </w:rPr>
        <w:t>, para atender as demandas da Secretaria Municipal de Sinop/MT.</w:t>
      </w:r>
    </w:p>
    <w:p w14:paraId="0D5B3137">
      <w:pPr>
        <w:pStyle w:val="20"/>
        <w:shd w:val="clear" w:color="auto" w:fill="FFFFFF"/>
        <w:spacing w:before="0" w:beforeAutospacing="0" w:after="0" w:afterAutospacing="0" w:line="360" w:lineRule="auto"/>
        <w:ind w:left="2418" w:leftChars="1000" w:hanging="18" w:hangingChars="10"/>
        <w:jc w:val="both"/>
        <w:rPr>
          <w:rFonts w:hint="default" w:ascii="Arial" w:hAnsi="Arial" w:cs="Arial"/>
          <w:color w:val="auto"/>
          <w:sz w:val="18"/>
          <w:szCs w:val="18"/>
          <w:lang w:val="pt-BR"/>
        </w:rPr>
      </w:pPr>
    </w:p>
    <w:p w14:paraId="654AEB62">
      <w:pPr>
        <w:pStyle w:val="20"/>
        <w:shd w:val="clear" w:color="auto" w:fill="FFFFFF"/>
        <w:spacing w:before="0" w:beforeAutospacing="0" w:after="0" w:afterAutospacing="0" w:line="360" w:lineRule="auto"/>
        <w:ind w:left="2418" w:leftChars="1000" w:hanging="18" w:hangingChars="10"/>
        <w:jc w:val="both"/>
        <w:rPr>
          <w:rFonts w:hint="default" w:ascii="Arial" w:hAnsi="Arial" w:cs="Arial"/>
          <w:color w:val="auto"/>
          <w:sz w:val="18"/>
          <w:szCs w:val="18"/>
          <w:lang w:val="pt-BR"/>
        </w:rPr>
      </w:pPr>
    </w:p>
    <w:p w14:paraId="47FD99C6">
      <w:pPr>
        <w:pStyle w:val="20"/>
        <w:shd w:val="clear" w:color="auto" w:fill="FFFFFF"/>
        <w:spacing w:before="0" w:beforeAutospacing="0" w:after="0" w:afterAutospacing="0" w:line="360" w:lineRule="auto"/>
        <w:ind w:left="2880" w:leftChars="1200" w:firstLine="0" w:firstLineChars="0"/>
        <w:jc w:val="both"/>
        <w:rPr>
          <w:rFonts w:hint="default" w:ascii="Arial" w:hAnsi="Arial" w:cs="Arial"/>
          <w:color w:val="auto"/>
          <w:sz w:val="18"/>
          <w:szCs w:val="18"/>
          <w:lang w:val="pt-BR"/>
        </w:rPr>
      </w:pPr>
      <w:r>
        <w:rPr>
          <w:rFonts w:hint="default" w:ascii="Arial" w:hAnsi="Arial" w:cs="Arial"/>
          <w:color w:val="auto"/>
          <w:sz w:val="18"/>
          <w:szCs w:val="18"/>
          <w:lang w:val="pt-BR"/>
        </w:rPr>
        <w:t>De acordo com as tabelas abaixo:</w:t>
      </w:r>
    </w:p>
    <w:p w14:paraId="791D884E">
      <w:pPr>
        <w:keepNext w:val="0"/>
        <w:keepLines w:val="0"/>
        <w:pageBreakBefore w:val="0"/>
        <w:numPr>
          <w:ilvl w:val="0"/>
          <w:numId w:val="0"/>
        </w:numPr>
        <w:kinsoku/>
        <w:wordWrap/>
        <w:overflowPunct/>
        <w:topLinePunct w:val="0"/>
        <w:bidi w:val="0"/>
        <w:adjustRightInd/>
        <w:snapToGrid/>
        <w:spacing w:before="120" w:after="120" w:line="360" w:lineRule="auto"/>
        <w:ind w:left="2880" w:leftChars="1200" w:right="0" w:rightChars="0" w:firstLine="0" w:firstLineChars="0"/>
        <w:jc w:val="both"/>
        <w:textAlignment w:val="auto"/>
        <w:rPr>
          <w:rFonts w:hint="default" w:ascii="Arial" w:hAnsi="Arial" w:cs="Arial"/>
          <w:color w:val="auto"/>
          <w:sz w:val="18"/>
          <w:szCs w:val="18"/>
          <w:lang w:val="pt-BR"/>
        </w:rPr>
      </w:pPr>
      <w:r>
        <w:rPr>
          <w:rFonts w:hint="default" w:ascii="Arial" w:hAnsi="Arial" w:cs="Arial"/>
          <w:color w:val="auto"/>
          <w:sz w:val="18"/>
          <w:szCs w:val="18"/>
          <w:lang w:val="pt-BR"/>
        </w:rPr>
        <w:t>Quantitativo a ser solicitado</w:t>
      </w:r>
    </w:p>
    <w:tbl>
      <w:tblPr>
        <w:tblStyle w:val="10"/>
        <w:tblW w:w="6401" w:type="dxa"/>
        <w:tblInd w:w="252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50"/>
        <w:gridCol w:w="3128"/>
        <w:gridCol w:w="857"/>
        <w:gridCol w:w="1566"/>
      </w:tblGrid>
      <w:tr w14:paraId="1976B5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5" w:hRule="atLeast"/>
        </w:trPr>
        <w:tc>
          <w:tcPr>
            <w:tcW w:w="850" w:type="dxa"/>
            <w:tcBorders>
              <w:top w:val="single" w:color="auto" w:sz="4" w:space="0"/>
              <w:left w:val="single" w:color="auto" w:sz="4" w:space="0"/>
              <w:bottom w:val="single" w:color="000000" w:sz="8" w:space="0"/>
              <w:right w:val="single" w:color="000000" w:sz="8" w:space="0"/>
            </w:tcBorders>
            <w:noWrap w:val="0"/>
            <w:vAlign w:val="center"/>
          </w:tcPr>
          <w:p w14:paraId="00A089AB">
            <w:pPr>
              <w:keepNext w:val="0"/>
              <w:keepLines w:val="0"/>
              <w:widowControl/>
              <w:suppressLineNumbers w:val="0"/>
              <w:jc w:val="center"/>
              <w:textAlignment w:val="center"/>
              <w:rPr>
                <w:rFonts w:hint="default" w:ascii="Arial" w:hAnsi="Arial" w:cs="Arial"/>
                <w:b/>
                <w:bCs/>
                <w:i w:val="0"/>
                <w:iCs w:val="0"/>
                <w:color w:val="auto"/>
                <w:sz w:val="14"/>
                <w:szCs w:val="14"/>
                <w:u w:val="none"/>
                <w:shd w:val="clear" w:color="auto" w:fill="auto"/>
              </w:rPr>
            </w:pPr>
            <w:r>
              <w:rPr>
                <w:rFonts w:hint="default" w:ascii="Arial" w:hAnsi="Arial" w:eastAsia="SimSun" w:cs="Arial"/>
                <w:b/>
                <w:bCs/>
                <w:i w:val="0"/>
                <w:iCs w:val="0"/>
                <w:color w:val="auto"/>
                <w:kern w:val="0"/>
                <w:sz w:val="14"/>
                <w:szCs w:val="14"/>
                <w:u w:val="none"/>
                <w:shd w:val="clear" w:color="auto" w:fill="auto"/>
                <w:lang w:val="en-US" w:eastAsia="zh-CN" w:bidi="ar"/>
              </w:rPr>
              <w:t>COD PREF.</w:t>
            </w:r>
          </w:p>
        </w:tc>
        <w:tc>
          <w:tcPr>
            <w:tcW w:w="3128" w:type="dxa"/>
            <w:tcBorders>
              <w:top w:val="single" w:color="auto" w:sz="4" w:space="0"/>
              <w:left w:val="single" w:color="CCCCCC" w:sz="8" w:space="0"/>
              <w:bottom w:val="single" w:color="000000" w:sz="8" w:space="0"/>
              <w:right w:val="single" w:color="000000" w:sz="8" w:space="0"/>
            </w:tcBorders>
            <w:noWrap w:val="0"/>
            <w:vAlign w:val="center"/>
          </w:tcPr>
          <w:p w14:paraId="6D3BA195">
            <w:pPr>
              <w:keepNext w:val="0"/>
              <w:keepLines w:val="0"/>
              <w:widowControl/>
              <w:suppressLineNumbers w:val="0"/>
              <w:jc w:val="center"/>
              <w:textAlignment w:val="center"/>
              <w:rPr>
                <w:rFonts w:hint="default" w:ascii="Arial" w:hAnsi="Arial" w:cs="Arial"/>
                <w:b/>
                <w:bCs/>
                <w:i w:val="0"/>
                <w:iCs w:val="0"/>
                <w:color w:val="auto"/>
                <w:sz w:val="14"/>
                <w:szCs w:val="14"/>
                <w:u w:val="none"/>
                <w:shd w:val="clear" w:color="auto" w:fill="auto"/>
              </w:rPr>
            </w:pPr>
            <w:r>
              <w:rPr>
                <w:rFonts w:hint="default" w:ascii="Arial" w:hAnsi="Arial" w:eastAsia="SimSun" w:cs="Arial"/>
                <w:b/>
                <w:bCs/>
                <w:i w:val="0"/>
                <w:iCs w:val="0"/>
                <w:color w:val="auto"/>
                <w:kern w:val="0"/>
                <w:sz w:val="14"/>
                <w:szCs w:val="14"/>
                <w:u w:val="none"/>
                <w:shd w:val="clear" w:color="auto" w:fill="auto"/>
                <w:lang w:val="en-US" w:eastAsia="zh-CN" w:bidi="ar"/>
              </w:rPr>
              <w:t>DESCRIÇÃO E ESPECIFICAÇÃO</w:t>
            </w:r>
          </w:p>
        </w:tc>
        <w:tc>
          <w:tcPr>
            <w:tcW w:w="857" w:type="dxa"/>
            <w:tcBorders>
              <w:top w:val="single" w:color="auto" w:sz="4" w:space="0"/>
              <w:left w:val="single" w:color="CCCCCC" w:sz="8" w:space="0"/>
              <w:bottom w:val="single" w:color="000000" w:sz="8" w:space="0"/>
              <w:right w:val="single" w:color="000000" w:sz="8" w:space="0"/>
            </w:tcBorders>
            <w:noWrap w:val="0"/>
            <w:vAlign w:val="center"/>
          </w:tcPr>
          <w:p w14:paraId="6932925F">
            <w:pPr>
              <w:keepNext w:val="0"/>
              <w:keepLines w:val="0"/>
              <w:widowControl/>
              <w:suppressLineNumbers w:val="0"/>
              <w:jc w:val="center"/>
              <w:textAlignment w:val="center"/>
              <w:rPr>
                <w:rFonts w:hint="default" w:ascii="Arial" w:hAnsi="Arial" w:cs="Arial"/>
                <w:b/>
                <w:bCs/>
                <w:i w:val="0"/>
                <w:iCs w:val="0"/>
                <w:color w:val="auto"/>
                <w:sz w:val="14"/>
                <w:szCs w:val="14"/>
                <w:u w:val="none"/>
                <w:shd w:val="clear" w:color="auto" w:fill="auto"/>
              </w:rPr>
            </w:pPr>
            <w:r>
              <w:rPr>
                <w:rFonts w:hint="default" w:ascii="Arial" w:hAnsi="Arial" w:eastAsia="SimSun" w:cs="Arial"/>
                <w:b/>
                <w:bCs/>
                <w:i w:val="0"/>
                <w:iCs w:val="0"/>
                <w:color w:val="auto"/>
                <w:kern w:val="0"/>
                <w:sz w:val="14"/>
                <w:szCs w:val="14"/>
                <w:u w:val="none"/>
                <w:shd w:val="clear" w:color="auto" w:fill="auto"/>
                <w:lang w:val="en-US" w:eastAsia="zh-CN" w:bidi="ar"/>
              </w:rPr>
              <w:t>UNIDADE DE MEDIDA</w:t>
            </w:r>
          </w:p>
        </w:tc>
        <w:tc>
          <w:tcPr>
            <w:tcW w:w="1566" w:type="dxa"/>
            <w:tcBorders>
              <w:top w:val="single" w:color="auto" w:sz="4" w:space="0"/>
              <w:left w:val="single" w:color="CCCCCC" w:sz="8" w:space="0"/>
              <w:bottom w:val="single" w:color="000000" w:sz="8" w:space="0"/>
              <w:right w:val="single" w:color="auto" w:sz="4" w:space="0"/>
            </w:tcBorders>
            <w:noWrap w:val="0"/>
            <w:vAlign w:val="center"/>
          </w:tcPr>
          <w:p w14:paraId="447BD67D">
            <w:pPr>
              <w:keepNext w:val="0"/>
              <w:keepLines w:val="0"/>
              <w:widowControl/>
              <w:suppressLineNumbers w:val="0"/>
              <w:jc w:val="center"/>
              <w:textAlignment w:val="center"/>
              <w:rPr>
                <w:rFonts w:hint="default" w:ascii="Arial" w:hAnsi="Arial" w:cs="Arial"/>
                <w:b/>
                <w:bCs/>
                <w:i w:val="0"/>
                <w:iCs w:val="0"/>
                <w:color w:val="auto"/>
                <w:sz w:val="14"/>
                <w:szCs w:val="14"/>
                <w:u w:val="none"/>
                <w:shd w:val="clear" w:color="auto" w:fill="auto"/>
              </w:rPr>
            </w:pPr>
            <w:r>
              <w:rPr>
                <w:rFonts w:hint="default" w:ascii="Arial" w:hAnsi="Arial" w:eastAsia="SimSun" w:cs="Arial"/>
                <w:b/>
                <w:bCs/>
                <w:i w:val="0"/>
                <w:iCs w:val="0"/>
                <w:color w:val="auto"/>
                <w:kern w:val="0"/>
                <w:sz w:val="14"/>
                <w:szCs w:val="14"/>
                <w:u w:val="none"/>
                <w:shd w:val="clear" w:color="auto" w:fill="auto"/>
                <w:lang w:val="en-US" w:eastAsia="zh-CN" w:bidi="ar"/>
              </w:rPr>
              <w:t>QUANTIDADE TOTAL 12 MESES</w:t>
            </w:r>
          </w:p>
        </w:tc>
      </w:tr>
      <w:tr w14:paraId="7FD49B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50" w:type="dxa"/>
            <w:tcBorders>
              <w:top w:val="single" w:color="CCCCCC" w:sz="8" w:space="0"/>
              <w:left w:val="single" w:color="auto" w:sz="4" w:space="0"/>
              <w:bottom w:val="single" w:color="000000" w:sz="8" w:space="0"/>
              <w:right w:val="single" w:color="000000" w:sz="8" w:space="0"/>
            </w:tcBorders>
            <w:noWrap w:val="0"/>
            <w:vAlign w:val="center"/>
          </w:tcPr>
          <w:p w14:paraId="0EB34FE7">
            <w:pPr>
              <w:keepNext w:val="0"/>
              <w:keepLines w:val="0"/>
              <w:widowControl/>
              <w:suppressLineNumbers w:val="0"/>
              <w:jc w:val="center"/>
              <w:textAlignment w:val="center"/>
              <w:rPr>
                <w:rFonts w:hint="default" w:ascii="Arial" w:hAnsi="Arial" w:cs="Arial"/>
                <w:i w:val="0"/>
                <w:iCs w:val="0"/>
                <w:color w:val="auto"/>
                <w:sz w:val="14"/>
                <w:szCs w:val="14"/>
                <w:u w:val="none"/>
                <w:shd w:val="clear" w:color="auto" w:fill="auto"/>
              </w:rPr>
            </w:pPr>
            <w:r>
              <w:rPr>
                <w:rFonts w:hint="default" w:ascii="Arial" w:hAnsi="Arial" w:eastAsia="SimSun" w:cs="Arial"/>
                <w:i w:val="0"/>
                <w:iCs w:val="0"/>
                <w:color w:val="auto"/>
                <w:kern w:val="0"/>
                <w:sz w:val="14"/>
                <w:szCs w:val="14"/>
                <w:u w:val="none"/>
                <w:shd w:val="clear" w:color="auto" w:fill="auto"/>
                <w:lang w:val="en-US" w:eastAsia="zh-CN" w:bidi="ar"/>
              </w:rPr>
              <w:t>397879</w:t>
            </w:r>
          </w:p>
        </w:tc>
        <w:tc>
          <w:tcPr>
            <w:tcW w:w="3128" w:type="dxa"/>
            <w:tcBorders>
              <w:top w:val="single" w:color="CCCCCC" w:sz="8" w:space="0"/>
              <w:left w:val="single" w:color="CCCCCC" w:sz="8" w:space="0"/>
              <w:bottom w:val="single" w:color="000000" w:sz="8" w:space="0"/>
              <w:right w:val="single" w:color="000000" w:sz="8" w:space="0"/>
            </w:tcBorders>
            <w:noWrap w:val="0"/>
            <w:vAlign w:val="center"/>
          </w:tcPr>
          <w:p w14:paraId="268221DE">
            <w:pPr>
              <w:keepNext w:val="0"/>
              <w:keepLines w:val="0"/>
              <w:widowControl/>
              <w:suppressLineNumbers w:val="0"/>
              <w:jc w:val="left"/>
              <w:textAlignment w:val="center"/>
              <w:rPr>
                <w:rFonts w:hint="default" w:ascii="Arial" w:hAnsi="Arial" w:cs="Arial"/>
                <w:i w:val="0"/>
                <w:iCs w:val="0"/>
                <w:color w:val="auto"/>
                <w:sz w:val="14"/>
                <w:szCs w:val="14"/>
                <w:u w:val="none"/>
                <w:shd w:val="clear" w:color="auto" w:fill="auto"/>
              </w:rPr>
            </w:pPr>
            <w:r>
              <w:rPr>
                <w:rFonts w:hint="default" w:ascii="Arial" w:hAnsi="Arial" w:eastAsia="SimSun" w:cs="Arial"/>
                <w:i w:val="0"/>
                <w:iCs w:val="0"/>
                <w:color w:val="auto"/>
                <w:kern w:val="0"/>
                <w:sz w:val="14"/>
                <w:szCs w:val="14"/>
                <w:u w:val="none"/>
                <w:shd w:val="clear" w:color="auto" w:fill="auto"/>
                <w:lang w:val="pt-BR" w:eastAsia="zh-CN" w:bidi="ar"/>
              </w:rPr>
              <w:t>P</w:t>
            </w:r>
            <w:r>
              <w:rPr>
                <w:rFonts w:hint="default" w:ascii="Arial" w:hAnsi="Arial" w:eastAsia="SimSun" w:cs="Arial"/>
                <w:i w:val="0"/>
                <w:iCs w:val="0"/>
                <w:color w:val="auto"/>
                <w:kern w:val="0"/>
                <w:sz w:val="14"/>
                <w:szCs w:val="14"/>
                <w:u w:val="none"/>
                <w:shd w:val="clear" w:color="auto" w:fill="auto"/>
                <w:lang w:val="en-US" w:eastAsia="zh-CN" w:bidi="ar"/>
              </w:rPr>
              <w:t xml:space="preserve">restaçao de </w:t>
            </w:r>
            <w:r>
              <w:rPr>
                <w:rFonts w:hint="default" w:ascii="Arial" w:hAnsi="Arial" w:eastAsia="SimSun" w:cs="Arial"/>
                <w:i w:val="0"/>
                <w:iCs w:val="0"/>
                <w:color w:val="auto"/>
                <w:kern w:val="0"/>
                <w:sz w:val="14"/>
                <w:szCs w:val="14"/>
                <w:u w:val="none"/>
                <w:shd w:val="clear" w:color="auto" w:fill="auto"/>
                <w:lang w:val="pt-BR" w:eastAsia="zh-CN" w:bidi="ar"/>
              </w:rPr>
              <w:t>S</w:t>
            </w:r>
            <w:r>
              <w:rPr>
                <w:rFonts w:hint="default" w:ascii="Arial" w:hAnsi="Arial" w:eastAsia="SimSun" w:cs="Arial"/>
                <w:i w:val="0"/>
                <w:iCs w:val="0"/>
                <w:color w:val="auto"/>
                <w:kern w:val="0"/>
                <w:sz w:val="14"/>
                <w:szCs w:val="14"/>
                <w:u w:val="none"/>
                <w:shd w:val="clear" w:color="auto" w:fill="auto"/>
                <w:lang w:val="en-US" w:eastAsia="zh-CN" w:bidi="ar"/>
              </w:rPr>
              <w:t>erviços de manutençao completa de aparelho de ar condicionado tipo split 9.000 a 12.000 btus</w:t>
            </w:r>
            <w:r>
              <w:rPr>
                <w:rFonts w:hint="default" w:ascii="Arial" w:hAnsi="Arial" w:eastAsia="SimSun" w:cs="Arial"/>
                <w:i w:val="0"/>
                <w:iCs w:val="0"/>
                <w:color w:val="auto"/>
                <w:kern w:val="0"/>
                <w:sz w:val="14"/>
                <w:szCs w:val="14"/>
                <w:u w:val="none"/>
                <w:shd w:val="clear" w:color="auto" w:fill="auto"/>
                <w:lang w:val="pt-BR" w:eastAsia="zh-CN" w:bidi="ar"/>
              </w:rPr>
              <w:t>.</w:t>
            </w:r>
            <w:r>
              <w:rPr>
                <w:rFonts w:hint="default" w:ascii="Arial" w:hAnsi="Arial" w:eastAsia="SimSun" w:cs="Arial"/>
                <w:i w:val="0"/>
                <w:iCs w:val="0"/>
                <w:color w:val="auto"/>
                <w:kern w:val="0"/>
                <w:sz w:val="14"/>
                <w:szCs w:val="14"/>
                <w:u w:val="none"/>
                <w:shd w:val="clear" w:color="auto" w:fill="auto"/>
                <w:lang w:val="en-US" w:eastAsia="zh-CN" w:bidi="ar"/>
              </w:rPr>
              <w:t xml:space="preserve"> </w:t>
            </w:r>
          </w:p>
        </w:tc>
        <w:tc>
          <w:tcPr>
            <w:tcW w:w="857" w:type="dxa"/>
            <w:tcBorders>
              <w:top w:val="single" w:color="CCCCCC" w:sz="8" w:space="0"/>
              <w:left w:val="single" w:color="CCCCCC" w:sz="8" w:space="0"/>
              <w:bottom w:val="single" w:color="000000" w:sz="8" w:space="0"/>
              <w:right w:val="single" w:color="000000" w:sz="8" w:space="0"/>
            </w:tcBorders>
            <w:noWrap w:val="0"/>
            <w:vAlign w:val="center"/>
          </w:tcPr>
          <w:p w14:paraId="5B32FBFE">
            <w:pPr>
              <w:keepNext w:val="0"/>
              <w:keepLines w:val="0"/>
              <w:widowControl/>
              <w:suppressLineNumbers w:val="0"/>
              <w:jc w:val="center"/>
              <w:textAlignment w:val="center"/>
              <w:rPr>
                <w:rFonts w:hint="default" w:ascii="Arial" w:hAnsi="Arial" w:cs="Arial"/>
                <w:i w:val="0"/>
                <w:iCs w:val="0"/>
                <w:color w:val="auto"/>
                <w:sz w:val="14"/>
                <w:szCs w:val="14"/>
                <w:u w:val="none"/>
                <w:shd w:val="clear" w:color="auto" w:fill="auto"/>
              </w:rPr>
            </w:pPr>
            <w:r>
              <w:rPr>
                <w:rFonts w:hint="default" w:ascii="Arial" w:hAnsi="Arial" w:eastAsia="SimSun" w:cs="Arial"/>
                <w:i w:val="0"/>
                <w:iCs w:val="0"/>
                <w:color w:val="auto"/>
                <w:kern w:val="0"/>
                <w:sz w:val="14"/>
                <w:szCs w:val="14"/>
                <w:u w:val="none"/>
                <w:shd w:val="clear" w:color="auto" w:fill="auto"/>
                <w:lang w:val="en-US" w:eastAsia="zh-CN" w:bidi="ar"/>
              </w:rPr>
              <w:t>und</w:t>
            </w:r>
          </w:p>
        </w:tc>
        <w:tc>
          <w:tcPr>
            <w:tcW w:w="1566" w:type="dxa"/>
            <w:tcBorders>
              <w:top w:val="single" w:color="CCCCCC" w:sz="8" w:space="0"/>
              <w:left w:val="single" w:color="CCCCCC" w:sz="8" w:space="0"/>
              <w:bottom w:val="single" w:color="000000" w:sz="8" w:space="0"/>
              <w:right w:val="single" w:color="auto" w:sz="4" w:space="0"/>
            </w:tcBorders>
            <w:noWrap w:val="0"/>
            <w:vAlign w:val="center"/>
          </w:tcPr>
          <w:p w14:paraId="51C12D6F">
            <w:pPr>
              <w:keepNext w:val="0"/>
              <w:keepLines w:val="0"/>
              <w:widowControl/>
              <w:suppressLineNumbers w:val="0"/>
              <w:jc w:val="center"/>
              <w:textAlignment w:val="center"/>
              <w:rPr>
                <w:rFonts w:hint="default" w:ascii="Arial" w:hAnsi="Arial" w:cs="Arial"/>
                <w:i w:val="0"/>
                <w:iCs w:val="0"/>
                <w:color w:val="auto"/>
                <w:sz w:val="14"/>
                <w:szCs w:val="14"/>
                <w:u w:val="none"/>
                <w:shd w:val="clear" w:color="auto" w:fill="auto"/>
              </w:rPr>
            </w:pPr>
            <w:r>
              <w:rPr>
                <w:rFonts w:hint="default" w:ascii="Arial" w:hAnsi="Arial" w:eastAsia="SimSun" w:cs="Arial"/>
                <w:i w:val="0"/>
                <w:iCs w:val="0"/>
                <w:color w:val="auto"/>
                <w:kern w:val="0"/>
                <w:sz w:val="14"/>
                <w:szCs w:val="14"/>
                <w:u w:val="none"/>
                <w:shd w:val="clear" w:color="auto" w:fill="auto"/>
                <w:lang w:val="en-US" w:eastAsia="zh-CN" w:bidi="ar"/>
              </w:rPr>
              <w:t>10</w:t>
            </w:r>
          </w:p>
        </w:tc>
      </w:tr>
      <w:tr w14:paraId="7D4213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850" w:type="dxa"/>
            <w:tcBorders>
              <w:top w:val="single" w:color="CCCCCC" w:sz="8" w:space="0"/>
              <w:left w:val="single" w:color="auto" w:sz="4" w:space="0"/>
              <w:bottom w:val="single" w:color="000000" w:sz="8" w:space="0"/>
              <w:right w:val="single" w:color="000000" w:sz="8" w:space="0"/>
            </w:tcBorders>
            <w:noWrap w:val="0"/>
            <w:vAlign w:val="center"/>
          </w:tcPr>
          <w:p w14:paraId="017E12E1">
            <w:pPr>
              <w:keepNext w:val="0"/>
              <w:keepLines w:val="0"/>
              <w:widowControl/>
              <w:suppressLineNumbers w:val="0"/>
              <w:jc w:val="center"/>
              <w:textAlignment w:val="center"/>
              <w:rPr>
                <w:rFonts w:hint="default" w:ascii="Arial" w:hAnsi="Arial" w:cs="Arial"/>
                <w:i w:val="0"/>
                <w:iCs w:val="0"/>
                <w:color w:val="auto"/>
                <w:sz w:val="14"/>
                <w:szCs w:val="14"/>
                <w:u w:val="none"/>
                <w:shd w:val="clear" w:color="auto" w:fill="auto"/>
              </w:rPr>
            </w:pPr>
            <w:r>
              <w:rPr>
                <w:rFonts w:hint="default" w:ascii="Arial" w:hAnsi="Arial" w:eastAsia="SimSun" w:cs="Arial"/>
                <w:i w:val="0"/>
                <w:iCs w:val="0"/>
                <w:color w:val="auto"/>
                <w:kern w:val="0"/>
                <w:sz w:val="14"/>
                <w:szCs w:val="14"/>
                <w:u w:val="none"/>
                <w:shd w:val="clear" w:color="auto" w:fill="auto"/>
                <w:lang w:val="en-US" w:eastAsia="zh-CN" w:bidi="ar"/>
              </w:rPr>
              <w:t>397880</w:t>
            </w:r>
          </w:p>
        </w:tc>
        <w:tc>
          <w:tcPr>
            <w:tcW w:w="3128" w:type="dxa"/>
            <w:tcBorders>
              <w:top w:val="single" w:color="CCCCCC" w:sz="8" w:space="0"/>
              <w:left w:val="single" w:color="CCCCCC" w:sz="8" w:space="0"/>
              <w:bottom w:val="single" w:color="000000" w:sz="8" w:space="0"/>
              <w:right w:val="single" w:color="000000" w:sz="8" w:space="0"/>
            </w:tcBorders>
            <w:noWrap w:val="0"/>
            <w:vAlign w:val="center"/>
          </w:tcPr>
          <w:p w14:paraId="0DCA9979">
            <w:pPr>
              <w:keepNext w:val="0"/>
              <w:keepLines w:val="0"/>
              <w:widowControl/>
              <w:suppressLineNumbers w:val="0"/>
              <w:jc w:val="left"/>
              <w:textAlignment w:val="center"/>
              <w:rPr>
                <w:rFonts w:hint="default" w:ascii="Arial" w:hAnsi="Arial" w:cs="Arial"/>
                <w:i w:val="0"/>
                <w:iCs w:val="0"/>
                <w:color w:val="auto"/>
                <w:sz w:val="14"/>
                <w:szCs w:val="14"/>
                <w:u w:val="none"/>
                <w:shd w:val="clear" w:color="auto" w:fill="auto"/>
                <w:lang w:val="pt-BR"/>
              </w:rPr>
            </w:pPr>
            <w:r>
              <w:rPr>
                <w:rFonts w:hint="default" w:ascii="Arial" w:hAnsi="Arial" w:eastAsia="SimSun" w:cs="Arial"/>
                <w:i w:val="0"/>
                <w:iCs w:val="0"/>
                <w:color w:val="auto"/>
                <w:kern w:val="0"/>
                <w:sz w:val="14"/>
                <w:szCs w:val="14"/>
                <w:u w:val="none"/>
                <w:shd w:val="clear" w:color="auto" w:fill="auto"/>
                <w:lang w:val="pt-BR" w:eastAsia="zh-CN" w:bidi="ar"/>
              </w:rPr>
              <w:t>P</w:t>
            </w:r>
            <w:r>
              <w:rPr>
                <w:rFonts w:hint="default" w:ascii="Arial" w:hAnsi="Arial" w:eastAsia="SimSun" w:cs="Arial"/>
                <w:i w:val="0"/>
                <w:iCs w:val="0"/>
                <w:color w:val="auto"/>
                <w:kern w:val="0"/>
                <w:sz w:val="14"/>
                <w:szCs w:val="14"/>
                <w:u w:val="none"/>
                <w:shd w:val="clear" w:color="auto" w:fill="auto"/>
                <w:lang w:val="en-US" w:eastAsia="zh-CN" w:bidi="ar"/>
              </w:rPr>
              <w:t xml:space="preserve">restaçao de </w:t>
            </w:r>
            <w:r>
              <w:rPr>
                <w:rFonts w:hint="default" w:ascii="Arial" w:hAnsi="Arial" w:eastAsia="SimSun" w:cs="Arial"/>
                <w:i w:val="0"/>
                <w:iCs w:val="0"/>
                <w:color w:val="auto"/>
                <w:kern w:val="0"/>
                <w:sz w:val="14"/>
                <w:szCs w:val="14"/>
                <w:u w:val="none"/>
                <w:shd w:val="clear" w:color="auto" w:fill="auto"/>
                <w:lang w:val="pt-BR" w:eastAsia="zh-CN" w:bidi="ar"/>
              </w:rPr>
              <w:t>S</w:t>
            </w:r>
            <w:r>
              <w:rPr>
                <w:rFonts w:hint="default" w:ascii="Arial" w:hAnsi="Arial" w:eastAsia="SimSun" w:cs="Arial"/>
                <w:i w:val="0"/>
                <w:iCs w:val="0"/>
                <w:color w:val="auto"/>
                <w:kern w:val="0"/>
                <w:sz w:val="14"/>
                <w:szCs w:val="14"/>
                <w:u w:val="none"/>
                <w:shd w:val="clear" w:color="auto" w:fill="auto"/>
                <w:lang w:val="en-US" w:eastAsia="zh-CN" w:bidi="ar"/>
              </w:rPr>
              <w:t>erviços de manutençao completa de aparelho de ar condicionado tipo split 18.000 á 24.000 btus</w:t>
            </w:r>
            <w:r>
              <w:rPr>
                <w:rFonts w:hint="default" w:ascii="Arial" w:hAnsi="Arial" w:eastAsia="SimSun" w:cs="Arial"/>
                <w:i w:val="0"/>
                <w:iCs w:val="0"/>
                <w:color w:val="auto"/>
                <w:kern w:val="0"/>
                <w:sz w:val="14"/>
                <w:szCs w:val="14"/>
                <w:u w:val="none"/>
                <w:shd w:val="clear" w:color="auto" w:fill="auto"/>
                <w:lang w:val="pt-BR" w:eastAsia="zh-CN" w:bidi="ar"/>
              </w:rPr>
              <w:t>.</w:t>
            </w:r>
          </w:p>
        </w:tc>
        <w:tc>
          <w:tcPr>
            <w:tcW w:w="857" w:type="dxa"/>
            <w:tcBorders>
              <w:top w:val="single" w:color="CCCCCC" w:sz="8" w:space="0"/>
              <w:left w:val="single" w:color="CCCCCC" w:sz="8" w:space="0"/>
              <w:bottom w:val="single" w:color="000000" w:sz="8" w:space="0"/>
              <w:right w:val="single" w:color="000000" w:sz="8" w:space="0"/>
            </w:tcBorders>
            <w:noWrap w:val="0"/>
            <w:vAlign w:val="center"/>
          </w:tcPr>
          <w:p w14:paraId="3E1830BA">
            <w:pPr>
              <w:keepNext w:val="0"/>
              <w:keepLines w:val="0"/>
              <w:widowControl/>
              <w:suppressLineNumbers w:val="0"/>
              <w:jc w:val="center"/>
              <w:textAlignment w:val="center"/>
              <w:rPr>
                <w:rFonts w:hint="default" w:ascii="Arial" w:hAnsi="Arial" w:cs="Arial"/>
                <w:i w:val="0"/>
                <w:iCs w:val="0"/>
                <w:color w:val="auto"/>
                <w:sz w:val="14"/>
                <w:szCs w:val="14"/>
                <w:u w:val="none"/>
                <w:shd w:val="clear" w:color="auto" w:fill="auto"/>
              </w:rPr>
            </w:pPr>
            <w:r>
              <w:rPr>
                <w:rFonts w:hint="default" w:ascii="Arial" w:hAnsi="Arial" w:eastAsia="SimSun" w:cs="Arial"/>
                <w:i w:val="0"/>
                <w:iCs w:val="0"/>
                <w:color w:val="auto"/>
                <w:kern w:val="0"/>
                <w:sz w:val="14"/>
                <w:szCs w:val="14"/>
                <w:u w:val="none"/>
                <w:shd w:val="clear" w:color="auto" w:fill="auto"/>
                <w:lang w:val="en-US" w:eastAsia="zh-CN" w:bidi="ar"/>
              </w:rPr>
              <w:t>und</w:t>
            </w:r>
          </w:p>
        </w:tc>
        <w:tc>
          <w:tcPr>
            <w:tcW w:w="1566" w:type="dxa"/>
            <w:tcBorders>
              <w:top w:val="single" w:color="CCCCCC" w:sz="8" w:space="0"/>
              <w:left w:val="single" w:color="CCCCCC" w:sz="8" w:space="0"/>
              <w:bottom w:val="single" w:color="000000" w:sz="8" w:space="0"/>
              <w:right w:val="single" w:color="auto" w:sz="4" w:space="0"/>
            </w:tcBorders>
            <w:noWrap w:val="0"/>
            <w:vAlign w:val="center"/>
          </w:tcPr>
          <w:p w14:paraId="79683BAE">
            <w:pPr>
              <w:keepNext w:val="0"/>
              <w:keepLines w:val="0"/>
              <w:widowControl/>
              <w:suppressLineNumbers w:val="0"/>
              <w:jc w:val="center"/>
              <w:textAlignment w:val="center"/>
              <w:rPr>
                <w:rFonts w:hint="default" w:ascii="Arial" w:hAnsi="Arial" w:cs="Arial"/>
                <w:i w:val="0"/>
                <w:iCs w:val="0"/>
                <w:color w:val="auto"/>
                <w:sz w:val="14"/>
                <w:szCs w:val="14"/>
                <w:u w:val="none"/>
                <w:shd w:val="clear" w:color="auto" w:fill="auto"/>
              </w:rPr>
            </w:pPr>
            <w:r>
              <w:rPr>
                <w:rFonts w:hint="default" w:ascii="Arial" w:hAnsi="Arial" w:eastAsia="SimSun" w:cs="Arial"/>
                <w:i w:val="0"/>
                <w:iCs w:val="0"/>
                <w:color w:val="auto"/>
                <w:kern w:val="0"/>
                <w:sz w:val="14"/>
                <w:szCs w:val="14"/>
                <w:u w:val="none"/>
                <w:shd w:val="clear" w:color="auto" w:fill="auto"/>
                <w:lang w:val="en-US" w:eastAsia="zh-CN" w:bidi="ar"/>
              </w:rPr>
              <w:t>25</w:t>
            </w:r>
          </w:p>
        </w:tc>
      </w:tr>
      <w:tr w14:paraId="76DC8C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850" w:type="dxa"/>
            <w:tcBorders>
              <w:top w:val="single" w:color="CCCCCC" w:sz="8" w:space="0"/>
              <w:left w:val="single" w:color="auto" w:sz="4" w:space="0"/>
              <w:bottom w:val="single" w:color="000000" w:sz="8" w:space="0"/>
              <w:right w:val="single" w:color="000000" w:sz="8" w:space="0"/>
            </w:tcBorders>
            <w:noWrap w:val="0"/>
            <w:vAlign w:val="center"/>
          </w:tcPr>
          <w:p w14:paraId="072911E6">
            <w:pPr>
              <w:keepNext w:val="0"/>
              <w:keepLines w:val="0"/>
              <w:widowControl/>
              <w:suppressLineNumbers w:val="0"/>
              <w:jc w:val="center"/>
              <w:textAlignment w:val="center"/>
              <w:rPr>
                <w:rFonts w:hint="default" w:ascii="Arial" w:hAnsi="Arial" w:cs="Arial"/>
                <w:i w:val="0"/>
                <w:iCs w:val="0"/>
                <w:color w:val="auto"/>
                <w:sz w:val="14"/>
                <w:szCs w:val="14"/>
                <w:u w:val="none"/>
                <w:shd w:val="clear" w:color="auto" w:fill="auto"/>
              </w:rPr>
            </w:pPr>
            <w:r>
              <w:rPr>
                <w:rFonts w:hint="default" w:ascii="Arial" w:hAnsi="Arial" w:eastAsia="SimSun" w:cs="Arial"/>
                <w:i w:val="0"/>
                <w:iCs w:val="0"/>
                <w:color w:val="auto"/>
                <w:kern w:val="0"/>
                <w:sz w:val="14"/>
                <w:szCs w:val="14"/>
                <w:u w:val="none"/>
                <w:shd w:val="clear" w:color="auto" w:fill="auto"/>
                <w:lang w:val="en-US" w:eastAsia="zh-CN" w:bidi="ar"/>
              </w:rPr>
              <w:t>397883</w:t>
            </w:r>
          </w:p>
        </w:tc>
        <w:tc>
          <w:tcPr>
            <w:tcW w:w="3128" w:type="dxa"/>
            <w:tcBorders>
              <w:top w:val="single" w:color="CCCCCC" w:sz="8" w:space="0"/>
              <w:left w:val="single" w:color="CCCCCC" w:sz="8" w:space="0"/>
              <w:bottom w:val="single" w:color="000000" w:sz="8" w:space="0"/>
              <w:right w:val="single" w:color="000000" w:sz="8" w:space="0"/>
            </w:tcBorders>
            <w:noWrap w:val="0"/>
            <w:vAlign w:val="center"/>
          </w:tcPr>
          <w:p w14:paraId="56C7052F">
            <w:pPr>
              <w:keepNext w:val="0"/>
              <w:keepLines w:val="0"/>
              <w:widowControl/>
              <w:suppressLineNumbers w:val="0"/>
              <w:jc w:val="left"/>
              <w:textAlignment w:val="center"/>
              <w:rPr>
                <w:rFonts w:hint="default" w:ascii="Arial" w:hAnsi="Arial" w:cs="Arial"/>
                <w:i w:val="0"/>
                <w:iCs w:val="0"/>
                <w:color w:val="auto"/>
                <w:sz w:val="14"/>
                <w:szCs w:val="14"/>
                <w:u w:val="none"/>
                <w:shd w:val="clear" w:color="auto" w:fill="auto"/>
              </w:rPr>
            </w:pPr>
            <w:r>
              <w:rPr>
                <w:rFonts w:hint="default" w:ascii="Arial" w:hAnsi="Arial" w:eastAsia="SimSun" w:cs="Arial"/>
                <w:i w:val="0"/>
                <w:iCs w:val="0"/>
                <w:color w:val="auto"/>
                <w:kern w:val="0"/>
                <w:sz w:val="14"/>
                <w:szCs w:val="14"/>
                <w:u w:val="none"/>
                <w:shd w:val="clear" w:color="auto" w:fill="auto"/>
                <w:lang w:val="pt-BR" w:eastAsia="zh-CN" w:bidi="ar"/>
              </w:rPr>
              <w:t>R</w:t>
            </w:r>
            <w:r>
              <w:rPr>
                <w:rFonts w:hint="default" w:ascii="Arial" w:hAnsi="Arial" w:eastAsia="SimSun" w:cs="Arial"/>
                <w:i w:val="0"/>
                <w:iCs w:val="0"/>
                <w:color w:val="auto"/>
                <w:kern w:val="0"/>
                <w:sz w:val="14"/>
                <w:szCs w:val="14"/>
                <w:u w:val="none"/>
                <w:shd w:val="clear" w:color="auto" w:fill="auto"/>
                <w:lang w:val="en-US" w:eastAsia="zh-CN" w:bidi="ar"/>
              </w:rPr>
              <w:t xml:space="preserve">ecarga de </w:t>
            </w:r>
            <w:r>
              <w:rPr>
                <w:rFonts w:hint="default" w:ascii="Arial" w:hAnsi="Arial" w:eastAsia="SimSun" w:cs="Arial"/>
                <w:i w:val="0"/>
                <w:iCs w:val="0"/>
                <w:color w:val="auto"/>
                <w:kern w:val="0"/>
                <w:sz w:val="14"/>
                <w:szCs w:val="14"/>
                <w:u w:val="none"/>
                <w:shd w:val="clear" w:color="auto" w:fill="auto"/>
                <w:lang w:val="pt-BR" w:eastAsia="zh-CN" w:bidi="ar"/>
              </w:rPr>
              <w:t>G</w:t>
            </w:r>
            <w:r>
              <w:rPr>
                <w:rFonts w:hint="default" w:ascii="Arial" w:hAnsi="Arial" w:eastAsia="SimSun" w:cs="Arial"/>
                <w:i w:val="0"/>
                <w:iCs w:val="0"/>
                <w:color w:val="auto"/>
                <w:kern w:val="0"/>
                <w:sz w:val="14"/>
                <w:szCs w:val="14"/>
                <w:u w:val="none"/>
                <w:shd w:val="clear" w:color="auto" w:fill="auto"/>
                <w:lang w:val="en-US" w:eastAsia="zh-CN" w:bidi="ar"/>
              </w:rPr>
              <w:t xml:space="preserve">as </w:t>
            </w:r>
            <w:r>
              <w:rPr>
                <w:rFonts w:hint="default" w:ascii="Arial" w:hAnsi="Arial" w:eastAsia="SimSun" w:cs="Arial"/>
                <w:i w:val="0"/>
                <w:iCs w:val="0"/>
                <w:color w:val="auto"/>
                <w:kern w:val="0"/>
                <w:sz w:val="14"/>
                <w:szCs w:val="14"/>
                <w:u w:val="none"/>
                <w:shd w:val="clear" w:color="auto" w:fill="auto"/>
                <w:lang w:val="pt-BR" w:eastAsia="zh-CN" w:bidi="ar"/>
              </w:rPr>
              <w:t>R</w:t>
            </w:r>
            <w:r>
              <w:rPr>
                <w:rFonts w:hint="default" w:ascii="Arial" w:hAnsi="Arial" w:eastAsia="SimSun" w:cs="Arial"/>
                <w:i w:val="0"/>
                <w:iCs w:val="0"/>
                <w:color w:val="auto"/>
                <w:kern w:val="0"/>
                <w:sz w:val="14"/>
                <w:szCs w:val="14"/>
                <w:u w:val="none"/>
                <w:shd w:val="clear" w:color="auto" w:fill="auto"/>
                <w:lang w:val="en-US" w:eastAsia="zh-CN" w:bidi="ar"/>
              </w:rPr>
              <w:t>22 para ar condicionado tipo split de 9.000 a 12.000 btus</w:t>
            </w:r>
          </w:p>
        </w:tc>
        <w:tc>
          <w:tcPr>
            <w:tcW w:w="857" w:type="dxa"/>
            <w:tcBorders>
              <w:top w:val="single" w:color="CCCCCC" w:sz="8" w:space="0"/>
              <w:left w:val="single" w:color="CCCCCC" w:sz="8" w:space="0"/>
              <w:bottom w:val="single" w:color="000000" w:sz="8" w:space="0"/>
              <w:right w:val="single" w:color="000000" w:sz="8" w:space="0"/>
            </w:tcBorders>
            <w:noWrap w:val="0"/>
            <w:vAlign w:val="center"/>
          </w:tcPr>
          <w:p w14:paraId="461BA4E7">
            <w:pPr>
              <w:keepNext w:val="0"/>
              <w:keepLines w:val="0"/>
              <w:widowControl/>
              <w:suppressLineNumbers w:val="0"/>
              <w:jc w:val="center"/>
              <w:textAlignment w:val="center"/>
              <w:rPr>
                <w:rFonts w:hint="default" w:ascii="Arial" w:hAnsi="Arial" w:cs="Arial"/>
                <w:i w:val="0"/>
                <w:iCs w:val="0"/>
                <w:color w:val="auto"/>
                <w:sz w:val="14"/>
                <w:szCs w:val="14"/>
                <w:u w:val="none"/>
                <w:shd w:val="clear" w:color="auto" w:fill="auto"/>
              </w:rPr>
            </w:pPr>
            <w:r>
              <w:rPr>
                <w:rFonts w:hint="default" w:ascii="Arial" w:hAnsi="Arial" w:eastAsia="SimSun" w:cs="Arial"/>
                <w:i w:val="0"/>
                <w:iCs w:val="0"/>
                <w:color w:val="auto"/>
                <w:kern w:val="0"/>
                <w:sz w:val="14"/>
                <w:szCs w:val="14"/>
                <w:u w:val="none"/>
                <w:shd w:val="clear" w:color="auto" w:fill="auto"/>
                <w:lang w:val="en-US" w:eastAsia="zh-CN" w:bidi="ar"/>
              </w:rPr>
              <w:t>und</w:t>
            </w:r>
          </w:p>
        </w:tc>
        <w:tc>
          <w:tcPr>
            <w:tcW w:w="1566" w:type="dxa"/>
            <w:tcBorders>
              <w:top w:val="single" w:color="CCCCCC" w:sz="8" w:space="0"/>
              <w:left w:val="single" w:color="CCCCCC" w:sz="8" w:space="0"/>
              <w:bottom w:val="single" w:color="000000" w:sz="8" w:space="0"/>
              <w:right w:val="single" w:color="auto" w:sz="4" w:space="0"/>
            </w:tcBorders>
            <w:noWrap w:val="0"/>
            <w:vAlign w:val="center"/>
          </w:tcPr>
          <w:p w14:paraId="27EF85F0">
            <w:pPr>
              <w:keepNext w:val="0"/>
              <w:keepLines w:val="0"/>
              <w:widowControl/>
              <w:suppressLineNumbers w:val="0"/>
              <w:jc w:val="center"/>
              <w:textAlignment w:val="center"/>
              <w:rPr>
                <w:rFonts w:hint="default" w:ascii="Arial" w:hAnsi="Arial" w:cs="Arial"/>
                <w:i w:val="0"/>
                <w:iCs w:val="0"/>
                <w:color w:val="auto"/>
                <w:sz w:val="14"/>
                <w:szCs w:val="14"/>
                <w:u w:val="none"/>
                <w:shd w:val="clear" w:color="auto" w:fill="auto"/>
              </w:rPr>
            </w:pPr>
            <w:r>
              <w:rPr>
                <w:rFonts w:hint="default" w:ascii="Arial" w:hAnsi="Arial" w:eastAsia="SimSun" w:cs="Arial"/>
                <w:i w:val="0"/>
                <w:iCs w:val="0"/>
                <w:color w:val="auto"/>
                <w:kern w:val="0"/>
                <w:sz w:val="14"/>
                <w:szCs w:val="14"/>
                <w:u w:val="none"/>
                <w:shd w:val="clear" w:color="auto" w:fill="auto"/>
                <w:lang w:val="en-US" w:eastAsia="zh-CN" w:bidi="ar"/>
              </w:rPr>
              <w:t>2</w:t>
            </w:r>
          </w:p>
        </w:tc>
      </w:tr>
      <w:tr w14:paraId="226BC0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trPr>
        <w:tc>
          <w:tcPr>
            <w:tcW w:w="850" w:type="dxa"/>
            <w:tcBorders>
              <w:top w:val="single" w:color="CCCCCC" w:sz="8" w:space="0"/>
              <w:left w:val="single" w:color="auto" w:sz="4" w:space="0"/>
              <w:bottom w:val="single" w:color="000000" w:sz="8" w:space="0"/>
              <w:right w:val="single" w:color="000000" w:sz="8" w:space="0"/>
            </w:tcBorders>
            <w:noWrap w:val="0"/>
            <w:vAlign w:val="center"/>
          </w:tcPr>
          <w:p w14:paraId="2F308BE1">
            <w:pPr>
              <w:keepNext w:val="0"/>
              <w:keepLines w:val="0"/>
              <w:widowControl/>
              <w:suppressLineNumbers w:val="0"/>
              <w:jc w:val="center"/>
              <w:textAlignment w:val="center"/>
              <w:rPr>
                <w:rFonts w:hint="default" w:ascii="Arial" w:hAnsi="Arial" w:cs="Arial"/>
                <w:i w:val="0"/>
                <w:iCs w:val="0"/>
                <w:color w:val="auto"/>
                <w:sz w:val="14"/>
                <w:szCs w:val="14"/>
                <w:u w:val="none"/>
                <w:shd w:val="clear" w:color="auto" w:fill="auto"/>
              </w:rPr>
            </w:pPr>
            <w:r>
              <w:rPr>
                <w:rFonts w:hint="default" w:ascii="Arial" w:hAnsi="Arial" w:eastAsia="SimSun" w:cs="Arial"/>
                <w:i w:val="0"/>
                <w:iCs w:val="0"/>
                <w:color w:val="auto"/>
                <w:kern w:val="0"/>
                <w:sz w:val="14"/>
                <w:szCs w:val="14"/>
                <w:u w:val="none"/>
                <w:shd w:val="clear" w:color="auto" w:fill="auto"/>
                <w:lang w:val="en-US" w:eastAsia="zh-CN" w:bidi="ar"/>
              </w:rPr>
              <w:t>397884</w:t>
            </w:r>
          </w:p>
        </w:tc>
        <w:tc>
          <w:tcPr>
            <w:tcW w:w="3128" w:type="dxa"/>
            <w:tcBorders>
              <w:top w:val="single" w:color="CCCCCC" w:sz="8" w:space="0"/>
              <w:left w:val="single" w:color="CCCCCC" w:sz="8" w:space="0"/>
              <w:bottom w:val="single" w:color="000000" w:sz="8" w:space="0"/>
              <w:right w:val="single" w:color="000000" w:sz="8" w:space="0"/>
            </w:tcBorders>
            <w:noWrap w:val="0"/>
            <w:vAlign w:val="center"/>
          </w:tcPr>
          <w:p w14:paraId="2B2F48D6">
            <w:pPr>
              <w:keepNext w:val="0"/>
              <w:keepLines w:val="0"/>
              <w:widowControl/>
              <w:suppressLineNumbers w:val="0"/>
              <w:jc w:val="left"/>
              <w:textAlignment w:val="center"/>
              <w:rPr>
                <w:rFonts w:hint="default" w:ascii="Arial" w:hAnsi="Arial" w:cs="Arial"/>
                <w:i w:val="0"/>
                <w:iCs w:val="0"/>
                <w:color w:val="auto"/>
                <w:sz w:val="14"/>
                <w:szCs w:val="14"/>
                <w:u w:val="none"/>
                <w:shd w:val="clear" w:color="auto" w:fill="auto"/>
              </w:rPr>
            </w:pPr>
            <w:r>
              <w:rPr>
                <w:rFonts w:hint="default" w:ascii="Arial" w:hAnsi="Arial" w:eastAsia="SimSun" w:cs="Arial"/>
                <w:i w:val="0"/>
                <w:iCs w:val="0"/>
                <w:color w:val="auto"/>
                <w:kern w:val="0"/>
                <w:sz w:val="14"/>
                <w:szCs w:val="14"/>
                <w:u w:val="none"/>
                <w:shd w:val="clear" w:color="auto" w:fill="auto"/>
                <w:lang w:val="pt-BR" w:eastAsia="zh-CN" w:bidi="ar"/>
              </w:rPr>
              <w:t>R</w:t>
            </w:r>
            <w:r>
              <w:rPr>
                <w:rFonts w:hint="default" w:ascii="Arial" w:hAnsi="Arial" w:eastAsia="SimSun" w:cs="Arial"/>
                <w:i w:val="0"/>
                <w:iCs w:val="0"/>
                <w:color w:val="auto"/>
                <w:kern w:val="0"/>
                <w:sz w:val="14"/>
                <w:szCs w:val="14"/>
                <w:u w:val="none"/>
                <w:shd w:val="clear" w:color="auto" w:fill="auto"/>
                <w:lang w:val="en-US" w:eastAsia="zh-CN" w:bidi="ar"/>
              </w:rPr>
              <w:t xml:space="preserve">ecarga de </w:t>
            </w:r>
            <w:r>
              <w:rPr>
                <w:rFonts w:hint="default" w:ascii="Arial" w:hAnsi="Arial" w:eastAsia="SimSun" w:cs="Arial"/>
                <w:i w:val="0"/>
                <w:iCs w:val="0"/>
                <w:color w:val="auto"/>
                <w:kern w:val="0"/>
                <w:sz w:val="14"/>
                <w:szCs w:val="14"/>
                <w:u w:val="none"/>
                <w:shd w:val="clear" w:color="auto" w:fill="auto"/>
                <w:lang w:val="pt-BR" w:eastAsia="zh-CN" w:bidi="ar"/>
              </w:rPr>
              <w:t>G</w:t>
            </w:r>
            <w:r>
              <w:rPr>
                <w:rFonts w:hint="default" w:ascii="Arial" w:hAnsi="Arial" w:eastAsia="SimSun" w:cs="Arial"/>
                <w:i w:val="0"/>
                <w:iCs w:val="0"/>
                <w:color w:val="auto"/>
                <w:kern w:val="0"/>
                <w:sz w:val="14"/>
                <w:szCs w:val="14"/>
                <w:u w:val="none"/>
                <w:shd w:val="clear" w:color="auto" w:fill="auto"/>
                <w:lang w:val="en-US" w:eastAsia="zh-CN" w:bidi="ar"/>
              </w:rPr>
              <w:t xml:space="preserve">as </w:t>
            </w:r>
            <w:r>
              <w:rPr>
                <w:rFonts w:hint="default" w:ascii="Arial" w:hAnsi="Arial" w:eastAsia="SimSun" w:cs="Arial"/>
                <w:i w:val="0"/>
                <w:iCs w:val="0"/>
                <w:color w:val="auto"/>
                <w:kern w:val="0"/>
                <w:sz w:val="14"/>
                <w:szCs w:val="14"/>
                <w:u w:val="none"/>
                <w:shd w:val="clear" w:color="auto" w:fill="auto"/>
                <w:lang w:val="pt-BR" w:eastAsia="zh-CN" w:bidi="ar"/>
              </w:rPr>
              <w:t>R</w:t>
            </w:r>
            <w:r>
              <w:rPr>
                <w:rFonts w:hint="default" w:ascii="Arial" w:hAnsi="Arial" w:eastAsia="SimSun" w:cs="Arial"/>
                <w:i w:val="0"/>
                <w:iCs w:val="0"/>
                <w:color w:val="auto"/>
                <w:kern w:val="0"/>
                <w:sz w:val="14"/>
                <w:szCs w:val="14"/>
                <w:u w:val="none"/>
                <w:shd w:val="clear" w:color="auto" w:fill="auto"/>
                <w:lang w:val="en-US" w:eastAsia="zh-CN" w:bidi="ar"/>
              </w:rPr>
              <w:t>22 para ar condicionado tipo split de 18.000 a 24.000 btus</w:t>
            </w:r>
          </w:p>
        </w:tc>
        <w:tc>
          <w:tcPr>
            <w:tcW w:w="857" w:type="dxa"/>
            <w:tcBorders>
              <w:top w:val="single" w:color="CCCCCC" w:sz="8" w:space="0"/>
              <w:left w:val="single" w:color="CCCCCC" w:sz="8" w:space="0"/>
              <w:bottom w:val="single" w:color="000000" w:sz="8" w:space="0"/>
              <w:right w:val="single" w:color="000000" w:sz="8" w:space="0"/>
            </w:tcBorders>
            <w:noWrap w:val="0"/>
            <w:vAlign w:val="center"/>
          </w:tcPr>
          <w:p w14:paraId="04BABC00">
            <w:pPr>
              <w:keepNext w:val="0"/>
              <w:keepLines w:val="0"/>
              <w:widowControl/>
              <w:suppressLineNumbers w:val="0"/>
              <w:jc w:val="center"/>
              <w:textAlignment w:val="center"/>
              <w:rPr>
                <w:rFonts w:hint="default" w:ascii="Arial" w:hAnsi="Arial" w:cs="Arial"/>
                <w:i w:val="0"/>
                <w:iCs w:val="0"/>
                <w:color w:val="auto"/>
                <w:sz w:val="14"/>
                <w:szCs w:val="14"/>
                <w:u w:val="none"/>
                <w:shd w:val="clear" w:color="auto" w:fill="auto"/>
              </w:rPr>
            </w:pPr>
            <w:r>
              <w:rPr>
                <w:rFonts w:hint="default" w:ascii="Arial" w:hAnsi="Arial" w:eastAsia="SimSun" w:cs="Arial"/>
                <w:i w:val="0"/>
                <w:iCs w:val="0"/>
                <w:color w:val="auto"/>
                <w:kern w:val="0"/>
                <w:sz w:val="14"/>
                <w:szCs w:val="14"/>
                <w:u w:val="none"/>
                <w:shd w:val="clear" w:color="auto" w:fill="auto"/>
                <w:lang w:val="en-US" w:eastAsia="zh-CN" w:bidi="ar"/>
              </w:rPr>
              <w:t>und</w:t>
            </w:r>
          </w:p>
        </w:tc>
        <w:tc>
          <w:tcPr>
            <w:tcW w:w="1566" w:type="dxa"/>
            <w:tcBorders>
              <w:top w:val="single" w:color="CCCCCC" w:sz="8" w:space="0"/>
              <w:left w:val="single" w:color="CCCCCC" w:sz="8" w:space="0"/>
              <w:bottom w:val="single" w:color="000000" w:sz="8" w:space="0"/>
              <w:right w:val="single" w:color="auto" w:sz="4" w:space="0"/>
            </w:tcBorders>
            <w:noWrap w:val="0"/>
            <w:vAlign w:val="center"/>
          </w:tcPr>
          <w:p w14:paraId="061CFBBB">
            <w:pPr>
              <w:keepNext w:val="0"/>
              <w:keepLines w:val="0"/>
              <w:widowControl/>
              <w:suppressLineNumbers w:val="0"/>
              <w:jc w:val="center"/>
              <w:textAlignment w:val="center"/>
              <w:rPr>
                <w:rFonts w:hint="default" w:ascii="Arial" w:hAnsi="Arial" w:cs="Arial"/>
                <w:i w:val="0"/>
                <w:iCs w:val="0"/>
                <w:color w:val="auto"/>
                <w:sz w:val="14"/>
                <w:szCs w:val="14"/>
                <w:u w:val="none"/>
                <w:shd w:val="clear" w:color="auto" w:fill="auto"/>
              </w:rPr>
            </w:pPr>
            <w:r>
              <w:rPr>
                <w:rFonts w:hint="default" w:ascii="Arial" w:hAnsi="Arial" w:eastAsia="SimSun" w:cs="Arial"/>
                <w:i w:val="0"/>
                <w:iCs w:val="0"/>
                <w:color w:val="auto"/>
                <w:kern w:val="0"/>
                <w:sz w:val="14"/>
                <w:szCs w:val="14"/>
                <w:u w:val="none"/>
                <w:shd w:val="clear" w:color="auto" w:fill="auto"/>
                <w:lang w:val="en-US" w:eastAsia="zh-CN" w:bidi="ar"/>
              </w:rPr>
              <w:t>7</w:t>
            </w:r>
          </w:p>
        </w:tc>
      </w:tr>
      <w:tr w14:paraId="4D99F3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50" w:type="dxa"/>
            <w:tcBorders>
              <w:top w:val="single" w:color="CCCCCC" w:sz="8" w:space="0"/>
              <w:left w:val="single" w:color="auto" w:sz="4" w:space="0"/>
              <w:bottom w:val="single" w:color="auto" w:sz="4" w:space="0"/>
              <w:right w:val="single" w:color="000000" w:sz="8" w:space="0"/>
            </w:tcBorders>
            <w:noWrap w:val="0"/>
            <w:vAlign w:val="center"/>
          </w:tcPr>
          <w:p w14:paraId="0B31119A">
            <w:pPr>
              <w:keepNext w:val="0"/>
              <w:keepLines w:val="0"/>
              <w:widowControl/>
              <w:suppressLineNumbers w:val="0"/>
              <w:jc w:val="center"/>
              <w:textAlignment w:val="center"/>
              <w:rPr>
                <w:rFonts w:hint="default" w:ascii="Arial" w:hAnsi="Arial" w:cs="Arial"/>
                <w:i w:val="0"/>
                <w:iCs w:val="0"/>
                <w:color w:val="auto"/>
                <w:sz w:val="14"/>
                <w:szCs w:val="14"/>
                <w:u w:val="none"/>
                <w:shd w:val="clear" w:color="auto" w:fill="auto"/>
              </w:rPr>
            </w:pPr>
            <w:r>
              <w:rPr>
                <w:rFonts w:hint="default" w:ascii="Arial" w:hAnsi="Arial" w:eastAsia="SimSun" w:cs="Arial"/>
                <w:i w:val="0"/>
                <w:iCs w:val="0"/>
                <w:color w:val="auto"/>
                <w:kern w:val="0"/>
                <w:sz w:val="14"/>
                <w:szCs w:val="14"/>
                <w:u w:val="none"/>
                <w:shd w:val="clear" w:color="auto" w:fill="auto"/>
                <w:lang w:val="en-US" w:eastAsia="zh-CN" w:bidi="ar"/>
              </w:rPr>
              <w:t>397900</w:t>
            </w:r>
          </w:p>
        </w:tc>
        <w:tc>
          <w:tcPr>
            <w:tcW w:w="3128" w:type="dxa"/>
            <w:tcBorders>
              <w:top w:val="single" w:color="CCCCCC" w:sz="8" w:space="0"/>
              <w:left w:val="single" w:color="CCCCCC" w:sz="8" w:space="0"/>
              <w:bottom w:val="single" w:color="auto" w:sz="4" w:space="0"/>
              <w:right w:val="single" w:color="000000" w:sz="8" w:space="0"/>
            </w:tcBorders>
            <w:noWrap w:val="0"/>
            <w:vAlign w:val="center"/>
          </w:tcPr>
          <w:p w14:paraId="45FD498C">
            <w:pPr>
              <w:keepNext w:val="0"/>
              <w:keepLines w:val="0"/>
              <w:widowControl/>
              <w:suppressLineNumbers w:val="0"/>
              <w:jc w:val="left"/>
              <w:textAlignment w:val="center"/>
              <w:rPr>
                <w:rFonts w:hint="default" w:ascii="Arial" w:hAnsi="Arial" w:cs="Arial"/>
                <w:i w:val="0"/>
                <w:iCs w:val="0"/>
                <w:color w:val="auto"/>
                <w:sz w:val="14"/>
                <w:szCs w:val="14"/>
                <w:u w:val="none"/>
                <w:shd w:val="clear" w:color="auto" w:fill="auto"/>
              </w:rPr>
            </w:pPr>
            <w:r>
              <w:rPr>
                <w:rFonts w:hint="default" w:ascii="Arial" w:hAnsi="Arial" w:eastAsia="SimSun" w:cs="Arial"/>
                <w:i w:val="0"/>
                <w:iCs w:val="0"/>
                <w:color w:val="auto"/>
                <w:kern w:val="0"/>
                <w:sz w:val="14"/>
                <w:szCs w:val="14"/>
                <w:u w:val="none"/>
                <w:shd w:val="clear" w:color="auto" w:fill="auto"/>
                <w:lang w:val="pt-BR" w:eastAsia="zh-CN" w:bidi="ar"/>
              </w:rPr>
              <w:t>C</w:t>
            </w:r>
            <w:r>
              <w:rPr>
                <w:rFonts w:hint="default" w:ascii="Arial" w:hAnsi="Arial" w:eastAsia="SimSun" w:cs="Arial"/>
                <w:i w:val="0"/>
                <w:iCs w:val="0"/>
                <w:color w:val="auto"/>
                <w:kern w:val="0"/>
                <w:sz w:val="14"/>
                <w:szCs w:val="14"/>
                <w:u w:val="none"/>
                <w:shd w:val="clear" w:color="auto" w:fill="auto"/>
                <w:lang w:val="en-US" w:eastAsia="zh-CN" w:bidi="ar"/>
              </w:rPr>
              <w:t>ontratação de empresa especializada em instalação de ar condicionado tipo split hi wall 9.000 a 12.000 btus.</w:t>
            </w:r>
          </w:p>
        </w:tc>
        <w:tc>
          <w:tcPr>
            <w:tcW w:w="857" w:type="dxa"/>
            <w:tcBorders>
              <w:top w:val="single" w:color="CCCCCC" w:sz="8" w:space="0"/>
              <w:left w:val="single" w:color="CCCCCC" w:sz="8" w:space="0"/>
              <w:bottom w:val="single" w:color="auto" w:sz="4" w:space="0"/>
              <w:right w:val="single" w:color="000000" w:sz="8" w:space="0"/>
            </w:tcBorders>
            <w:noWrap w:val="0"/>
            <w:vAlign w:val="center"/>
          </w:tcPr>
          <w:p w14:paraId="2130148B">
            <w:pPr>
              <w:keepNext w:val="0"/>
              <w:keepLines w:val="0"/>
              <w:widowControl/>
              <w:suppressLineNumbers w:val="0"/>
              <w:jc w:val="center"/>
              <w:textAlignment w:val="center"/>
              <w:rPr>
                <w:rFonts w:hint="default" w:ascii="Arial" w:hAnsi="Arial" w:cs="Arial"/>
                <w:i w:val="0"/>
                <w:iCs w:val="0"/>
                <w:color w:val="auto"/>
                <w:sz w:val="14"/>
                <w:szCs w:val="14"/>
                <w:u w:val="none"/>
                <w:shd w:val="clear" w:color="auto" w:fill="auto"/>
              </w:rPr>
            </w:pPr>
            <w:r>
              <w:rPr>
                <w:rFonts w:hint="default" w:ascii="Arial" w:hAnsi="Arial" w:eastAsia="SimSun" w:cs="Arial"/>
                <w:i w:val="0"/>
                <w:iCs w:val="0"/>
                <w:color w:val="auto"/>
                <w:kern w:val="0"/>
                <w:sz w:val="14"/>
                <w:szCs w:val="14"/>
                <w:u w:val="none"/>
                <w:shd w:val="clear" w:color="auto" w:fill="auto"/>
                <w:lang w:val="en-US" w:eastAsia="zh-CN" w:bidi="ar"/>
              </w:rPr>
              <w:t>und</w:t>
            </w:r>
          </w:p>
        </w:tc>
        <w:tc>
          <w:tcPr>
            <w:tcW w:w="1566" w:type="dxa"/>
            <w:tcBorders>
              <w:top w:val="single" w:color="CCCCCC" w:sz="8" w:space="0"/>
              <w:left w:val="single" w:color="CCCCCC" w:sz="8" w:space="0"/>
              <w:bottom w:val="single" w:color="auto" w:sz="4" w:space="0"/>
              <w:right w:val="single" w:color="auto" w:sz="4" w:space="0"/>
            </w:tcBorders>
            <w:noWrap w:val="0"/>
            <w:vAlign w:val="center"/>
          </w:tcPr>
          <w:p w14:paraId="21364579">
            <w:pPr>
              <w:keepNext w:val="0"/>
              <w:keepLines w:val="0"/>
              <w:widowControl/>
              <w:suppressLineNumbers w:val="0"/>
              <w:jc w:val="center"/>
              <w:textAlignment w:val="center"/>
              <w:rPr>
                <w:rFonts w:hint="default" w:ascii="Arial" w:hAnsi="Arial" w:cs="Arial"/>
                <w:i w:val="0"/>
                <w:iCs w:val="0"/>
                <w:color w:val="auto"/>
                <w:sz w:val="14"/>
                <w:szCs w:val="14"/>
                <w:u w:val="none"/>
                <w:shd w:val="clear" w:color="auto" w:fill="auto"/>
              </w:rPr>
            </w:pPr>
            <w:r>
              <w:rPr>
                <w:rFonts w:hint="default" w:ascii="Arial" w:hAnsi="Arial" w:eastAsia="SimSun" w:cs="Arial"/>
                <w:i w:val="0"/>
                <w:iCs w:val="0"/>
                <w:color w:val="auto"/>
                <w:kern w:val="0"/>
                <w:sz w:val="14"/>
                <w:szCs w:val="14"/>
                <w:u w:val="none"/>
                <w:shd w:val="clear" w:color="auto" w:fill="auto"/>
                <w:lang w:val="en-US" w:eastAsia="zh-CN" w:bidi="ar"/>
              </w:rPr>
              <w:t>2</w:t>
            </w:r>
          </w:p>
        </w:tc>
      </w:tr>
      <w:tr w14:paraId="1DC326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5" w:hRule="atLeast"/>
        </w:trPr>
        <w:tc>
          <w:tcPr>
            <w:tcW w:w="850" w:type="dxa"/>
            <w:tcBorders>
              <w:top w:val="single" w:color="auto" w:sz="4" w:space="0"/>
              <w:left w:val="single" w:color="auto" w:sz="4" w:space="0"/>
              <w:bottom w:val="single" w:color="000000" w:sz="8" w:space="0"/>
              <w:right w:val="single" w:color="000000" w:sz="8" w:space="0"/>
            </w:tcBorders>
            <w:noWrap w:val="0"/>
            <w:vAlign w:val="center"/>
          </w:tcPr>
          <w:p w14:paraId="12193154">
            <w:pPr>
              <w:keepNext w:val="0"/>
              <w:keepLines w:val="0"/>
              <w:widowControl/>
              <w:suppressLineNumbers w:val="0"/>
              <w:jc w:val="center"/>
              <w:textAlignment w:val="center"/>
              <w:rPr>
                <w:rFonts w:hint="default" w:ascii="Arial" w:hAnsi="Arial" w:cs="Arial"/>
                <w:i w:val="0"/>
                <w:iCs w:val="0"/>
                <w:color w:val="auto"/>
                <w:sz w:val="14"/>
                <w:szCs w:val="14"/>
                <w:u w:val="none"/>
                <w:shd w:val="clear" w:color="auto" w:fill="auto"/>
              </w:rPr>
            </w:pPr>
            <w:r>
              <w:rPr>
                <w:rFonts w:hint="default" w:ascii="Arial" w:hAnsi="Arial" w:eastAsia="SimSun" w:cs="Arial"/>
                <w:i w:val="0"/>
                <w:iCs w:val="0"/>
                <w:color w:val="auto"/>
                <w:kern w:val="0"/>
                <w:sz w:val="14"/>
                <w:szCs w:val="14"/>
                <w:u w:val="none"/>
                <w:shd w:val="clear" w:color="auto" w:fill="auto"/>
                <w:lang w:val="en-US" w:eastAsia="zh-CN" w:bidi="ar"/>
              </w:rPr>
              <w:t>397901</w:t>
            </w:r>
          </w:p>
        </w:tc>
        <w:tc>
          <w:tcPr>
            <w:tcW w:w="3128" w:type="dxa"/>
            <w:tcBorders>
              <w:top w:val="single" w:color="auto" w:sz="4" w:space="0"/>
              <w:left w:val="single" w:color="CCCCCC" w:sz="8" w:space="0"/>
              <w:bottom w:val="single" w:color="000000" w:sz="8" w:space="0"/>
              <w:right w:val="single" w:color="000000" w:sz="8" w:space="0"/>
            </w:tcBorders>
            <w:noWrap w:val="0"/>
            <w:vAlign w:val="center"/>
          </w:tcPr>
          <w:p w14:paraId="79FEE4B5">
            <w:pPr>
              <w:keepNext w:val="0"/>
              <w:keepLines w:val="0"/>
              <w:widowControl/>
              <w:suppressLineNumbers w:val="0"/>
              <w:jc w:val="left"/>
              <w:textAlignment w:val="center"/>
              <w:rPr>
                <w:rFonts w:hint="default" w:ascii="Arial" w:hAnsi="Arial" w:cs="Arial"/>
                <w:i w:val="0"/>
                <w:iCs w:val="0"/>
                <w:color w:val="auto"/>
                <w:sz w:val="14"/>
                <w:szCs w:val="14"/>
                <w:u w:val="none"/>
                <w:shd w:val="clear" w:color="auto" w:fill="auto"/>
              </w:rPr>
            </w:pPr>
            <w:r>
              <w:rPr>
                <w:rFonts w:hint="default" w:ascii="Arial" w:hAnsi="Arial" w:eastAsia="SimSun" w:cs="Arial"/>
                <w:i w:val="0"/>
                <w:iCs w:val="0"/>
                <w:color w:val="auto"/>
                <w:kern w:val="0"/>
                <w:sz w:val="14"/>
                <w:szCs w:val="14"/>
                <w:u w:val="none"/>
                <w:shd w:val="clear" w:color="auto" w:fill="auto"/>
                <w:lang w:val="en-US" w:eastAsia="zh-CN" w:bidi="ar"/>
              </w:rPr>
              <w:t>contratação de empresa especializada em instalação de ar condicionado tipo split hi wall 18.000 btus</w:t>
            </w:r>
            <w:r>
              <w:rPr>
                <w:rFonts w:hint="default" w:ascii="Arial" w:hAnsi="Arial" w:eastAsia="SimSun" w:cs="Arial"/>
                <w:i w:val="0"/>
                <w:iCs w:val="0"/>
                <w:color w:val="auto"/>
                <w:kern w:val="0"/>
                <w:sz w:val="14"/>
                <w:szCs w:val="14"/>
                <w:u w:val="none"/>
                <w:shd w:val="clear" w:color="auto" w:fill="auto"/>
                <w:lang w:val="pt-BR" w:eastAsia="zh-CN" w:bidi="ar"/>
              </w:rPr>
              <w:t>.</w:t>
            </w:r>
            <w:r>
              <w:rPr>
                <w:rFonts w:hint="default" w:ascii="Arial" w:hAnsi="Arial" w:eastAsia="SimSun" w:cs="Arial"/>
                <w:i w:val="0"/>
                <w:iCs w:val="0"/>
                <w:color w:val="auto"/>
                <w:kern w:val="0"/>
                <w:sz w:val="14"/>
                <w:szCs w:val="14"/>
                <w:u w:val="none"/>
                <w:shd w:val="clear" w:color="auto" w:fill="auto"/>
                <w:lang w:val="en-US" w:eastAsia="zh-CN" w:bidi="ar"/>
              </w:rPr>
              <w:t xml:space="preserve"> </w:t>
            </w:r>
          </w:p>
        </w:tc>
        <w:tc>
          <w:tcPr>
            <w:tcW w:w="857" w:type="dxa"/>
            <w:tcBorders>
              <w:top w:val="single" w:color="auto" w:sz="4" w:space="0"/>
              <w:left w:val="single" w:color="CCCCCC" w:sz="8" w:space="0"/>
              <w:bottom w:val="single" w:color="000000" w:sz="8" w:space="0"/>
              <w:right w:val="single" w:color="000000" w:sz="8" w:space="0"/>
            </w:tcBorders>
            <w:noWrap w:val="0"/>
            <w:vAlign w:val="center"/>
          </w:tcPr>
          <w:p w14:paraId="6C21A9CE">
            <w:pPr>
              <w:keepNext w:val="0"/>
              <w:keepLines w:val="0"/>
              <w:widowControl/>
              <w:suppressLineNumbers w:val="0"/>
              <w:jc w:val="center"/>
              <w:textAlignment w:val="center"/>
              <w:rPr>
                <w:rFonts w:hint="default" w:ascii="Arial" w:hAnsi="Arial" w:cs="Arial"/>
                <w:i w:val="0"/>
                <w:iCs w:val="0"/>
                <w:color w:val="auto"/>
                <w:sz w:val="14"/>
                <w:szCs w:val="14"/>
                <w:u w:val="none"/>
                <w:shd w:val="clear" w:color="auto" w:fill="auto"/>
              </w:rPr>
            </w:pPr>
            <w:r>
              <w:rPr>
                <w:rFonts w:hint="default" w:ascii="Arial" w:hAnsi="Arial" w:eastAsia="SimSun" w:cs="Arial"/>
                <w:i w:val="0"/>
                <w:iCs w:val="0"/>
                <w:color w:val="auto"/>
                <w:kern w:val="0"/>
                <w:sz w:val="14"/>
                <w:szCs w:val="14"/>
                <w:u w:val="none"/>
                <w:shd w:val="clear" w:color="auto" w:fill="auto"/>
                <w:lang w:val="en-US" w:eastAsia="zh-CN" w:bidi="ar"/>
              </w:rPr>
              <w:t>und</w:t>
            </w:r>
          </w:p>
        </w:tc>
        <w:tc>
          <w:tcPr>
            <w:tcW w:w="1566" w:type="dxa"/>
            <w:tcBorders>
              <w:top w:val="single" w:color="auto" w:sz="4" w:space="0"/>
              <w:left w:val="single" w:color="CCCCCC" w:sz="8" w:space="0"/>
              <w:bottom w:val="single" w:color="000000" w:sz="8" w:space="0"/>
              <w:right w:val="single" w:color="auto" w:sz="4" w:space="0"/>
            </w:tcBorders>
            <w:noWrap w:val="0"/>
            <w:vAlign w:val="center"/>
          </w:tcPr>
          <w:p w14:paraId="4F63B933">
            <w:pPr>
              <w:keepNext w:val="0"/>
              <w:keepLines w:val="0"/>
              <w:widowControl/>
              <w:suppressLineNumbers w:val="0"/>
              <w:jc w:val="center"/>
              <w:textAlignment w:val="center"/>
              <w:rPr>
                <w:rFonts w:hint="default" w:ascii="Arial" w:hAnsi="Arial" w:cs="Arial"/>
                <w:i w:val="0"/>
                <w:iCs w:val="0"/>
                <w:color w:val="auto"/>
                <w:sz w:val="14"/>
                <w:szCs w:val="14"/>
                <w:u w:val="none"/>
                <w:shd w:val="clear" w:color="auto" w:fill="auto"/>
              </w:rPr>
            </w:pPr>
            <w:r>
              <w:rPr>
                <w:rFonts w:hint="default" w:ascii="Arial" w:hAnsi="Arial" w:eastAsia="SimSun" w:cs="Arial"/>
                <w:i w:val="0"/>
                <w:iCs w:val="0"/>
                <w:color w:val="auto"/>
                <w:kern w:val="0"/>
                <w:sz w:val="14"/>
                <w:szCs w:val="14"/>
                <w:u w:val="none"/>
                <w:shd w:val="clear" w:color="auto" w:fill="auto"/>
                <w:lang w:val="en-US" w:eastAsia="zh-CN" w:bidi="ar"/>
              </w:rPr>
              <w:t>2</w:t>
            </w:r>
          </w:p>
        </w:tc>
      </w:tr>
      <w:tr w14:paraId="31DE71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850" w:type="dxa"/>
            <w:tcBorders>
              <w:top w:val="single" w:color="CCCCCC" w:sz="8" w:space="0"/>
              <w:left w:val="single" w:color="auto" w:sz="4" w:space="0"/>
              <w:bottom w:val="single" w:color="auto" w:sz="4" w:space="0"/>
              <w:right w:val="single" w:color="000000" w:sz="8" w:space="0"/>
            </w:tcBorders>
            <w:noWrap w:val="0"/>
            <w:vAlign w:val="center"/>
          </w:tcPr>
          <w:p w14:paraId="1E39B4C8">
            <w:pPr>
              <w:keepNext w:val="0"/>
              <w:keepLines w:val="0"/>
              <w:widowControl/>
              <w:suppressLineNumbers w:val="0"/>
              <w:jc w:val="center"/>
              <w:textAlignment w:val="center"/>
              <w:rPr>
                <w:rFonts w:hint="default" w:ascii="Arial" w:hAnsi="Arial" w:cs="Arial"/>
                <w:i w:val="0"/>
                <w:iCs w:val="0"/>
                <w:color w:val="auto"/>
                <w:sz w:val="14"/>
                <w:szCs w:val="14"/>
                <w:u w:val="none"/>
                <w:shd w:val="clear" w:color="auto" w:fill="auto"/>
              </w:rPr>
            </w:pPr>
            <w:r>
              <w:rPr>
                <w:rFonts w:hint="default" w:ascii="Arial" w:hAnsi="Arial" w:eastAsia="SimSun" w:cs="Arial"/>
                <w:i w:val="0"/>
                <w:iCs w:val="0"/>
                <w:color w:val="auto"/>
                <w:kern w:val="0"/>
                <w:sz w:val="14"/>
                <w:szCs w:val="14"/>
                <w:u w:val="none"/>
                <w:shd w:val="clear" w:color="auto" w:fill="auto"/>
                <w:lang w:val="en-US" w:eastAsia="zh-CN" w:bidi="ar"/>
              </w:rPr>
              <w:t>397902</w:t>
            </w:r>
          </w:p>
        </w:tc>
        <w:tc>
          <w:tcPr>
            <w:tcW w:w="3128" w:type="dxa"/>
            <w:tcBorders>
              <w:top w:val="single" w:color="CCCCCC" w:sz="8" w:space="0"/>
              <w:left w:val="single" w:color="CCCCCC" w:sz="8" w:space="0"/>
              <w:bottom w:val="single" w:color="auto" w:sz="4" w:space="0"/>
              <w:right w:val="single" w:color="000000" w:sz="8" w:space="0"/>
            </w:tcBorders>
            <w:noWrap w:val="0"/>
            <w:vAlign w:val="center"/>
          </w:tcPr>
          <w:p w14:paraId="79C555FE">
            <w:pPr>
              <w:keepNext w:val="0"/>
              <w:keepLines w:val="0"/>
              <w:widowControl/>
              <w:suppressLineNumbers w:val="0"/>
              <w:jc w:val="left"/>
              <w:textAlignment w:val="center"/>
              <w:rPr>
                <w:rFonts w:hint="default" w:ascii="Arial" w:hAnsi="Arial" w:cs="Arial"/>
                <w:i w:val="0"/>
                <w:iCs w:val="0"/>
                <w:color w:val="auto"/>
                <w:sz w:val="14"/>
                <w:szCs w:val="14"/>
                <w:u w:val="none"/>
                <w:shd w:val="clear" w:color="auto" w:fill="auto"/>
              </w:rPr>
            </w:pPr>
            <w:r>
              <w:rPr>
                <w:rFonts w:hint="default" w:ascii="Arial" w:hAnsi="Arial" w:eastAsia="SimSun" w:cs="Arial"/>
                <w:i w:val="0"/>
                <w:iCs w:val="0"/>
                <w:color w:val="auto"/>
                <w:kern w:val="0"/>
                <w:sz w:val="14"/>
                <w:szCs w:val="14"/>
                <w:u w:val="none"/>
                <w:shd w:val="clear" w:color="auto" w:fill="auto"/>
                <w:lang w:val="en-US" w:eastAsia="zh-CN" w:bidi="ar"/>
              </w:rPr>
              <w:t>contratação de empresa especializada em instalação de ar condicionado tipo split hi wall 24.000 btus</w:t>
            </w:r>
            <w:r>
              <w:rPr>
                <w:rFonts w:hint="default" w:ascii="Arial" w:hAnsi="Arial" w:eastAsia="SimSun" w:cs="Arial"/>
                <w:i w:val="0"/>
                <w:iCs w:val="0"/>
                <w:color w:val="auto"/>
                <w:kern w:val="0"/>
                <w:sz w:val="14"/>
                <w:szCs w:val="14"/>
                <w:u w:val="none"/>
                <w:shd w:val="clear" w:color="auto" w:fill="auto"/>
                <w:lang w:val="pt-BR" w:eastAsia="zh-CN" w:bidi="ar"/>
              </w:rPr>
              <w:t>.</w:t>
            </w:r>
            <w:r>
              <w:rPr>
                <w:rFonts w:hint="default" w:ascii="Arial" w:hAnsi="Arial" w:eastAsia="SimSun" w:cs="Arial"/>
                <w:i w:val="0"/>
                <w:iCs w:val="0"/>
                <w:color w:val="auto"/>
                <w:kern w:val="0"/>
                <w:sz w:val="14"/>
                <w:szCs w:val="14"/>
                <w:u w:val="none"/>
                <w:shd w:val="clear" w:color="auto" w:fill="auto"/>
                <w:lang w:val="en-US" w:eastAsia="zh-CN" w:bidi="ar"/>
              </w:rPr>
              <w:t xml:space="preserve"> </w:t>
            </w:r>
          </w:p>
        </w:tc>
        <w:tc>
          <w:tcPr>
            <w:tcW w:w="857" w:type="dxa"/>
            <w:tcBorders>
              <w:top w:val="single" w:color="CCCCCC" w:sz="8" w:space="0"/>
              <w:left w:val="single" w:color="CCCCCC" w:sz="8" w:space="0"/>
              <w:bottom w:val="single" w:color="auto" w:sz="4" w:space="0"/>
              <w:right w:val="single" w:color="000000" w:sz="8" w:space="0"/>
            </w:tcBorders>
            <w:noWrap w:val="0"/>
            <w:vAlign w:val="center"/>
          </w:tcPr>
          <w:p w14:paraId="4A635C93">
            <w:pPr>
              <w:keepNext w:val="0"/>
              <w:keepLines w:val="0"/>
              <w:widowControl/>
              <w:suppressLineNumbers w:val="0"/>
              <w:jc w:val="center"/>
              <w:textAlignment w:val="center"/>
              <w:rPr>
                <w:rFonts w:hint="default" w:ascii="Arial" w:hAnsi="Arial" w:cs="Arial"/>
                <w:i w:val="0"/>
                <w:iCs w:val="0"/>
                <w:color w:val="auto"/>
                <w:sz w:val="14"/>
                <w:szCs w:val="14"/>
                <w:u w:val="none"/>
                <w:shd w:val="clear" w:color="auto" w:fill="auto"/>
              </w:rPr>
            </w:pPr>
            <w:r>
              <w:rPr>
                <w:rFonts w:hint="default" w:ascii="Arial" w:hAnsi="Arial" w:eastAsia="SimSun" w:cs="Arial"/>
                <w:i w:val="0"/>
                <w:iCs w:val="0"/>
                <w:color w:val="auto"/>
                <w:kern w:val="0"/>
                <w:sz w:val="14"/>
                <w:szCs w:val="14"/>
                <w:u w:val="none"/>
                <w:shd w:val="clear" w:color="auto" w:fill="auto"/>
                <w:lang w:val="en-US" w:eastAsia="zh-CN" w:bidi="ar"/>
              </w:rPr>
              <w:t>und</w:t>
            </w:r>
          </w:p>
        </w:tc>
        <w:tc>
          <w:tcPr>
            <w:tcW w:w="1566" w:type="dxa"/>
            <w:tcBorders>
              <w:top w:val="single" w:color="CCCCCC" w:sz="8" w:space="0"/>
              <w:left w:val="single" w:color="CCCCCC" w:sz="8" w:space="0"/>
              <w:bottom w:val="single" w:color="auto" w:sz="4" w:space="0"/>
              <w:right w:val="single" w:color="auto" w:sz="4" w:space="0"/>
            </w:tcBorders>
            <w:noWrap w:val="0"/>
            <w:vAlign w:val="center"/>
          </w:tcPr>
          <w:p w14:paraId="2F7FDFF9">
            <w:pPr>
              <w:keepNext w:val="0"/>
              <w:keepLines w:val="0"/>
              <w:widowControl/>
              <w:suppressLineNumbers w:val="0"/>
              <w:jc w:val="center"/>
              <w:textAlignment w:val="center"/>
              <w:rPr>
                <w:rFonts w:hint="default" w:ascii="Arial" w:hAnsi="Arial" w:cs="Arial"/>
                <w:i w:val="0"/>
                <w:iCs w:val="0"/>
                <w:color w:val="auto"/>
                <w:sz w:val="14"/>
                <w:szCs w:val="14"/>
                <w:u w:val="none"/>
                <w:shd w:val="clear" w:color="auto" w:fill="auto"/>
              </w:rPr>
            </w:pPr>
            <w:r>
              <w:rPr>
                <w:rFonts w:hint="default" w:ascii="Arial" w:hAnsi="Arial" w:eastAsia="SimSun" w:cs="Arial"/>
                <w:i w:val="0"/>
                <w:iCs w:val="0"/>
                <w:color w:val="auto"/>
                <w:kern w:val="0"/>
                <w:sz w:val="14"/>
                <w:szCs w:val="14"/>
                <w:u w:val="none"/>
                <w:shd w:val="clear" w:color="auto" w:fill="auto"/>
                <w:lang w:val="en-US" w:eastAsia="zh-CN" w:bidi="ar"/>
              </w:rPr>
              <w:t>1</w:t>
            </w:r>
          </w:p>
        </w:tc>
      </w:tr>
    </w:tbl>
    <w:p w14:paraId="77F35B64">
      <w:pPr>
        <w:pStyle w:val="20"/>
        <w:shd w:val="clear" w:color="auto" w:fill="FFFFFF"/>
        <w:spacing w:before="0" w:beforeAutospacing="0" w:after="0" w:afterAutospacing="0" w:line="360" w:lineRule="auto"/>
        <w:ind w:left="2880" w:leftChars="1200" w:firstLine="0" w:firstLineChars="0"/>
        <w:jc w:val="both"/>
        <w:rPr>
          <w:rFonts w:hint="default" w:ascii="Arial" w:hAnsi="Arial" w:cs="Arial"/>
          <w:b w:val="0"/>
          <w:bCs w:val="0"/>
          <w:color w:val="auto"/>
          <w:sz w:val="18"/>
          <w:szCs w:val="18"/>
          <w:lang w:val="pt-BR"/>
        </w:rPr>
      </w:pPr>
      <w:r>
        <w:rPr>
          <w:rFonts w:hint="default" w:ascii="Arial" w:hAnsi="Arial" w:cs="Arial"/>
          <w:b w:val="0"/>
          <w:bCs w:val="0"/>
          <w:color w:val="auto"/>
          <w:sz w:val="18"/>
          <w:szCs w:val="18"/>
          <w:lang w:val="pt-BR"/>
        </w:rPr>
        <w:t>Quantitativo de aparelho de ar condicionado:</w:t>
      </w:r>
    </w:p>
    <w:tbl>
      <w:tblPr>
        <w:tblStyle w:val="10"/>
        <w:tblpPr w:leftFromText="180" w:rightFromText="180" w:vertAnchor="text" w:horzAnchor="page" w:tblpX="3925" w:tblpY="299"/>
        <w:tblOverlap w:val="never"/>
        <w:tblW w:w="639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993"/>
        <w:gridCol w:w="893"/>
        <w:gridCol w:w="1507"/>
      </w:tblGrid>
      <w:tr w14:paraId="7B192E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5" w:hRule="atLeast"/>
        </w:trPr>
        <w:tc>
          <w:tcPr>
            <w:tcW w:w="3993" w:type="dxa"/>
            <w:tcBorders>
              <w:top w:val="single" w:color="auto" w:sz="4" w:space="0"/>
              <w:left w:val="single" w:color="auto" w:sz="4" w:space="0"/>
              <w:bottom w:val="single" w:color="000000" w:sz="2" w:space="0"/>
              <w:right w:val="single" w:color="000000" w:sz="2" w:space="0"/>
            </w:tcBorders>
            <w:shd w:val="clear" w:color="auto" w:fill="BEBEBE" w:themeFill="background1" w:themeFillShade="BF"/>
            <w:noWrap w:val="0"/>
            <w:vAlign w:val="center"/>
          </w:tcPr>
          <w:p w14:paraId="390B74E8">
            <w:pPr>
              <w:keepNext w:val="0"/>
              <w:keepLines w:val="0"/>
              <w:widowControl/>
              <w:suppressLineNumbers w:val="0"/>
              <w:jc w:val="center"/>
              <w:textAlignment w:val="center"/>
              <w:rPr>
                <w:rFonts w:hint="default" w:ascii="Arial" w:hAnsi="Arial" w:cs="Arial"/>
                <w:b/>
                <w:bCs/>
                <w:i w:val="0"/>
                <w:iCs w:val="0"/>
                <w:color w:val="auto"/>
                <w:sz w:val="14"/>
                <w:szCs w:val="14"/>
                <w:u w:val="none"/>
              </w:rPr>
            </w:pPr>
            <w:r>
              <w:rPr>
                <w:rFonts w:hint="default" w:ascii="Arial" w:hAnsi="Arial" w:eastAsia="SimSun" w:cs="Arial"/>
                <w:b/>
                <w:bCs/>
                <w:i w:val="0"/>
                <w:iCs w:val="0"/>
                <w:color w:val="auto"/>
                <w:kern w:val="0"/>
                <w:sz w:val="14"/>
                <w:szCs w:val="14"/>
                <w:u w:val="none"/>
                <w:lang w:val="en-US" w:eastAsia="zh-CN" w:bidi="ar"/>
              </w:rPr>
              <w:t>ETOR</w:t>
            </w:r>
          </w:p>
        </w:tc>
        <w:tc>
          <w:tcPr>
            <w:tcW w:w="893" w:type="dxa"/>
            <w:tcBorders>
              <w:top w:val="single" w:color="auto" w:sz="4" w:space="0"/>
              <w:left w:val="single" w:color="000000" w:sz="2" w:space="0"/>
              <w:bottom w:val="single" w:color="000000" w:sz="2" w:space="0"/>
              <w:right w:val="single" w:color="000000" w:sz="2" w:space="0"/>
            </w:tcBorders>
            <w:shd w:val="clear" w:color="auto" w:fill="BEBEBE" w:themeFill="background1" w:themeFillShade="BF"/>
            <w:noWrap w:val="0"/>
            <w:vAlign w:val="center"/>
          </w:tcPr>
          <w:p w14:paraId="514D7EAC">
            <w:pPr>
              <w:keepNext w:val="0"/>
              <w:keepLines w:val="0"/>
              <w:widowControl/>
              <w:suppressLineNumbers w:val="0"/>
              <w:jc w:val="center"/>
              <w:textAlignment w:val="center"/>
              <w:rPr>
                <w:rFonts w:hint="default" w:ascii="Arial" w:hAnsi="Arial" w:cs="Arial"/>
                <w:b/>
                <w:bCs/>
                <w:i w:val="0"/>
                <w:iCs w:val="0"/>
                <w:color w:val="auto"/>
                <w:sz w:val="14"/>
                <w:szCs w:val="14"/>
                <w:u w:val="none"/>
              </w:rPr>
            </w:pPr>
            <w:r>
              <w:rPr>
                <w:rFonts w:hint="default" w:ascii="Arial" w:hAnsi="Arial" w:eastAsia="SimSun" w:cs="Arial"/>
                <w:b/>
                <w:bCs/>
                <w:i w:val="0"/>
                <w:iCs w:val="0"/>
                <w:color w:val="auto"/>
                <w:kern w:val="0"/>
                <w:sz w:val="14"/>
                <w:szCs w:val="14"/>
                <w:u w:val="none"/>
                <w:lang w:val="en-US" w:eastAsia="zh-CN" w:bidi="ar"/>
              </w:rPr>
              <w:t>BTUS</w:t>
            </w:r>
          </w:p>
        </w:tc>
        <w:tc>
          <w:tcPr>
            <w:tcW w:w="1507" w:type="dxa"/>
            <w:tcBorders>
              <w:top w:val="single" w:color="auto" w:sz="4" w:space="0"/>
              <w:left w:val="single" w:color="000000" w:sz="2" w:space="0"/>
              <w:bottom w:val="single" w:color="000000" w:sz="2" w:space="0"/>
              <w:right w:val="single" w:color="auto" w:sz="4" w:space="0"/>
            </w:tcBorders>
            <w:shd w:val="clear" w:color="auto" w:fill="BEBEBE" w:themeFill="background1" w:themeFillShade="BF"/>
            <w:noWrap w:val="0"/>
            <w:vAlign w:val="center"/>
          </w:tcPr>
          <w:p w14:paraId="498143AE">
            <w:pPr>
              <w:keepNext w:val="0"/>
              <w:keepLines w:val="0"/>
              <w:widowControl/>
              <w:suppressLineNumbers w:val="0"/>
              <w:jc w:val="center"/>
              <w:textAlignment w:val="center"/>
              <w:rPr>
                <w:rFonts w:hint="default" w:ascii="Arial" w:hAnsi="Arial" w:cs="Arial"/>
                <w:b/>
                <w:bCs/>
                <w:i w:val="0"/>
                <w:iCs w:val="0"/>
                <w:color w:val="auto"/>
                <w:sz w:val="14"/>
                <w:szCs w:val="14"/>
                <w:u w:val="none"/>
              </w:rPr>
            </w:pPr>
            <w:r>
              <w:rPr>
                <w:rFonts w:hint="default" w:ascii="Arial" w:hAnsi="Arial" w:eastAsia="SimSun" w:cs="Arial"/>
                <w:b/>
                <w:bCs/>
                <w:i w:val="0"/>
                <w:iCs w:val="0"/>
                <w:color w:val="auto"/>
                <w:kern w:val="0"/>
                <w:sz w:val="14"/>
                <w:szCs w:val="14"/>
                <w:u w:val="none"/>
                <w:lang w:val="en-US" w:eastAsia="zh-CN" w:bidi="ar"/>
              </w:rPr>
              <w:t>AR CONDICIONADOS NA SECRETARIA</w:t>
            </w:r>
          </w:p>
        </w:tc>
      </w:tr>
      <w:tr w14:paraId="6F36A0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993" w:type="dxa"/>
            <w:tcBorders>
              <w:top w:val="single" w:color="000000" w:sz="2" w:space="0"/>
              <w:left w:val="single" w:color="auto" w:sz="4" w:space="0"/>
              <w:bottom w:val="single" w:color="000000" w:sz="2" w:space="0"/>
              <w:right w:val="single" w:color="000000" w:sz="2" w:space="0"/>
            </w:tcBorders>
            <w:noWrap w:val="0"/>
            <w:vAlign w:val="center"/>
          </w:tcPr>
          <w:p w14:paraId="2321C8CD">
            <w:pPr>
              <w:keepNext w:val="0"/>
              <w:keepLines w:val="0"/>
              <w:widowControl/>
              <w:suppressLineNumbers w:val="0"/>
              <w:jc w:val="left"/>
              <w:textAlignment w:val="center"/>
              <w:rPr>
                <w:rFonts w:hint="default" w:ascii="Arial" w:hAnsi="Arial" w:cs="Arial"/>
                <w:i w:val="0"/>
                <w:iCs w:val="0"/>
                <w:color w:val="auto"/>
                <w:sz w:val="14"/>
                <w:szCs w:val="14"/>
                <w:u w:val="none"/>
                <w:lang w:val="pt-BR"/>
              </w:rPr>
            </w:pPr>
            <w:r>
              <w:rPr>
                <w:rFonts w:hint="default" w:ascii="Arial" w:hAnsi="Arial" w:eastAsia="SimSun" w:cs="Arial"/>
                <w:i w:val="0"/>
                <w:iCs w:val="0"/>
                <w:color w:val="auto"/>
                <w:kern w:val="0"/>
                <w:sz w:val="14"/>
                <w:szCs w:val="14"/>
                <w:u w:val="none"/>
                <w:lang w:val="pt-BR" w:eastAsia="zh-CN" w:bidi="ar"/>
              </w:rPr>
              <w:t>SECRETARIA MUNICIPAL DE PLANEJAMENTO URBANO</w:t>
            </w:r>
          </w:p>
        </w:tc>
        <w:tc>
          <w:tcPr>
            <w:tcW w:w="893" w:type="dxa"/>
            <w:tcBorders>
              <w:top w:val="single" w:color="000000" w:sz="2" w:space="0"/>
              <w:left w:val="single" w:color="000000" w:sz="2" w:space="0"/>
              <w:bottom w:val="single" w:color="000000" w:sz="2" w:space="0"/>
              <w:right w:val="single" w:color="000000" w:sz="2" w:space="0"/>
            </w:tcBorders>
            <w:noWrap w:val="0"/>
            <w:vAlign w:val="center"/>
          </w:tcPr>
          <w:p w14:paraId="1D3E474A">
            <w:pPr>
              <w:keepNext w:val="0"/>
              <w:keepLines w:val="0"/>
              <w:widowControl/>
              <w:suppressLineNumbers w:val="0"/>
              <w:jc w:val="center"/>
              <w:textAlignment w:val="center"/>
              <w:rPr>
                <w:rFonts w:hint="default" w:ascii="Arial" w:hAnsi="Arial" w:cs="Arial"/>
                <w:i w:val="0"/>
                <w:iCs w:val="0"/>
                <w:color w:val="auto"/>
                <w:sz w:val="14"/>
                <w:szCs w:val="14"/>
                <w:u w:val="none"/>
                <w:lang w:val="pt-BR"/>
              </w:rPr>
            </w:pPr>
            <w:r>
              <w:rPr>
                <w:rFonts w:hint="default" w:ascii="Arial" w:hAnsi="Arial" w:eastAsia="SimSun" w:cs="Arial"/>
                <w:i w:val="0"/>
                <w:iCs w:val="0"/>
                <w:color w:val="auto"/>
                <w:kern w:val="0"/>
                <w:sz w:val="14"/>
                <w:szCs w:val="14"/>
                <w:u w:val="none"/>
                <w:lang w:val="en-US" w:eastAsia="zh-CN" w:bidi="ar"/>
              </w:rPr>
              <w:t>24</w:t>
            </w:r>
            <w:r>
              <w:rPr>
                <w:rFonts w:hint="default" w:ascii="Arial" w:hAnsi="Arial" w:eastAsia="SimSun" w:cs="Arial"/>
                <w:i w:val="0"/>
                <w:iCs w:val="0"/>
                <w:color w:val="auto"/>
                <w:kern w:val="0"/>
                <w:sz w:val="14"/>
                <w:szCs w:val="14"/>
                <w:u w:val="none"/>
                <w:lang w:val="pt-BR" w:eastAsia="zh-CN" w:bidi="ar"/>
              </w:rPr>
              <w:t>.000</w:t>
            </w:r>
          </w:p>
        </w:tc>
        <w:tc>
          <w:tcPr>
            <w:tcW w:w="1507" w:type="dxa"/>
            <w:tcBorders>
              <w:top w:val="single" w:color="000000" w:sz="2" w:space="0"/>
              <w:left w:val="single" w:color="000000" w:sz="2" w:space="0"/>
              <w:bottom w:val="single" w:color="000000" w:sz="2" w:space="0"/>
              <w:right w:val="single" w:color="auto" w:sz="4" w:space="0"/>
            </w:tcBorders>
            <w:noWrap/>
            <w:vAlign w:val="center"/>
          </w:tcPr>
          <w:p w14:paraId="29C9C2BE">
            <w:pPr>
              <w:keepNext w:val="0"/>
              <w:keepLines w:val="0"/>
              <w:widowControl/>
              <w:suppressLineNumbers w:val="0"/>
              <w:jc w:val="center"/>
              <w:textAlignment w:val="center"/>
              <w:rPr>
                <w:rFonts w:hint="default" w:ascii="Arial" w:hAnsi="Arial" w:cs="Arial"/>
                <w:i w:val="0"/>
                <w:iCs w:val="0"/>
                <w:color w:val="auto"/>
                <w:sz w:val="14"/>
                <w:szCs w:val="14"/>
                <w:u w:val="none"/>
              </w:rPr>
            </w:pPr>
            <w:r>
              <w:rPr>
                <w:rFonts w:hint="default" w:ascii="Arial" w:hAnsi="Arial" w:eastAsia="SimSun" w:cs="Arial"/>
                <w:i w:val="0"/>
                <w:iCs w:val="0"/>
                <w:color w:val="auto"/>
                <w:kern w:val="0"/>
                <w:sz w:val="14"/>
                <w:szCs w:val="14"/>
                <w:u w:val="none"/>
                <w:lang w:val="en-US" w:eastAsia="zh-CN" w:bidi="ar"/>
              </w:rPr>
              <w:t>1</w:t>
            </w:r>
          </w:p>
        </w:tc>
      </w:tr>
      <w:tr w14:paraId="7A3A1E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3993" w:type="dxa"/>
            <w:tcBorders>
              <w:top w:val="single" w:color="000000" w:sz="2" w:space="0"/>
              <w:left w:val="single" w:color="auto" w:sz="4" w:space="0"/>
              <w:bottom w:val="single" w:color="000000" w:sz="2" w:space="0"/>
              <w:right w:val="single" w:color="000000" w:sz="2" w:space="0"/>
            </w:tcBorders>
            <w:noWrap w:val="0"/>
            <w:vAlign w:val="center"/>
          </w:tcPr>
          <w:p w14:paraId="4A42A17B">
            <w:pPr>
              <w:keepNext w:val="0"/>
              <w:keepLines w:val="0"/>
              <w:widowControl/>
              <w:suppressLineNumbers w:val="0"/>
              <w:jc w:val="left"/>
              <w:textAlignment w:val="center"/>
              <w:rPr>
                <w:rFonts w:hint="default" w:ascii="Arial" w:hAnsi="Arial" w:cs="Arial"/>
                <w:i w:val="0"/>
                <w:iCs w:val="0"/>
                <w:color w:val="auto"/>
                <w:sz w:val="14"/>
                <w:szCs w:val="14"/>
                <w:u w:val="none"/>
              </w:rPr>
            </w:pPr>
            <w:r>
              <w:rPr>
                <w:rFonts w:hint="default" w:ascii="Arial" w:hAnsi="Arial" w:eastAsia="SimSun" w:cs="Arial"/>
                <w:i w:val="0"/>
                <w:iCs w:val="0"/>
                <w:color w:val="auto"/>
                <w:kern w:val="0"/>
                <w:sz w:val="14"/>
                <w:szCs w:val="14"/>
                <w:u w:val="none"/>
                <w:lang w:val="pt-BR" w:eastAsia="zh-CN" w:bidi="ar"/>
              </w:rPr>
              <w:t xml:space="preserve">SECRETARIA MUNICIPAL DE PLANEJAMENTO URBANO </w:t>
            </w:r>
          </w:p>
        </w:tc>
        <w:tc>
          <w:tcPr>
            <w:tcW w:w="893" w:type="dxa"/>
            <w:tcBorders>
              <w:top w:val="single" w:color="000000" w:sz="2" w:space="0"/>
              <w:left w:val="single" w:color="000000" w:sz="2" w:space="0"/>
              <w:bottom w:val="single" w:color="000000" w:sz="2" w:space="0"/>
              <w:right w:val="single" w:color="000000" w:sz="2" w:space="0"/>
            </w:tcBorders>
            <w:noWrap w:val="0"/>
            <w:vAlign w:val="center"/>
          </w:tcPr>
          <w:p w14:paraId="64066194">
            <w:pPr>
              <w:keepNext w:val="0"/>
              <w:keepLines w:val="0"/>
              <w:widowControl/>
              <w:suppressLineNumbers w:val="0"/>
              <w:jc w:val="center"/>
              <w:textAlignment w:val="center"/>
              <w:rPr>
                <w:rFonts w:hint="default" w:ascii="Arial" w:hAnsi="Arial" w:cs="Arial"/>
                <w:i w:val="0"/>
                <w:iCs w:val="0"/>
                <w:color w:val="auto"/>
                <w:sz w:val="14"/>
                <w:szCs w:val="14"/>
                <w:u w:val="none"/>
                <w:lang w:val="pt-BR"/>
              </w:rPr>
            </w:pPr>
            <w:r>
              <w:rPr>
                <w:rFonts w:hint="default" w:ascii="Arial" w:hAnsi="Arial" w:eastAsia="SimSun" w:cs="Arial"/>
                <w:i w:val="0"/>
                <w:iCs w:val="0"/>
                <w:color w:val="auto"/>
                <w:kern w:val="0"/>
                <w:sz w:val="14"/>
                <w:szCs w:val="14"/>
                <w:u w:val="none"/>
                <w:lang w:val="en-US" w:eastAsia="zh-CN" w:bidi="ar"/>
              </w:rPr>
              <w:t>18</w:t>
            </w:r>
            <w:r>
              <w:rPr>
                <w:rFonts w:hint="default" w:ascii="Arial" w:hAnsi="Arial" w:eastAsia="SimSun" w:cs="Arial"/>
                <w:i w:val="0"/>
                <w:iCs w:val="0"/>
                <w:color w:val="auto"/>
                <w:kern w:val="0"/>
                <w:sz w:val="14"/>
                <w:szCs w:val="14"/>
                <w:u w:val="none"/>
                <w:lang w:val="pt-BR" w:eastAsia="zh-CN" w:bidi="ar"/>
              </w:rPr>
              <w:t>.000</w:t>
            </w:r>
          </w:p>
        </w:tc>
        <w:tc>
          <w:tcPr>
            <w:tcW w:w="1507" w:type="dxa"/>
            <w:tcBorders>
              <w:top w:val="single" w:color="000000" w:sz="2" w:space="0"/>
              <w:left w:val="single" w:color="000000" w:sz="2" w:space="0"/>
              <w:bottom w:val="single" w:color="000000" w:sz="2" w:space="0"/>
              <w:right w:val="single" w:color="auto" w:sz="4" w:space="0"/>
            </w:tcBorders>
            <w:noWrap/>
            <w:vAlign w:val="center"/>
          </w:tcPr>
          <w:p w14:paraId="616B51E1">
            <w:pPr>
              <w:keepNext w:val="0"/>
              <w:keepLines w:val="0"/>
              <w:widowControl/>
              <w:suppressLineNumbers w:val="0"/>
              <w:jc w:val="center"/>
              <w:textAlignment w:val="center"/>
              <w:rPr>
                <w:rFonts w:hint="default" w:ascii="Arial" w:hAnsi="Arial" w:cs="Arial"/>
                <w:i w:val="0"/>
                <w:iCs w:val="0"/>
                <w:color w:val="auto"/>
                <w:sz w:val="14"/>
                <w:szCs w:val="14"/>
                <w:u w:val="none"/>
                <w:lang w:val="pt-BR"/>
              </w:rPr>
            </w:pPr>
            <w:r>
              <w:rPr>
                <w:rFonts w:hint="default" w:ascii="Arial" w:hAnsi="Arial" w:cs="Arial"/>
                <w:i w:val="0"/>
                <w:iCs w:val="0"/>
                <w:color w:val="auto"/>
                <w:sz w:val="14"/>
                <w:szCs w:val="14"/>
                <w:u w:val="none"/>
                <w:lang w:val="pt-BR"/>
              </w:rPr>
              <w:t>6</w:t>
            </w:r>
          </w:p>
        </w:tc>
      </w:tr>
      <w:tr w14:paraId="4445AE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3993" w:type="dxa"/>
            <w:tcBorders>
              <w:top w:val="single" w:color="000000" w:sz="2" w:space="0"/>
              <w:left w:val="single" w:color="auto" w:sz="4" w:space="0"/>
              <w:bottom w:val="single" w:color="000000" w:sz="2" w:space="0"/>
              <w:right w:val="single" w:color="000000" w:sz="2" w:space="0"/>
            </w:tcBorders>
            <w:noWrap w:val="0"/>
            <w:vAlign w:val="center"/>
          </w:tcPr>
          <w:p w14:paraId="7B1FEC91">
            <w:pPr>
              <w:keepNext w:val="0"/>
              <w:keepLines w:val="0"/>
              <w:widowControl/>
              <w:suppressLineNumbers w:val="0"/>
              <w:jc w:val="left"/>
              <w:textAlignment w:val="center"/>
              <w:rPr>
                <w:rFonts w:hint="default" w:ascii="Arial" w:hAnsi="Arial" w:cs="Arial"/>
                <w:i w:val="0"/>
                <w:iCs w:val="0"/>
                <w:color w:val="auto"/>
                <w:sz w:val="14"/>
                <w:szCs w:val="14"/>
                <w:u w:val="none"/>
              </w:rPr>
            </w:pPr>
            <w:r>
              <w:rPr>
                <w:rFonts w:hint="default" w:ascii="Arial" w:hAnsi="Arial" w:eastAsia="SimSun" w:cs="Arial"/>
                <w:i w:val="0"/>
                <w:iCs w:val="0"/>
                <w:color w:val="auto"/>
                <w:kern w:val="0"/>
                <w:sz w:val="14"/>
                <w:szCs w:val="14"/>
                <w:u w:val="none"/>
                <w:lang w:val="pt-BR" w:eastAsia="zh-CN" w:bidi="ar"/>
              </w:rPr>
              <w:t>SECRETARIA MUNICIPAL DE PLANEJAMENTO URBANO</w:t>
            </w:r>
          </w:p>
        </w:tc>
        <w:tc>
          <w:tcPr>
            <w:tcW w:w="893" w:type="dxa"/>
            <w:tcBorders>
              <w:top w:val="single" w:color="000000" w:sz="2" w:space="0"/>
              <w:left w:val="single" w:color="000000" w:sz="2" w:space="0"/>
              <w:bottom w:val="single" w:color="000000" w:sz="2" w:space="0"/>
              <w:right w:val="single" w:color="000000" w:sz="2" w:space="0"/>
            </w:tcBorders>
            <w:noWrap w:val="0"/>
            <w:vAlign w:val="center"/>
          </w:tcPr>
          <w:p w14:paraId="0A6799CE">
            <w:pPr>
              <w:keepNext w:val="0"/>
              <w:keepLines w:val="0"/>
              <w:widowControl/>
              <w:suppressLineNumbers w:val="0"/>
              <w:jc w:val="center"/>
              <w:textAlignment w:val="center"/>
              <w:rPr>
                <w:rFonts w:hint="default" w:ascii="Arial" w:hAnsi="Arial" w:cs="Arial"/>
                <w:i w:val="0"/>
                <w:iCs w:val="0"/>
                <w:color w:val="auto"/>
                <w:sz w:val="14"/>
                <w:szCs w:val="14"/>
                <w:u w:val="none"/>
              </w:rPr>
            </w:pPr>
            <w:r>
              <w:rPr>
                <w:rFonts w:hint="default" w:ascii="Arial" w:hAnsi="Arial" w:eastAsia="SimSun" w:cs="Arial"/>
                <w:i w:val="0"/>
                <w:iCs w:val="0"/>
                <w:color w:val="auto"/>
                <w:kern w:val="0"/>
                <w:sz w:val="14"/>
                <w:szCs w:val="14"/>
                <w:u w:val="none"/>
                <w:lang w:val="en-US" w:eastAsia="zh-CN" w:bidi="ar"/>
              </w:rPr>
              <w:t>12</w:t>
            </w:r>
            <w:r>
              <w:rPr>
                <w:rFonts w:hint="default" w:ascii="Arial" w:hAnsi="Arial" w:eastAsia="SimSun" w:cs="Arial"/>
                <w:i w:val="0"/>
                <w:iCs w:val="0"/>
                <w:color w:val="auto"/>
                <w:kern w:val="0"/>
                <w:sz w:val="14"/>
                <w:szCs w:val="14"/>
                <w:u w:val="none"/>
                <w:lang w:val="pt-BR" w:eastAsia="zh-CN" w:bidi="ar"/>
              </w:rPr>
              <w:t>.000</w:t>
            </w:r>
          </w:p>
        </w:tc>
        <w:tc>
          <w:tcPr>
            <w:tcW w:w="1507" w:type="dxa"/>
            <w:tcBorders>
              <w:top w:val="single" w:color="000000" w:sz="2" w:space="0"/>
              <w:left w:val="single" w:color="000000" w:sz="2" w:space="0"/>
              <w:bottom w:val="single" w:color="000000" w:sz="2" w:space="0"/>
              <w:right w:val="single" w:color="auto" w:sz="4" w:space="0"/>
            </w:tcBorders>
            <w:noWrap/>
            <w:vAlign w:val="center"/>
          </w:tcPr>
          <w:p w14:paraId="1C9D1ED9">
            <w:pPr>
              <w:keepNext w:val="0"/>
              <w:keepLines w:val="0"/>
              <w:widowControl/>
              <w:suppressLineNumbers w:val="0"/>
              <w:jc w:val="center"/>
              <w:textAlignment w:val="center"/>
              <w:rPr>
                <w:rFonts w:hint="default" w:ascii="Arial" w:hAnsi="Arial" w:cs="Arial"/>
                <w:i w:val="0"/>
                <w:iCs w:val="0"/>
                <w:color w:val="auto"/>
                <w:sz w:val="14"/>
                <w:szCs w:val="14"/>
                <w:u w:val="none"/>
                <w:lang w:val="pt-BR"/>
              </w:rPr>
            </w:pPr>
            <w:r>
              <w:rPr>
                <w:rFonts w:hint="default" w:ascii="Arial" w:hAnsi="Arial" w:cs="Arial"/>
                <w:i w:val="0"/>
                <w:iCs w:val="0"/>
                <w:color w:val="auto"/>
                <w:sz w:val="14"/>
                <w:szCs w:val="14"/>
                <w:u w:val="none"/>
                <w:lang w:val="pt-BR"/>
              </w:rPr>
              <w:t>1</w:t>
            </w:r>
          </w:p>
        </w:tc>
      </w:tr>
      <w:tr w14:paraId="461C1E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0" w:hRule="atLeast"/>
        </w:trPr>
        <w:tc>
          <w:tcPr>
            <w:tcW w:w="3993" w:type="dxa"/>
            <w:tcBorders>
              <w:top w:val="single" w:color="000000" w:sz="2" w:space="0"/>
              <w:left w:val="single" w:color="auto" w:sz="4" w:space="0"/>
              <w:bottom w:val="single" w:color="000000" w:sz="2" w:space="0"/>
              <w:right w:val="single" w:color="000000" w:sz="2" w:space="0"/>
            </w:tcBorders>
            <w:noWrap w:val="0"/>
            <w:vAlign w:val="center"/>
          </w:tcPr>
          <w:p w14:paraId="327C1422">
            <w:pPr>
              <w:keepNext w:val="0"/>
              <w:keepLines w:val="0"/>
              <w:widowControl/>
              <w:suppressLineNumbers w:val="0"/>
              <w:jc w:val="left"/>
              <w:textAlignment w:val="center"/>
              <w:rPr>
                <w:rFonts w:hint="default" w:ascii="Arial" w:hAnsi="Arial" w:cs="Arial"/>
                <w:i w:val="0"/>
                <w:iCs w:val="0"/>
                <w:color w:val="auto"/>
                <w:sz w:val="14"/>
                <w:szCs w:val="14"/>
                <w:u w:val="none"/>
              </w:rPr>
            </w:pPr>
            <w:r>
              <w:rPr>
                <w:rFonts w:hint="default" w:ascii="Arial" w:hAnsi="Arial" w:eastAsia="SimSun" w:cs="Arial"/>
                <w:i w:val="0"/>
                <w:iCs w:val="0"/>
                <w:color w:val="auto"/>
                <w:kern w:val="0"/>
                <w:sz w:val="14"/>
                <w:szCs w:val="14"/>
                <w:u w:val="none"/>
                <w:lang w:val="pt-BR" w:eastAsia="zh-CN" w:bidi="ar"/>
              </w:rPr>
              <w:t>SECRETARIA MUNICIPAL DE PLANEJAMENTO URBANO</w:t>
            </w:r>
          </w:p>
        </w:tc>
        <w:tc>
          <w:tcPr>
            <w:tcW w:w="893" w:type="dxa"/>
            <w:tcBorders>
              <w:top w:val="single" w:color="000000" w:sz="2" w:space="0"/>
              <w:left w:val="single" w:color="000000" w:sz="2" w:space="0"/>
              <w:bottom w:val="single" w:color="000000" w:sz="2" w:space="0"/>
              <w:right w:val="single" w:color="000000" w:sz="2" w:space="0"/>
            </w:tcBorders>
            <w:noWrap w:val="0"/>
            <w:vAlign w:val="center"/>
          </w:tcPr>
          <w:p w14:paraId="1123477F">
            <w:pPr>
              <w:keepNext w:val="0"/>
              <w:keepLines w:val="0"/>
              <w:widowControl/>
              <w:suppressLineNumbers w:val="0"/>
              <w:jc w:val="center"/>
              <w:textAlignment w:val="center"/>
              <w:rPr>
                <w:rFonts w:hint="default" w:ascii="Arial" w:hAnsi="Arial" w:cs="Arial"/>
                <w:i w:val="0"/>
                <w:iCs w:val="0"/>
                <w:color w:val="auto"/>
                <w:sz w:val="14"/>
                <w:szCs w:val="14"/>
                <w:u w:val="none"/>
                <w:lang w:val="pt-BR"/>
              </w:rPr>
            </w:pPr>
            <w:r>
              <w:rPr>
                <w:rFonts w:hint="default" w:ascii="Arial" w:hAnsi="Arial" w:cs="Arial"/>
                <w:i w:val="0"/>
                <w:iCs w:val="0"/>
                <w:color w:val="auto"/>
                <w:sz w:val="14"/>
                <w:szCs w:val="14"/>
                <w:u w:val="none"/>
                <w:lang w:val="pt-BR"/>
              </w:rPr>
              <w:t>9.000</w:t>
            </w:r>
          </w:p>
        </w:tc>
        <w:tc>
          <w:tcPr>
            <w:tcW w:w="1507" w:type="dxa"/>
            <w:tcBorders>
              <w:top w:val="single" w:color="000000" w:sz="2" w:space="0"/>
              <w:left w:val="single" w:color="000000" w:sz="2" w:space="0"/>
              <w:bottom w:val="single" w:color="000000" w:sz="2" w:space="0"/>
              <w:right w:val="single" w:color="auto" w:sz="4" w:space="0"/>
            </w:tcBorders>
            <w:noWrap/>
            <w:vAlign w:val="center"/>
          </w:tcPr>
          <w:p w14:paraId="3032BE33">
            <w:pPr>
              <w:keepNext w:val="0"/>
              <w:keepLines w:val="0"/>
              <w:widowControl/>
              <w:suppressLineNumbers w:val="0"/>
              <w:jc w:val="center"/>
              <w:textAlignment w:val="center"/>
              <w:rPr>
                <w:rFonts w:hint="default" w:ascii="Arial" w:hAnsi="Arial" w:cs="Arial"/>
                <w:i w:val="0"/>
                <w:iCs w:val="0"/>
                <w:color w:val="auto"/>
                <w:sz w:val="14"/>
                <w:szCs w:val="14"/>
                <w:u w:val="none"/>
                <w:lang w:val="pt-BR"/>
              </w:rPr>
            </w:pPr>
            <w:r>
              <w:rPr>
                <w:rFonts w:hint="default" w:ascii="Arial" w:hAnsi="Arial" w:cs="Arial"/>
                <w:i w:val="0"/>
                <w:iCs w:val="0"/>
                <w:color w:val="auto"/>
                <w:sz w:val="14"/>
                <w:szCs w:val="14"/>
                <w:u w:val="none"/>
                <w:lang w:val="pt-BR"/>
              </w:rPr>
              <w:t>2</w:t>
            </w:r>
          </w:p>
        </w:tc>
      </w:tr>
      <w:tr w14:paraId="12109F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5" w:hRule="atLeast"/>
        </w:trPr>
        <w:tc>
          <w:tcPr>
            <w:tcW w:w="3993" w:type="dxa"/>
            <w:tcBorders>
              <w:top w:val="single" w:color="000000" w:sz="2" w:space="0"/>
              <w:left w:val="single" w:color="auto" w:sz="4" w:space="0"/>
              <w:bottom w:val="single" w:color="000000" w:sz="2" w:space="0"/>
              <w:right w:val="single" w:color="000000" w:sz="2" w:space="0"/>
            </w:tcBorders>
            <w:noWrap w:val="0"/>
            <w:vAlign w:val="center"/>
          </w:tcPr>
          <w:p w14:paraId="259FF656">
            <w:pPr>
              <w:keepNext w:val="0"/>
              <w:keepLines w:val="0"/>
              <w:widowControl/>
              <w:suppressLineNumbers w:val="0"/>
              <w:jc w:val="left"/>
              <w:textAlignment w:val="center"/>
              <w:rPr>
                <w:rFonts w:hint="default" w:ascii="Arial" w:hAnsi="Arial" w:cs="Arial"/>
                <w:i w:val="0"/>
                <w:iCs w:val="0"/>
                <w:color w:val="auto"/>
                <w:sz w:val="14"/>
                <w:szCs w:val="14"/>
                <w:u w:val="none"/>
                <w:lang w:val="pt-BR"/>
              </w:rPr>
            </w:pPr>
            <w:r>
              <w:rPr>
                <w:rFonts w:hint="default" w:ascii="Arial" w:hAnsi="Arial" w:cs="Arial"/>
                <w:i w:val="0"/>
                <w:iCs w:val="0"/>
                <w:color w:val="auto"/>
                <w:sz w:val="14"/>
                <w:szCs w:val="14"/>
                <w:u w:val="none"/>
                <w:lang w:val="pt-BR"/>
              </w:rPr>
              <w:t>SETOR DE HABITAÇÃO</w:t>
            </w:r>
          </w:p>
        </w:tc>
        <w:tc>
          <w:tcPr>
            <w:tcW w:w="893" w:type="dxa"/>
            <w:tcBorders>
              <w:top w:val="single" w:color="000000" w:sz="2" w:space="0"/>
              <w:left w:val="single" w:color="000000" w:sz="2" w:space="0"/>
              <w:bottom w:val="single" w:color="000000" w:sz="2" w:space="0"/>
              <w:right w:val="single" w:color="000000" w:sz="2" w:space="0"/>
            </w:tcBorders>
            <w:noWrap w:val="0"/>
            <w:vAlign w:val="center"/>
          </w:tcPr>
          <w:p w14:paraId="7493A780">
            <w:pPr>
              <w:keepNext w:val="0"/>
              <w:keepLines w:val="0"/>
              <w:widowControl/>
              <w:suppressLineNumbers w:val="0"/>
              <w:jc w:val="center"/>
              <w:textAlignment w:val="center"/>
              <w:rPr>
                <w:rFonts w:hint="default" w:ascii="Arial" w:hAnsi="Arial" w:cs="Arial"/>
                <w:i w:val="0"/>
                <w:iCs w:val="0"/>
                <w:color w:val="auto"/>
                <w:sz w:val="14"/>
                <w:szCs w:val="14"/>
                <w:u w:val="none"/>
                <w:lang w:val="pt-BR"/>
              </w:rPr>
            </w:pPr>
            <w:r>
              <w:rPr>
                <w:rFonts w:hint="default" w:ascii="Arial" w:hAnsi="Arial" w:cs="Arial"/>
                <w:i w:val="0"/>
                <w:iCs w:val="0"/>
                <w:color w:val="auto"/>
                <w:sz w:val="14"/>
                <w:szCs w:val="14"/>
                <w:u w:val="none"/>
                <w:lang w:val="pt-BR"/>
              </w:rPr>
              <w:t>12.000</w:t>
            </w:r>
          </w:p>
        </w:tc>
        <w:tc>
          <w:tcPr>
            <w:tcW w:w="1507" w:type="dxa"/>
            <w:tcBorders>
              <w:top w:val="single" w:color="000000" w:sz="2" w:space="0"/>
              <w:left w:val="single" w:color="000000" w:sz="2" w:space="0"/>
              <w:bottom w:val="single" w:color="000000" w:sz="2" w:space="0"/>
              <w:right w:val="single" w:color="auto" w:sz="4" w:space="0"/>
            </w:tcBorders>
            <w:noWrap/>
            <w:vAlign w:val="center"/>
          </w:tcPr>
          <w:p w14:paraId="071736C8">
            <w:pPr>
              <w:keepNext w:val="0"/>
              <w:keepLines w:val="0"/>
              <w:widowControl/>
              <w:suppressLineNumbers w:val="0"/>
              <w:jc w:val="center"/>
              <w:textAlignment w:val="center"/>
              <w:rPr>
                <w:rFonts w:hint="default" w:ascii="Arial" w:hAnsi="Arial" w:cs="Arial"/>
                <w:i w:val="0"/>
                <w:iCs w:val="0"/>
                <w:color w:val="auto"/>
                <w:sz w:val="14"/>
                <w:szCs w:val="14"/>
                <w:u w:val="none"/>
                <w:lang w:val="pt-BR"/>
              </w:rPr>
            </w:pPr>
            <w:r>
              <w:rPr>
                <w:rFonts w:hint="default" w:ascii="Arial" w:hAnsi="Arial" w:cs="Arial"/>
                <w:i w:val="0"/>
                <w:iCs w:val="0"/>
                <w:color w:val="auto"/>
                <w:sz w:val="14"/>
                <w:szCs w:val="14"/>
                <w:u w:val="none"/>
                <w:lang w:val="pt-BR"/>
              </w:rPr>
              <w:t>1</w:t>
            </w:r>
          </w:p>
        </w:tc>
      </w:tr>
      <w:tr w14:paraId="6C6D98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trPr>
        <w:tc>
          <w:tcPr>
            <w:tcW w:w="3993" w:type="dxa"/>
            <w:tcBorders>
              <w:top w:val="single" w:color="000000" w:sz="2" w:space="0"/>
              <w:left w:val="single" w:color="auto" w:sz="4" w:space="0"/>
              <w:bottom w:val="single" w:color="000000" w:sz="2" w:space="0"/>
              <w:right w:val="single" w:color="000000" w:sz="2" w:space="0"/>
            </w:tcBorders>
            <w:noWrap w:val="0"/>
            <w:vAlign w:val="center"/>
          </w:tcPr>
          <w:p w14:paraId="4DC5E27F">
            <w:pPr>
              <w:keepNext w:val="0"/>
              <w:keepLines w:val="0"/>
              <w:widowControl/>
              <w:suppressLineNumbers w:val="0"/>
              <w:jc w:val="left"/>
              <w:textAlignment w:val="center"/>
              <w:rPr>
                <w:rFonts w:hint="default" w:ascii="Arial" w:hAnsi="Arial" w:cs="Arial"/>
                <w:i w:val="0"/>
                <w:iCs w:val="0"/>
                <w:color w:val="auto"/>
                <w:sz w:val="14"/>
                <w:szCs w:val="14"/>
                <w:u w:val="none"/>
              </w:rPr>
            </w:pPr>
            <w:r>
              <w:rPr>
                <w:rFonts w:hint="default" w:ascii="Arial" w:hAnsi="Arial" w:cs="Arial"/>
                <w:i w:val="0"/>
                <w:iCs w:val="0"/>
                <w:color w:val="auto"/>
                <w:sz w:val="14"/>
                <w:szCs w:val="14"/>
                <w:u w:val="none"/>
                <w:lang w:val="pt-BR"/>
              </w:rPr>
              <w:t>SETOR DE HABITAÇÃO</w:t>
            </w:r>
          </w:p>
        </w:tc>
        <w:tc>
          <w:tcPr>
            <w:tcW w:w="893" w:type="dxa"/>
            <w:tcBorders>
              <w:top w:val="single" w:color="000000" w:sz="2" w:space="0"/>
              <w:left w:val="single" w:color="000000" w:sz="2" w:space="0"/>
              <w:bottom w:val="single" w:color="000000" w:sz="2" w:space="0"/>
              <w:right w:val="single" w:color="000000" w:sz="2" w:space="0"/>
            </w:tcBorders>
            <w:noWrap w:val="0"/>
            <w:vAlign w:val="center"/>
          </w:tcPr>
          <w:p w14:paraId="3240916B">
            <w:pPr>
              <w:keepNext w:val="0"/>
              <w:keepLines w:val="0"/>
              <w:widowControl/>
              <w:suppressLineNumbers w:val="0"/>
              <w:jc w:val="center"/>
              <w:textAlignment w:val="center"/>
              <w:rPr>
                <w:rFonts w:hint="default" w:ascii="Arial" w:hAnsi="Arial" w:cs="Arial"/>
                <w:i w:val="0"/>
                <w:iCs w:val="0"/>
                <w:color w:val="auto"/>
                <w:sz w:val="14"/>
                <w:szCs w:val="14"/>
                <w:u w:val="none"/>
                <w:lang w:val="pt-BR"/>
              </w:rPr>
            </w:pPr>
            <w:r>
              <w:rPr>
                <w:rFonts w:hint="default" w:ascii="Arial" w:hAnsi="Arial" w:cs="Arial"/>
                <w:i w:val="0"/>
                <w:iCs w:val="0"/>
                <w:color w:val="auto"/>
                <w:sz w:val="14"/>
                <w:szCs w:val="14"/>
                <w:u w:val="none"/>
                <w:lang w:val="pt-BR"/>
              </w:rPr>
              <w:t>18.000</w:t>
            </w:r>
          </w:p>
        </w:tc>
        <w:tc>
          <w:tcPr>
            <w:tcW w:w="1507" w:type="dxa"/>
            <w:tcBorders>
              <w:top w:val="single" w:color="000000" w:sz="2" w:space="0"/>
              <w:left w:val="single" w:color="000000" w:sz="2" w:space="0"/>
              <w:bottom w:val="single" w:color="000000" w:sz="2" w:space="0"/>
              <w:right w:val="single" w:color="auto" w:sz="4" w:space="0"/>
            </w:tcBorders>
            <w:noWrap/>
            <w:vAlign w:val="center"/>
          </w:tcPr>
          <w:p w14:paraId="0419361E">
            <w:pPr>
              <w:keepNext w:val="0"/>
              <w:keepLines w:val="0"/>
              <w:widowControl/>
              <w:suppressLineNumbers w:val="0"/>
              <w:jc w:val="center"/>
              <w:textAlignment w:val="center"/>
              <w:rPr>
                <w:rFonts w:hint="default" w:ascii="Arial" w:hAnsi="Arial" w:cs="Arial"/>
                <w:i w:val="0"/>
                <w:iCs w:val="0"/>
                <w:color w:val="auto"/>
                <w:sz w:val="14"/>
                <w:szCs w:val="14"/>
                <w:u w:val="none"/>
                <w:lang w:val="pt-BR"/>
              </w:rPr>
            </w:pPr>
            <w:r>
              <w:rPr>
                <w:rFonts w:hint="default" w:ascii="Arial" w:hAnsi="Arial" w:cs="Arial"/>
                <w:i w:val="0"/>
                <w:iCs w:val="0"/>
                <w:color w:val="auto"/>
                <w:sz w:val="14"/>
                <w:szCs w:val="14"/>
                <w:u w:val="none"/>
                <w:lang w:val="pt-BR"/>
              </w:rPr>
              <w:t>1</w:t>
            </w:r>
          </w:p>
        </w:tc>
      </w:tr>
    </w:tbl>
    <w:p w14:paraId="371A7B5D">
      <w:pPr>
        <w:pStyle w:val="20"/>
        <w:shd w:val="clear" w:color="auto" w:fill="FFFFFF"/>
        <w:spacing w:before="0" w:beforeAutospacing="0" w:after="0" w:afterAutospacing="0" w:line="360" w:lineRule="auto"/>
        <w:ind w:left="2880" w:leftChars="1200" w:firstLine="0" w:firstLineChars="0"/>
        <w:jc w:val="both"/>
        <w:rPr>
          <w:rFonts w:hint="default" w:ascii="Arial" w:hAnsi="Arial" w:cs="Arial"/>
          <w:b w:val="0"/>
          <w:bCs w:val="0"/>
          <w:color w:val="auto"/>
          <w:sz w:val="18"/>
          <w:szCs w:val="18"/>
          <w:lang w:val="pt-BR"/>
        </w:rPr>
      </w:pPr>
    </w:p>
    <w:p w14:paraId="504520EF">
      <w:pPr>
        <w:keepNext w:val="0"/>
        <w:keepLines w:val="0"/>
        <w:pageBreakBefore w:val="0"/>
        <w:numPr>
          <w:ilvl w:val="0"/>
          <w:numId w:val="0"/>
        </w:numPr>
        <w:kinsoku/>
        <w:wordWrap/>
        <w:overflowPunct/>
        <w:topLinePunct w:val="0"/>
        <w:bidi w:val="0"/>
        <w:adjustRightInd/>
        <w:snapToGrid/>
        <w:spacing w:before="120" w:after="120" w:line="360" w:lineRule="auto"/>
        <w:ind w:left="2880" w:leftChars="1200" w:right="0" w:rightChars="0" w:firstLine="0" w:firstLineChars="0"/>
        <w:jc w:val="both"/>
        <w:textAlignment w:val="auto"/>
        <w:rPr>
          <w:rFonts w:hint="default" w:ascii="Arial" w:hAnsi="Arial" w:cs="Arial"/>
          <w:color w:val="auto"/>
          <w:sz w:val="22"/>
          <w:szCs w:val="22"/>
          <w:lang w:val="pt-BR"/>
        </w:rPr>
      </w:pPr>
    </w:p>
    <w:p w14:paraId="7B43FEC8">
      <w:pPr>
        <w:keepNext w:val="0"/>
        <w:keepLines w:val="0"/>
        <w:pageBreakBefore w:val="0"/>
        <w:numPr>
          <w:ilvl w:val="0"/>
          <w:numId w:val="0"/>
        </w:numPr>
        <w:kinsoku/>
        <w:wordWrap/>
        <w:overflowPunct/>
        <w:topLinePunct w:val="0"/>
        <w:bidi w:val="0"/>
        <w:adjustRightInd/>
        <w:snapToGrid/>
        <w:spacing w:before="120" w:after="120" w:line="360" w:lineRule="auto"/>
        <w:ind w:left="2880" w:leftChars="1200" w:right="0" w:rightChars="0" w:firstLine="0" w:firstLineChars="0"/>
        <w:jc w:val="both"/>
        <w:textAlignment w:val="auto"/>
        <w:rPr>
          <w:rFonts w:hint="default" w:ascii="Arial" w:hAnsi="Arial" w:cs="Arial"/>
          <w:color w:val="auto"/>
          <w:sz w:val="18"/>
          <w:szCs w:val="18"/>
          <w:lang w:val="pt-BR"/>
        </w:rPr>
      </w:pPr>
    </w:p>
    <w:p w14:paraId="6F370136">
      <w:pPr>
        <w:keepNext w:val="0"/>
        <w:keepLines w:val="0"/>
        <w:pageBreakBefore w:val="0"/>
        <w:numPr>
          <w:ilvl w:val="0"/>
          <w:numId w:val="0"/>
        </w:numPr>
        <w:kinsoku/>
        <w:wordWrap/>
        <w:overflowPunct/>
        <w:topLinePunct w:val="0"/>
        <w:bidi w:val="0"/>
        <w:adjustRightInd/>
        <w:snapToGrid/>
        <w:spacing w:before="120" w:after="120" w:line="360" w:lineRule="auto"/>
        <w:ind w:left="2880" w:leftChars="1200" w:right="0" w:rightChars="0" w:firstLine="0" w:firstLineChars="0"/>
        <w:jc w:val="both"/>
        <w:textAlignment w:val="auto"/>
        <w:rPr>
          <w:rFonts w:hint="default" w:ascii="Arial" w:hAnsi="Arial" w:cs="Arial"/>
          <w:color w:val="auto"/>
          <w:sz w:val="18"/>
          <w:szCs w:val="18"/>
          <w:lang w:val="pt-BR"/>
        </w:rPr>
      </w:pPr>
    </w:p>
    <w:p w14:paraId="3DE2C677">
      <w:pPr>
        <w:keepNext w:val="0"/>
        <w:keepLines w:val="0"/>
        <w:pageBreakBefore w:val="0"/>
        <w:numPr>
          <w:ilvl w:val="0"/>
          <w:numId w:val="0"/>
        </w:numPr>
        <w:kinsoku/>
        <w:wordWrap/>
        <w:overflowPunct/>
        <w:topLinePunct w:val="0"/>
        <w:bidi w:val="0"/>
        <w:adjustRightInd/>
        <w:snapToGrid/>
        <w:spacing w:before="120" w:after="120" w:line="360" w:lineRule="auto"/>
        <w:ind w:left="2880" w:leftChars="1200" w:right="0" w:rightChars="0" w:firstLine="0" w:firstLineChars="0"/>
        <w:jc w:val="both"/>
        <w:textAlignment w:val="auto"/>
        <w:rPr>
          <w:rFonts w:hint="default" w:ascii="Arial" w:hAnsi="Arial" w:cs="Arial"/>
          <w:color w:val="auto"/>
          <w:sz w:val="18"/>
          <w:szCs w:val="18"/>
          <w:lang w:val="pt-BR"/>
        </w:rPr>
      </w:pPr>
    </w:p>
    <w:p w14:paraId="13F6CC74">
      <w:pPr>
        <w:keepNext w:val="0"/>
        <w:keepLines w:val="0"/>
        <w:pageBreakBefore w:val="0"/>
        <w:numPr>
          <w:ilvl w:val="0"/>
          <w:numId w:val="0"/>
        </w:numPr>
        <w:kinsoku/>
        <w:wordWrap/>
        <w:overflowPunct/>
        <w:topLinePunct w:val="0"/>
        <w:bidi w:val="0"/>
        <w:adjustRightInd/>
        <w:snapToGrid/>
        <w:spacing w:before="120" w:after="120" w:line="360" w:lineRule="auto"/>
        <w:ind w:left="2880" w:leftChars="1200" w:right="0" w:rightChars="0" w:firstLine="0" w:firstLineChars="0"/>
        <w:jc w:val="both"/>
        <w:textAlignment w:val="auto"/>
        <w:rPr>
          <w:rFonts w:hint="default" w:ascii="Arial" w:hAnsi="Arial" w:cs="Arial"/>
          <w:color w:val="auto"/>
          <w:sz w:val="18"/>
          <w:szCs w:val="18"/>
          <w:lang w:val="pt-BR"/>
        </w:rPr>
      </w:pPr>
    </w:p>
    <w:p w14:paraId="5897E717">
      <w:pPr>
        <w:keepNext w:val="0"/>
        <w:keepLines w:val="0"/>
        <w:pageBreakBefore w:val="0"/>
        <w:numPr>
          <w:ilvl w:val="0"/>
          <w:numId w:val="0"/>
        </w:numPr>
        <w:kinsoku/>
        <w:wordWrap/>
        <w:overflowPunct/>
        <w:topLinePunct w:val="0"/>
        <w:bidi w:val="0"/>
        <w:adjustRightInd/>
        <w:snapToGrid/>
        <w:spacing w:before="120" w:after="120" w:line="360" w:lineRule="auto"/>
        <w:ind w:left="2880" w:leftChars="1200" w:right="0" w:rightChars="0" w:firstLine="0" w:firstLineChars="0"/>
        <w:jc w:val="both"/>
        <w:textAlignment w:val="auto"/>
        <w:rPr>
          <w:rFonts w:hint="default" w:ascii="Arial" w:hAnsi="Arial" w:cs="Arial"/>
          <w:color w:val="auto"/>
          <w:sz w:val="18"/>
          <w:szCs w:val="18"/>
          <w:lang w:val="pt-BR"/>
        </w:rPr>
      </w:pPr>
    </w:p>
    <w:p w14:paraId="260833D8">
      <w:pPr>
        <w:keepNext w:val="0"/>
        <w:keepLines w:val="0"/>
        <w:pageBreakBefore w:val="0"/>
        <w:numPr>
          <w:ilvl w:val="0"/>
          <w:numId w:val="0"/>
        </w:numPr>
        <w:kinsoku/>
        <w:wordWrap/>
        <w:overflowPunct/>
        <w:topLinePunct w:val="0"/>
        <w:bidi w:val="0"/>
        <w:adjustRightInd/>
        <w:snapToGrid/>
        <w:spacing w:before="120" w:after="120" w:line="360" w:lineRule="auto"/>
        <w:ind w:left="2880" w:leftChars="1200" w:right="0" w:rightChars="0" w:firstLine="0" w:firstLineChars="0"/>
        <w:jc w:val="both"/>
        <w:textAlignment w:val="auto"/>
        <w:rPr>
          <w:rFonts w:hint="default" w:ascii="Arial" w:hAnsi="Arial" w:cs="Arial"/>
          <w:color w:val="auto"/>
          <w:sz w:val="18"/>
          <w:szCs w:val="18"/>
          <w:lang w:val="pt-BR"/>
        </w:rPr>
      </w:pPr>
    </w:p>
    <w:p w14:paraId="51144BDC">
      <w:pPr>
        <w:keepNext w:val="0"/>
        <w:keepLines w:val="0"/>
        <w:pageBreakBefore w:val="0"/>
        <w:numPr>
          <w:ilvl w:val="0"/>
          <w:numId w:val="0"/>
        </w:numPr>
        <w:kinsoku/>
        <w:wordWrap/>
        <w:overflowPunct/>
        <w:topLinePunct w:val="0"/>
        <w:bidi w:val="0"/>
        <w:adjustRightInd/>
        <w:snapToGrid/>
        <w:spacing w:before="120" w:after="120" w:line="360" w:lineRule="auto"/>
        <w:ind w:left="2416" w:leftChars="1000" w:right="0" w:rightChars="0" w:hanging="16" w:hangingChars="9"/>
        <w:jc w:val="both"/>
        <w:textAlignment w:val="auto"/>
        <w:rPr>
          <w:rFonts w:hint="default" w:ascii="Arial" w:hAnsi="Arial" w:cs="Arial"/>
          <w:color w:val="auto"/>
          <w:sz w:val="18"/>
          <w:szCs w:val="18"/>
          <w:lang w:val="pt-BR"/>
        </w:rPr>
      </w:pPr>
    </w:p>
    <w:p w14:paraId="635C865F">
      <w:pPr>
        <w:pStyle w:val="20"/>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left="2416" w:leftChars="1000" w:hanging="16" w:hangingChars="9"/>
        <w:jc w:val="both"/>
        <w:textAlignment w:val="auto"/>
        <w:rPr>
          <w:rFonts w:hint="default" w:ascii="Arial" w:hAnsi="Arial" w:cs="Arial"/>
          <w:sz w:val="18"/>
          <w:szCs w:val="18"/>
          <w:lang w:val="pt-BR"/>
        </w:rPr>
      </w:pPr>
      <w:r>
        <w:rPr>
          <w:rFonts w:hint="default" w:ascii="Arial" w:hAnsi="Arial" w:cs="Arial"/>
          <w:snapToGrid/>
          <w:sz w:val="18"/>
          <w:szCs w:val="18"/>
          <w:lang w:val="pt-BR"/>
        </w:rPr>
        <w:t xml:space="preserve">Para tanto, </w:t>
      </w:r>
      <w:r>
        <w:rPr>
          <w:rFonts w:hint="default" w:ascii="Arial" w:hAnsi="Arial" w:cs="Arial"/>
          <w:b w:val="0"/>
          <w:bCs w:val="0"/>
          <w:snapToGrid/>
          <w:sz w:val="18"/>
          <w:szCs w:val="18"/>
          <w:lang w:val="pt-BR"/>
        </w:rPr>
        <w:t>levando em consideração as informaçoes supracitadas nos quadros, declaramos que foram feitas análises de forma precisa e com afinco para se chegar ao quantitativo em referência</w:t>
      </w:r>
      <w:r>
        <w:rPr>
          <w:rFonts w:hint="default" w:ascii="Arial" w:hAnsi="Arial" w:cs="Arial"/>
          <w:sz w:val="18"/>
          <w:szCs w:val="18"/>
          <w:lang w:val="pt-BR"/>
        </w:rPr>
        <w:t xml:space="preserve"> baseado no numero de ar condicionado da secretaria e o tempo de uso do aparelho.</w:t>
      </w:r>
    </w:p>
    <w:p w14:paraId="2C08A498">
      <w:pPr>
        <w:pStyle w:val="20"/>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left="2416" w:leftChars="1000" w:hanging="16" w:hangingChars="9"/>
        <w:jc w:val="both"/>
        <w:textAlignment w:val="auto"/>
        <w:rPr>
          <w:rFonts w:hint="default" w:ascii="Arial" w:hAnsi="Arial" w:eastAsia="SimSun" w:cs="Arial"/>
          <w:sz w:val="18"/>
          <w:szCs w:val="18"/>
          <w:lang w:val="pt-BR"/>
        </w:rPr>
      </w:pPr>
      <w:r>
        <w:rPr>
          <w:rFonts w:hint="default" w:ascii="Arial" w:hAnsi="Arial" w:cs="Arial"/>
          <w:sz w:val="18"/>
          <w:szCs w:val="18"/>
          <w:lang w:val="pt-BR"/>
        </w:rPr>
        <w:t xml:space="preserve">Portanto de acordo com a </w:t>
      </w:r>
      <w:r>
        <w:rPr>
          <w:rFonts w:hint="default" w:ascii="Arial" w:hAnsi="Arial" w:eastAsia="SimSun" w:cs="Arial"/>
          <w:sz w:val="18"/>
          <w:szCs w:val="18"/>
        </w:rPr>
        <w:t>RESOLUÇÃO-RE Nº 09, DE 16 DE JANEIRO DE 2003 (Publicada no DOU nº14, de 20 de janeiro de 2003)</w:t>
      </w:r>
      <w:r>
        <w:rPr>
          <w:rFonts w:hint="default" w:ascii="Arial" w:hAnsi="Arial" w:eastAsia="SimSun" w:cs="Arial"/>
          <w:sz w:val="18"/>
          <w:szCs w:val="18"/>
          <w:lang w:val="pt-BR"/>
        </w:rPr>
        <w:t>, os aparelhos de ar condicionado devem ter manutenção nos periodos abaixo demonstrado, o quantitativo solicitado esta de acordo com a resolução ja mencionada, conforme consta:</w:t>
      </w:r>
    </w:p>
    <w:p w14:paraId="74F12075">
      <w:pPr>
        <w:pStyle w:val="20"/>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240" w:lineRule="auto"/>
        <w:ind w:left="4320" w:leftChars="1800" w:firstLine="0" w:firstLineChars="0"/>
        <w:jc w:val="both"/>
        <w:textAlignment w:val="auto"/>
        <w:rPr>
          <w:rFonts w:hint="default" w:ascii="Arial" w:hAnsi="Arial" w:eastAsia="SimSun" w:cs="Arial"/>
          <w:sz w:val="18"/>
          <w:szCs w:val="18"/>
          <w:lang w:val="pt-BR"/>
        </w:rPr>
      </w:pPr>
    </w:p>
    <w:p w14:paraId="7DE2C580">
      <w:pPr>
        <w:pStyle w:val="20"/>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left="2411" w:leftChars="1000" w:right="0" w:hanging="11" w:hangingChars="6"/>
        <w:jc w:val="both"/>
        <w:textAlignment w:val="auto"/>
        <w:rPr>
          <w:rFonts w:hint="default" w:ascii="Arial" w:hAnsi="Arial" w:eastAsia="SimSun" w:cs="Arial"/>
          <w:b/>
          <w:bCs/>
          <w:i/>
          <w:iCs/>
          <w:sz w:val="18"/>
          <w:szCs w:val="18"/>
          <w:lang w:val="pt-BR"/>
        </w:rPr>
      </w:pPr>
      <w:r>
        <w:rPr>
          <w:rFonts w:hint="default" w:ascii="Arial" w:hAnsi="Arial" w:eastAsia="SimSun" w:cs="Arial"/>
          <w:b/>
          <w:bCs/>
          <w:i/>
          <w:iCs/>
          <w:sz w:val="18"/>
          <w:szCs w:val="18"/>
          <w:lang w:val="pt-BR"/>
        </w:rPr>
        <w:t>T</w:t>
      </w:r>
      <w:r>
        <w:rPr>
          <w:rFonts w:hint="default" w:ascii="Arial" w:hAnsi="Arial" w:eastAsia="SimSun" w:cs="Arial"/>
          <w:b/>
          <w:bCs/>
          <w:i/>
          <w:iCs/>
          <w:sz w:val="18"/>
          <w:szCs w:val="18"/>
        </w:rPr>
        <w:t>abela de definição de periodicidade dos procedimentos de limpeza e manutenção dos componentes do sistema</w:t>
      </w:r>
      <w:r>
        <w:rPr>
          <w:rFonts w:hint="default" w:ascii="Arial" w:hAnsi="Arial" w:eastAsia="SimSun" w:cs="Arial"/>
          <w:b/>
          <w:bCs/>
          <w:i/>
          <w:iCs/>
          <w:sz w:val="18"/>
          <w:szCs w:val="18"/>
          <w:lang w:val="pt-BR"/>
        </w:rPr>
        <w:t>:</w:t>
      </w:r>
    </w:p>
    <w:p w14:paraId="3D336820">
      <w:pPr>
        <w:pStyle w:val="20"/>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left="2411" w:leftChars="1000" w:right="0" w:hanging="11" w:hangingChars="6"/>
        <w:jc w:val="both"/>
        <w:textAlignment w:val="auto"/>
        <w:rPr>
          <w:rFonts w:hint="default" w:ascii="Arial" w:hAnsi="Arial" w:eastAsia="SimSun" w:cs="Arial"/>
          <w:b/>
          <w:bCs/>
          <w:i/>
          <w:iCs/>
          <w:sz w:val="18"/>
          <w:szCs w:val="18"/>
        </w:rPr>
      </w:pPr>
      <w:r>
        <w:rPr>
          <w:rFonts w:hint="default" w:ascii="Arial" w:hAnsi="Arial" w:eastAsia="SimSun" w:cs="Arial"/>
          <w:b/>
          <w:bCs/>
          <w:i/>
          <w:iCs/>
          <w:sz w:val="18"/>
          <w:szCs w:val="18"/>
          <w:lang w:val="pt-BR"/>
        </w:rPr>
        <w:t>‘</w:t>
      </w:r>
      <w:r>
        <w:rPr>
          <w:rFonts w:hint="default" w:ascii="Arial" w:hAnsi="Arial" w:eastAsia="SimSun" w:cs="Arial"/>
          <w:b/>
          <w:bCs/>
          <w:i/>
          <w:iCs/>
          <w:sz w:val="18"/>
          <w:szCs w:val="18"/>
        </w:rPr>
        <w:t>Tomada de ar externo</w:t>
      </w:r>
      <w:r>
        <w:rPr>
          <w:rFonts w:hint="default" w:ascii="Arial" w:hAnsi="Arial" w:cs="Arial"/>
          <w:b/>
          <w:bCs/>
          <w:i/>
          <w:iCs/>
          <w:sz w:val="18"/>
          <w:szCs w:val="18"/>
          <w:lang w:val="pt-BR"/>
        </w:rPr>
        <w:t xml:space="preserve"> </w:t>
      </w:r>
      <w:r>
        <w:rPr>
          <w:rFonts w:hint="default" w:ascii="Arial" w:hAnsi="Arial" w:eastAsia="SimSun" w:cs="Arial"/>
          <w:b/>
          <w:bCs/>
          <w:i/>
          <w:iCs/>
          <w:sz w:val="18"/>
          <w:szCs w:val="18"/>
          <w:lang w:val="pt-BR"/>
        </w:rPr>
        <w:t xml:space="preserve">- </w:t>
      </w:r>
      <w:r>
        <w:rPr>
          <w:rFonts w:hint="default" w:ascii="Arial" w:hAnsi="Arial" w:eastAsia="SimSun" w:cs="Arial"/>
          <w:b/>
          <w:bCs/>
          <w:i/>
          <w:iCs/>
          <w:sz w:val="18"/>
          <w:szCs w:val="18"/>
        </w:rPr>
        <w:t>Limpeza mensal ou quando descartável até sua obliteração (máximo 3 meses)</w:t>
      </w:r>
    </w:p>
    <w:p w14:paraId="2E3B683D">
      <w:pPr>
        <w:pStyle w:val="20"/>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left="2411" w:leftChars="1000" w:right="0" w:hanging="11" w:hangingChars="6"/>
        <w:jc w:val="both"/>
        <w:textAlignment w:val="auto"/>
        <w:rPr>
          <w:rFonts w:hint="default" w:ascii="Arial" w:hAnsi="Arial" w:eastAsia="SimSun" w:cs="Arial"/>
          <w:b/>
          <w:bCs/>
          <w:i/>
          <w:iCs/>
          <w:sz w:val="18"/>
          <w:szCs w:val="18"/>
          <w:lang w:val="pt-BR"/>
        </w:rPr>
      </w:pPr>
      <w:r>
        <w:rPr>
          <w:rFonts w:hint="default" w:ascii="Arial" w:hAnsi="Arial" w:eastAsia="SimSun" w:cs="Arial"/>
          <w:b/>
          <w:bCs/>
          <w:i/>
          <w:iCs/>
          <w:sz w:val="18"/>
          <w:szCs w:val="18"/>
        </w:rPr>
        <w:t>Unidades filtrantes</w:t>
      </w:r>
      <w:r>
        <w:rPr>
          <w:rFonts w:hint="default" w:ascii="Arial" w:hAnsi="Arial" w:eastAsia="SimSun" w:cs="Arial"/>
          <w:b/>
          <w:bCs/>
          <w:i/>
          <w:iCs/>
          <w:sz w:val="18"/>
          <w:szCs w:val="18"/>
          <w:lang w:val="pt-BR"/>
        </w:rPr>
        <w:t xml:space="preserve"> -</w:t>
      </w:r>
      <w:r>
        <w:rPr>
          <w:rFonts w:hint="default" w:ascii="Arial" w:hAnsi="Arial" w:eastAsia="SimSun" w:cs="Arial"/>
          <w:b/>
          <w:bCs/>
          <w:i/>
          <w:iCs/>
          <w:sz w:val="18"/>
          <w:szCs w:val="18"/>
        </w:rPr>
        <w:t>Limpeza mensal ou quando descartável até sua obliteração (máximo 3 meses)</w:t>
      </w:r>
      <w:r>
        <w:rPr>
          <w:rFonts w:hint="default" w:ascii="Arial" w:hAnsi="Arial" w:eastAsia="SimSun" w:cs="Arial"/>
          <w:b/>
          <w:bCs/>
          <w:i/>
          <w:iCs/>
          <w:sz w:val="18"/>
          <w:szCs w:val="18"/>
          <w:lang w:val="pt-BR"/>
        </w:rPr>
        <w:t>”</w:t>
      </w:r>
    </w:p>
    <w:p w14:paraId="181F8D01">
      <w:pPr>
        <w:pStyle w:val="20"/>
        <w:shd w:val="clear" w:color="auto" w:fill="FFFFFF"/>
        <w:spacing w:before="0" w:beforeAutospacing="0" w:after="0" w:afterAutospacing="0" w:line="360" w:lineRule="auto"/>
        <w:ind w:left="4320" w:leftChars="1800" w:firstLine="0" w:firstLineChars="0"/>
        <w:jc w:val="both"/>
        <w:rPr>
          <w:rFonts w:hint="default" w:ascii="Arial" w:hAnsi="Arial" w:eastAsia="SimSun" w:cs="Arial"/>
          <w:sz w:val="18"/>
          <w:szCs w:val="18"/>
          <w:lang w:val="pt-BR"/>
        </w:rPr>
      </w:pPr>
    </w:p>
    <w:p w14:paraId="3CFD7254">
      <w:pPr>
        <w:pStyle w:val="16"/>
        <w:spacing w:before="119" w:line="360" w:lineRule="auto"/>
        <w:ind w:left="2395" w:leftChars="998" w:right="185" w:rightChars="77" w:firstLine="3" w:firstLineChars="0"/>
        <w:jc w:val="both"/>
        <w:rPr>
          <w:rFonts w:hint="default" w:ascii="Arial" w:hAnsi="Arial" w:cs="Arial"/>
          <w:b w:val="0"/>
          <w:bCs w:val="0"/>
          <w:i w:val="0"/>
          <w:iCs w:val="0"/>
          <w:snapToGrid/>
          <w:sz w:val="18"/>
          <w:szCs w:val="18"/>
          <w:lang w:val="pt-BR"/>
        </w:rPr>
      </w:pPr>
      <w:r>
        <w:rPr>
          <w:rFonts w:hint="default" w:ascii="Arial" w:hAnsi="Arial" w:cs="Arial"/>
          <w:b w:val="0"/>
          <w:bCs w:val="0"/>
          <w:i w:val="0"/>
          <w:iCs w:val="0"/>
          <w:snapToGrid/>
          <w:sz w:val="18"/>
          <w:szCs w:val="18"/>
          <w:lang w:val="pt-BR"/>
        </w:rPr>
        <w:t>Considerando que a criação da secretaria torna-se indispensável a contratação de empresas de manutenção, para qualidade de atendimento a população, bem como aos servidores.</w:t>
      </w:r>
    </w:p>
    <w:p w14:paraId="21D5FB55">
      <w:pPr>
        <w:pStyle w:val="153"/>
        <w:numPr>
          <w:ilvl w:val="2"/>
          <w:numId w:val="13"/>
        </w:numPr>
        <w:spacing w:line="360" w:lineRule="auto"/>
        <w:ind w:left="2393" w:leftChars="0" w:firstLine="7" w:firstLineChars="0"/>
        <w:jc w:val="both"/>
        <w:rPr>
          <w:rFonts w:hint="default" w:ascii="Arial" w:hAnsi="Arial" w:cs="Arial"/>
          <w:sz w:val="18"/>
          <w:szCs w:val="18"/>
          <w:highlight w:val="none"/>
          <w:lang w:val="pt-BR"/>
        </w:rPr>
      </w:pPr>
      <w:r>
        <w:rPr>
          <w:rFonts w:hint="default" w:ascii="Arial" w:hAnsi="Arial" w:eastAsia="SimSun" w:cs="Arial"/>
          <w:b/>
          <w:bCs/>
          <w:sz w:val="18"/>
          <w:szCs w:val="18"/>
          <w:lang w:val="pt-BR"/>
        </w:rPr>
        <w:t xml:space="preserve">Procuradoria Geral do Município: </w:t>
      </w:r>
      <w:r>
        <w:rPr>
          <w:rFonts w:hint="default" w:ascii="Arial" w:hAnsi="Arial" w:cs="Arial"/>
          <w:sz w:val="18"/>
          <w:szCs w:val="18"/>
          <w:highlight w:val="none"/>
          <w:lang w:val="pt-BR"/>
        </w:rPr>
        <w:t>A aquisição justifica-se pela necessidade de contratar uma empresa especializada em serviços de manutenção completa de aparelhos de ar condicionado, recarga de gás e instalação de novos equipamentos para a Procuradoria Geral do Município. Esta medida é imperativa para garantir a eficiência e qualidade no atendimento à população.</w:t>
      </w:r>
    </w:p>
    <w:p w14:paraId="4F6EFDF6">
      <w:pPr>
        <w:pStyle w:val="153"/>
        <w:spacing w:line="360" w:lineRule="auto"/>
        <w:ind w:left="2398" w:leftChars="999" w:firstLine="0" w:firstLineChars="0"/>
        <w:jc w:val="both"/>
        <w:rPr>
          <w:rFonts w:hint="default" w:ascii="Arial" w:hAnsi="Arial" w:cs="Arial"/>
          <w:sz w:val="18"/>
          <w:szCs w:val="18"/>
          <w:highlight w:val="none"/>
          <w:lang w:val="pt-BR"/>
        </w:rPr>
      </w:pPr>
      <w:r>
        <w:rPr>
          <w:rFonts w:hint="default" w:ascii="Arial" w:hAnsi="Arial" w:cs="Arial"/>
          <w:sz w:val="18"/>
          <w:szCs w:val="18"/>
          <w:highlight w:val="none"/>
          <w:lang w:val="pt-BR"/>
        </w:rPr>
        <w:t>Conforme a Lei 13.589/18, Art. 1º, todos os edifícios de uso público e coletivo que possuem ambientes de ar interior climatizado artificialmente devem dispor de um Plano de Manutenção, Operação e Controle (PMOC) dos respectivos sistemas de climatização, visando à eliminação ou minimização de riscos potenciais à saúde dos ocupantes. Esta legislação também se aplica aos ambientes climatizados de uso restrito, tais como aqueles dos processos produtivos, laboratoriais, hospitalares e outros, que deverão obedecer a regulamentos específicos.</w:t>
      </w:r>
    </w:p>
    <w:p w14:paraId="000F96E0">
      <w:pPr>
        <w:pStyle w:val="153"/>
        <w:spacing w:line="360" w:lineRule="auto"/>
        <w:ind w:left="2398" w:leftChars="999" w:firstLine="0" w:firstLineChars="0"/>
        <w:jc w:val="both"/>
        <w:rPr>
          <w:rFonts w:hint="default" w:ascii="Arial" w:hAnsi="Arial" w:cs="Arial"/>
          <w:sz w:val="18"/>
          <w:szCs w:val="18"/>
          <w:highlight w:val="none"/>
          <w:lang w:val="pt-BR"/>
        </w:rPr>
      </w:pPr>
      <w:r>
        <w:rPr>
          <w:rFonts w:hint="default" w:ascii="Arial" w:hAnsi="Arial" w:cs="Arial"/>
          <w:sz w:val="18"/>
          <w:szCs w:val="18"/>
          <w:highlight w:val="none"/>
          <w:lang w:val="pt-BR"/>
        </w:rPr>
        <w:t>A manutenção adequada dos aparelhos de ar condicionado, incluindo a limpeza de filtros e componentes internos, evita a proliferação de fungos, bactérias e outras substâncias nocivas, assegurando um ambiente saudável para todos. Os equipamentos de ar condicionado que recebem manutenção regular operam de forma mais eficiente, resultando em menor consumo de energia elétrica. Além disso, a recarga adequada de gás refrigerante garante que os aparelhos funcionem com máxima eficiência, contribuindo para a redução dos custos operacionais e promovendo a sustentabilidade.</w:t>
      </w:r>
    </w:p>
    <w:p w14:paraId="1B0375A7">
      <w:pPr>
        <w:pStyle w:val="153"/>
        <w:spacing w:line="360" w:lineRule="auto"/>
        <w:ind w:left="2398" w:leftChars="999" w:firstLine="0" w:firstLineChars="0"/>
        <w:jc w:val="both"/>
        <w:rPr>
          <w:rFonts w:hint="default" w:ascii="Arial" w:hAnsi="Arial" w:cs="Arial"/>
          <w:sz w:val="18"/>
          <w:szCs w:val="18"/>
          <w:highlight w:val="none"/>
          <w:lang w:val="pt-BR"/>
        </w:rPr>
      </w:pPr>
      <w:r>
        <w:rPr>
          <w:rFonts w:hint="default" w:ascii="Arial" w:hAnsi="Arial" w:cs="Arial"/>
          <w:sz w:val="18"/>
          <w:szCs w:val="18"/>
          <w:highlight w:val="none"/>
          <w:lang w:val="pt-BR"/>
        </w:rPr>
        <w:t>A manutenção preventiva e corretiva prolonga a vida útil dos aparelhos de ar condicionado, evitando falhas prematuras e a necessidade de substituições frequentes. Isto representa uma economia significativa de recursos públicos, além de garantir que os equipamentos estejam sempre em condições adequadas de uso.</w:t>
      </w:r>
    </w:p>
    <w:p w14:paraId="0D77E042">
      <w:pPr>
        <w:pStyle w:val="153"/>
        <w:spacing w:line="360" w:lineRule="auto"/>
        <w:ind w:left="2398" w:leftChars="999" w:firstLine="0" w:firstLineChars="0"/>
        <w:jc w:val="both"/>
        <w:rPr>
          <w:rFonts w:hint="default" w:ascii="Arial" w:hAnsi="Arial" w:cs="Arial"/>
          <w:sz w:val="18"/>
          <w:szCs w:val="18"/>
          <w:highlight w:val="none"/>
          <w:lang w:val="pt-BR"/>
        </w:rPr>
      </w:pPr>
      <w:r>
        <w:rPr>
          <w:rFonts w:hint="default" w:ascii="Arial" w:hAnsi="Arial" w:cs="Arial"/>
          <w:sz w:val="18"/>
          <w:szCs w:val="18"/>
          <w:highlight w:val="none"/>
          <w:lang w:val="pt-BR"/>
        </w:rPr>
        <w:t>A instalação correta e a manutenção conforme as normas técnicas vigentes são essenciais para garantir a segurança e a confiabilidade dos equipamentos de ar condicionado. A contratação de uma empresa especializada assegura que todos os procedimentos sejam realizados conforme as especificações técnicas e regulatórias, mitigando riscos de acidentes e falhas.</w:t>
      </w:r>
    </w:p>
    <w:p w14:paraId="079F3B02">
      <w:pPr>
        <w:pStyle w:val="153"/>
        <w:spacing w:line="360" w:lineRule="auto"/>
        <w:ind w:left="2398" w:leftChars="999" w:firstLine="0" w:firstLineChars="0"/>
        <w:jc w:val="both"/>
        <w:rPr>
          <w:rFonts w:hint="default" w:ascii="Arial" w:hAnsi="Arial" w:cs="Arial"/>
          <w:sz w:val="18"/>
          <w:szCs w:val="18"/>
          <w:highlight w:val="none"/>
          <w:lang w:val="pt-BR"/>
        </w:rPr>
      </w:pPr>
      <w:r>
        <w:rPr>
          <w:rFonts w:hint="default" w:ascii="Arial" w:hAnsi="Arial" w:cs="Arial"/>
          <w:sz w:val="18"/>
          <w:szCs w:val="18"/>
          <w:highlight w:val="none"/>
          <w:lang w:val="pt-BR"/>
        </w:rPr>
        <w:t>Ambientes com temperatura controlada e ar de qualidade proporcionam maior conforto tanto para os servidores quanto para o público atendido, resultando em um atendimento mais eficiente e humanizado. A manutenção adequada dos aparelhos de ar condicionado contribui diretamente para a melhoria das condições de trabalho e do bem-estar de todos os envolvidos.</w:t>
      </w:r>
    </w:p>
    <w:p w14:paraId="6541B42A">
      <w:pPr>
        <w:pStyle w:val="153"/>
        <w:spacing w:line="360" w:lineRule="auto"/>
        <w:ind w:left="2398" w:leftChars="999" w:firstLine="0" w:firstLineChars="0"/>
        <w:jc w:val="both"/>
        <w:rPr>
          <w:rFonts w:hint="default" w:ascii="Arial" w:hAnsi="Arial" w:cs="Arial"/>
          <w:sz w:val="18"/>
          <w:szCs w:val="18"/>
          <w:highlight w:val="none"/>
          <w:lang w:val="pt-BR"/>
        </w:rPr>
      </w:pPr>
      <w:r>
        <w:rPr>
          <w:rFonts w:hint="default" w:ascii="Arial" w:hAnsi="Arial" w:cs="Arial"/>
          <w:sz w:val="18"/>
          <w:szCs w:val="18"/>
          <w:highlight w:val="none"/>
          <w:lang w:val="pt-BR"/>
        </w:rPr>
        <w:t>As necessidades atuais podem sofrer ajustes conforme o desenvolvimento das obras e a identificação de novas demandas. A garantia de que os equipamentos de ar condicionado estejam sempre funcionando de maneira eficiente é fundamental para manter a qualidade e a continuidade dos serviços prestados.</w:t>
      </w:r>
    </w:p>
    <w:p w14:paraId="70597ACE">
      <w:pPr>
        <w:pStyle w:val="153"/>
        <w:spacing w:line="360" w:lineRule="auto"/>
        <w:ind w:left="2398" w:leftChars="999" w:firstLine="0" w:firstLineChars="0"/>
        <w:jc w:val="both"/>
        <w:rPr>
          <w:rFonts w:hint="default" w:ascii="Arial" w:hAnsi="Arial" w:cs="Arial"/>
          <w:sz w:val="18"/>
          <w:szCs w:val="18"/>
          <w:highlight w:val="none"/>
          <w:lang w:val="pt-BR"/>
        </w:rPr>
      </w:pPr>
      <w:r>
        <w:rPr>
          <w:rFonts w:hint="default" w:ascii="Arial" w:hAnsi="Arial" w:cs="Arial"/>
          <w:sz w:val="18"/>
          <w:szCs w:val="18"/>
          <w:highlight w:val="none"/>
          <w:lang w:val="pt-BR"/>
        </w:rPr>
        <w:t>A contratação de uma empresa especializada para a manutenção completa, recarga de gás e instalação de aparelhos de ar condicionado é uma medida necessária e estratégica para assegurar a qualidade do atendimento na Procuradoria Geral do Município de Sinop/MT, promovendo a eficiência energética, a durabilidade dos equipamentos e o bem-estar de todos.</w:t>
      </w:r>
    </w:p>
    <w:p w14:paraId="7647060F">
      <w:pPr>
        <w:pStyle w:val="153"/>
        <w:spacing w:line="360" w:lineRule="auto"/>
        <w:ind w:left="2398" w:leftChars="999" w:firstLine="0" w:firstLineChars="0"/>
        <w:jc w:val="both"/>
        <w:rPr>
          <w:rFonts w:hint="default" w:ascii="Arial" w:hAnsi="Arial" w:cs="Arial"/>
          <w:sz w:val="18"/>
          <w:szCs w:val="18"/>
          <w:highlight w:val="none"/>
          <w:lang w:val="pt-BR" w:eastAsia="en-US"/>
        </w:rPr>
      </w:pPr>
      <w:r>
        <w:rPr>
          <w:rFonts w:hint="default" w:ascii="Arial" w:hAnsi="Arial" w:cs="Arial"/>
          <w:sz w:val="18"/>
          <w:szCs w:val="18"/>
          <w:highlight w:val="none"/>
          <w:lang w:val="pt-BR"/>
        </w:rPr>
        <w:t>Diante do exposto, resta caracterizada à necessidade da contratação,bem como a previsão de demanda, sendo necessário quantitativo conforme o informado na planilha anexa, para suprir futuras demandas da Procuradoria Geral do Município</w:t>
      </w:r>
      <w:r>
        <w:rPr>
          <w:rFonts w:hint="default" w:ascii="Arial" w:hAnsi="Arial" w:cs="Arial"/>
          <w:sz w:val="18"/>
          <w:szCs w:val="18"/>
          <w:highlight w:val="none"/>
          <w:lang w:val="pt-BR" w:eastAsia="en-US"/>
        </w:rPr>
        <w:t xml:space="preserve">. </w:t>
      </w:r>
    </w:p>
    <w:p w14:paraId="7472EC76">
      <w:pPr>
        <w:numPr>
          <w:ilvl w:val="0"/>
          <w:numId w:val="0"/>
        </w:numPr>
        <w:spacing w:before="120" w:after="120" w:line="360" w:lineRule="auto"/>
        <w:ind w:left="2398" w:leftChars="999" w:right="0" w:rightChars="0" w:firstLine="0" w:firstLineChars="0"/>
        <w:jc w:val="both"/>
        <w:rPr>
          <w:rFonts w:hint="default" w:ascii="Arial" w:hAnsi="Arial" w:eastAsia="SimSun" w:cs="Arial"/>
          <w:b/>
          <w:bCs/>
          <w:sz w:val="18"/>
          <w:szCs w:val="18"/>
          <w:lang w:val="pt-BR"/>
        </w:rPr>
      </w:pPr>
      <w:r>
        <w:rPr>
          <w:rFonts w:hint="default" w:ascii="Arial" w:hAnsi="Arial" w:cs="Arial"/>
          <w:sz w:val="18"/>
          <w:szCs w:val="18"/>
          <w:highlight w:val="none"/>
          <w:lang w:val="pt-BR" w:eastAsia="en-US"/>
        </w:rPr>
        <w:t xml:space="preserve">Desta forma, os quantitativos foram considerados com base no processo anterior, sendo que a Procuradoria Geral do Município fazia parte da pasta do Gabinete do Chefe do Executivo e de acordo com a Lei complementar nº 217/2024 a mesma se tornou Secretaria, sendo assim </w:t>
      </w:r>
      <w:r>
        <w:rPr>
          <w:rFonts w:hint="default" w:ascii="Arial" w:hAnsi="Arial" w:eastAsia="Calibri" w:cs="Arial"/>
          <w:sz w:val="18"/>
          <w:szCs w:val="18"/>
          <w:highlight w:val="none"/>
          <w:lang w:val="pt-BR" w:eastAsia="en-US"/>
        </w:rPr>
        <w:t>a mesma não possui um relatório de gasto e ata anterior por isso foi feito um levantamento que atendesse as necessidades da nova Secretaria.</w:t>
      </w:r>
    </w:p>
    <w:p w14:paraId="062834D7">
      <w:pPr>
        <w:bidi w:val="0"/>
        <w:spacing w:line="360" w:lineRule="auto"/>
        <w:ind w:left="2398" w:leftChars="999" w:firstLine="0" w:firstLineChars="0"/>
        <w:jc w:val="both"/>
        <w:rPr>
          <w:rFonts w:hint="default" w:ascii="Arial" w:hAnsi="Arial" w:cs="Arial"/>
          <w:sz w:val="18"/>
          <w:szCs w:val="18"/>
        </w:rPr>
      </w:pPr>
      <w:r>
        <w:rPr>
          <w:rFonts w:hint="default" w:ascii="Arial" w:hAnsi="Arial" w:cs="Arial"/>
          <w:sz w:val="18"/>
          <w:szCs w:val="18"/>
        </w:rPr>
        <w:t xml:space="preserve">A manutenção regular dos sistemas de ar-condicionado é essencial para assegurar a durabilidade dos equipamentos. A adequada conservação desses aparelhos é crucial para a eficiência administrativa da secretaria, garantindo a preservação de bens públicos e o bem-estar dos servidores, além de contribuir para uma gestão econômico-financeira sustentável. </w:t>
      </w:r>
    </w:p>
    <w:p w14:paraId="29E21752">
      <w:pPr>
        <w:bidi w:val="0"/>
        <w:spacing w:line="360" w:lineRule="auto"/>
        <w:ind w:left="2398" w:leftChars="999" w:firstLine="0" w:firstLineChars="0"/>
        <w:jc w:val="both"/>
        <w:rPr>
          <w:rFonts w:hint="default" w:ascii="Arial" w:hAnsi="Arial" w:cs="Arial"/>
          <w:sz w:val="18"/>
          <w:szCs w:val="18"/>
        </w:rPr>
      </w:pPr>
      <w:r>
        <w:rPr>
          <w:rFonts w:hint="default" w:ascii="Arial" w:hAnsi="Arial" w:cs="Arial"/>
          <w:sz w:val="18"/>
          <w:szCs w:val="18"/>
        </w:rPr>
        <w:t>O investimento em manutenção preventiva é uma estratégia financeira inteligente, pois evita despesas futuras e assegura a qualidade dos serviços prestados.</w:t>
      </w:r>
    </w:p>
    <w:p w14:paraId="58B73103">
      <w:pPr>
        <w:bidi w:val="0"/>
        <w:spacing w:line="360" w:lineRule="auto"/>
        <w:ind w:left="2398" w:leftChars="999" w:firstLine="0" w:firstLineChars="0"/>
        <w:jc w:val="both"/>
        <w:rPr>
          <w:rFonts w:hint="default" w:ascii="Arial" w:hAnsi="Arial" w:cs="Arial"/>
          <w:sz w:val="18"/>
          <w:szCs w:val="18"/>
        </w:rPr>
      </w:pPr>
      <w:r>
        <w:rPr>
          <w:rFonts w:hint="default" w:ascii="Arial" w:hAnsi="Arial" w:cs="Arial"/>
          <w:sz w:val="18"/>
          <w:szCs w:val="18"/>
        </w:rPr>
        <w:t xml:space="preserve">Além de vital para o funcionamento eficiente dos equipamentos, a manutenção preventiva constitui uma exigência legal. O Ministério da Saúde, por meio da Portaria nº 3.523/98 e da Resolução RE nº 9, de 16 de janeiro de 2003, da ANVISA – Agência Nacional de Vigilância Sanitária, estabelece diretrizes mínimas que devem ser observadas em edificações com sistemas de climatização artificial. </w:t>
      </w:r>
    </w:p>
    <w:p w14:paraId="279DF10C">
      <w:pPr>
        <w:bidi w:val="0"/>
        <w:spacing w:line="360" w:lineRule="auto"/>
        <w:ind w:left="2398" w:leftChars="999" w:firstLine="0" w:firstLineChars="0"/>
        <w:jc w:val="both"/>
        <w:rPr>
          <w:rFonts w:hint="default" w:ascii="Arial" w:hAnsi="Arial" w:cs="Arial"/>
          <w:sz w:val="18"/>
          <w:szCs w:val="18"/>
        </w:rPr>
      </w:pPr>
      <w:r>
        <w:rPr>
          <w:rFonts w:hint="default" w:ascii="Arial" w:hAnsi="Arial" w:cs="Arial"/>
          <w:sz w:val="18"/>
          <w:szCs w:val="18"/>
        </w:rPr>
        <w:t>Tais diretrizes incluem critérios rigorosos para a manutenção, operação e controle, impondo obrigações a proprietários e gestores de prédios públicos, com penalidades que podem variar desde advertências até a interdição total do imóvel, conforme preconiza a Lei nº 6.437, de 20 de agosto de 1977.</w:t>
      </w:r>
    </w:p>
    <w:p w14:paraId="124CF465">
      <w:pPr>
        <w:bidi w:val="0"/>
        <w:spacing w:line="360" w:lineRule="auto"/>
        <w:ind w:left="2413" w:leftChars="1000" w:hanging="13" w:firstLineChars="0"/>
        <w:jc w:val="both"/>
        <w:rPr>
          <w:rFonts w:hint="default" w:ascii="Arial" w:hAnsi="Arial" w:cs="Arial"/>
          <w:sz w:val="18"/>
          <w:szCs w:val="18"/>
        </w:rPr>
      </w:pPr>
      <w:r>
        <w:rPr>
          <w:rFonts w:hint="default" w:ascii="Arial" w:hAnsi="Arial" w:cs="Arial"/>
          <w:sz w:val="18"/>
          <w:szCs w:val="18"/>
        </w:rPr>
        <w:t>É imprescindível realizar a manutenção dos sistemas de ar-condicionado para garantir a qualidade do ar, não apenas em cumprimento às normas legais, mas também para assegurar o conforto dos colaboradores que atuam nas dependências do prédio. A climatização inadequada pode resultar em problemas de saúde, enquanto a eficiência comprometida pode prejudicar equipamentos eletrônicos, especialmente computadores e servidores, em decorrência do risco de superaquecimento.</w:t>
      </w:r>
    </w:p>
    <w:p w14:paraId="43B673B3">
      <w:pPr>
        <w:bidi w:val="0"/>
        <w:spacing w:line="360" w:lineRule="auto"/>
        <w:ind w:left="2413" w:leftChars="1000" w:hanging="13" w:firstLineChars="0"/>
        <w:jc w:val="both"/>
        <w:rPr>
          <w:rFonts w:hint="default" w:ascii="Arial" w:hAnsi="Arial" w:cs="Arial"/>
          <w:sz w:val="18"/>
          <w:szCs w:val="18"/>
        </w:rPr>
      </w:pPr>
      <w:r>
        <w:rPr>
          <w:rFonts w:hint="default" w:ascii="Arial" w:hAnsi="Arial" w:cs="Arial"/>
          <w:sz w:val="18"/>
          <w:szCs w:val="18"/>
        </w:rPr>
        <w:t>A temperatura dos ambientes deve sempre estar em conformidade com as especificações técnicas, a fim de garantir o funcionamento adequado desses sistemas. Assim, a conservação e a manutenção periódica dos aparelhos de ar-condicionado são indispensáveis. Um funcionamento deficiente ou a interrupção desses sistemas pode afetar diretamente a eficácia das atividades internas, impactando tanto o bem-estar dos servidores quanto a qualidade do atendimento ao público.</w:t>
      </w:r>
    </w:p>
    <w:p w14:paraId="14F1175B">
      <w:pPr>
        <w:bidi w:val="0"/>
        <w:spacing w:line="360" w:lineRule="auto"/>
        <w:ind w:left="2413" w:leftChars="1000" w:hanging="13" w:firstLineChars="0"/>
        <w:jc w:val="both"/>
        <w:rPr>
          <w:rFonts w:hint="default" w:ascii="Arial" w:hAnsi="Arial" w:cs="Arial"/>
          <w:sz w:val="18"/>
          <w:szCs w:val="18"/>
          <w:lang w:val="pt-BR"/>
        </w:rPr>
      </w:pPr>
      <w:r>
        <w:rPr>
          <w:rFonts w:hint="default" w:ascii="Arial" w:hAnsi="Arial" w:cs="Arial"/>
          <w:sz w:val="18"/>
          <w:szCs w:val="18"/>
        </w:rPr>
        <w:t>Os serviços de manutenção abrangem atividades como a limpeza de filtros, limpeza de bobinas, verificação do nível de refrigerante, inspeção do sistema elétrico, checagem de drenos, testes de funcionamento, calibração de termostatos e inspeção de válvulas e mangueiras, sendo essenciais para garantir o pleno funcionamento dos equipamentos.</w:t>
      </w:r>
    </w:p>
    <w:p w14:paraId="129AC8BA">
      <w:pPr>
        <w:keepNext w:val="0"/>
        <w:keepLines w:val="0"/>
        <w:pageBreakBefore w:val="0"/>
        <w:widowControl w:val="0"/>
        <w:kinsoku/>
        <w:wordWrap/>
        <w:overflowPunct/>
        <w:topLinePunct w:val="0"/>
        <w:autoSpaceDE w:val="0"/>
        <w:autoSpaceDN w:val="0"/>
        <w:bidi w:val="0"/>
        <w:adjustRightInd/>
        <w:snapToGrid/>
        <w:spacing w:before="0" w:after="0" w:line="360" w:lineRule="auto"/>
        <w:ind w:left="2413" w:leftChars="1000" w:hanging="13" w:firstLineChars="0"/>
        <w:jc w:val="both"/>
        <w:textAlignment w:val="auto"/>
        <w:rPr>
          <w:rFonts w:hint="default" w:ascii="Arial" w:hAnsi="Arial" w:cs="Arial"/>
          <w:sz w:val="18"/>
          <w:szCs w:val="18"/>
          <w:lang w:val="pt-BR"/>
        </w:rPr>
      </w:pPr>
      <w:r>
        <w:rPr>
          <w:rFonts w:hint="default" w:ascii="Arial" w:hAnsi="Arial" w:cs="Arial"/>
          <w:sz w:val="18"/>
          <w:szCs w:val="18"/>
          <w:lang w:val="pt-BR"/>
        </w:rPr>
        <w:t>Segue tabela abaixo detalhando o quantitativo da secretaria:</w:t>
      </w:r>
    </w:p>
    <w:p w14:paraId="40A567F3">
      <w:pPr>
        <w:keepNext w:val="0"/>
        <w:keepLines w:val="0"/>
        <w:pageBreakBefore w:val="0"/>
        <w:widowControl w:val="0"/>
        <w:kinsoku/>
        <w:wordWrap/>
        <w:overflowPunct/>
        <w:topLinePunct w:val="0"/>
        <w:autoSpaceDE w:val="0"/>
        <w:autoSpaceDN w:val="0"/>
        <w:bidi w:val="0"/>
        <w:adjustRightInd/>
        <w:snapToGrid/>
        <w:spacing w:before="0" w:after="0" w:line="360" w:lineRule="auto"/>
        <w:ind w:left="2873" w:leftChars="1197" w:firstLine="4" w:firstLineChars="0"/>
        <w:jc w:val="both"/>
        <w:textAlignment w:val="auto"/>
        <w:rPr>
          <w:rFonts w:hint="default" w:ascii="Arial" w:hAnsi="Arial" w:cs="Arial"/>
          <w:sz w:val="18"/>
          <w:szCs w:val="18"/>
          <w:lang w:val="pt-BR"/>
        </w:rPr>
      </w:pPr>
    </w:p>
    <w:tbl>
      <w:tblPr>
        <w:tblStyle w:val="28"/>
        <w:tblpPr w:leftFromText="180" w:rightFromText="180" w:vertAnchor="text" w:horzAnchor="page" w:tblpX="3940" w:tblpY="-11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69"/>
        <w:gridCol w:w="1750"/>
        <w:gridCol w:w="1310"/>
      </w:tblGrid>
      <w:tr w14:paraId="59FA7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169" w:type="dxa"/>
            <w:shd w:val="clear" w:color="auto" w:fill="BEBEBE" w:themeFill="background1" w:themeFillShade="BF"/>
          </w:tcPr>
          <w:p w14:paraId="0D3B5832">
            <w:pPr>
              <w:pStyle w:val="20"/>
              <w:keepNext w:val="0"/>
              <w:keepLines w:val="0"/>
              <w:widowControl/>
              <w:suppressLineNumbers w:val="0"/>
              <w:spacing w:line="240" w:lineRule="auto"/>
              <w:jc w:val="center"/>
              <w:rPr>
                <w:rFonts w:hint="default"/>
                <w:sz w:val="18"/>
                <w:szCs w:val="18"/>
                <w:vertAlign w:val="baseline"/>
                <w:lang w:val="pt-BR"/>
              </w:rPr>
            </w:pPr>
            <w:r>
              <w:rPr>
                <w:rFonts w:hint="default"/>
                <w:sz w:val="18"/>
                <w:szCs w:val="18"/>
                <w:vertAlign w:val="baseline"/>
                <w:lang w:val="pt-BR"/>
              </w:rPr>
              <w:t>ITEM</w:t>
            </w:r>
          </w:p>
        </w:tc>
        <w:tc>
          <w:tcPr>
            <w:tcW w:w="1750" w:type="dxa"/>
            <w:shd w:val="clear" w:color="auto" w:fill="BEBEBE" w:themeFill="background1" w:themeFillShade="BF"/>
          </w:tcPr>
          <w:p w14:paraId="1CB38B1F">
            <w:pPr>
              <w:pStyle w:val="20"/>
              <w:keepNext w:val="0"/>
              <w:keepLines w:val="0"/>
              <w:widowControl/>
              <w:suppressLineNumbers w:val="0"/>
              <w:spacing w:line="240" w:lineRule="auto"/>
              <w:jc w:val="center"/>
              <w:rPr>
                <w:rFonts w:hint="default"/>
                <w:sz w:val="18"/>
                <w:szCs w:val="18"/>
                <w:vertAlign w:val="baseline"/>
                <w:lang w:val="pt-BR"/>
              </w:rPr>
            </w:pPr>
            <w:r>
              <w:rPr>
                <w:rFonts w:hint="default"/>
                <w:sz w:val="18"/>
                <w:szCs w:val="18"/>
                <w:vertAlign w:val="baseline"/>
                <w:lang w:val="pt-BR"/>
              </w:rPr>
              <w:t>QUANTIDADE</w:t>
            </w:r>
          </w:p>
        </w:tc>
        <w:tc>
          <w:tcPr>
            <w:tcW w:w="1310" w:type="dxa"/>
            <w:shd w:val="clear" w:color="auto" w:fill="BEBEBE" w:themeFill="background1" w:themeFillShade="BF"/>
          </w:tcPr>
          <w:p w14:paraId="6DD5DEC1">
            <w:pPr>
              <w:pStyle w:val="20"/>
              <w:keepNext w:val="0"/>
              <w:keepLines w:val="0"/>
              <w:widowControl/>
              <w:suppressLineNumbers w:val="0"/>
              <w:spacing w:line="240" w:lineRule="auto"/>
              <w:jc w:val="center"/>
              <w:rPr>
                <w:rFonts w:hint="default"/>
                <w:sz w:val="18"/>
                <w:szCs w:val="18"/>
                <w:vertAlign w:val="baseline"/>
                <w:lang w:val="pt-BR"/>
              </w:rPr>
            </w:pPr>
            <w:r>
              <w:rPr>
                <w:rFonts w:hint="default"/>
                <w:sz w:val="18"/>
                <w:szCs w:val="18"/>
                <w:vertAlign w:val="baseline"/>
                <w:lang w:val="pt-BR"/>
              </w:rPr>
              <w:t>MARCA</w:t>
            </w:r>
          </w:p>
        </w:tc>
      </w:tr>
      <w:tr w14:paraId="1C9B7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69" w:type="dxa"/>
          </w:tcPr>
          <w:p w14:paraId="40572111">
            <w:pPr>
              <w:pStyle w:val="20"/>
              <w:keepNext w:val="0"/>
              <w:keepLines w:val="0"/>
              <w:widowControl/>
              <w:suppressLineNumbers w:val="0"/>
              <w:spacing w:line="240" w:lineRule="auto"/>
              <w:jc w:val="both"/>
              <w:rPr>
                <w:rFonts w:hint="default"/>
                <w:sz w:val="18"/>
                <w:szCs w:val="18"/>
                <w:vertAlign w:val="baseline"/>
                <w:lang w:val="pt-BR"/>
              </w:rPr>
            </w:pPr>
            <w:r>
              <w:rPr>
                <w:rFonts w:hint="default"/>
                <w:sz w:val="18"/>
                <w:szCs w:val="18"/>
                <w:vertAlign w:val="baseline"/>
                <w:lang w:val="pt-BR"/>
              </w:rPr>
              <w:t>Ar-condicionado (9.000 Btus)</w:t>
            </w:r>
          </w:p>
        </w:tc>
        <w:tc>
          <w:tcPr>
            <w:tcW w:w="1750" w:type="dxa"/>
          </w:tcPr>
          <w:p w14:paraId="03D45107">
            <w:pPr>
              <w:pStyle w:val="20"/>
              <w:keepNext w:val="0"/>
              <w:keepLines w:val="0"/>
              <w:widowControl/>
              <w:suppressLineNumbers w:val="0"/>
              <w:spacing w:line="240" w:lineRule="auto"/>
              <w:jc w:val="center"/>
              <w:rPr>
                <w:rFonts w:hint="default"/>
                <w:sz w:val="18"/>
                <w:szCs w:val="18"/>
                <w:vertAlign w:val="baseline"/>
                <w:lang w:val="pt-BR"/>
              </w:rPr>
            </w:pPr>
            <w:r>
              <w:rPr>
                <w:rFonts w:hint="default"/>
                <w:sz w:val="18"/>
                <w:szCs w:val="18"/>
                <w:vertAlign w:val="baseline"/>
                <w:lang w:val="pt-BR"/>
              </w:rPr>
              <w:t>01</w:t>
            </w:r>
          </w:p>
        </w:tc>
        <w:tc>
          <w:tcPr>
            <w:tcW w:w="1310" w:type="dxa"/>
          </w:tcPr>
          <w:p w14:paraId="38C84FB3">
            <w:pPr>
              <w:pStyle w:val="20"/>
              <w:keepNext w:val="0"/>
              <w:keepLines w:val="0"/>
              <w:widowControl/>
              <w:suppressLineNumbers w:val="0"/>
              <w:spacing w:line="240" w:lineRule="auto"/>
              <w:jc w:val="center"/>
              <w:rPr>
                <w:rFonts w:hint="default"/>
                <w:sz w:val="18"/>
                <w:szCs w:val="18"/>
                <w:vertAlign w:val="baseline"/>
                <w:lang w:val="pt-BR"/>
              </w:rPr>
            </w:pPr>
            <w:r>
              <w:rPr>
                <w:rFonts w:hint="default"/>
                <w:sz w:val="18"/>
                <w:szCs w:val="18"/>
                <w:vertAlign w:val="baseline"/>
                <w:lang w:val="pt-BR"/>
              </w:rPr>
              <w:t>Consul</w:t>
            </w:r>
          </w:p>
        </w:tc>
      </w:tr>
      <w:tr w14:paraId="3DD72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69" w:type="dxa"/>
          </w:tcPr>
          <w:p w14:paraId="623730CE">
            <w:pPr>
              <w:pStyle w:val="20"/>
              <w:keepNext w:val="0"/>
              <w:keepLines w:val="0"/>
              <w:widowControl/>
              <w:suppressLineNumbers w:val="0"/>
              <w:spacing w:line="240" w:lineRule="auto"/>
              <w:jc w:val="both"/>
              <w:rPr>
                <w:rFonts w:hint="default"/>
                <w:sz w:val="18"/>
                <w:szCs w:val="18"/>
                <w:vertAlign w:val="baseline"/>
                <w:lang w:val="pt-BR"/>
              </w:rPr>
            </w:pPr>
            <w:r>
              <w:rPr>
                <w:rFonts w:hint="default"/>
                <w:sz w:val="18"/>
                <w:szCs w:val="18"/>
                <w:vertAlign w:val="baseline"/>
                <w:lang w:val="pt-BR"/>
              </w:rPr>
              <w:t>Ar-condicionado (12.000 Btus)</w:t>
            </w:r>
          </w:p>
        </w:tc>
        <w:tc>
          <w:tcPr>
            <w:tcW w:w="1750" w:type="dxa"/>
          </w:tcPr>
          <w:p w14:paraId="1FA5CDA3">
            <w:pPr>
              <w:pStyle w:val="20"/>
              <w:keepNext w:val="0"/>
              <w:keepLines w:val="0"/>
              <w:widowControl/>
              <w:suppressLineNumbers w:val="0"/>
              <w:spacing w:line="240" w:lineRule="auto"/>
              <w:jc w:val="center"/>
              <w:rPr>
                <w:rFonts w:hint="default"/>
                <w:sz w:val="18"/>
                <w:szCs w:val="18"/>
                <w:vertAlign w:val="baseline"/>
                <w:lang w:val="pt-BR"/>
              </w:rPr>
            </w:pPr>
            <w:r>
              <w:rPr>
                <w:rFonts w:hint="default"/>
                <w:sz w:val="18"/>
                <w:szCs w:val="18"/>
                <w:vertAlign w:val="baseline"/>
                <w:lang w:val="pt-BR"/>
              </w:rPr>
              <w:t>01</w:t>
            </w:r>
          </w:p>
        </w:tc>
        <w:tc>
          <w:tcPr>
            <w:tcW w:w="1310" w:type="dxa"/>
          </w:tcPr>
          <w:p w14:paraId="3786F340">
            <w:pPr>
              <w:pStyle w:val="20"/>
              <w:keepNext w:val="0"/>
              <w:keepLines w:val="0"/>
              <w:widowControl/>
              <w:suppressLineNumbers w:val="0"/>
              <w:spacing w:line="240" w:lineRule="auto"/>
              <w:jc w:val="center"/>
              <w:rPr>
                <w:rFonts w:hint="default"/>
                <w:sz w:val="18"/>
                <w:szCs w:val="18"/>
                <w:vertAlign w:val="baseline"/>
                <w:lang w:val="pt-BR"/>
              </w:rPr>
            </w:pPr>
            <w:r>
              <w:rPr>
                <w:rFonts w:hint="default"/>
                <w:sz w:val="18"/>
                <w:szCs w:val="18"/>
                <w:vertAlign w:val="baseline"/>
                <w:lang w:val="pt-BR"/>
              </w:rPr>
              <w:t>Agratto</w:t>
            </w:r>
          </w:p>
        </w:tc>
      </w:tr>
      <w:tr w14:paraId="0749D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3169" w:type="dxa"/>
          </w:tcPr>
          <w:p w14:paraId="47A01F64">
            <w:pPr>
              <w:pStyle w:val="20"/>
              <w:keepNext w:val="0"/>
              <w:keepLines w:val="0"/>
              <w:widowControl/>
              <w:suppressLineNumbers w:val="0"/>
              <w:spacing w:line="240" w:lineRule="auto"/>
              <w:jc w:val="both"/>
              <w:rPr>
                <w:rFonts w:hint="default"/>
                <w:sz w:val="18"/>
                <w:szCs w:val="18"/>
                <w:vertAlign w:val="baseline"/>
                <w:lang w:val="pt-BR"/>
              </w:rPr>
            </w:pPr>
            <w:r>
              <w:rPr>
                <w:rFonts w:hint="default"/>
                <w:sz w:val="18"/>
                <w:szCs w:val="18"/>
                <w:vertAlign w:val="baseline"/>
                <w:lang w:val="pt-BR"/>
              </w:rPr>
              <w:t>Ar-condicionado (12.000 Btus)</w:t>
            </w:r>
          </w:p>
        </w:tc>
        <w:tc>
          <w:tcPr>
            <w:tcW w:w="1750" w:type="dxa"/>
          </w:tcPr>
          <w:p w14:paraId="4A9CDA07">
            <w:pPr>
              <w:pStyle w:val="20"/>
              <w:keepNext w:val="0"/>
              <w:keepLines w:val="0"/>
              <w:widowControl/>
              <w:suppressLineNumbers w:val="0"/>
              <w:spacing w:line="240" w:lineRule="auto"/>
              <w:jc w:val="center"/>
              <w:rPr>
                <w:rFonts w:hint="default"/>
                <w:sz w:val="18"/>
                <w:szCs w:val="18"/>
                <w:vertAlign w:val="baseline"/>
                <w:lang w:val="pt-BR"/>
              </w:rPr>
            </w:pPr>
            <w:r>
              <w:rPr>
                <w:rFonts w:hint="default"/>
                <w:sz w:val="18"/>
                <w:szCs w:val="18"/>
                <w:vertAlign w:val="baseline"/>
                <w:lang w:val="pt-BR"/>
              </w:rPr>
              <w:t>01</w:t>
            </w:r>
          </w:p>
        </w:tc>
        <w:tc>
          <w:tcPr>
            <w:tcW w:w="1310" w:type="dxa"/>
          </w:tcPr>
          <w:p w14:paraId="0564B242">
            <w:pPr>
              <w:pStyle w:val="20"/>
              <w:keepNext w:val="0"/>
              <w:keepLines w:val="0"/>
              <w:widowControl/>
              <w:suppressLineNumbers w:val="0"/>
              <w:spacing w:line="240" w:lineRule="auto"/>
              <w:jc w:val="center"/>
              <w:rPr>
                <w:rFonts w:hint="default"/>
                <w:sz w:val="18"/>
                <w:szCs w:val="18"/>
                <w:vertAlign w:val="baseline"/>
                <w:lang w:val="pt-BR"/>
              </w:rPr>
            </w:pPr>
            <w:r>
              <w:rPr>
                <w:rFonts w:hint="default"/>
                <w:sz w:val="18"/>
                <w:szCs w:val="18"/>
                <w:vertAlign w:val="baseline"/>
                <w:lang w:val="pt-BR"/>
              </w:rPr>
              <w:t>Temp star</w:t>
            </w:r>
          </w:p>
        </w:tc>
      </w:tr>
      <w:tr w14:paraId="353B3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69" w:type="dxa"/>
          </w:tcPr>
          <w:p w14:paraId="3AD26E19">
            <w:pPr>
              <w:pStyle w:val="20"/>
              <w:keepNext w:val="0"/>
              <w:keepLines w:val="0"/>
              <w:widowControl/>
              <w:suppressLineNumbers w:val="0"/>
              <w:spacing w:line="240" w:lineRule="auto"/>
              <w:jc w:val="both"/>
              <w:rPr>
                <w:rFonts w:hint="default"/>
                <w:sz w:val="18"/>
                <w:szCs w:val="18"/>
                <w:vertAlign w:val="baseline"/>
                <w:lang w:val="pt-BR"/>
              </w:rPr>
            </w:pPr>
            <w:r>
              <w:rPr>
                <w:rFonts w:hint="default"/>
                <w:sz w:val="18"/>
                <w:szCs w:val="18"/>
                <w:vertAlign w:val="baseline"/>
                <w:lang w:val="pt-BR"/>
              </w:rPr>
              <w:t>Ar-condicionado (18.000 Btus)</w:t>
            </w:r>
          </w:p>
        </w:tc>
        <w:tc>
          <w:tcPr>
            <w:tcW w:w="1750" w:type="dxa"/>
          </w:tcPr>
          <w:p w14:paraId="5AB7BA22">
            <w:pPr>
              <w:pStyle w:val="20"/>
              <w:keepNext w:val="0"/>
              <w:keepLines w:val="0"/>
              <w:widowControl/>
              <w:suppressLineNumbers w:val="0"/>
              <w:spacing w:line="240" w:lineRule="auto"/>
              <w:jc w:val="center"/>
              <w:rPr>
                <w:rFonts w:hint="default"/>
                <w:sz w:val="18"/>
                <w:szCs w:val="18"/>
                <w:vertAlign w:val="baseline"/>
                <w:lang w:val="pt-BR"/>
              </w:rPr>
            </w:pPr>
            <w:r>
              <w:rPr>
                <w:rFonts w:hint="default"/>
                <w:sz w:val="18"/>
                <w:szCs w:val="18"/>
                <w:vertAlign w:val="baseline"/>
                <w:lang w:val="pt-BR"/>
              </w:rPr>
              <w:t>01</w:t>
            </w:r>
          </w:p>
        </w:tc>
        <w:tc>
          <w:tcPr>
            <w:tcW w:w="1310" w:type="dxa"/>
          </w:tcPr>
          <w:p w14:paraId="6E2B281F">
            <w:pPr>
              <w:pStyle w:val="20"/>
              <w:keepNext w:val="0"/>
              <w:keepLines w:val="0"/>
              <w:widowControl/>
              <w:suppressLineNumbers w:val="0"/>
              <w:spacing w:line="240" w:lineRule="auto"/>
              <w:jc w:val="center"/>
              <w:rPr>
                <w:rFonts w:hint="default"/>
                <w:sz w:val="18"/>
                <w:szCs w:val="18"/>
                <w:vertAlign w:val="baseline"/>
                <w:lang w:val="pt-BR"/>
              </w:rPr>
            </w:pPr>
            <w:r>
              <w:rPr>
                <w:rFonts w:hint="default"/>
                <w:sz w:val="18"/>
                <w:szCs w:val="18"/>
                <w:vertAlign w:val="baseline"/>
                <w:lang w:val="pt-BR"/>
              </w:rPr>
              <w:t>Elgin</w:t>
            </w:r>
          </w:p>
        </w:tc>
      </w:tr>
      <w:tr w14:paraId="2B4D9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69" w:type="dxa"/>
          </w:tcPr>
          <w:p w14:paraId="317842D3">
            <w:pPr>
              <w:pStyle w:val="20"/>
              <w:keepNext w:val="0"/>
              <w:keepLines w:val="0"/>
              <w:widowControl/>
              <w:suppressLineNumbers w:val="0"/>
              <w:spacing w:line="240" w:lineRule="auto"/>
              <w:jc w:val="both"/>
              <w:rPr>
                <w:rFonts w:hint="default"/>
                <w:sz w:val="18"/>
                <w:szCs w:val="18"/>
                <w:vertAlign w:val="baseline"/>
                <w:lang w:val="pt-BR"/>
              </w:rPr>
            </w:pPr>
            <w:r>
              <w:rPr>
                <w:rFonts w:hint="default"/>
                <w:sz w:val="18"/>
                <w:szCs w:val="18"/>
                <w:vertAlign w:val="baseline"/>
                <w:lang w:val="pt-BR"/>
              </w:rPr>
              <w:t>Ar-condicionado (36.000 Btus)</w:t>
            </w:r>
          </w:p>
        </w:tc>
        <w:tc>
          <w:tcPr>
            <w:tcW w:w="1750" w:type="dxa"/>
          </w:tcPr>
          <w:p w14:paraId="0707823E">
            <w:pPr>
              <w:pStyle w:val="20"/>
              <w:keepNext w:val="0"/>
              <w:keepLines w:val="0"/>
              <w:widowControl/>
              <w:suppressLineNumbers w:val="0"/>
              <w:spacing w:line="240" w:lineRule="auto"/>
              <w:jc w:val="center"/>
              <w:rPr>
                <w:rFonts w:hint="default"/>
                <w:sz w:val="18"/>
                <w:szCs w:val="18"/>
                <w:vertAlign w:val="baseline"/>
                <w:lang w:val="pt-BR"/>
              </w:rPr>
            </w:pPr>
            <w:r>
              <w:rPr>
                <w:rFonts w:hint="default"/>
                <w:sz w:val="18"/>
                <w:szCs w:val="18"/>
                <w:vertAlign w:val="baseline"/>
                <w:lang w:val="pt-BR"/>
              </w:rPr>
              <w:t>01</w:t>
            </w:r>
          </w:p>
        </w:tc>
        <w:tc>
          <w:tcPr>
            <w:tcW w:w="1310" w:type="dxa"/>
          </w:tcPr>
          <w:p w14:paraId="7A613B65">
            <w:pPr>
              <w:pStyle w:val="20"/>
              <w:keepNext w:val="0"/>
              <w:keepLines w:val="0"/>
              <w:widowControl/>
              <w:suppressLineNumbers w:val="0"/>
              <w:spacing w:line="240" w:lineRule="auto"/>
              <w:jc w:val="center"/>
              <w:rPr>
                <w:rFonts w:hint="default"/>
                <w:sz w:val="18"/>
                <w:szCs w:val="18"/>
                <w:vertAlign w:val="baseline"/>
                <w:lang w:val="pt-BR"/>
              </w:rPr>
            </w:pPr>
            <w:r>
              <w:rPr>
                <w:rFonts w:hint="default"/>
                <w:sz w:val="18"/>
                <w:szCs w:val="18"/>
                <w:vertAlign w:val="baseline"/>
                <w:lang w:val="pt-BR"/>
              </w:rPr>
              <w:t>Philco</w:t>
            </w:r>
          </w:p>
        </w:tc>
      </w:tr>
    </w:tbl>
    <w:p w14:paraId="211FD34C">
      <w:pPr>
        <w:keepNext w:val="0"/>
        <w:keepLines w:val="0"/>
        <w:pageBreakBefore w:val="0"/>
        <w:widowControl w:val="0"/>
        <w:kinsoku/>
        <w:wordWrap/>
        <w:overflowPunct/>
        <w:topLinePunct w:val="0"/>
        <w:autoSpaceDE w:val="0"/>
        <w:autoSpaceDN w:val="0"/>
        <w:bidi w:val="0"/>
        <w:adjustRightInd/>
        <w:snapToGrid/>
        <w:spacing w:before="0" w:after="0" w:line="360" w:lineRule="auto"/>
        <w:ind w:left="2873" w:leftChars="1197" w:firstLine="4" w:firstLineChars="0"/>
        <w:jc w:val="both"/>
        <w:textAlignment w:val="auto"/>
        <w:rPr>
          <w:rFonts w:hint="default" w:ascii="Arial" w:hAnsi="Arial" w:cs="Arial"/>
          <w:sz w:val="18"/>
          <w:szCs w:val="18"/>
          <w:lang w:val="pt-BR"/>
        </w:rPr>
      </w:pPr>
    </w:p>
    <w:p w14:paraId="56695ED4">
      <w:pPr>
        <w:keepNext w:val="0"/>
        <w:keepLines w:val="0"/>
        <w:pageBreakBefore w:val="0"/>
        <w:widowControl w:val="0"/>
        <w:kinsoku/>
        <w:wordWrap/>
        <w:overflowPunct/>
        <w:topLinePunct w:val="0"/>
        <w:autoSpaceDE w:val="0"/>
        <w:autoSpaceDN w:val="0"/>
        <w:bidi w:val="0"/>
        <w:adjustRightInd/>
        <w:snapToGrid/>
        <w:spacing w:before="0" w:after="0" w:line="360" w:lineRule="auto"/>
        <w:ind w:left="2873" w:leftChars="1197" w:firstLine="4" w:firstLineChars="0"/>
        <w:jc w:val="both"/>
        <w:textAlignment w:val="auto"/>
        <w:rPr>
          <w:rFonts w:hint="default" w:ascii="Arial" w:hAnsi="Arial" w:cs="Arial"/>
          <w:sz w:val="18"/>
          <w:szCs w:val="18"/>
          <w:lang w:val="pt-BR"/>
        </w:rPr>
      </w:pPr>
    </w:p>
    <w:p w14:paraId="1CF9C8BB">
      <w:pPr>
        <w:keepNext w:val="0"/>
        <w:keepLines w:val="0"/>
        <w:pageBreakBefore w:val="0"/>
        <w:widowControl w:val="0"/>
        <w:kinsoku/>
        <w:wordWrap/>
        <w:overflowPunct/>
        <w:topLinePunct w:val="0"/>
        <w:autoSpaceDE w:val="0"/>
        <w:autoSpaceDN w:val="0"/>
        <w:bidi w:val="0"/>
        <w:adjustRightInd/>
        <w:snapToGrid/>
        <w:spacing w:before="0" w:after="0" w:line="360" w:lineRule="auto"/>
        <w:ind w:left="2873" w:leftChars="1197" w:firstLine="4" w:firstLineChars="0"/>
        <w:jc w:val="both"/>
        <w:textAlignment w:val="auto"/>
        <w:rPr>
          <w:rFonts w:hint="default" w:ascii="Arial" w:hAnsi="Arial" w:cs="Arial"/>
          <w:sz w:val="18"/>
          <w:szCs w:val="18"/>
          <w:lang w:val="pt-BR"/>
        </w:rPr>
      </w:pPr>
    </w:p>
    <w:p w14:paraId="31F21D07">
      <w:pPr>
        <w:keepNext w:val="0"/>
        <w:keepLines w:val="0"/>
        <w:pageBreakBefore w:val="0"/>
        <w:widowControl w:val="0"/>
        <w:kinsoku/>
        <w:wordWrap/>
        <w:overflowPunct/>
        <w:topLinePunct w:val="0"/>
        <w:autoSpaceDE w:val="0"/>
        <w:autoSpaceDN w:val="0"/>
        <w:bidi w:val="0"/>
        <w:adjustRightInd/>
        <w:snapToGrid/>
        <w:spacing w:before="0" w:after="0" w:line="360" w:lineRule="auto"/>
        <w:ind w:left="2873" w:leftChars="1197" w:firstLine="4" w:firstLineChars="0"/>
        <w:jc w:val="both"/>
        <w:textAlignment w:val="auto"/>
        <w:rPr>
          <w:rFonts w:hint="default" w:ascii="Arial" w:hAnsi="Arial" w:cs="Arial"/>
          <w:sz w:val="18"/>
          <w:szCs w:val="18"/>
          <w:lang w:val="pt-BR"/>
        </w:rPr>
      </w:pPr>
    </w:p>
    <w:p w14:paraId="55A77FC8">
      <w:pPr>
        <w:keepNext w:val="0"/>
        <w:keepLines w:val="0"/>
        <w:pageBreakBefore w:val="0"/>
        <w:widowControl w:val="0"/>
        <w:kinsoku/>
        <w:wordWrap/>
        <w:overflowPunct/>
        <w:topLinePunct w:val="0"/>
        <w:autoSpaceDE w:val="0"/>
        <w:autoSpaceDN w:val="0"/>
        <w:bidi w:val="0"/>
        <w:adjustRightInd/>
        <w:snapToGrid/>
        <w:spacing w:before="0" w:after="0" w:line="360" w:lineRule="auto"/>
        <w:ind w:left="2873" w:leftChars="1197" w:firstLine="4" w:firstLineChars="0"/>
        <w:jc w:val="both"/>
        <w:textAlignment w:val="auto"/>
        <w:rPr>
          <w:rFonts w:hint="default" w:ascii="Arial" w:hAnsi="Arial" w:cs="Arial"/>
          <w:sz w:val="18"/>
          <w:szCs w:val="18"/>
          <w:lang w:val="pt-BR"/>
        </w:rPr>
      </w:pPr>
    </w:p>
    <w:p w14:paraId="3C6600A1">
      <w:pPr>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firstLine="0" w:firstLineChars="0"/>
        <w:jc w:val="both"/>
        <w:textAlignment w:val="auto"/>
        <w:rPr>
          <w:rFonts w:hint="default" w:ascii="Arial" w:hAnsi="Arial" w:cs="Arial"/>
          <w:sz w:val="18"/>
          <w:szCs w:val="18"/>
          <w:lang w:val="pt-BR"/>
        </w:rPr>
      </w:pPr>
    </w:p>
    <w:p w14:paraId="24FCB030">
      <w:pPr>
        <w:bidi w:val="0"/>
        <w:spacing w:line="360" w:lineRule="auto"/>
        <w:ind w:left="2400" w:leftChars="1000" w:firstLine="0" w:firstLineChars="0"/>
        <w:jc w:val="both"/>
        <w:rPr>
          <w:rFonts w:hint="default" w:ascii="Arial" w:hAnsi="Arial" w:cs="Arial"/>
          <w:sz w:val="18"/>
          <w:szCs w:val="18"/>
        </w:rPr>
      </w:pPr>
      <w:r>
        <w:rPr>
          <w:rFonts w:hint="default" w:ascii="Arial" w:hAnsi="Arial" w:cs="Arial"/>
          <w:sz w:val="18"/>
          <w:szCs w:val="18"/>
          <w:highlight w:val="none"/>
          <w:lang w:val="pt-BR"/>
        </w:rPr>
        <w:t>Desta forma, os quantitativos foram considerados com base no processo anterior, sendo que a Procuradoria Geral do Município fazia parte da pasta do Gabinete do Chefe do Executivo e, de acordo com a Lei Complementar  nº 217/2024, na data de 03/04/2024 a mesma se tornou uma secretaria. Desta forma, foi feito um levantamento que atendesse às necessidades da nova secretaria, pois a mesma não possui um relatório de Gastos nas Atas de Registro de Preço.</w:t>
      </w:r>
    </w:p>
    <w:p w14:paraId="4A1B9B14">
      <w:pPr>
        <w:bidi w:val="0"/>
        <w:spacing w:line="360" w:lineRule="auto"/>
        <w:ind w:left="2400" w:leftChars="1000" w:firstLine="0" w:firstLineChars="0"/>
        <w:jc w:val="both"/>
        <w:rPr>
          <w:rFonts w:hint="default" w:ascii="Arial" w:hAnsi="Arial" w:cs="Arial"/>
          <w:sz w:val="18"/>
          <w:szCs w:val="18"/>
        </w:rPr>
      </w:pPr>
      <w:r>
        <w:rPr>
          <w:rFonts w:hint="default" w:ascii="Arial" w:hAnsi="Arial" w:cs="Arial"/>
          <w:sz w:val="18"/>
          <w:szCs w:val="18"/>
        </w:rPr>
        <w:t>O objetivo desta proposta é formalizar o processo de revisão do levantamento de mercado e das especificações técnicas para a contratação de serviços de manutenção de sistemas de ar-condicionado, abrangendo as seguintes modalidades:</w:t>
      </w:r>
    </w:p>
    <w:p w14:paraId="0CEEDEBA">
      <w:pPr>
        <w:numPr>
          <w:ilvl w:val="0"/>
          <w:numId w:val="21"/>
        </w:numPr>
        <w:bidi w:val="0"/>
        <w:spacing w:line="360" w:lineRule="auto"/>
        <w:ind w:left="2400" w:leftChars="1000" w:firstLine="0" w:firstLineChars="0"/>
        <w:jc w:val="both"/>
        <w:rPr>
          <w:rFonts w:hint="default" w:ascii="Arial" w:hAnsi="Arial" w:cs="Arial"/>
          <w:sz w:val="18"/>
          <w:szCs w:val="18"/>
        </w:rPr>
      </w:pPr>
      <w:r>
        <w:rPr>
          <w:rFonts w:hint="default" w:ascii="Arial" w:hAnsi="Arial" w:cs="Arial"/>
          <w:sz w:val="18"/>
          <w:szCs w:val="18"/>
        </w:rPr>
        <w:t>Manutenção preventiva: consiste na realização de inspeções e limpezas periódicas;</w:t>
      </w:r>
    </w:p>
    <w:p w14:paraId="1BE39D24">
      <w:pPr>
        <w:numPr>
          <w:ilvl w:val="0"/>
          <w:numId w:val="21"/>
        </w:numPr>
        <w:bidi w:val="0"/>
        <w:spacing w:line="360" w:lineRule="auto"/>
        <w:ind w:left="2400" w:leftChars="1000" w:firstLine="0" w:firstLineChars="0"/>
        <w:jc w:val="both"/>
        <w:rPr>
          <w:rFonts w:hint="default" w:ascii="Arial" w:hAnsi="Arial" w:cs="Arial"/>
          <w:sz w:val="18"/>
          <w:szCs w:val="18"/>
        </w:rPr>
      </w:pPr>
      <w:r>
        <w:rPr>
          <w:rFonts w:hint="default" w:ascii="Arial" w:hAnsi="Arial" w:cs="Arial"/>
          <w:sz w:val="18"/>
          <w:szCs w:val="18"/>
        </w:rPr>
        <w:t>Manutenção corretiva: compreende reparos e substituição de peças;</w:t>
      </w:r>
    </w:p>
    <w:p w14:paraId="7D7F1B97">
      <w:pPr>
        <w:numPr>
          <w:ilvl w:val="0"/>
          <w:numId w:val="21"/>
        </w:numPr>
        <w:bidi w:val="0"/>
        <w:spacing w:line="360" w:lineRule="auto"/>
        <w:ind w:left="2400" w:leftChars="1000" w:firstLine="0" w:firstLineChars="0"/>
        <w:jc w:val="both"/>
        <w:rPr>
          <w:rFonts w:hint="default" w:ascii="Arial" w:hAnsi="Arial" w:cs="Arial"/>
          <w:sz w:val="18"/>
          <w:szCs w:val="18"/>
        </w:rPr>
      </w:pPr>
      <w:r>
        <w:rPr>
          <w:rFonts w:hint="default" w:ascii="Arial" w:hAnsi="Arial" w:cs="Arial"/>
          <w:sz w:val="18"/>
          <w:szCs w:val="18"/>
        </w:rPr>
        <w:t>Serviços adicionais: incluem atividades como troca de filtros e limpeza de dutos.</w:t>
      </w:r>
    </w:p>
    <w:p w14:paraId="383D0139">
      <w:pPr>
        <w:bidi w:val="0"/>
        <w:spacing w:line="360" w:lineRule="auto"/>
        <w:ind w:left="2400" w:leftChars="1000" w:firstLine="0" w:firstLineChars="0"/>
        <w:jc w:val="both"/>
        <w:rPr>
          <w:rFonts w:hint="default" w:ascii="Arial" w:hAnsi="Arial" w:cs="Arial"/>
          <w:sz w:val="18"/>
          <w:szCs w:val="18"/>
        </w:rPr>
      </w:pPr>
      <w:r>
        <w:rPr>
          <w:rFonts w:hint="default" w:ascii="Arial" w:hAnsi="Arial" w:cs="Arial"/>
          <w:sz w:val="18"/>
          <w:szCs w:val="18"/>
        </w:rPr>
        <w:t>A presente justificativa tem por objetivo esclarecer o processo de seleção que será adotado para a contratação de serviços de manutenção de sistemas de ar-condicionado, em estrita conformidade com a Lei Federal nº 14.133/2021 e as diretrizes estabelecidas pelo Tribunal de Contas da União (TCU).</w:t>
      </w:r>
    </w:p>
    <w:p w14:paraId="28415455">
      <w:pPr>
        <w:bidi w:val="0"/>
        <w:spacing w:line="360" w:lineRule="auto"/>
        <w:ind w:left="2414" w:leftChars="1000" w:hanging="14" w:firstLineChars="0"/>
        <w:jc w:val="both"/>
        <w:rPr>
          <w:rFonts w:hint="default" w:ascii="Arial" w:hAnsi="Arial" w:cs="Arial"/>
          <w:sz w:val="18"/>
          <w:szCs w:val="18"/>
        </w:rPr>
      </w:pPr>
      <w:r>
        <w:rPr>
          <w:rFonts w:hint="default" w:ascii="Arial" w:hAnsi="Arial" w:cs="Arial"/>
          <w:sz w:val="18"/>
          <w:szCs w:val="18"/>
        </w:rPr>
        <w:t>A manutenção preventiva e corretiva é essencial para garantir o funcionamento eficiente dos sistemas de ar-condicionado, proporcionando o conforto necessário e aumentando a durabilidade dos equipamentos.</w:t>
      </w:r>
    </w:p>
    <w:p w14:paraId="7C0A085A">
      <w:pPr>
        <w:bidi w:val="0"/>
        <w:spacing w:line="360" w:lineRule="auto"/>
        <w:ind w:left="2414" w:leftChars="1000" w:hanging="14" w:firstLineChars="0"/>
        <w:jc w:val="both"/>
        <w:rPr>
          <w:rFonts w:hint="default" w:ascii="Arial" w:hAnsi="Arial" w:cs="Arial"/>
          <w:sz w:val="18"/>
          <w:szCs w:val="18"/>
        </w:rPr>
      </w:pPr>
      <w:bookmarkStart w:id="64" w:name="art6xxxiiia"/>
      <w:bookmarkEnd w:id="64"/>
      <w:r>
        <w:rPr>
          <w:rFonts w:hint="default" w:ascii="Arial" w:hAnsi="Arial" w:cs="Arial"/>
          <w:sz w:val="18"/>
          <w:szCs w:val="18"/>
        </w:rPr>
        <w:t xml:space="preserve">A escolha do fornecedor será realizada com fundamento em critérios objetivos, incluindo a capacidade técnica, as propostas financeiras e as referências de clientes anteriores. </w:t>
      </w:r>
      <w:r>
        <w:rPr>
          <w:rFonts w:hint="default" w:ascii="Arial" w:hAnsi="Arial" w:cs="Arial"/>
          <w:sz w:val="18"/>
          <w:szCs w:val="18"/>
          <w:lang w:val="pt-BR"/>
        </w:rPr>
        <w:tab/>
      </w:r>
      <w:r>
        <w:rPr>
          <w:rFonts w:hint="default" w:ascii="Arial" w:hAnsi="Arial" w:cs="Arial"/>
          <w:sz w:val="18"/>
          <w:szCs w:val="18"/>
        </w:rPr>
        <w:t>O processo será conduzido de forma transparente, assegurando a publicidade das propostas e a participação de diversos fornecedores, bem como a verificação da regularidade fiscal e trabalhista.</w:t>
      </w:r>
    </w:p>
    <w:p w14:paraId="145E46A7">
      <w:pPr>
        <w:spacing w:line="360" w:lineRule="auto"/>
        <w:ind w:left="2414" w:leftChars="1000" w:hanging="14" w:firstLineChars="0"/>
        <w:jc w:val="both"/>
        <w:rPr>
          <w:rFonts w:hint="default" w:ascii="Arial" w:hAnsi="Arial" w:cs="Arial"/>
          <w:sz w:val="18"/>
          <w:szCs w:val="18"/>
        </w:rPr>
      </w:pPr>
      <w:r>
        <w:rPr>
          <w:rFonts w:hint="default" w:ascii="Arial" w:hAnsi="Arial" w:cs="Arial"/>
          <w:sz w:val="18"/>
          <w:szCs w:val="18"/>
        </w:rPr>
        <w:t>Por fim, solicitamos que sejam adotadas as providências necessárias para viabilizar</w:t>
      </w:r>
      <w:r>
        <w:rPr>
          <w:rFonts w:hint="default" w:ascii="Arial" w:hAnsi="Arial" w:cs="Arial"/>
          <w:sz w:val="18"/>
          <w:szCs w:val="18"/>
          <w:lang w:val="pt-BR"/>
        </w:rPr>
        <w:t xml:space="preserve"> </w:t>
      </w:r>
      <w:r>
        <w:rPr>
          <w:rFonts w:hint="default" w:ascii="Arial" w:hAnsi="Arial" w:cs="Arial"/>
          <w:sz w:val="18"/>
          <w:szCs w:val="18"/>
        </w:rPr>
        <w:t>o processo licitatório, nos termos da Lei nº 14.133/2021, que regula as contratações públicas, garantindo que o processo seja conduzido com a observância dos princípios da legalidade, economicidade, eficiência e sustentabilidade.</w:t>
      </w:r>
    </w:p>
    <w:p w14:paraId="4EE4B6C4">
      <w:pPr>
        <w:keepNext w:val="0"/>
        <w:keepLines w:val="0"/>
        <w:pageBreakBefore w:val="0"/>
        <w:widowControl w:val="0"/>
        <w:kinsoku/>
        <w:wordWrap/>
        <w:overflowPunct/>
        <w:topLinePunct w:val="0"/>
        <w:autoSpaceDE w:val="0"/>
        <w:autoSpaceDN w:val="0"/>
        <w:bidi w:val="0"/>
        <w:adjustRightInd/>
        <w:snapToGrid/>
        <w:spacing w:after="0" w:line="240" w:lineRule="auto"/>
        <w:ind w:left="2880" w:leftChars="1200"/>
        <w:jc w:val="both"/>
        <w:textAlignment w:val="auto"/>
        <w:rPr>
          <w:rFonts w:hint="default" w:ascii="Calibri" w:hAnsi="Calibri" w:eastAsia="Segoe UI" w:cs="Calibri"/>
          <w:b/>
          <w:bCs/>
          <w:i/>
          <w:iCs/>
          <w:caps w:val="0"/>
          <w:color w:val="auto"/>
          <w:spacing w:val="0"/>
          <w:sz w:val="20"/>
          <w:szCs w:val="20"/>
          <w:shd w:val="clear" w:fill="FFFFFF"/>
          <w:lang w:val="pt-BR"/>
        </w:rPr>
      </w:pPr>
    </w:p>
    <w:p w14:paraId="62ABF1E1">
      <w:pPr>
        <w:keepNext w:val="0"/>
        <w:keepLines w:val="0"/>
        <w:pageBreakBefore w:val="0"/>
        <w:numPr>
          <w:ilvl w:val="1"/>
          <w:numId w:val="13"/>
        </w:numPr>
        <w:kinsoku/>
        <w:wordWrap/>
        <w:overflowPunct/>
        <w:topLinePunct w:val="0"/>
        <w:bidi w:val="0"/>
        <w:adjustRightInd/>
        <w:snapToGrid/>
        <w:spacing w:line="360" w:lineRule="auto"/>
        <w:ind w:left="0" w:leftChars="0" w:right="0" w:rightChars="0" w:firstLine="0" w:firstLineChars="0"/>
        <w:jc w:val="both"/>
        <w:textAlignment w:val="auto"/>
        <w:rPr>
          <w:rFonts w:hint="default" w:ascii="Arial" w:hAnsi="Arial" w:eastAsia="SimSun" w:cs="Arial"/>
          <w:b/>
          <w:bCs/>
          <w:i w:val="0"/>
          <w:iCs w:val="0"/>
          <w:caps w:val="0"/>
          <w:color w:val="000000"/>
          <w:spacing w:val="0"/>
          <w:sz w:val="22"/>
          <w:szCs w:val="22"/>
          <w:highlight w:val="none"/>
          <w:lang w:val="pt-BR"/>
        </w:rPr>
      </w:pPr>
      <w:r>
        <w:rPr>
          <w:rFonts w:hint="default" w:ascii="Arial" w:hAnsi="Arial" w:eastAsia="SimSun" w:cs="Arial"/>
          <w:b/>
          <w:bCs/>
          <w:i w:val="0"/>
          <w:iCs w:val="0"/>
          <w:color w:val="000000"/>
          <w:spacing w:val="0"/>
          <w:sz w:val="22"/>
          <w:szCs w:val="22"/>
          <w:highlight w:val="none"/>
          <w:lang w:val="pt-BR"/>
        </w:rPr>
        <w:t>Justificativa</w:t>
      </w:r>
      <w:r>
        <w:rPr>
          <w:rFonts w:hint="default" w:ascii="Arial" w:hAnsi="Arial" w:eastAsia="SimSun" w:cs="Arial"/>
          <w:b/>
          <w:bCs/>
          <w:i w:val="0"/>
          <w:iCs w:val="0"/>
          <w:caps w:val="0"/>
          <w:color w:val="000000"/>
          <w:spacing w:val="0"/>
          <w:sz w:val="22"/>
          <w:szCs w:val="22"/>
          <w:highlight w:val="none"/>
          <w:lang w:val="pt-BR"/>
        </w:rPr>
        <w:t xml:space="preserve"> para a realização em grupo:</w:t>
      </w:r>
    </w:p>
    <w:p w14:paraId="1E30B0CA">
      <w:pPr>
        <w:keepNext w:val="0"/>
        <w:keepLines w:val="0"/>
        <w:pageBreakBefore w:val="0"/>
        <w:numPr>
          <w:ilvl w:val="0"/>
          <w:numId w:val="0"/>
        </w:numPr>
        <w:kinsoku/>
        <w:wordWrap/>
        <w:overflowPunct/>
        <w:topLinePunct w:val="0"/>
        <w:bidi w:val="0"/>
        <w:adjustRightInd/>
        <w:snapToGrid/>
        <w:spacing w:line="360" w:lineRule="auto"/>
        <w:ind w:leftChars="0" w:right="0" w:rightChars="0"/>
        <w:jc w:val="both"/>
        <w:textAlignment w:val="auto"/>
        <w:rPr>
          <w:rFonts w:hint="default" w:ascii="Arial" w:hAnsi="Arial" w:cs="Arial"/>
          <w:sz w:val="22"/>
          <w:lang w:val="pt-BR"/>
        </w:rPr>
      </w:pPr>
      <w:r>
        <w:rPr>
          <w:rFonts w:hint="default" w:ascii="Arial" w:hAnsi="Arial" w:cs="Arial"/>
          <w:sz w:val="22"/>
        </w:rPr>
        <w:t>A referida licitação deverá ser realizada por grupo em razão da eficiência da prestação de serviço no agrupamento. Na licitação por grupo a contratada obriga-se a fornecer itens compatíveis em sua maioria, sendo essenciais um ao outro, portanto,</w:t>
      </w:r>
      <w:r>
        <w:rPr>
          <w:rFonts w:hint="default" w:ascii="Arial" w:hAnsi="Arial" w:cs="Arial"/>
          <w:spacing w:val="40"/>
          <w:sz w:val="22"/>
        </w:rPr>
        <w:t xml:space="preserve"> </w:t>
      </w:r>
      <w:r>
        <w:rPr>
          <w:rFonts w:hint="default" w:ascii="Arial" w:hAnsi="Arial" w:cs="Arial"/>
          <w:sz w:val="22"/>
        </w:rPr>
        <w:t>não havendo a possibilidade de serem subdivididos entre mais de uma empresa</w:t>
      </w:r>
      <w:r>
        <w:rPr>
          <w:rFonts w:hint="default" w:ascii="Arial" w:hAnsi="Arial" w:cs="Arial"/>
          <w:sz w:val="22"/>
          <w:lang w:val="pt-BR"/>
        </w:rPr>
        <w:t>.</w:t>
      </w:r>
    </w:p>
    <w:p w14:paraId="5E201055">
      <w:pPr>
        <w:keepNext w:val="0"/>
        <w:keepLines w:val="0"/>
        <w:pageBreakBefore w:val="0"/>
        <w:numPr>
          <w:ilvl w:val="1"/>
          <w:numId w:val="13"/>
        </w:numPr>
        <w:kinsoku/>
        <w:wordWrap/>
        <w:overflowPunct/>
        <w:topLinePunct w:val="0"/>
        <w:bidi w:val="0"/>
        <w:adjustRightInd/>
        <w:snapToGrid/>
        <w:spacing w:line="360" w:lineRule="auto"/>
        <w:ind w:left="0" w:leftChars="0" w:right="0" w:rightChars="0" w:firstLine="0" w:firstLineChars="0"/>
        <w:jc w:val="both"/>
        <w:textAlignment w:val="auto"/>
        <w:rPr>
          <w:rFonts w:hint="default" w:ascii="Arial" w:hAnsi="Arial" w:eastAsia="SimSun" w:cs="Arial"/>
          <w:b/>
          <w:bCs/>
          <w:i w:val="0"/>
          <w:iCs w:val="0"/>
          <w:caps w:val="0"/>
          <w:color w:val="000000"/>
          <w:spacing w:val="0"/>
          <w:sz w:val="22"/>
          <w:szCs w:val="22"/>
          <w:highlight w:val="none"/>
          <w:lang w:val="pt-BR"/>
        </w:rPr>
      </w:pPr>
      <w:r>
        <w:rPr>
          <w:rFonts w:hint="default" w:ascii="Arial" w:hAnsi="Arial" w:eastAsia="SimSun" w:cs="Arial"/>
          <w:b/>
          <w:bCs/>
          <w:i w:val="0"/>
          <w:iCs w:val="0"/>
          <w:caps w:val="0"/>
          <w:color w:val="000000"/>
          <w:spacing w:val="0"/>
          <w:sz w:val="22"/>
          <w:szCs w:val="22"/>
          <w:highlight w:val="none"/>
          <w:lang w:val="pt-BR"/>
        </w:rPr>
        <w:t xml:space="preserve">Mapa/Gerenciamento de Riscos: </w:t>
      </w:r>
    </w:p>
    <w:p w14:paraId="37B475C9">
      <w:pPr>
        <w:pStyle w:val="130"/>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lang w:val="pt-BR"/>
        </w:rPr>
      </w:pPr>
      <w:r>
        <w:rPr>
          <w:rFonts w:hint="default" w:ascii="Arial" w:hAnsi="Arial" w:cs="Arial"/>
          <w:sz w:val="22"/>
          <w:szCs w:val="22"/>
          <w:lang w:val="pt-BR"/>
        </w:rPr>
        <w:t>Em anexo.</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36D76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0D171967">
            <w:pPr>
              <w:numPr>
                <w:ilvl w:val="0"/>
                <w:numId w:val="13"/>
              </w:numPr>
              <w:jc w:val="center"/>
              <w:rPr>
                <w:rFonts w:hint="default" w:ascii="Times New Roman" w:hAnsi="Times New Roman" w:cs="Times New Roman"/>
                <w:b/>
                <w:sz w:val="24"/>
                <w:szCs w:val="24"/>
                <w:highlight w:val="yellow"/>
                <w:vertAlign w:val="baseline"/>
                <w:lang w:val="pt-BR"/>
              </w:rPr>
            </w:pPr>
            <w:r>
              <w:rPr>
                <w:rFonts w:hint="default" w:ascii="Arial" w:hAnsi="Arial" w:cs="Arial"/>
                <w:b/>
                <w:sz w:val="22"/>
                <w:szCs w:val="22"/>
                <w:highlight w:val="none"/>
              </w:rPr>
              <w:t>DESCRIÇÃO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DA</w:t>
            </w:r>
            <w:r>
              <w:rPr>
                <w:rFonts w:hint="default" w:ascii="Arial" w:hAnsi="Arial" w:cs="Arial"/>
                <w:b/>
                <w:spacing w:val="-1"/>
                <w:sz w:val="22"/>
                <w:szCs w:val="22"/>
                <w:highlight w:val="none"/>
              </w:rPr>
              <w:t xml:space="preserve"> </w:t>
            </w:r>
            <w:r>
              <w:rPr>
                <w:rFonts w:hint="default" w:ascii="Arial" w:hAnsi="Arial" w:cs="Arial"/>
                <w:b/>
                <w:sz w:val="22"/>
                <w:szCs w:val="22"/>
                <w:highlight w:val="none"/>
              </w:rPr>
              <w:t>SOLUÇÃO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(QUANDO</w:t>
            </w:r>
            <w:r>
              <w:rPr>
                <w:rFonts w:hint="default" w:ascii="Arial" w:hAnsi="Arial" w:cs="Arial"/>
                <w:b/>
                <w:spacing w:val="2"/>
                <w:sz w:val="22"/>
                <w:szCs w:val="22"/>
                <w:highlight w:val="none"/>
              </w:rPr>
              <w:t xml:space="preserve"> </w:t>
            </w:r>
            <w:r>
              <w:rPr>
                <w:rFonts w:hint="default" w:ascii="Arial" w:hAnsi="Arial" w:cs="Arial"/>
                <w:b/>
                <w:spacing w:val="-2"/>
                <w:sz w:val="22"/>
                <w:szCs w:val="22"/>
                <w:highlight w:val="none"/>
              </w:rPr>
              <w:t>APLICÁVEL)</w:t>
            </w:r>
          </w:p>
        </w:tc>
      </w:tr>
    </w:tbl>
    <w:p w14:paraId="55CF60E0">
      <w:pPr>
        <w:keepNext w:val="0"/>
        <w:keepLines w:val="0"/>
        <w:pageBreakBefore w:val="0"/>
        <w:widowControl w:val="0"/>
        <w:numPr>
          <w:ilvl w:val="0"/>
          <w:numId w:val="0"/>
        </w:numPr>
        <w:shd w:val="clear"/>
        <w:kinsoku/>
        <w:wordWrap/>
        <w:overflowPunct/>
        <w:topLinePunct w:val="0"/>
        <w:autoSpaceDE w:val="0"/>
        <w:autoSpaceDN w:val="0"/>
        <w:bidi w:val="0"/>
        <w:adjustRightInd/>
        <w:snapToGrid/>
        <w:spacing w:line="360" w:lineRule="auto"/>
        <w:ind w:leftChars="0"/>
        <w:jc w:val="both"/>
        <w:textAlignment w:val="auto"/>
        <w:rPr>
          <w:rFonts w:hint="default" w:ascii="Arial" w:hAnsi="Arial" w:eastAsia="SimSun" w:cs="Arial"/>
          <w:sz w:val="22"/>
          <w:szCs w:val="22"/>
          <w:highlight w:val="yellow"/>
        </w:rPr>
      </w:pPr>
    </w:p>
    <w:p w14:paraId="32865666">
      <w:pPr>
        <w:pStyle w:val="127"/>
        <w:numPr>
          <w:ilvl w:val="1"/>
          <w:numId w:val="13"/>
        </w:numPr>
        <w:tabs>
          <w:tab w:val="left" w:pos="2043"/>
        </w:tabs>
        <w:spacing w:before="0" w:after="0" w:line="360" w:lineRule="auto"/>
        <w:ind w:left="0" w:leftChars="0" w:right="217" w:rightChars="0" w:firstLine="0" w:firstLineChars="0"/>
        <w:jc w:val="both"/>
        <w:rPr>
          <w:rFonts w:hint="default" w:ascii="Arial" w:hAnsi="Arial" w:cs="Arial"/>
          <w:sz w:val="22"/>
        </w:rPr>
      </w:pPr>
      <w:r>
        <w:rPr>
          <w:rFonts w:hint="default" w:ascii="Arial" w:hAnsi="Arial" w:cs="Arial"/>
          <w:sz w:val="22"/>
          <w:lang w:val="pt-BR"/>
        </w:rPr>
        <w:t xml:space="preserve">A descrição da solução abrange a prestação de serviço de Manutenção Completa, </w:t>
      </w:r>
      <w:r>
        <w:rPr>
          <w:rFonts w:hint="default" w:ascii="Arial" w:hAnsi="Arial" w:cs="Arial"/>
          <w:sz w:val="22"/>
        </w:rPr>
        <w:t>recarga de gás e instalação de equipamento</w:t>
      </w:r>
      <w:r>
        <w:rPr>
          <w:rFonts w:hint="default" w:ascii="Arial" w:hAnsi="Arial" w:cs="Arial"/>
          <w:sz w:val="22"/>
          <w:lang w:val="pt-BR"/>
        </w:rPr>
        <w:t xml:space="preserve"> de ar condicionado, conforme detalhado no item “6. Levantamento de Mercado” deste ETP.</w:t>
      </w:r>
    </w:p>
    <w:p w14:paraId="609A8B03">
      <w:pPr>
        <w:pStyle w:val="127"/>
        <w:numPr>
          <w:ilvl w:val="1"/>
          <w:numId w:val="13"/>
        </w:numPr>
        <w:tabs>
          <w:tab w:val="left" w:pos="2043"/>
        </w:tabs>
        <w:spacing w:before="0" w:after="0" w:line="360" w:lineRule="auto"/>
        <w:ind w:left="0" w:leftChars="0" w:right="217" w:rightChars="0" w:firstLine="0" w:firstLineChars="0"/>
        <w:jc w:val="both"/>
        <w:rPr>
          <w:rFonts w:hint="default" w:ascii="Arial" w:hAnsi="Arial" w:cs="Arial"/>
          <w:sz w:val="22"/>
        </w:rPr>
      </w:pPr>
      <w:r>
        <w:rPr>
          <w:rFonts w:hint="default" w:ascii="Arial" w:hAnsi="Arial" w:cs="Arial"/>
          <w:sz w:val="22"/>
        </w:rPr>
        <w:t>A solução consiste em fazer com que o poder público mantenha os seus compromissos, oferecendo um serviço social público de qualidade e confortável à população e seus servidores. Permitindo que os serviços prestados a comunidade saiam conforme planejamento, levando em consideração a grande importância para a gestão municipal na promoção do bem estar e conforto em um ambiente climatizado e</w:t>
      </w:r>
      <w:r>
        <w:rPr>
          <w:rFonts w:hint="default" w:ascii="Arial" w:hAnsi="Arial" w:cs="Arial"/>
          <w:sz w:val="22"/>
          <w:lang w:val="pt-BR"/>
        </w:rPr>
        <w:t xml:space="preserve"> </w:t>
      </w:r>
      <w:r>
        <w:rPr>
          <w:rFonts w:hint="default" w:ascii="Arial" w:hAnsi="Arial" w:cs="Arial"/>
          <w:sz w:val="22"/>
        </w:rPr>
        <w:t>arejado para os seus servidores</w:t>
      </w:r>
      <w:r>
        <w:rPr>
          <w:rFonts w:hint="default" w:ascii="Arial" w:hAnsi="Arial" w:cs="Arial"/>
          <w:spacing w:val="40"/>
          <w:sz w:val="22"/>
        </w:rPr>
        <w:t xml:space="preserve"> </w:t>
      </w:r>
      <w:r>
        <w:rPr>
          <w:rFonts w:hint="default" w:ascii="Arial" w:hAnsi="Arial" w:cs="Arial"/>
          <w:sz w:val="22"/>
        </w:rPr>
        <w:t>e a todos aqueles que buscam atendimentos pelas secretarias e seus departamentos.</w:t>
      </w:r>
      <w:r>
        <w:rPr>
          <w:rFonts w:hint="default" w:ascii="Arial" w:hAnsi="Arial" w:cs="Arial"/>
          <w:sz w:val="22"/>
          <w:lang w:val="pt-BR"/>
        </w:rPr>
        <w:t xml:space="preserve"> </w:t>
      </w:r>
    </w:p>
    <w:p w14:paraId="671877C3">
      <w:pPr>
        <w:pStyle w:val="127"/>
        <w:numPr>
          <w:ilvl w:val="1"/>
          <w:numId w:val="13"/>
        </w:numPr>
        <w:tabs>
          <w:tab w:val="left" w:pos="2043"/>
        </w:tabs>
        <w:spacing w:before="0" w:after="0" w:line="360" w:lineRule="auto"/>
        <w:ind w:left="0" w:leftChars="0" w:right="217" w:rightChars="0" w:firstLine="0" w:firstLineChars="0"/>
        <w:jc w:val="both"/>
        <w:rPr>
          <w:rFonts w:hint="default" w:ascii="Arial" w:hAnsi="Arial" w:cs="Arial"/>
          <w:sz w:val="22"/>
        </w:rPr>
      </w:pPr>
      <w:r>
        <w:rPr>
          <w:rFonts w:hint="default" w:ascii="Arial" w:hAnsi="Arial" w:cs="Arial"/>
          <w:sz w:val="22"/>
        </w:rPr>
        <w:t>A solução consiste na realização de processo licitatório, com o</w:t>
      </w:r>
      <w:r>
        <w:rPr>
          <w:rFonts w:hint="default" w:ascii="Arial" w:hAnsi="Arial" w:cs="Arial"/>
          <w:spacing w:val="-2"/>
          <w:sz w:val="22"/>
        </w:rPr>
        <w:t xml:space="preserve"> </w:t>
      </w:r>
      <w:r>
        <w:rPr>
          <w:rFonts w:hint="default" w:ascii="Arial" w:hAnsi="Arial" w:cs="Arial"/>
          <w:sz w:val="22"/>
        </w:rPr>
        <w:t>objetivo de atender as Secretarias Municipais de Sinop-MT e seus departamentos,</w:t>
      </w:r>
      <w:r>
        <w:rPr>
          <w:rFonts w:hint="default" w:ascii="Arial" w:hAnsi="Arial" w:cs="Arial"/>
          <w:spacing w:val="40"/>
          <w:sz w:val="22"/>
        </w:rPr>
        <w:t xml:space="preserve"> </w:t>
      </w:r>
      <w:r>
        <w:rPr>
          <w:rFonts w:hint="default" w:ascii="Arial" w:hAnsi="Arial" w:cs="Arial"/>
          <w:sz w:val="22"/>
        </w:rPr>
        <w:t>permitindo assim a decisão d</w:t>
      </w:r>
      <w:r>
        <w:rPr>
          <w:rFonts w:hint="default" w:ascii="Arial" w:hAnsi="Arial" w:cs="Arial"/>
          <w:sz w:val="22"/>
          <w:lang w:val="pt-BR"/>
        </w:rPr>
        <w:t>a contratação dos serviços</w:t>
      </w:r>
      <w:r>
        <w:rPr>
          <w:rFonts w:hint="default" w:ascii="Arial" w:hAnsi="Arial" w:cs="Arial"/>
          <w:sz w:val="22"/>
        </w:rPr>
        <w:t xml:space="preserve"> com base no menor preço.</w:t>
      </w:r>
    </w:p>
    <w:p w14:paraId="78DA228A">
      <w:pPr>
        <w:pStyle w:val="127"/>
        <w:numPr>
          <w:ilvl w:val="1"/>
          <w:numId w:val="13"/>
        </w:numPr>
        <w:tabs>
          <w:tab w:val="left" w:pos="2043"/>
        </w:tabs>
        <w:spacing w:before="0" w:after="0" w:line="360" w:lineRule="auto"/>
        <w:ind w:left="0" w:leftChars="0" w:right="217" w:rightChars="0" w:firstLine="0" w:firstLineChars="0"/>
        <w:jc w:val="both"/>
        <w:rPr>
          <w:rFonts w:hint="default" w:ascii="Arial" w:hAnsi="Arial" w:cs="Arial"/>
          <w:sz w:val="22"/>
          <w:szCs w:val="22"/>
        </w:rPr>
      </w:pPr>
      <w:r>
        <w:rPr>
          <w:rFonts w:hint="default" w:ascii="Arial" w:hAnsi="Arial" w:cs="Arial"/>
          <w:sz w:val="22"/>
        </w:rPr>
        <w:t>A contratação de empresa especializada em manutenção completa de ar condicionado, recarga de gás e instalação de equipamento de ar condicionado, classificados como comum e deverá ser por meio de Pregão na forma Eletrônica do tipo menor preço.</w:t>
      </w:r>
      <w:r>
        <w:rPr>
          <w:rFonts w:hint="default" w:ascii="Arial" w:hAnsi="Arial" w:cs="Arial"/>
          <w:sz w:val="22"/>
          <w:lang w:val="pt-BR"/>
        </w:rPr>
        <w:t xml:space="preserve"> </w:t>
      </w:r>
    </w:p>
    <w:p w14:paraId="11CE923C">
      <w:pPr>
        <w:pStyle w:val="127"/>
        <w:numPr>
          <w:ilvl w:val="1"/>
          <w:numId w:val="13"/>
        </w:numPr>
        <w:tabs>
          <w:tab w:val="left" w:pos="2043"/>
        </w:tabs>
        <w:spacing w:before="0" w:after="0" w:line="360" w:lineRule="auto"/>
        <w:ind w:left="0" w:leftChars="0" w:right="217" w:rightChars="0" w:firstLine="0" w:firstLineChars="0"/>
        <w:jc w:val="both"/>
        <w:rPr>
          <w:rFonts w:hint="default" w:ascii="Arial" w:hAnsi="Arial" w:cs="Arial"/>
          <w:sz w:val="22"/>
          <w:szCs w:val="22"/>
        </w:rPr>
      </w:pPr>
      <w:r>
        <w:rPr>
          <w:rFonts w:hint="default" w:ascii="Arial" w:hAnsi="Arial" w:eastAsia="SimSun" w:cs="Arial"/>
          <w:sz w:val="22"/>
          <w:szCs w:val="22"/>
        </w:rPr>
        <w:t>A Contratada será remunerada somente pela execução do</w:t>
      </w:r>
      <w:r>
        <w:rPr>
          <w:rFonts w:hint="default" w:ascii="Arial" w:hAnsi="Arial" w:eastAsia="SimSun" w:cs="Arial"/>
          <w:sz w:val="22"/>
          <w:szCs w:val="22"/>
          <w:lang w:val="pt-BR"/>
        </w:rPr>
        <w:t>s</w:t>
      </w:r>
      <w:r>
        <w:rPr>
          <w:rFonts w:hint="default" w:ascii="Arial" w:hAnsi="Arial" w:eastAsia="SimSun" w:cs="Arial"/>
          <w:sz w:val="22"/>
          <w:szCs w:val="22"/>
        </w:rPr>
        <w:t xml:space="preserve"> serviço</w:t>
      </w:r>
      <w:r>
        <w:rPr>
          <w:rFonts w:hint="default" w:ascii="Arial" w:hAnsi="Arial" w:eastAsia="SimSun" w:cs="Arial"/>
          <w:sz w:val="22"/>
          <w:szCs w:val="22"/>
          <w:lang w:val="pt-BR"/>
        </w:rPr>
        <w:t>s</w:t>
      </w:r>
      <w:r>
        <w:rPr>
          <w:rFonts w:hint="default" w:ascii="Arial" w:hAnsi="Arial" w:eastAsia="SimSun" w:cs="Arial"/>
          <w:sz w:val="22"/>
          <w:szCs w:val="22"/>
        </w:rPr>
        <w:t xml:space="preserve"> </w:t>
      </w:r>
      <w:r>
        <w:rPr>
          <w:rFonts w:hint="default" w:ascii="Arial" w:hAnsi="Arial" w:eastAsia="SimSun" w:cs="Arial"/>
          <w:sz w:val="22"/>
          <w:szCs w:val="22"/>
          <w:lang w:val="pt-BR"/>
        </w:rPr>
        <w:t>prestados</w:t>
      </w:r>
      <w:r>
        <w:rPr>
          <w:rFonts w:hint="default" w:ascii="Arial" w:hAnsi="Arial" w:eastAsia="SimSun" w:cs="Arial"/>
          <w:sz w:val="22"/>
          <w:szCs w:val="22"/>
        </w:rPr>
        <w:t xml:space="preserve">. A expectativa é que a Contratada se sinta estimulada a executar </w:t>
      </w:r>
      <w:r>
        <w:rPr>
          <w:rFonts w:hint="default" w:ascii="Arial" w:hAnsi="Arial" w:eastAsia="SimSun" w:cs="Arial"/>
          <w:sz w:val="22"/>
          <w:szCs w:val="22"/>
          <w:lang w:val="pt-BR"/>
        </w:rPr>
        <w:t>os serviços da</w:t>
      </w:r>
      <w:r>
        <w:rPr>
          <w:rFonts w:hint="default" w:ascii="Arial" w:hAnsi="Arial" w:eastAsia="SimSun" w:cs="Arial"/>
          <w:sz w:val="22"/>
          <w:szCs w:val="22"/>
        </w:rPr>
        <w:t xml:space="preserve"> melhor forma possível, com o intuito de evitar que os equipamentos venham a apresentar problemas. Isso porque, conforme informação dos próprios profissionais especializados, uma manutenção </w:t>
      </w:r>
      <w:r>
        <w:rPr>
          <w:rFonts w:hint="default" w:ascii="Arial" w:hAnsi="Arial" w:eastAsia="SimSun" w:cs="Arial"/>
          <w:sz w:val="22"/>
          <w:szCs w:val="22"/>
          <w:lang w:val="pt-BR"/>
        </w:rPr>
        <w:t>simples</w:t>
      </w:r>
      <w:r>
        <w:rPr>
          <w:rFonts w:hint="default" w:ascii="Arial" w:hAnsi="Arial" w:eastAsia="SimSun" w:cs="Arial"/>
          <w:sz w:val="22"/>
          <w:szCs w:val="22"/>
        </w:rPr>
        <w:t xml:space="preserve"> realizada de forma inadequada é uma das maiores fontes de problemas para os equipamentos. Sendo assim, considerando que o fornecimento de todas as peças e materiais necessários ao bom funcionamento dos equipamentos ficará sob responsabilidade da Administração, entende-se que não haverá motivo para o não emprego das peças e materiais de forma adequada por parte da Contratada. A título de exemplo, a experiência do último contrato continuado demonstra que a Contratada, ao ser responsável pelo suprimento de determinadas peças e/ou materiais</w:t>
      </w:r>
      <w:r>
        <w:rPr>
          <w:rFonts w:hint="default" w:ascii="Arial" w:hAnsi="Arial" w:eastAsia="SimSun" w:cs="Arial"/>
          <w:sz w:val="22"/>
          <w:szCs w:val="22"/>
          <w:lang w:val="pt-BR"/>
        </w:rPr>
        <w:t xml:space="preserve"> por item</w:t>
      </w:r>
      <w:r>
        <w:rPr>
          <w:rFonts w:hint="default" w:ascii="Arial" w:hAnsi="Arial" w:eastAsia="SimSun" w:cs="Arial"/>
          <w:sz w:val="22"/>
          <w:szCs w:val="22"/>
        </w:rPr>
        <w:t xml:space="preserve"> (relés, disjuntores, isolantes, gás refrigerante, dentre outros, como era o caso da contratação anterior), não se empenhou em manter os equipamentos em bom estado de conservação e funcionamento. Tal situação foi constatada p</w:t>
      </w:r>
      <w:r>
        <w:rPr>
          <w:rFonts w:hint="default" w:ascii="Arial" w:hAnsi="Arial" w:eastAsia="SimSun" w:cs="Arial"/>
          <w:sz w:val="22"/>
          <w:szCs w:val="22"/>
          <w:lang w:val="pt-BR"/>
        </w:rPr>
        <w:t>ela equipe de fiscais da execução da Ata de registro de preço</w:t>
      </w:r>
      <w:r>
        <w:rPr>
          <w:rFonts w:hint="default" w:ascii="Arial" w:hAnsi="Arial" w:eastAsia="SimSun" w:cs="Arial"/>
          <w:sz w:val="22"/>
          <w:szCs w:val="22"/>
        </w:rPr>
        <w:t xml:space="preserve">. Vários </w:t>
      </w:r>
      <w:r>
        <w:rPr>
          <w:rFonts w:hint="default" w:ascii="Arial" w:hAnsi="Arial" w:eastAsia="SimSun" w:cs="Arial"/>
          <w:sz w:val="22"/>
          <w:szCs w:val="22"/>
          <w:lang w:val="pt-BR"/>
        </w:rPr>
        <w:t xml:space="preserve">fiscais </w:t>
      </w:r>
      <w:r>
        <w:rPr>
          <w:rFonts w:hint="default" w:ascii="Arial" w:hAnsi="Arial" w:eastAsia="SimSun" w:cs="Arial"/>
          <w:sz w:val="22"/>
          <w:szCs w:val="22"/>
        </w:rPr>
        <w:t xml:space="preserve">relataram que se depararam com equipamentos com baixíssima carga de gás, defeitos no isolamento térmico, bornes e terminais elétricos mal conservados, dentre outros. Vale ressaltar que tais situações </w:t>
      </w:r>
      <w:r>
        <w:rPr>
          <w:rFonts w:hint="default" w:ascii="Arial" w:hAnsi="Arial" w:eastAsia="SimSun" w:cs="Arial"/>
          <w:sz w:val="22"/>
          <w:szCs w:val="22"/>
          <w:lang w:val="pt-BR"/>
        </w:rPr>
        <w:t>somente</w:t>
      </w:r>
      <w:r>
        <w:rPr>
          <w:rFonts w:hint="default" w:ascii="Arial" w:hAnsi="Arial" w:eastAsia="SimSun" w:cs="Arial"/>
          <w:sz w:val="22"/>
          <w:szCs w:val="22"/>
        </w:rPr>
        <w:t xml:space="preserve"> foram observadas pelos fiscais de contrato</w:t>
      </w:r>
      <w:r>
        <w:rPr>
          <w:rFonts w:hint="default" w:ascii="Arial" w:hAnsi="Arial" w:eastAsia="SimSun" w:cs="Arial"/>
          <w:sz w:val="22"/>
          <w:szCs w:val="22"/>
          <w:lang w:val="pt-BR"/>
        </w:rPr>
        <w:t>, através da grande demanda de manutenção e de técnicos de outros itens de ar, em outros processos licitados individualmente, que observaram o descaso,</w:t>
      </w:r>
      <w:r>
        <w:rPr>
          <w:rFonts w:hint="default" w:ascii="Arial" w:hAnsi="Arial" w:eastAsia="SimSun" w:cs="Arial"/>
          <w:sz w:val="22"/>
          <w:szCs w:val="22"/>
        </w:rPr>
        <w:t xml:space="preserve"> haja vista que tais servidores não possuem conhecimento técnico para a realização de um acompanhamento minucioso da execução do serviço.</w:t>
      </w:r>
    </w:p>
    <w:p w14:paraId="53E5E71E">
      <w:pPr>
        <w:numPr>
          <w:ilvl w:val="0"/>
          <w:numId w:val="0"/>
        </w:numPr>
        <w:ind w:leftChars="0"/>
        <w:jc w:val="left"/>
        <w:rPr>
          <w:rFonts w:hint="default" w:ascii="Times New Roman" w:hAnsi="Times New Roman" w:cs="Times New Roman"/>
          <w:color w:val="000000"/>
          <w:sz w:val="22"/>
          <w:szCs w:val="22"/>
          <w:highlight w:val="yellow"/>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011FE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68847D4E">
            <w:pPr>
              <w:numPr>
                <w:ilvl w:val="0"/>
                <w:numId w:val="13"/>
              </w:numPr>
              <w:jc w:val="center"/>
              <w:rPr>
                <w:rFonts w:hint="default" w:ascii="Times New Roman" w:hAnsi="Times New Roman" w:cs="Times New Roman"/>
                <w:b/>
                <w:sz w:val="24"/>
                <w:szCs w:val="24"/>
                <w:highlight w:val="yellow"/>
                <w:vertAlign w:val="baseline"/>
                <w:lang w:val="pt-BR"/>
              </w:rPr>
            </w:pPr>
            <w:r>
              <w:rPr>
                <w:rFonts w:hint="default" w:ascii="Times New Roman" w:hAnsi="Times New Roman" w:cs="Times New Roman"/>
                <w:b/>
                <w:sz w:val="24"/>
                <w:szCs w:val="24"/>
                <w:highlight w:val="none"/>
              </w:rPr>
              <w:t>REQUISITOS</w:t>
            </w:r>
            <w:r>
              <w:rPr>
                <w:rFonts w:hint="default" w:ascii="Times New Roman" w:hAnsi="Times New Roman" w:cs="Times New Roman"/>
                <w:b/>
                <w:spacing w:val="1"/>
                <w:sz w:val="24"/>
                <w:szCs w:val="24"/>
                <w:highlight w:val="none"/>
              </w:rPr>
              <w:t xml:space="preserve"> </w:t>
            </w:r>
            <w:r>
              <w:rPr>
                <w:rFonts w:hint="default" w:ascii="Times New Roman" w:hAnsi="Times New Roman" w:cs="Times New Roman"/>
                <w:b/>
                <w:sz w:val="24"/>
                <w:szCs w:val="24"/>
                <w:highlight w:val="none"/>
              </w:rPr>
              <w:t>DO</w:t>
            </w:r>
            <w:r>
              <w:rPr>
                <w:rFonts w:hint="default" w:ascii="Times New Roman" w:hAnsi="Times New Roman" w:cs="Times New Roman"/>
                <w:b/>
                <w:spacing w:val="-3"/>
                <w:sz w:val="24"/>
                <w:szCs w:val="24"/>
                <w:highlight w:val="none"/>
              </w:rPr>
              <w:t xml:space="preserve"> </w:t>
            </w:r>
            <w:r>
              <w:rPr>
                <w:rFonts w:hint="default" w:ascii="Times New Roman" w:hAnsi="Times New Roman" w:cs="Times New Roman"/>
                <w:b/>
                <w:sz w:val="24"/>
                <w:szCs w:val="24"/>
                <w:highlight w:val="none"/>
              </w:rPr>
              <w:t xml:space="preserve">OBJETO DA </w:t>
            </w:r>
            <w:r>
              <w:rPr>
                <w:rFonts w:hint="default" w:ascii="Times New Roman" w:hAnsi="Times New Roman" w:cs="Times New Roman"/>
                <w:b/>
                <w:spacing w:val="-2"/>
                <w:sz w:val="24"/>
                <w:szCs w:val="24"/>
                <w:highlight w:val="none"/>
              </w:rPr>
              <w:t>CONTRATAÇÃO</w:t>
            </w:r>
          </w:p>
        </w:tc>
      </w:tr>
    </w:tbl>
    <w:p w14:paraId="07A139FC">
      <w:pPr>
        <w:numPr>
          <w:ilvl w:val="1"/>
          <w:numId w:val="13"/>
        </w:numPr>
        <w:autoSpaceDE w:val="0"/>
        <w:autoSpaceDN w:val="0"/>
        <w:adjustRightInd w:val="0"/>
        <w:spacing w:before="120" w:after="120" w:line="360" w:lineRule="auto"/>
        <w:ind w:left="0" w:leftChars="0" w:firstLine="0" w:firstLineChars="0"/>
        <w:jc w:val="both"/>
        <w:rPr>
          <w:rFonts w:ascii="Arial" w:hAnsi="Arial" w:cs="Arial"/>
          <w:sz w:val="22"/>
          <w:szCs w:val="22"/>
        </w:rPr>
      </w:pPr>
      <w:r>
        <w:rPr>
          <w:rFonts w:ascii="Arial" w:hAnsi="Arial" w:cs="Arial"/>
          <w:sz w:val="22"/>
          <w:szCs w:val="22"/>
        </w:rPr>
        <w:t xml:space="preserve">Os serviços de manutenção completa são procedimentos de substituição de peças  necessários para sanar defeitos/falhas dos equipamentos que possam acarretar ou tenham acarretado a danificação ou interrupção/suspensão do funcionamento dos mesmos. </w:t>
      </w:r>
    </w:p>
    <w:p w14:paraId="35D0AA22">
      <w:pPr>
        <w:numPr>
          <w:ilvl w:val="1"/>
          <w:numId w:val="13"/>
        </w:numPr>
        <w:autoSpaceDE w:val="0"/>
        <w:autoSpaceDN w:val="0"/>
        <w:adjustRightInd w:val="0"/>
        <w:spacing w:before="120" w:after="120" w:line="360" w:lineRule="auto"/>
        <w:ind w:left="0" w:leftChars="0" w:firstLine="0" w:firstLineChars="0"/>
        <w:jc w:val="both"/>
        <w:rPr>
          <w:rFonts w:ascii="Arial" w:hAnsi="Arial" w:cs="Arial"/>
          <w:color w:val="000000"/>
          <w:sz w:val="22"/>
          <w:szCs w:val="22"/>
        </w:rPr>
      </w:pPr>
      <w:r>
        <w:rPr>
          <w:rFonts w:ascii="Arial" w:hAnsi="Arial" w:cs="Arial"/>
          <w:sz w:val="22"/>
          <w:szCs w:val="22"/>
        </w:rPr>
        <w:t>Os serviços de manutenção deverão ser executados no local que o equipamento encontra-se instalado, salvo casos excepcionais e com a devida anuência do responsável do setor/secretaria requisitante, o equipamento poderá sair do local de origem, exceto nos casos que, em função da natureza do defeito apresentado, haja a necessidade de deslocá-los até a oficina da licitante, sem que o deslocamento incorra em qualquer ônus adicional para mesma, com emissão obrigatória de recibo e/ou outro documento que comprove a retirada do equipamento do local de origem, contendo motivo, número de patrimônio, marca, modelo e potência do equipamento, com data prevista de retorno, e assinada pela contratada e com visto de ciência do responsável do setor em que o equipamento encontra-se instalado</w:t>
      </w:r>
      <w:r>
        <w:rPr>
          <w:rFonts w:hint="default" w:ascii="Arial" w:hAnsi="Arial" w:cs="Arial"/>
          <w:sz w:val="22"/>
          <w:szCs w:val="22"/>
          <w:lang w:val="pt-BR"/>
        </w:rPr>
        <w:t>.</w:t>
      </w:r>
    </w:p>
    <w:p w14:paraId="38AB7779">
      <w:pPr>
        <w:numPr>
          <w:ilvl w:val="1"/>
          <w:numId w:val="13"/>
        </w:numPr>
        <w:autoSpaceDE w:val="0"/>
        <w:autoSpaceDN w:val="0"/>
        <w:adjustRightInd w:val="0"/>
        <w:spacing w:before="120" w:after="120" w:line="360" w:lineRule="auto"/>
        <w:ind w:left="0" w:leftChars="0" w:firstLine="0" w:firstLineChars="0"/>
        <w:jc w:val="both"/>
        <w:rPr>
          <w:rFonts w:ascii="Arial" w:hAnsi="Arial" w:cs="Arial"/>
          <w:color w:val="000000"/>
          <w:sz w:val="22"/>
          <w:szCs w:val="22"/>
        </w:rPr>
      </w:pPr>
      <w:r>
        <w:rPr>
          <w:rFonts w:ascii="Arial" w:hAnsi="Arial" w:cs="Arial"/>
          <w:color w:val="000000"/>
          <w:sz w:val="22"/>
          <w:szCs w:val="22"/>
        </w:rPr>
        <w:t xml:space="preserve">Para a execução dos serviços de instalação exigi-se o cumprimento ao disposto na Resolução – RE n.º 9, de 16 de janeiro de 2003, Portaria nº. 3.523/GM, de 28 de agosto de </w:t>
      </w:r>
      <w:r>
        <w:rPr>
          <w:rFonts w:ascii="Arial" w:hAnsi="Arial" w:cs="Arial"/>
          <w:sz w:val="22"/>
          <w:szCs w:val="22"/>
        </w:rPr>
        <w:t>1998, da Agencia Nacional de Vigilância do ministério da Saúde e Normas Técnicas da ABNT, assim como deverão ser observadas as orientações dos fabricantes dos aparelhos de ar condicionados e seus respectivos manuais de instalação,</w:t>
      </w:r>
      <w:r>
        <w:rPr>
          <w:rFonts w:ascii="Arial" w:hAnsi="Arial" w:cs="Arial"/>
          <w:color w:val="000000"/>
          <w:sz w:val="22"/>
          <w:szCs w:val="22"/>
        </w:rPr>
        <w:t xml:space="preserve"> principalmente no que tange as metragens e medidas das tubulações e componentes para ligação/conexão no ponto de energia elétrica.</w:t>
      </w:r>
    </w:p>
    <w:p w14:paraId="4D96DAA2">
      <w:pPr>
        <w:numPr>
          <w:ilvl w:val="1"/>
          <w:numId w:val="13"/>
        </w:numPr>
        <w:autoSpaceDE w:val="0"/>
        <w:autoSpaceDN w:val="0"/>
        <w:adjustRightInd w:val="0"/>
        <w:spacing w:before="120" w:after="120" w:line="360" w:lineRule="auto"/>
        <w:ind w:left="0" w:leftChars="0" w:firstLine="0" w:firstLineChars="0"/>
        <w:jc w:val="both"/>
        <w:rPr>
          <w:rFonts w:ascii="Arial" w:hAnsi="Arial" w:cs="Arial"/>
          <w:color w:val="000000"/>
          <w:sz w:val="22"/>
          <w:szCs w:val="22"/>
        </w:rPr>
      </w:pPr>
      <w:r>
        <w:rPr>
          <w:rFonts w:ascii="Arial" w:hAnsi="Arial" w:cs="Arial"/>
          <w:color w:val="000000"/>
          <w:sz w:val="22"/>
          <w:szCs w:val="22"/>
        </w:rPr>
        <w:t xml:space="preserve">Os serviços deverão ser realizados nos horários acordados entre a Secretaria/Setor solicitante, devendo a contratada, atender </w:t>
      </w:r>
      <w:r>
        <w:rPr>
          <w:rFonts w:ascii="Arial" w:hAnsi="Arial" w:cs="Arial"/>
          <w:sz w:val="22"/>
          <w:szCs w:val="22"/>
        </w:rPr>
        <w:t xml:space="preserve">prontamente no prazo máximo estabelecido para entrega do serviço de acordo com a necessidade de cada setor, na prioridade de conservação </w:t>
      </w:r>
      <w:r>
        <w:rPr>
          <w:rFonts w:ascii="Arial" w:hAnsi="Arial" w:cs="Arial"/>
          <w:b/>
          <w:bCs/>
          <w:sz w:val="22"/>
          <w:szCs w:val="22"/>
        </w:rPr>
        <w:t>de 24 (vinte e quatro) horas</w:t>
      </w:r>
      <w:r>
        <w:rPr>
          <w:rFonts w:ascii="Arial" w:hAnsi="Arial" w:cs="Arial"/>
          <w:sz w:val="22"/>
          <w:szCs w:val="22"/>
        </w:rPr>
        <w:t>, sendo que nas solicitações da Secretaria Municipal de Saúde, o atendimento deverá ocorrer em até, no máximo, 12 (doze horas), incluindo setores que atuam aos sábados, domingos e feriados, em sistema de plantão 24 horas e/ou campanhas de saúde (vacinação, bolsa família, saúde da mulher, dentre outros), incluso demais estruturas/materiais para elevação do equipamento na altura/localidade indicada pela contratante e ligação no ponto de energia, através Ordem de Serviço, sendo que a</w:t>
      </w:r>
      <w:r>
        <w:rPr>
          <w:rFonts w:ascii="Arial" w:hAnsi="Arial" w:cs="Arial"/>
          <w:color w:val="000000"/>
          <w:sz w:val="22"/>
          <w:szCs w:val="22"/>
        </w:rPr>
        <w:t xml:space="preserve"> execução dos serviços deverá ser acompanhada pelo Responsável Técnico da Contratada, os quais somente serão realizados em equipamentos sem nenhuma pendência corretiva.</w:t>
      </w:r>
    </w:p>
    <w:p w14:paraId="7682B21E">
      <w:pPr>
        <w:numPr>
          <w:ilvl w:val="1"/>
          <w:numId w:val="13"/>
        </w:numPr>
        <w:autoSpaceDE w:val="0"/>
        <w:autoSpaceDN w:val="0"/>
        <w:adjustRightInd w:val="0"/>
        <w:spacing w:before="120" w:after="120" w:line="360" w:lineRule="auto"/>
        <w:ind w:left="0" w:leftChars="0" w:firstLine="0" w:firstLineChars="0"/>
        <w:jc w:val="both"/>
        <w:rPr>
          <w:rFonts w:ascii="Arial" w:hAnsi="Arial" w:cs="Arial"/>
          <w:sz w:val="22"/>
          <w:szCs w:val="22"/>
        </w:rPr>
      </w:pPr>
      <w:r>
        <w:rPr>
          <w:rFonts w:ascii="Arial" w:hAnsi="Arial" w:cs="Arial"/>
          <w:color w:val="000000"/>
          <w:sz w:val="22"/>
          <w:szCs w:val="22"/>
        </w:rPr>
        <w:t>Os Serviços deverão ser executados conforme solicitados pelas Secretarias Municipais nos endereços onde as mesmas indicarem (Sedes das Secretarias, Departamentos,</w:t>
      </w:r>
      <w:r>
        <w:rPr>
          <w:rFonts w:ascii="Arial" w:hAnsi="Arial" w:cs="Arial"/>
          <w:color w:val="000000"/>
          <w:sz w:val="22"/>
          <w:szCs w:val="22"/>
          <w:highlight w:val="none"/>
        </w:rPr>
        <w:t xml:space="preserve"> Unidades), bem como, demais locais que atendam a Prefeitura Municipal de Sinop.</w:t>
      </w:r>
      <w:r>
        <w:rPr>
          <w:rFonts w:hint="default" w:ascii="Arial" w:hAnsi="Arial" w:cs="Arial"/>
          <w:color w:val="000000"/>
          <w:sz w:val="22"/>
          <w:szCs w:val="22"/>
          <w:highlight w:val="none"/>
          <w:lang w:val="pt-BR"/>
        </w:rPr>
        <w:t xml:space="preserve"> A</w:t>
      </w:r>
      <w:r>
        <w:rPr>
          <w:rFonts w:hint="default" w:ascii="Arial" w:hAnsi="Arial" w:cs="Arial"/>
          <w:sz w:val="22"/>
          <w:szCs w:val="22"/>
          <w:highlight w:val="none"/>
          <w:lang w:val="pt-BR"/>
        </w:rPr>
        <w:t>través de requisições emitidas pelo setor competente de acordo com o valor aprovado no processo, sendo proibida a cobrança de qualquer outra despesa que venha a interferir no valor licitado e aprovado.</w:t>
      </w:r>
    </w:p>
    <w:p w14:paraId="1A5C2271">
      <w:pPr>
        <w:numPr>
          <w:ilvl w:val="1"/>
          <w:numId w:val="13"/>
        </w:numPr>
        <w:autoSpaceDE w:val="0"/>
        <w:autoSpaceDN w:val="0"/>
        <w:adjustRightInd w:val="0"/>
        <w:spacing w:before="120" w:after="120" w:line="360" w:lineRule="auto"/>
        <w:ind w:left="0" w:leftChars="0" w:firstLine="0" w:firstLineChars="0"/>
        <w:jc w:val="both"/>
        <w:rPr>
          <w:rFonts w:ascii="Arial" w:hAnsi="Arial" w:cs="Arial"/>
          <w:sz w:val="22"/>
          <w:szCs w:val="22"/>
        </w:rPr>
      </w:pPr>
      <w:r>
        <w:rPr>
          <w:rFonts w:ascii="Arial" w:hAnsi="Arial" w:cs="Arial"/>
          <w:sz w:val="22"/>
          <w:szCs w:val="22"/>
        </w:rPr>
        <w:t>Somente utilizar materiais genuínos, que atendam às recomendações do fabricante dos aparelhos, como também não utilizar mão de obra de terceiros, sem a expressa e prévia autorização da contratante.</w:t>
      </w:r>
    </w:p>
    <w:p w14:paraId="02F0AD18">
      <w:pPr>
        <w:numPr>
          <w:ilvl w:val="1"/>
          <w:numId w:val="13"/>
        </w:numPr>
        <w:autoSpaceDE w:val="0"/>
        <w:autoSpaceDN w:val="0"/>
        <w:adjustRightInd w:val="0"/>
        <w:spacing w:before="120" w:after="120" w:line="360" w:lineRule="auto"/>
        <w:ind w:left="0" w:leftChars="0" w:firstLine="0" w:firstLineChars="0"/>
        <w:jc w:val="both"/>
        <w:rPr>
          <w:rFonts w:ascii="Arial" w:hAnsi="Arial" w:cs="Arial"/>
          <w:sz w:val="22"/>
          <w:szCs w:val="22"/>
        </w:rPr>
      </w:pPr>
      <w:r>
        <w:rPr>
          <w:rFonts w:ascii="Arial" w:hAnsi="Arial" w:cs="Arial"/>
          <w:sz w:val="22"/>
          <w:szCs w:val="22"/>
        </w:rPr>
        <w:t>A Contratada somente poderá retirar quaisquer peças, componentes e/ou equipamentos das dependências da Contratante, sob qualquer finalidade, após autorização formal da Contratante</w:t>
      </w:r>
      <w:r>
        <w:rPr>
          <w:rFonts w:hint="default" w:ascii="Arial" w:hAnsi="Arial" w:cs="Arial"/>
          <w:sz w:val="22"/>
          <w:szCs w:val="22"/>
          <w:lang w:val="pt-BR"/>
        </w:rPr>
        <w:t>.</w:t>
      </w:r>
    </w:p>
    <w:p w14:paraId="70877B61">
      <w:pPr>
        <w:numPr>
          <w:ilvl w:val="1"/>
          <w:numId w:val="13"/>
        </w:numPr>
        <w:autoSpaceDE w:val="0"/>
        <w:autoSpaceDN w:val="0"/>
        <w:adjustRightInd w:val="0"/>
        <w:spacing w:before="120" w:after="120" w:line="360" w:lineRule="auto"/>
        <w:ind w:left="0" w:leftChars="0" w:firstLine="0" w:firstLineChars="0"/>
        <w:jc w:val="both"/>
        <w:rPr>
          <w:rFonts w:ascii="Arial" w:hAnsi="Arial" w:cs="Arial"/>
          <w:sz w:val="22"/>
          <w:szCs w:val="22"/>
        </w:rPr>
      </w:pPr>
      <w:r>
        <w:rPr>
          <w:rFonts w:ascii="Arial" w:hAnsi="Arial" w:cs="Arial"/>
          <w:sz w:val="22"/>
          <w:szCs w:val="22"/>
        </w:rPr>
        <w:t>É responsabilidade da Contratada remover o item com o devido acondicionamento para transporte até o local em que deverá ser consertado, bem como pelas despesas operacionais decorrentes.</w:t>
      </w:r>
    </w:p>
    <w:p w14:paraId="16CF7FA5">
      <w:pPr>
        <w:numPr>
          <w:ilvl w:val="1"/>
          <w:numId w:val="13"/>
        </w:numPr>
        <w:autoSpaceDE w:val="0"/>
        <w:autoSpaceDN w:val="0"/>
        <w:adjustRightInd w:val="0"/>
        <w:spacing w:before="120" w:after="120" w:line="360" w:lineRule="auto"/>
        <w:ind w:left="0" w:leftChars="0" w:firstLine="0" w:firstLineChars="0"/>
        <w:jc w:val="both"/>
        <w:rPr>
          <w:rFonts w:hint="default" w:ascii="Arial" w:hAnsi="Arial" w:cs="Arial"/>
          <w:sz w:val="22"/>
          <w:szCs w:val="22"/>
          <w:highlight w:val="none"/>
          <w:lang w:val="pt-BR"/>
        </w:rPr>
      </w:pPr>
      <w:r>
        <w:rPr>
          <w:rFonts w:ascii="Arial" w:hAnsi="Arial" w:cs="Arial"/>
          <w:sz w:val="22"/>
          <w:szCs w:val="22"/>
        </w:rPr>
        <w:t>Qualquer dano ou perda após a retirada do componente será de responsabilidade da Contratada.</w:t>
      </w:r>
    </w:p>
    <w:p w14:paraId="17F67890">
      <w:pPr>
        <w:numPr>
          <w:ilvl w:val="1"/>
          <w:numId w:val="13"/>
        </w:numPr>
        <w:autoSpaceDE w:val="0"/>
        <w:autoSpaceDN w:val="0"/>
        <w:adjustRightInd w:val="0"/>
        <w:spacing w:before="120" w:after="120" w:line="360" w:lineRule="auto"/>
        <w:ind w:left="0" w:leftChars="0" w:firstLine="0" w:firstLineChars="0"/>
        <w:jc w:val="both"/>
        <w:rPr>
          <w:rFonts w:hint="default" w:ascii="Arial" w:hAnsi="Arial" w:cs="Arial"/>
          <w:sz w:val="22"/>
          <w:szCs w:val="22"/>
          <w:highlight w:val="none"/>
          <w:lang w:val="pt-BR"/>
        </w:rPr>
      </w:pPr>
      <w:r>
        <w:rPr>
          <w:rFonts w:ascii="Arial" w:hAnsi="Arial" w:cs="Arial"/>
          <w:sz w:val="22"/>
          <w:szCs w:val="22"/>
          <w:highlight w:val="none"/>
        </w:rPr>
        <w:t xml:space="preserve">A licitante vencedora do </w:t>
      </w:r>
      <w:r>
        <w:rPr>
          <w:rFonts w:hint="default" w:ascii="Arial" w:hAnsi="Arial" w:cs="Arial"/>
          <w:sz w:val="22"/>
          <w:szCs w:val="22"/>
          <w:highlight w:val="none"/>
          <w:lang w:val="pt-BR"/>
        </w:rPr>
        <w:t>Grupo</w:t>
      </w:r>
      <w:r>
        <w:rPr>
          <w:rFonts w:ascii="Arial" w:hAnsi="Arial" w:cs="Arial"/>
          <w:sz w:val="22"/>
          <w:szCs w:val="22"/>
          <w:highlight w:val="none"/>
        </w:rPr>
        <w:t xml:space="preserve"> 01, deverá prestar garantia contratual, conforme item </w:t>
      </w:r>
      <w:r>
        <w:rPr>
          <w:rFonts w:hint="default" w:ascii="Arial" w:hAnsi="Arial" w:cs="Arial"/>
          <w:sz w:val="22"/>
          <w:szCs w:val="22"/>
          <w:highlight w:val="none"/>
          <w:lang w:val="pt-BR"/>
        </w:rPr>
        <w:t>4.17. deste estudo.</w:t>
      </w:r>
    </w:p>
    <w:p w14:paraId="2D7B1FB5">
      <w:pPr>
        <w:numPr>
          <w:ilvl w:val="1"/>
          <w:numId w:val="13"/>
        </w:numPr>
        <w:autoSpaceDE w:val="0"/>
        <w:autoSpaceDN w:val="0"/>
        <w:adjustRightInd w:val="0"/>
        <w:spacing w:before="120" w:after="120" w:line="360" w:lineRule="auto"/>
        <w:ind w:left="0" w:leftChars="0" w:firstLine="0" w:firstLineChars="0"/>
        <w:jc w:val="both"/>
        <w:rPr>
          <w:rFonts w:hint="default" w:ascii="Arial" w:hAnsi="Arial" w:cs="Arial"/>
          <w:sz w:val="22"/>
          <w:szCs w:val="22"/>
          <w:highlight w:val="none"/>
          <w:lang w:val="pt-BR"/>
        </w:rPr>
      </w:pPr>
      <w:r>
        <w:rPr>
          <w:rFonts w:hint="default" w:ascii="Arial" w:hAnsi="Arial" w:cs="Arial"/>
          <w:sz w:val="22"/>
          <w:szCs w:val="22"/>
          <w:highlight w:val="none"/>
          <w:lang w:val="pt-BR"/>
        </w:rPr>
        <w:t xml:space="preserve">O fornecedor fica obrigado a emitir tantas quantas forem as notas fiscais necessárias por prestação de serviço, haja vista que esta prestação dar-se-á mediante prestação contínua e futura de acordo com a necessidade da Unidade Gestora. </w:t>
      </w:r>
    </w:p>
    <w:p w14:paraId="7E489E79">
      <w:pPr>
        <w:numPr>
          <w:ilvl w:val="1"/>
          <w:numId w:val="13"/>
        </w:numPr>
        <w:autoSpaceDE w:val="0"/>
        <w:autoSpaceDN w:val="0"/>
        <w:adjustRightInd w:val="0"/>
        <w:spacing w:before="120" w:after="120" w:line="360" w:lineRule="auto"/>
        <w:ind w:left="0" w:leftChars="0" w:firstLine="0" w:firstLineChars="0"/>
        <w:jc w:val="both"/>
        <w:rPr>
          <w:rFonts w:hint="default" w:ascii="Arial" w:hAnsi="Arial" w:cs="Arial"/>
          <w:sz w:val="22"/>
          <w:szCs w:val="22"/>
          <w:highlight w:val="yellow"/>
        </w:rPr>
      </w:pPr>
      <w:r>
        <w:rPr>
          <w:rFonts w:hint="default" w:ascii="Arial" w:hAnsi="Arial" w:cs="Arial"/>
          <w:sz w:val="22"/>
          <w:szCs w:val="22"/>
          <w:highlight w:val="none"/>
          <w:lang w:val="pt-BR"/>
        </w:rPr>
        <w:t>A empresa vencedora fica obrigada a prestar todos os serviços a serem solicitados pelo setor competente de cada secretaria participante.</w:t>
      </w:r>
    </w:p>
    <w:p w14:paraId="1AC66B85">
      <w:pPr>
        <w:numPr>
          <w:ilvl w:val="1"/>
          <w:numId w:val="13"/>
        </w:numPr>
        <w:autoSpaceDE w:val="0"/>
        <w:autoSpaceDN w:val="0"/>
        <w:adjustRightInd w:val="0"/>
        <w:spacing w:before="120" w:after="120" w:line="360" w:lineRule="auto"/>
        <w:ind w:left="0" w:leftChars="0" w:firstLine="0" w:firstLineChars="0"/>
        <w:jc w:val="both"/>
        <w:rPr>
          <w:rFonts w:hint="default" w:ascii="Arial" w:hAnsi="Arial" w:cs="Arial"/>
          <w:b/>
          <w:spacing w:val="-2"/>
          <w:sz w:val="22"/>
          <w:szCs w:val="22"/>
          <w:highlight w:val="none"/>
          <w:lang w:val="pt-BR"/>
        </w:rPr>
      </w:pPr>
      <w:r>
        <w:rPr>
          <w:rFonts w:hint="default" w:ascii="Arial" w:hAnsi="Arial" w:cs="Arial"/>
          <w:sz w:val="22"/>
          <w:szCs w:val="22"/>
          <w:highlight w:val="none"/>
          <w:lang w:val="pt-BR"/>
        </w:rPr>
        <w:t>Os serviços poderão ser requisitados parceladamente de acordo com a demanda da solicitante.</w:t>
      </w:r>
    </w:p>
    <w:p w14:paraId="6B46BDDC">
      <w:pPr>
        <w:numPr>
          <w:ilvl w:val="1"/>
          <w:numId w:val="13"/>
        </w:numPr>
        <w:autoSpaceDE w:val="0"/>
        <w:autoSpaceDN w:val="0"/>
        <w:adjustRightInd w:val="0"/>
        <w:spacing w:before="120" w:after="120" w:line="360" w:lineRule="auto"/>
        <w:ind w:left="0" w:leftChars="0" w:firstLine="0" w:firstLineChars="0"/>
        <w:jc w:val="both"/>
        <w:rPr>
          <w:rFonts w:hint="default" w:ascii="Arial" w:hAnsi="Arial" w:cs="Arial"/>
          <w:b/>
          <w:spacing w:val="-2"/>
          <w:sz w:val="22"/>
          <w:szCs w:val="22"/>
          <w:highlight w:val="none"/>
          <w:lang w:val="pt-BR"/>
        </w:rPr>
      </w:pPr>
      <w:r>
        <w:rPr>
          <w:rFonts w:hint="default" w:ascii="Arial" w:hAnsi="Arial" w:cs="Arial"/>
          <w:b/>
          <w:sz w:val="22"/>
          <w:szCs w:val="22"/>
          <w:highlight w:val="none"/>
        </w:rPr>
        <w:t>Natureza</w:t>
      </w:r>
      <w:r>
        <w:rPr>
          <w:rFonts w:hint="default" w:ascii="Arial" w:hAnsi="Arial" w:cs="Arial"/>
          <w:b/>
          <w:spacing w:val="-2"/>
          <w:sz w:val="22"/>
          <w:szCs w:val="22"/>
          <w:highlight w:val="none"/>
        </w:rPr>
        <w:t xml:space="preserve"> </w:t>
      </w:r>
      <w:r>
        <w:rPr>
          <w:rFonts w:hint="default" w:ascii="Arial" w:hAnsi="Arial" w:cs="Arial"/>
          <w:b/>
          <w:sz w:val="22"/>
          <w:szCs w:val="22"/>
          <w:highlight w:val="none"/>
        </w:rPr>
        <w:t>do</w:t>
      </w:r>
      <w:r>
        <w:rPr>
          <w:rFonts w:hint="default" w:ascii="Arial" w:hAnsi="Arial" w:cs="Arial"/>
          <w:b/>
          <w:spacing w:val="-1"/>
          <w:sz w:val="22"/>
          <w:szCs w:val="22"/>
          <w:highlight w:val="none"/>
        </w:rPr>
        <w:t xml:space="preserve"> </w:t>
      </w:r>
      <w:r>
        <w:rPr>
          <w:rFonts w:hint="default" w:ascii="Arial" w:hAnsi="Arial" w:cs="Arial"/>
          <w:b/>
          <w:spacing w:val="-2"/>
          <w:sz w:val="22"/>
          <w:szCs w:val="22"/>
          <w:highlight w:val="none"/>
        </w:rPr>
        <w:t>Objeto:</w:t>
      </w:r>
      <w:r>
        <w:rPr>
          <w:rFonts w:hint="default" w:ascii="Arial" w:hAnsi="Arial" w:cs="Arial"/>
          <w:b/>
          <w:spacing w:val="-2"/>
          <w:sz w:val="22"/>
          <w:szCs w:val="22"/>
          <w:highlight w:val="none"/>
          <w:lang w:val="pt-BR"/>
        </w:rPr>
        <w:t xml:space="preserve"> </w:t>
      </w:r>
    </w:p>
    <w:p w14:paraId="22EBB01B">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b w:val="0"/>
          <w:bCs/>
          <w:sz w:val="22"/>
          <w:szCs w:val="22"/>
          <w:highlight w:val="none"/>
          <w:lang w:val="pt-BR"/>
        </w:rPr>
      </w:pPr>
      <w:r>
        <w:rPr>
          <w:rFonts w:hint="default" w:ascii="Arial" w:hAnsi="Arial" w:cs="Arial"/>
          <w:b w:val="0"/>
          <w:bCs/>
          <w:sz w:val="22"/>
          <w:szCs w:val="22"/>
          <w:highlight w:val="none"/>
          <w:lang w:val="pt-BR"/>
        </w:rPr>
        <w:t xml:space="preserve">O objeto a ser contratado se enquadra na categoria de bens e serviços comum, conforme definição do inciso XIII do art. 6º da Lei 14.133/2021, por possuir padrões de desempenho e qualidade que podem ser objetivamente definidos pelo edital, por meio de especificações usuais de mercado. </w:t>
      </w:r>
    </w:p>
    <w:p w14:paraId="7E2BE5D5">
      <w:pPr>
        <w:keepNext w:val="0"/>
        <w:keepLines w:val="0"/>
        <w:pageBreakBefore w:val="0"/>
        <w:widowControl w:val="0"/>
        <w:numPr>
          <w:ilvl w:val="1"/>
          <w:numId w:val="13"/>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b/>
          <w:spacing w:val="-2"/>
          <w:sz w:val="22"/>
          <w:szCs w:val="22"/>
          <w:highlight w:val="none"/>
          <w:lang w:val="pt-BR"/>
        </w:rPr>
      </w:pPr>
      <w:r>
        <w:rPr>
          <w:rFonts w:hint="default" w:ascii="Arial" w:hAnsi="Arial" w:cs="Arial"/>
          <w:b/>
          <w:sz w:val="22"/>
          <w:szCs w:val="22"/>
          <w:highlight w:val="none"/>
        </w:rPr>
        <w:t xml:space="preserve">Garantia </w:t>
      </w:r>
      <w:r>
        <w:rPr>
          <w:rFonts w:hint="default" w:ascii="Arial" w:hAnsi="Arial" w:cs="Arial"/>
          <w:b/>
          <w:spacing w:val="-2"/>
          <w:sz w:val="22"/>
          <w:szCs w:val="22"/>
          <w:highlight w:val="none"/>
        </w:rPr>
        <w:t>Contratual:</w:t>
      </w:r>
      <w:r>
        <w:rPr>
          <w:rFonts w:hint="default" w:ascii="Arial" w:hAnsi="Arial" w:cs="Arial"/>
          <w:b/>
          <w:spacing w:val="-2"/>
          <w:sz w:val="22"/>
          <w:szCs w:val="22"/>
          <w:highlight w:val="none"/>
          <w:lang w:val="pt-BR"/>
        </w:rPr>
        <w:t xml:space="preserve"> </w:t>
      </w:r>
    </w:p>
    <w:p w14:paraId="18AC0D89">
      <w:pPr>
        <w:keepNext w:val="0"/>
        <w:keepLines w:val="0"/>
        <w:widowControl/>
        <w:numPr>
          <w:ilvl w:val="0"/>
          <w:numId w:val="0"/>
        </w:numPr>
        <w:suppressLineNumbers w:val="0"/>
        <w:spacing w:line="360" w:lineRule="auto"/>
        <w:ind w:leftChars="0" w:right="0" w:rightChars="0"/>
        <w:jc w:val="both"/>
        <w:rPr>
          <w:rFonts w:hint="default" w:ascii="Arial" w:hAnsi="Arial" w:cs="Arial"/>
          <w:b w:val="0"/>
          <w:sz w:val="22"/>
          <w:szCs w:val="22"/>
          <w:u w:val="none"/>
          <w:lang w:val="pt-BR"/>
        </w:rPr>
      </w:pPr>
      <w:r>
        <w:rPr>
          <w:rFonts w:ascii="Arial" w:hAnsi="Arial" w:cs="Arial"/>
          <w:b w:val="0"/>
          <w:sz w:val="22"/>
          <w:szCs w:val="22"/>
          <w:u w:val="none"/>
        </w:rPr>
        <w:t xml:space="preserve">No prazo de até 5 (cinco) dias após a assinatura do instrumento de contrato será exigida da licitante vencedora prestação de garantia para cumprimento deste, em favor da Contratante, correspondente a </w:t>
      </w:r>
      <w:r>
        <w:rPr>
          <w:rFonts w:ascii="Arial" w:hAnsi="Arial" w:cs="Arial"/>
          <w:b w:val="0"/>
          <w:bCs/>
          <w:sz w:val="22"/>
          <w:szCs w:val="22"/>
          <w:u w:val="none"/>
        </w:rPr>
        <w:t>5% (cinco por cento)</w:t>
      </w:r>
      <w:r>
        <w:rPr>
          <w:rFonts w:ascii="Arial" w:hAnsi="Arial" w:cs="Arial"/>
          <w:b w:val="0"/>
          <w:sz w:val="22"/>
          <w:szCs w:val="22"/>
          <w:u w:val="none"/>
        </w:rPr>
        <w:t xml:space="preserve"> do seu valor global, numa das modalidades previstas no parágrafo primeiro, do artigo</w:t>
      </w:r>
      <w:r>
        <w:rPr>
          <w:rFonts w:hint="default" w:ascii="Arial" w:hAnsi="Arial" w:cs="Arial"/>
          <w:b w:val="0"/>
          <w:sz w:val="22"/>
          <w:szCs w:val="22"/>
          <w:u w:val="none"/>
          <w:lang w:val="pt-BR"/>
        </w:rPr>
        <w:t xml:space="preserve"> 96 da lei 14.133/2021.</w:t>
      </w:r>
    </w:p>
    <w:p w14:paraId="45346FAB">
      <w:pPr>
        <w:keepNext w:val="0"/>
        <w:keepLines w:val="0"/>
        <w:widowControl/>
        <w:numPr>
          <w:ilvl w:val="1"/>
          <w:numId w:val="13"/>
        </w:numPr>
        <w:suppressLineNumbers w:val="0"/>
        <w:spacing w:line="360" w:lineRule="auto"/>
        <w:ind w:left="0" w:leftChars="0" w:right="0" w:rightChars="0" w:firstLine="0" w:firstLineChars="0"/>
        <w:jc w:val="left"/>
        <w:rPr>
          <w:rFonts w:hint="default" w:ascii="Arial" w:hAnsi="Arial" w:cs="Arial"/>
          <w:b/>
          <w:spacing w:val="-2"/>
          <w:sz w:val="22"/>
          <w:szCs w:val="22"/>
          <w:lang w:val="pt-BR"/>
        </w:rPr>
      </w:pPr>
      <w:r>
        <w:rPr>
          <w:rFonts w:hint="default" w:ascii="Arial" w:hAnsi="Arial" w:cs="Arial"/>
          <w:b/>
          <w:sz w:val="22"/>
          <w:szCs w:val="22"/>
        </w:rPr>
        <w:t>Duração</w:t>
      </w:r>
      <w:r>
        <w:rPr>
          <w:rFonts w:hint="default" w:ascii="Arial" w:hAnsi="Arial" w:cs="Arial"/>
          <w:b/>
          <w:spacing w:val="-1"/>
          <w:sz w:val="22"/>
          <w:szCs w:val="22"/>
        </w:rPr>
        <w:t xml:space="preserve"> </w:t>
      </w:r>
      <w:r>
        <w:rPr>
          <w:rFonts w:hint="default" w:ascii="Arial" w:hAnsi="Arial" w:cs="Arial"/>
          <w:b/>
          <w:sz w:val="22"/>
          <w:szCs w:val="22"/>
        </w:rPr>
        <w:t xml:space="preserve">do </w:t>
      </w:r>
      <w:r>
        <w:rPr>
          <w:rFonts w:hint="default" w:ascii="Arial" w:hAnsi="Arial" w:cs="Arial"/>
          <w:b/>
          <w:spacing w:val="-2"/>
          <w:sz w:val="22"/>
          <w:szCs w:val="22"/>
        </w:rPr>
        <w:t>Contrato:</w:t>
      </w:r>
      <w:r>
        <w:rPr>
          <w:rFonts w:hint="default" w:ascii="Arial" w:hAnsi="Arial" w:cs="Arial"/>
          <w:b/>
          <w:spacing w:val="-2"/>
          <w:sz w:val="22"/>
          <w:szCs w:val="22"/>
          <w:lang w:val="pt-BR"/>
        </w:rPr>
        <w:t xml:space="preserve"> </w:t>
      </w:r>
    </w:p>
    <w:p w14:paraId="117488D3">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i w:val="0"/>
          <w:iCs w:val="0"/>
          <w:color w:val="auto"/>
          <w:sz w:val="22"/>
          <w:szCs w:val="22"/>
          <w:lang w:val="pt-BR"/>
        </w:rPr>
        <w:t>O prazo de vigência da</w:t>
      </w:r>
      <w:r>
        <w:rPr>
          <w:rFonts w:hint="default" w:ascii="Arial" w:hAnsi="Arial" w:cs="Arial"/>
          <w:i w:val="0"/>
          <w:iCs w:val="0"/>
          <w:color w:val="auto"/>
          <w:sz w:val="22"/>
          <w:szCs w:val="22"/>
        </w:rPr>
        <w:t xml:space="preserve"> Ata de Registro de Preços </w:t>
      </w:r>
      <w:r>
        <w:rPr>
          <w:rFonts w:hint="default" w:ascii="Arial" w:hAnsi="Arial" w:cs="Arial"/>
          <w:i w:val="0"/>
          <w:iCs w:val="0"/>
          <w:color w:val="auto"/>
          <w:sz w:val="22"/>
          <w:szCs w:val="22"/>
          <w:lang w:val="pt-BR"/>
        </w:rPr>
        <w:t>será</w:t>
      </w:r>
      <w:r>
        <w:rPr>
          <w:rFonts w:hint="default" w:ascii="Arial" w:hAnsi="Arial" w:cs="Arial"/>
          <w:b w:val="0"/>
          <w:bCs/>
          <w:i w:val="0"/>
          <w:iCs w:val="0"/>
          <w:color w:val="auto"/>
          <w:sz w:val="22"/>
          <w:szCs w:val="22"/>
        </w:rPr>
        <w:t xml:space="preserve"> de </w:t>
      </w:r>
      <w:r>
        <w:rPr>
          <w:rFonts w:hint="default" w:ascii="Arial" w:hAnsi="Arial" w:cs="Arial"/>
          <w:b w:val="0"/>
          <w:bCs/>
          <w:i w:val="0"/>
          <w:iCs w:val="0"/>
          <w:color w:val="auto"/>
          <w:sz w:val="22"/>
          <w:szCs w:val="22"/>
          <w:lang w:val="pt-BR"/>
        </w:rPr>
        <w:t>1 (um) ano</w:t>
      </w:r>
      <w:r>
        <w:rPr>
          <w:rFonts w:hint="default" w:ascii="Arial" w:hAnsi="Arial" w:cs="Arial"/>
          <w:i w:val="0"/>
          <w:iCs w:val="0"/>
          <w:color w:val="auto"/>
          <w:sz w:val="22"/>
          <w:szCs w:val="22"/>
        </w:rPr>
        <w:t>, contado a partir da data de assinatura</w:t>
      </w:r>
      <w:r>
        <w:rPr>
          <w:rFonts w:hint="default" w:ascii="Arial" w:hAnsi="Arial" w:cs="Arial"/>
          <w:i w:val="0"/>
          <w:iCs w:val="0"/>
          <w:color w:val="auto"/>
          <w:sz w:val="22"/>
          <w:szCs w:val="22"/>
          <w:lang w:val="pt-BR"/>
        </w:rPr>
        <w:t xml:space="preserve">, </w:t>
      </w:r>
      <w:r>
        <w:rPr>
          <w:rFonts w:hint="default" w:ascii="Arial" w:hAnsi="Arial" w:cs="Arial"/>
          <w:i w:val="0"/>
          <w:iCs w:val="0"/>
          <w:color w:val="auto"/>
          <w:sz w:val="22"/>
          <w:szCs w:val="22"/>
        </w:rPr>
        <w:t>e poderá ser prorrogado</w:t>
      </w:r>
      <w:r>
        <w:rPr>
          <w:rFonts w:hint="default" w:ascii="Arial" w:hAnsi="Arial" w:cs="Arial"/>
          <w:i w:val="0"/>
          <w:iCs w:val="0"/>
          <w:color w:val="auto"/>
          <w:sz w:val="22"/>
          <w:szCs w:val="22"/>
          <w:lang w:val="pt-BR"/>
        </w:rPr>
        <w:t>,</w:t>
      </w:r>
      <w:r>
        <w:rPr>
          <w:rFonts w:hint="default" w:ascii="Arial" w:hAnsi="Arial" w:cs="Arial"/>
          <w:i w:val="0"/>
          <w:iCs w:val="0"/>
          <w:color w:val="auto"/>
          <w:sz w:val="22"/>
          <w:szCs w:val="22"/>
        </w:rPr>
        <w:t xml:space="preserve"> por igual período, desde que comprovado o preço vantajoso</w:t>
      </w:r>
      <w:r>
        <w:rPr>
          <w:rFonts w:hint="default" w:ascii="Arial" w:hAnsi="Arial" w:cs="Arial"/>
          <w:i w:val="0"/>
          <w:iCs w:val="0"/>
          <w:color w:val="auto"/>
          <w:sz w:val="22"/>
          <w:szCs w:val="22"/>
          <w:lang w:val="pt-BR"/>
        </w:rPr>
        <w:t xml:space="preserve">, nos termo do art. 84 da Lei Federal nº 14.133/2021. </w:t>
      </w:r>
      <w:bookmarkStart w:id="65" w:name="art84p"/>
      <w:bookmarkEnd w:id="65"/>
      <w:r>
        <w:rPr>
          <w:rFonts w:hint="default" w:ascii="Arial" w:hAnsi="Arial" w:cs="Arial"/>
          <w:sz w:val="22"/>
          <w:szCs w:val="22"/>
          <w:lang w:val="pt-BR"/>
        </w:rPr>
        <w:t>Se houver,</w:t>
      </w:r>
      <w:r>
        <w:rPr>
          <w:rFonts w:hint="default" w:ascii="Arial" w:hAnsi="Arial" w:cs="Arial"/>
          <w:sz w:val="22"/>
          <w:szCs w:val="22"/>
        </w:rPr>
        <w:t xml:space="preserve"> </w:t>
      </w:r>
      <w:r>
        <w:rPr>
          <w:rFonts w:hint="default" w:ascii="Arial" w:hAnsi="Arial" w:cs="Arial"/>
          <w:sz w:val="22"/>
          <w:szCs w:val="22"/>
          <w:lang w:val="pt-BR"/>
        </w:rPr>
        <w:t xml:space="preserve">o Contrato </w:t>
      </w:r>
      <w:r>
        <w:rPr>
          <w:rFonts w:hint="default" w:ascii="Arial" w:hAnsi="Arial" w:cs="Arial"/>
          <w:sz w:val="22"/>
          <w:szCs w:val="22"/>
        </w:rPr>
        <w:t xml:space="preserve">decorrente da </w:t>
      </w:r>
      <w:r>
        <w:rPr>
          <w:rFonts w:hint="default" w:ascii="Arial" w:hAnsi="Arial" w:cs="Arial"/>
          <w:sz w:val="22"/>
          <w:szCs w:val="22"/>
          <w:lang w:val="pt-BR"/>
        </w:rPr>
        <w:t>A</w:t>
      </w:r>
      <w:r>
        <w:rPr>
          <w:rFonts w:hint="default" w:ascii="Arial" w:hAnsi="Arial" w:cs="Arial"/>
          <w:sz w:val="22"/>
          <w:szCs w:val="22"/>
        </w:rPr>
        <w:t xml:space="preserve">ta de </w:t>
      </w:r>
      <w:r>
        <w:rPr>
          <w:rFonts w:hint="default" w:ascii="Arial" w:hAnsi="Arial" w:cs="Arial"/>
          <w:sz w:val="22"/>
          <w:szCs w:val="22"/>
          <w:lang w:val="pt-BR"/>
        </w:rPr>
        <w:t>R</w:t>
      </w:r>
      <w:r>
        <w:rPr>
          <w:rFonts w:hint="default" w:ascii="Arial" w:hAnsi="Arial" w:cs="Arial"/>
          <w:sz w:val="22"/>
          <w:szCs w:val="22"/>
        </w:rPr>
        <w:t>egistro de</w:t>
      </w:r>
      <w:r>
        <w:rPr>
          <w:rFonts w:hint="default" w:ascii="Arial" w:hAnsi="Arial" w:cs="Arial"/>
          <w:sz w:val="22"/>
          <w:szCs w:val="22"/>
          <w:lang w:val="pt-BR"/>
        </w:rPr>
        <w:t xml:space="preserve"> P</w:t>
      </w:r>
      <w:r>
        <w:rPr>
          <w:rFonts w:hint="default" w:ascii="Arial" w:hAnsi="Arial" w:cs="Arial"/>
          <w:sz w:val="22"/>
          <w:szCs w:val="22"/>
        </w:rPr>
        <w:t>reços terá sua vigência estabelecida em conformidade com as disposições nela contidas.</w:t>
      </w:r>
    </w:p>
    <w:p w14:paraId="012F57AE">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z w:val="22"/>
          <w:szCs w:val="22"/>
          <w:lang w:val="pt-BR"/>
        </w:rPr>
      </w:pPr>
      <w:r>
        <w:rPr>
          <w:rFonts w:hint="default" w:ascii="Arial" w:hAnsi="Arial" w:cs="Arial"/>
          <w:color w:val="000000" w:themeColor="text1"/>
          <w:sz w:val="22"/>
          <w:szCs w:val="22"/>
          <w:lang w:val="pt-BR"/>
          <w14:textFill>
            <w14:solidFill>
              <w14:schemeClr w14:val="tx1"/>
            </w14:solidFill>
          </w14:textFill>
        </w:rPr>
        <w:t>C</w:t>
      </w:r>
      <w:r>
        <w:rPr>
          <w:rFonts w:hint="default" w:ascii="Arial" w:hAnsi="Arial" w:cs="Arial"/>
          <w:color w:val="000000" w:themeColor="text1"/>
          <w:sz w:val="22"/>
          <w:szCs w:val="22"/>
          <w14:textFill>
            <w14:solidFill>
              <w14:schemeClr w14:val="tx1"/>
            </w14:solidFill>
          </w14:textFill>
        </w:rPr>
        <w:t xml:space="preserve">om efeito, a duração da ata das </w:t>
      </w:r>
      <w:r>
        <w:rPr>
          <w:rFonts w:hint="default" w:ascii="Arial" w:hAnsi="Arial" w:cs="Arial"/>
          <w:color w:val="000000" w:themeColor="text1"/>
          <w:sz w:val="22"/>
          <w:szCs w:val="22"/>
          <w:lang w:val="pt-BR"/>
          <w14:textFill>
            <w14:solidFill>
              <w14:schemeClr w14:val="tx1"/>
            </w14:solidFill>
          </w14:textFill>
        </w:rPr>
        <w:t>aquisições</w:t>
      </w:r>
      <w:r>
        <w:rPr>
          <w:rFonts w:hint="default" w:ascii="Arial" w:hAnsi="Arial" w:cs="Arial"/>
          <w:color w:val="000000" w:themeColor="text1"/>
          <w:sz w:val="22"/>
          <w:szCs w:val="22"/>
          <w14:textFill>
            <w14:solidFill>
              <w14:schemeClr w14:val="tx1"/>
            </w14:solidFill>
          </w14:textFill>
        </w:rPr>
        <w:t xml:space="preserve"> ora pleiteadas será de 12 meses, podendo ser prorrogado conforme a lei</w:t>
      </w:r>
      <w:r>
        <w:rPr>
          <w:rFonts w:hint="default" w:ascii="Arial" w:hAnsi="Arial" w:cs="Arial"/>
          <w:color w:val="000000" w:themeColor="text1"/>
          <w:sz w:val="22"/>
          <w:szCs w:val="22"/>
          <w:lang w:val="pt-BR"/>
          <w14:textFill>
            <w14:solidFill>
              <w14:schemeClr w14:val="tx1"/>
            </w14:solidFill>
          </w14:textFill>
        </w:rPr>
        <w:t>.</w:t>
      </w:r>
    </w:p>
    <w:p w14:paraId="61BF138F">
      <w:pPr>
        <w:pStyle w:val="154"/>
        <w:numPr>
          <w:ilvl w:val="1"/>
          <w:numId w:val="13"/>
        </w:numPr>
        <w:spacing w:line="276" w:lineRule="exact"/>
        <w:ind w:left="0" w:leftChars="0" w:right="0" w:rightChars="0" w:firstLine="0" w:firstLineChars="0"/>
        <w:rPr>
          <w:rFonts w:hint="default" w:ascii="Arial" w:hAnsi="Arial" w:cs="Arial"/>
          <w:b/>
          <w:spacing w:val="-4"/>
          <w:sz w:val="22"/>
          <w:szCs w:val="22"/>
          <w:highlight w:val="none"/>
        </w:rPr>
      </w:pPr>
      <w:r>
        <w:rPr>
          <w:rFonts w:hint="default" w:ascii="Arial" w:hAnsi="Arial" w:cs="Arial"/>
          <w:b/>
          <w:sz w:val="22"/>
          <w:szCs w:val="22"/>
          <w:highlight w:val="none"/>
        </w:rPr>
        <w:t>Cota</w:t>
      </w:r>
      <w:r>
        <w:rPr>
          <w:rFonts w:hint="default" w:ascii="Arial" w:hAnsi="Arial" w:cs="Arial"/>
          <w:b/>
          <w:spacing w:val="-1"/>
          <w:sz w:val="22"/>
          <w:szCs w:val="22"/>
          <w:highlight w:val="none"/>
        </w:rPr>
        <w:t xml:space="preserve"> </w:t>
      </w:r>
      <w:r>
        <w:rPr>
          <w:rFonts w:hint="default" w:ascii="Arial" w:hAnsi="Arial" w:cs="Arial"/>
          <w:b/>
          <w:sz w:val="22"/>
          <w:szCs w:val="22"/>
          <w:highlight w:val="none"/>
        </w:rPr>
        <w:t>exclusiva</w:t>
      </w:r>
      <w:r>
        <w:rPr>
          <w:rFonts w:hint="default" w:ascii="Arial" w:hAnsi="Arial" w:cs="Arial"/>
          <w:b/>
          <w:spacing w:val="-1"/>
          <w:sz w:val="22"/>
          <w:szCs w:val="22"/>
          <w:highlight w:val="none"/>
        </w:rPr>
        <w:t xml:space="preserve"> </w:t>
      </w:r>
      <w:r>
        <w:rPr>
          <w:rFonts w:hint="default" w:ascii="Arial" w:hAnsi="Arial" w:cs="Arial"/>
          <w:b/>
          <w:sz w:val="22"/>
          <w:szCs w:val="22"/>
          <w:highlight w:val="none"/>
        </w:rPr>
        <w:t>/Parcelamento</w:t>
      </w:r>
      <w:r>
        <w:rPr>
          <w:rFonts w:hint="default" w:ascii="Arial" w:hAnsi="Arial" w:cs="Arial"/>
          <w:b/>
          <w:spacing w:val="-1"/>
          <w:sz w:val="22"/>
          <w:szCs w:val="22"/>
          <w:highlight w:val="none"/>
        </w:rPr>
        <w:t xml:space="preserve"> </w:t>
      </w:r>
      <w:r>
        <w:rPr>
          <w:rFonts w:hint="default" w:ascii="Arial" w:hAnsi="Arial" w:cs="Arial"/>
          <w:b/>
          <w:sz w:val="22"/>
          <w:szCs w:val="22"/>
          <w:highlight w:val="none"/>
        </w:rPr>
        <w:t>para</w:t>
      </w:r>
      <w:r>
        <w:rPr>
          <w:rFonts w:hint="default" w:ascii="Arial" w:hAnsi="Arial" w:cs="Arial"/>
          <w:b/>
          <w:spacing w:val="-2"/>
          <w:sz w:val="22"/>
          <w:szCs w:val="22"/>
          <w:highlight w:val="none"/>
        </w:rPr>
        <w:t xml:space="preserve"> </w:t>
      </w:r>
      <w:r>
        <w:rPr>
          <w:rFonts w:hint="default" w:ascii="Arial" w:hAnsi="Arial" w:cs="Arial"/>
          <w:b/>
          <w:sz w:val="22"/>
          <w:szCs w:val="22"/>
          <w:highlight w:val="none"/>
        </w:rPr>
        <w:t>ME</w:t>
      </w:r>
      <w:r>
        <w:rPr>
          <w:rFonts w:hint="default" w:ascii="Arial" w:hAnsi="Arial" w:cs="Arial"/>
          <w:b/>
          <w:spacing w:val="-1"/>
          <w:sz w:val="22"/>
          <w:szCs w:val="22"/>
          <w:highlight w:val="none"/>
        </w:rPr>
        <w:t xml:space="preserve"> </w:t>
      </w:r>
      <w:r>
        <w:rPr>
          <w:rFonts w:hint="default" w:ascii="Arial" w:hAnsi="Arial" w:cs="Arial"/>
          <w:b/>
          <w:sz w:val="22"/>
          <w:szCs w:val="22"/>
          <w:highlight w:val="none"/>
        </w:rPr>
        <w:t>e</w:t>
      </w:r>
      <w:r>
        <w:rPr>
          <w:rFonts w:hint="default" w:ascii="Arial" w:hAnsi="Arial" w:cs="Arial"/>
          <w:b/>
          <w:spacing w:val="-1"/>
          <w:sz w:val="22"/>
          <w:szCs w:val="22"/>
          <w:highlight w:val="none"/>
        </w:rPr>
        <w:t xml:space="preserve"> </w:t>
      </w:r>
      <w:r>
        <w:rPr>
          <w:rFonts w:hint="default" w:ascii="Arial" w:hAnsi="Arial" w:cs="Arial"/>
          <w:b/>
          <w:spacing w:val="-4"/>
          <w:sz w:val="22"/>
          <w:szCs w:val="22"/>
          <w:highlight w:val="none"/>
        </w:rPr>
        <w:t>EPP:</w:t>
      </w:r>
    </w:p>
    <w:p w14:paraId="3B532D02">
      <w:pPr>
        <w:pStyle w:val="154"/>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right="0" w:rightChars="0"/>
        <w:jc w:val="both"/>
        <w:textAlignment w:val="auto"/>
        <w:rPr>
          <w:rFonts w:hint="default" w:ascii="Arial" w:hAnsi="Arial" w:cs="Arial"/>
          <w:b/>
          <w:spacing w:val="-4"/>
          <w:sz w:val="22"/>
          <w:szCs w:val="22"/>
          <w:highlight w:val="none"/>
        </w:rPr>
      </w:pPr>
      <w:r>
        <w:rPr>
          <w:rFonts w:hint="default" w:ascii="Arial" w:hAnsi="Arial" w:eastAsia="SimSun" w:cs="Arial"/>
          <w:color w:val="auto"/>
          <w:kern w:val="0"/>
          <w:sz w:val="22"/>
          <w:szCs w:val="22"/>
          <w:lang w:val="en-US" w:eastAsia="zh-CN" w:bidi="ar"/>
        </w:rPr>
        <w:t>Considerando que o valor estimado dos itens não é superior ao limite estabelecido no inciso I do art. 48 da Lei Complementar nº 123</w:t>
      </w:r>
      <w:r>
        <w:rPr>
          <w:rFonts w:hint="default" w:ascii="Arial" w:hAnsi="Arial" w:eastAsia="SimSun" w:cs="Arial"/>
          <w:color w:val="auto"/>
          <w:kern w:val="0"/>
          <w:sz w:val="22"/>
          <w:szCs w:val="22"/>
          <w:lang w:val="pt-BR" w:eastAsia="zh-CN" w:bidi="ar"/>
        </w:rPr>
        <w:t>/2</w:t>
      </w:r>
      <w:r>
        <w:rPr>
          <w:rFonts w:hint="default" w:ascii="Arial" w:hAnsi="Arial" w:eastAsia="SimSun" w:cs="Arial"/>
          <w:color w:val="auto"/>
          <w:kern w:val="0"/>
          <w:sz w:val="22"/>
          <w:szCs w:val="22"/>
          <w:lang w:val="en-US" w:eastAsia="zh-CN" w:bidi="ar"/>
        </w:rPr>
        <w:t xml:space="preserve">006, a licitação será exclusiva para a participação de microempresas ou empresas de pequeno porte. </w:t>
      </w:r>
      <w:r>
        <w:rPr>
          <w:rFonts w:hint="default" w:ascii="Arial" w:hAnsi="Arial" w:eastAsia="SimSun" w:cs="Arial"/>
          <w:color w:val="auto"/>
          <w:kern w:val="0"/>
          <w:sz w:val="22"/>
          <w:szCs w:val="22"/>
          <w:highlight w:val="none"/>
          <w:lang w:val="pt-BR" w:eastAsia="zh-CN" w:bidi="ar"/>
        </w:rPr>
        <w:t xml:space="preserve">OU </w:t>
      </w:r>
      <w:r>
        <w:rPr>
          <w:rFonts w:hint="default" w:ascii="Arial" w:hAnsi="Arial" w:eastAsia="SimSun" w:cs="Arial"/>
          <w:color w:val="auto"/>
          <w:kern w:val="0"/>
          <w:sz w:val="22"/>
          <w:szCs w:val="22"/>
          <w:lang w:val="en-US" w:eastAsia="zh-CN" w:bidi="ar"/>
        </w:rPr>
        <w:t>Considerando que o valor estimado dos itens é superior ao limite estabelecido no inciso I do art. 48 da Lei Complementar nº 123</w:t>
      </w:r>
      <w:r>
        <w:rPr>
          <w:rFonts w:hint="default" w:ascii="Arial" w:hAnsi="Arial" w:eastAsia="SimSun" w:cs="Arial"/>
          <w:color w:val="auto"/>
          <w:kern w:val="0"/>
          <w:sz w:val="22"/>
          <w:szCs w:val="22"/>
          <w:lang w:val="pt-BR" w:eastAsia="zh-CN" w:bidi="ar"/>
        </w:rPr>
        <w:t>/2</w:t>
      </w:r>
      <w:r>
        <w:rPr>
          <w:rFonts w:hint="default" w:ascii="Arial" w:hAnsi="Arial" w:eastAsia="SimSun" w:cs="Arial"/>
          <w:color w:val="auto"/>
          <w:kern w:val="0"/>
          <w:sz w:val="22"/>
          <w:szCs w:val="22"/>
          <w:lang w:val="en-US" w:eastAsia="zh-CN" w:bidi="ar"/>
        </w:rPr>
        <w:t xml:space="preserve">006, a licitação será </w:t>
      </w:r>
      <w:r>
        <w:rPr>
          <w:rFonts w:hint="default" w:ascii="Arial" w:hAnsi="Arial" w:eastAsia="SimSun" w:cs="Arial"/>
          <w:color w:val="auto"/>
          <w:kern w:val="0"/>
          <w:sz w:val="22"/>
          <w:szCs w:val="22"/>
          <w:lang w:val="pt-BR" w:eastAsia="zh-CN" w:bidi="ar"/>
        </w:rPr>
        <w:t>para ampla concorrência por não ser divisível</w:t>
      </w:r>
      <w:r>
        <w:rPr>
          <w:rFonts w:hint="default" w:ascii="Arial" w:hAnsi="Arial" w:eastAsia="SimSun" w:cs="Arial"/>
          <w:color w:val="auto"/>
          <w:kern w:val="0"/>
          <w:sz w:val="22"/>
          <w:szCs w:val="22"/>
          <w:lang w:val="en-US" w:eastAsia="zh-CN" w:bidi="ar"/>
        </w:rPr>
        <w:t>.</w:t>
      </w:r>
      <w:r>
        <w:rPr>
          <w:rFonts w:hint="default" w:ascii="Arial" w:hAnsi="Arial" w:eastAsia="SimSun" w:cs="Arial"/>
          <w:color w:val="auto"/>
          <w:kern w:val="0"/>
          <w:sz w:val="22"/>
          <w:szCs w:val="22"/>
          <w:highlight w:val="none"/>
          <w:lang w:val="en-US" w:eastAsia="zh-CN" w:bidi="ar"/>
        </w:rPr>
        <w:t xml:space="preserve"> </w:t>
      </w:r>
      <w:r>
        <w:rPr>
          <w:rFonts w:hint="default" w:ascii="Arial" w:hAnsi="Arial" w:eastAsia="SimSun" w:cs="Arial"/>
          <w:color w:val="auto"/>
          <w:kern w:val="0"/>
          <w:sz w:val="22"/>
          <w:szCs w:val="22"/>
          <w:highlight w:val="none"/>
          <w:lang w:val="pt-BR" w:eastAsia="zh-CN" w:bidi="ar"/>
        </w:rPr>
        <w:t xml:space="preserve">OU </w:t>
      </w:r>
      <w:r>
        <w:rPr>
          <w:rFonts w:hint="default" w:ascii="Arial" w:hAnsi="Arial" w:eastAsia="SimSun" w:cs="Arial"/>
          <w:color w:val="auto"/>
          <w:kern w:val="0"/>
          <w:sz w:val="22"/>
          <w:szCs w:val="22"/>
          <w:lang w:val="en-US" w:eastAsia="zh-CN" w:bidi="ar"/>
        </w:rPr>
        <w:t xml:space="preserve">Considerando que o valor estimado dos itens </w:t>
      </w:r>
      <w:r>
        <w:rPr>
          <w:rFonts w:hint="default" w:ascii="Arial" w:hAnsi="Arial" w:eastAsia="SimSun" w:cs="Arial"/>
          <w:color w:val="auto"/>
          <w:kern w:val="0"/>
          <w:sz w:val="22"/>
          <w:szCs w:val="22"/>
          <w:lang w:val="pt-BR" w:eastAsia="zh-CN" w:bidi="ar"/>
        </w:rPr>
        <w:t xml:space="preserve">é </w:t>
      </w:r>
      <w:r>
        <w:rPr>
          <w:rFonts w:hint="default" w:ascii="Arial" w:hAnsi="Arial" w:eastAsia="SimSun" w:cs="Arial"/>
          <w:color w:val="auto"/>
          <w:kern w:val="0"/>
          <w:sz w:val="22"/>
          <w:szCs w:val="22"/>
          <w:lang w:val="en-US" w:eastAsia="zh-CN" w:bidi="ar"/>
        </w:rPr>
        <w:t>superior ao limite estabelecido no inciso I do art. 48 da Lei Complementar nº 123</w:t>
      </w:r>
      <w:r>
        <w:rPr>
          <w:rFonts w:hint="default" w:ascii="Arial" w:hAnsi="Arial" w:eastAsia="SimSun" w:cs="Arial"/>
          <w:color w:val="auto"/>
          <w:kern w:val="0"/>
          <w:sz w:val="22"/>
          <w:szCs w:val="22"/>
          <w:lang w:val="pt-BR" w:eastAsia="zh-CN" w:bidi="ar"/>
        </w:rPr>
        <w:t>/2</w:t>
      </w:r>
      <w:r>
        <w:rPr>
          <w:rFonts w:hint="default" w:ascii="Arial" w:hAnsi="Arial" w:eastAsia="SimSun" w:cs="Arial"/>
          <w:color w:val="auto"/>
          <w:kern w:val="0"/>
          <w:sz w:val="22"/>
          <w:szCs w:val="22"/>
          <w:lang w:val="en-US" w:eastAsia="zh-CN" w:bidi="ar"/>
        </w:rPr>
        <w:t xml:space="preserve">006, a licitação será </w:t>
      </w:r>
      <w:r>
        <w:rPr>
          <w:rFonts w:hint="default" w:ascii="Arial" w:hAnsi="Arial" w:eastAsia="SimSun" w:cs="Arial"/>
          <w:color w:val="auto"/>
          <w:kern w:val="0"/>
          <w:sz w:val="22"/>
          <w:szCs w:val="22"/>
          <w:lang w:val="pt-BR" w:eastAsia="zh-CN" w:bidi="ar"/>
        </w:rPr>
        <w:t xml:space="preserve">dividida em cotas, sendo a Cota Reservada </w:t>
      </w:r>
      <w:r>
        <w:rPr>
          <w:rFonts w:hint="default" w:ascii="Arial" w:hAnsi="Arial" w:eastAsia="SimSun" w:cs="Arial"/>
          <w:color w:val="auto"/>
          <w:kern w:val="0"/>
          <w:sz w:val="22"/>
          <w:szCs w:val="22"/>
          <w:lang w:val="en-US" w:eastAsia="zh-CN" w:bidi="ar"/>
        </w:rPr>
        <w:t>exclusiva para a participação de microempresas ou empresas de pequeno porte</w:t>
      </w:r>
      <w:r>
        <w:rPr>
          <w:rFonts w:hint="default" w:ascii="Arial" w:hAnsi="Arial" w:eastAsia="SimSun" w:cs="Arial"/>
          <w:color w:val="auto"/>
          <w:kern w:val="0"/>
          <w:sz w:val="22"/>
          <w:szCs w:val="22"/>
          <w:lang w:val="pt-BR" w:eastAsia="zh-CN" w:bidi="ar"/>
        </w:rPr>
        <w:t xml:space="preserve"> e a Cota Principal para ampla concorrência</w:t>
      </w:r>
      <w:r>
        <w:rPr>
          <w:rFonts w:hint="default" w:ascii="Arial" w:hAnsi="Arial" w:eastAsia="SimSun" w:cs="Arial"/>
          <w:color w:val="auto"/>
          <w:kern w:val="0"/>
          <w:sz w:val="22"/>
          <w:szCs w:val="22"/>
          <w:lang w:val="en-US" w:eastAsia="zh-CN" w:bidi="ar"/>
        </w:rPr>
        <w:t>.</w:t>
      </w:r>
    </w:p>
    <w:p w14:paraId="767AFE94">
      <w:pPr>
        <w:pStyle w:val="154"/>
        <w:numPr>
          <w:ilvl w:val="1"/>
          <w:numId w:val="13"/>
        </w:numPr>
        <w:spacing w:line="275" w:lineRule="exact"/>
        <w:ind w:left="0" w:leftChars="0" w:right="0" w:rightChars="0" w:firstLine="0" w:firstLineChars="0"/>
        <w:rPr>
          <w:rFonts w:hint="default" w:ascii="Arial" w:hAnsi="Arial" w:cs="Arial"/>
          <w:b/>
          <w:sz w:val="22"/>
          <w:szCs w:val="22"/>
          <w:highlight w:val="none"/>
        </w:rPr>
      </w:pPr>
      <w:r>
        <w:rPr>
          <w:rFonts w:hint="default" w:ascii="Arial" w:hAnsi="Arial" w:cs="Arial"/>
          <w:b/>
          <w:sz w:val="22"/>
          <w:szCs w:val="22"/>
          <w:highlight w:val="none"/>
        </w:rPr>
        <w:t>Contratação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Anterior</w:t>
      </w:r>
      <w:r>
        <w:rPr>
          <w:rFonts w:hint="default" w:ascii="Arial" w:hAnsi="Arial" w:cs="Arial"/>
          <w:b/>
          <w:spacing w:val="-2"/>
          <w:sz w:val="22"/>
          <w:szCs w:val="22"/>
          <w:highlight w:val="none"/>
        </w:rPr>
        <w:t xml:space="preserve"> </w:t>
      </w:r>
      <w:r>
        <w:rPr>
          <w:rFonts w:hint="default" w:ascii="Arial" w:hAnsi="Arial" w:cs="Arial"/>
          <w:b/>
          <w:sz w:val="22"/>
          <w:szCs w:val="22"/>
          <w:highlight w:val="none"/>
        </w:rPr>
        <w:t>para</w:t>
      </w:r>
      <w:r>
        <w:rPr>
          <w:rFonts w:hint="default" w:ascii="Arial" w:hAnsi="Arial" w:cs="Arial"/>
          <w:b/>
          <w:spacing w:val="-1"/>
          <w:sz w:val="22"/>
          <w:szCs w:val="22"/>
          <w:highlight w:val="none"/>
        </w:rPr>
        <w:t xml:space="preserve"> </w:t>
      </w:r>
      <w:r>
        <w:rPr>
          <w:rFonts w:hint="default" w:ascii="Arial" w:hAnsi="Arial" w:cs="Arial"/>
          <w:b/>
          <w:sz w:val="22"/>
          <w:szCs w:val="22"/>
          <w:highlight w:val="none"/>
        </w:rPr>
        <w:t>o</w:t>
      </w:r>
      <w:r>
        <w:rPr>
          <w:rFonts w:hint="default" w:ascii="Arial" w:hAnsi="Arial" w:cs="Arial"/>
          <w:b/>
          <w:spacing w:val="-1"/>
          <w:sz w:val="22"/>
          <w:szCs w:val="22"/>
          <w:highlight w:val="none"/>
        </w:rPr>
        <w:t xml:space="preserve"> </w:t>
      </w:r>
      <w:r>
        <w:rPr>
          <w:rFonts w:hint="default" w:ascii="Arial" w:hAnsi="Arial" w:cs="Arial"/>
          <w:b/>
          <w:sz w:val="22"/>
          <w:szCs w:val="22"/>
          <w:highlight w:val="none"/>
        </w:rPr>
        <w:t>objeto</w:t>
      </w:r>
      <w:r>
        <w:rPr>
          <w:rFonts w:hint="default" w:ascii="Arial" w:hAnsi="Arial" w:cs="Arial"/>
          <w:b/>
          <w:spacing w:val="-1"/>
          <w:sz w:val="22"/>
          <w:szCs w:val="22"/>
          <w:highlight w:val="none"/>
        </w:rPr>
        <w:t xml:space="preserve"> </w:t>
      </w:r>
      <w:r>
        <w:rPr>
          <w:rFonts w:hint="default" w:ascii="Arial" w:hAnsi="Arial" w:cs="Arial"/>
          <w:b/>
          <w:sz w:val="22"/>
          <w:szCs w:val="22"/>
          <w:highlight w:val="none"/>
        </w:rPr>
        <w:t xml:space="preserve">da </w:t>
      </w:r>
      <w:r>
        <w:rPr>
          <w:rFonts w:hint="default" w:ascii="Arial" w:hAnsi="Arial" w:cs="Arial"/>
          <w:b/>
          <w:spacing w:val="-2"/>
          <w:sz w:val="22"/>
          <w:szCs w:val="22"/>
          <w:highlight w:val="none"/>
        </w:rPr>
        <w:t>demanda:</w:t>
      </w:r>
    </w:p>
    <w:p w14:paraId="4CA26791">
      <w:pPr>
        <w:spacing w:after="0" w:line="360" w:lineRule="auto"/>
        <w:ind w:left="0" w:leftChars="0" w:firstLine="0" w:firstLineChars="0"/>
        <w:jc w:val="both"/>
        <w:rPr>
          <w:rFonts w:hint="default" w:ascii="Arial" w:hAnsi="Arial" w:cs="Arial"/>
          <w:sz w:val="22"/>
          <w:szCs w:val="22"/>
          <w:highlight w:val="none"/>
        </w:rPr>
      </w:pPr>
      <w:r>
        <w:rPr>
          <w:rFonts w:hint="default" w:ascii="Arial" w:hAnsi="Arial" w:cs="Arial"/>
          <w:sz w:val="22"/>
          <w:szCs w:val="22"/>
          <w:highlight w:val="none"/>
        </w:rPr>
        <w:t>(</w:t>
      </w:r>
      <w:r>
        <w:rPr>
          <w:rFonts w:hint="default" w:ascii="Arial" w:hAnsi="Arial" w:cs="Arial"/>
          <w:sz w:val="22"/>
          <w:szCs w:val="22"/>
          <w:highlight w:val="none"/>
          <w:lang w:val="pt-BR"/>
        </w:rPr>
        <w:t xml:space="preserve"> x </w:t>
      </w:r>
      <w:r>
        <w:rPr>
          <w:rFonts w:hint="default" w:ascii="Arial" w:hAnsi="Arial" w:cs="Arial"/>
          <w:sz w:val="22"/>
          <w:szCs w:val="22"/>
          <w:highlight w:val="none"/>
        </w:rPr>
        <w:t>)</w:t>
      </w:r>
      <w:r>
        <w:rPr>
          <w:rFonts w:hint="default" w:ascii="Arial" w:hAnsi="Arial" w:cs="Arial"/>
          <w:spacing w:val="-8"/>
          <w:sz w:val="22"/>
          <w:szCs w:val="22"/>
          <w:highlight w:val="none"/>
        </w:rPr>
        <w:t xml:space="preserve"> </w:t>
      </w:r>
      <w:r>
        <w:rPr>
          <w:rFonts w:hint="default" w:ascii="Arial" w:hAnsi="Arial" w:cs="Arial"/>
          <w:sz w:val="22"/>
          <w:szCs w:val="22"/>
          <w:highlight w:val="none"/>
        </w:rPr>
        <w:t>Houve</w:t>
      </w:r>
      <w:r>
        <w:rPr>
          <w:rFonts w:hint="default" w:ascii="Arial" w:hAnsi="Arial" w:cs="Arial"/>
          <w:spacing w:val="-7"/>
          <w:sz w:val="22"/>
          <w:szCs w:val="22"/>
          <w:highlight w:val="none"/>
        </w:rPr>
        <w:t xml:space="preserve"> </w:t>
      </w:r>
      <w:r>
        <w:rPr>
          <w:rFonts w:hint="default" w:ascii="Arial" w:hAnsi="Arial" w:cs="Arial"/>
          <w:sz w:val="22"/>
          <w:szCs w:val="22"/>
          <w:highlight w:val="none"/>
        </w:rPr>
        <w:t>contratação</w:t>
      </w:r>
      <w:r>
        <w:rPr>
          <w:rFonts w:hint="default" w:ascii="Arial" w:hAnsi="Arial" w:cs="Arial"/>
          <w:spacing w:val="-7"/>
          <w:sz w:val="22"/>
          <w:szCs w:val="22"/>
          <w:highlight w:val="none"/>
        </w:rPr>
        <w:t xml:space="preserve"> </w:t>
      </w:r>
      <w:r>
        <w:rPr>
          <w:rFonts w:hint="default" w:ascii="Arial" w:hAnsi="Arial" w:cs="Arial"/>
          <w:sz w:val="22"/>
          <w:szCs w:val="22"/>
          <w:highlight w:val="none"/>
        </w:rPr>
        <w:t xml:space="preserve">anterior. </w:t>
      </w:r>
    </w:p>
    <w:p w14:paraId="7EC30871">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z w:val="22"/>
          <w:szCs w:val="22"/>
          <w:highlight w:val="none"/>
          <w:lang w:val="pt-BR"/>
        </w:rPr>
      </w:pPr>
      <w:r>
        <w:rPr>
          <w:rFonts w:hint="default" w:ascii="Arial" w:hAnsi="Arial" w:cs="Arial"/>
          <w:sz w:val="22"/>
          <w:szCs w:val="22"/>
          <w:highlight w:val="none"/>
        </w:rPr>
        <w:t>Justificar novo pedido:</w:t>
      </w:r>
      <w:r>
        <w:rPr>
          <w:rFonts w:hint="default" w:ascii="Arial" w:hAnsi="Arial" w:cs="Arial"/>
          <w:sz w:val="22"/>
          <w:szCs w:val="22"/>
          <w:highlight w:val="none"/>
          <w:lang w:val="pt-BR"/>
        </w:rPr>
        <w:t xml:space="preserve"> Fornecedor manifestou não ter interesse na renovação do contrato Nº 076, Pregão Eletrônico n° 034/2023.</w:t>
      </w:r>
    </w:p>
    <w:p w14:paraId="00FE57C7">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rPr>
      </w:pPr>
      <w:r>
        <w:rPr>
          <w:rFonts w:hint="default" w:ascii="Arial" w:hAnsi="Arial" w:cs="Arial"/>
          <w:sz w:val="22"/>
          <w:szCs w:val="22"/>
        </w:rPr>
        <w:t>(</w:t>
      </w:r>
      <w:r>
        <w:rPr>
          <w:rFonts w:hint="default" w:ascii="Arial" w:hAnsi="Arial" w:cs="Arial"/>
          <w:spacing w:val="29"/>
          <w:sz w:val="22"/>
          <w:szCs w:val="22"/>
        </w:rPr>
        <w:t xml:space="preserve">  </w:t>
      </w:r>
      <w:r>
        <w:rPr>
          <w:rFonts w:hint="default" w:ascii="Arial" w:hAnsi="Arial" w:cs="Arial"/>
          <w:sz w:val="22"/>
          <w:szCs w:val="22"/>
        </w:rPr>
        <w:t>)</w:t>
      </w:r>
      <w:r>
        <w:rPr>
          <w:rFonts w:hint="default" w:ascii="Arial" w:hAnsi="Arial" w:cs="Arial"/>
          <w:spacing w:val="-2"/>
          <w:sz w:val="22"/>
          <w:szCs w:val="22"/>
        </w:rPr>
        <w:t xml:space="preserve"> </w:t>
      </w:r>
      <w:r>
        <w:rPr>
          <w:rFonts w:hint="default" w:ascii="Arial" w:hAnsi="Arial" w:cs="Arial"/>
          <w:sz w:val="22"/>
          <w:szCs w:val="22"/>
        </w:rPr>
        <w:t>Não houve</w:t>
      </w:r>
      <w:r>
        <w:rPr>
          <w:rFonts w:hint="default" w:ascii="Arial" w:hAnsi="Arial" w:cs="Arial"/>
          <w:spacing w:val="-1"/>
          <w:sz w:val="22"/>
          <w:szCs w:val="22"/>
        </w:rPr>
        <w:t xml:space="preserve"> </w:t>
      </w:r>
      <w:r>
        <w:rPr>
          <w:rFonts w:hint="default" w:ascii="Arial" w:hAnsi="Arial" w:cs="Arial"/>
          <w:sz w:val="22"/>
          <w:szCs w:val="22"/>
        </w:rPr>
        <w:t xml:space="preserve">contratação </w:t>
      </w:r>
      <w:r>
        <w:rPr>
          <w:rFonts w:hint="default" w:ascii="Arial" w:hAnsi="Arial" w:cs="Arial"/>
          <w:spacing w:val="-2"/>
          <w:sz w:val="22"/>
          <w:szCs w:val="22"/>
        </w:rPr>
        <w:t>anterior.</w:t>
      </w:r>
    </w:p>
    <w:p w14:paraId="65FDA1D3">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rPr>
      </w:pPr>
    </w:p>
    <w:p w14:paraId="16595C19">
      <w:pPr>
        <w:pStyle w:val="154"/>
        <w:numPr>
          <w:ilvl w:val="1"/>
          <w:numId w:val="13"/>
        </w:numPr>
        <w:spacing w:line="275" w:lineRule="exact"/>
        <w:ind w:left="0" w:leftChars="0" w:right="0" w:rightChars="0" w:firstLine="0" w:firstLineChars="0"/>
        <w:rPr>
          <w:rFonts w:hint="default" w:ascii="Arial" w:hAnsi="Arial" w:cs="Arial"/>
          <w:b/>
          <w:sz w:val="22"/>
          <w:szCs w:val="22"/>
          <w:highlight w:val="none"/>
        </w:rPr>
      </w:pPr>
      <w:r>
        <w:rPr>
          <w:rFonts w:hint="default" w:ascii="Arial" w:hAnsi="Arial" w:cs="Arial"/>
          <w:b/>
          <w:sz w:val="22"/>
          <w:szCs w:val="22"/>
          <w:highlight w:val="none"/>
        </w:rPr>
        <w:t>Legislação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Específica</w:t>
      </w:r>
      <w:r>
        <w:rPr>
          <w:rFonts w:hint="default" w:ascii="Arial" w:hAnsi="Arial" w:cs="Arial"/>
          <w:b/>
          <w:spacing w:val="-1"/>
          <w:sz w:val="22"/>
          <w:szCs w:val="22"/>
          <w:highlight w:val="none"/>
        </w:rPr>
        <w:t xml:space="preserve"> </w:t>
      </w:r>
      <w:r>
        <w:rPr>
          <w:rFonts w:hint="default" w:ascii="Arial" w:hAnsi="Arial" w:cs="Arial"/>
          <w:b/>
          <w:sz w:val="22"/>
          <w:szCs w:val="22"/>
          <w:highlight w:val="none"/>
        </w:rPr>
        <w:t>sobre</w:t>
      </w:r>
      <w:r>
        <w:rPr>
          <w:rFonts w:hint="default" w:ascii="Arial" w:hAnsi="Arial" w:cs="Arial"/>
          <w:b/>
          <w:spacing w:val="-2"/>
          <w:sz w:val="22"/>
          <w:szCs w:val="22"/>
          <w:highlight w:val="none"/>
        </w:rPr>
        <w:t xml:space="preserve"> </w:t>
      </w:r>
      <w:r>
        <w:rPr>
          <w:rFonts w:hint="default" w:ascii="Arial" w:hAnsi="Arial" w:cs="Arial"/>
          <w:b/>
          <w:sz w:val="22"/>
          <w:szCs w:val="22"/>
          <w:highlight w:val="none"/>
        </w:rPr>
        <w:t>o</w:t>
      </w:r>
      <w:r>
        <w:rPr>
          <w:rFonts w:hint="default" w:ascii="Arial" w:hAnsi="Arial" w:cs="Arial"/>
          <w:b/>
          <w:spacing w:val="-1"/>
          <w:sz w:val="22"/>
          <w:szCs w:val="22"/>
          <w:highlight w:val="none"/>
        </w:rPr>
        <w:t xml:space="preserve"> </w:t>
      </w:r>
      <w:r>
        <w:rPr>
          <w:rFonts w:hint="default" w:ascii="Arial" w:hAnsi="Arial" w:cs="Arial"/>
          <w:b/>
          <w:sz w:val="22"/>
          <w:szCs w:val="22"/>
          <w:highlight w:val="none"/>
        </w:rPr>
        <w:t>objeto</w:t>
      </w:r>
      <w:r>
        <w:rPr>
          <w:rFonts w:hint="default" w:ascii="Arial" w:hAnsi="Arial" w:cs="Arial"/>
          <w:b/>
          <w:spacing w:val="-1"/>
          <w:sz w:val="22"/>
          <w:szCs w:val="22"/>
          <w:highlight w:val="none"/>
        </w:rPr>
        <w:t xml:space="preserve"> </w:t>
      </w:r>
      <w:r>
        <w:rPr>
          <w:rFonts w:hint="default" w:ascii="Arial" w:hAnsi="Arial" w:cs="Arial"/>
          <w:b/>
          <w:sz w:val="22"/>
          <w:szCs w:val="22"/>
          <w:highlight w:val="none"/>
        </w:rPr>
        <w:t>de</w:t>
      </w:r>
      <w:r>
        <w:rPr>
          <w:rFonts w:hint="default" w:ascii="Arial" w:hAnsi="Arial" w:cs="Arial"/>
          <w:b/>
          <w:spacing w:val="-1"/>
          <w:sz w:val="22"/>
          <w:szCs w:val="22"/>
          <w:highlight w:val="none"/>
        </w:rPr>
        <w:t xml:space="preserve"> </w:t>
      </w:r>
      <w:r>
        <w:rPr>
          <w:rFonts w:hint="default" w:ascii="Arial" w:hAnsi="Arial" w:cs="Arial"/>
          <w:b/>
          <w:spacing w:val="-2"/>
          <w:sz w:val="22"/>
          <w:szCs w:val="22"/>
          <w:highlight w:val="none"/>
        </w:rPr>
        <w:t>contratação:</w:t>
      </w:r>
    </w:p>
    <w:p w14:paraId="3B8AF7D6">
      <w:pPr>
        <w:pStyle w:val="154"/>
        <w:ind w:left="0" w:leftChars="0" w:firstLine="0" w:firstLineChars="0"/>
        <w:rPr>
          <w:rFonts w:hint="default" w:ascii="Arial" w:hAnsi="Arial" w:cs="Arial"/>
          <w:sz w:val="22"/>
          <w:szCs w:val="22"/>
          <w:highlight w:val="none"/>
        </w:rPr>
      </w:pPr>
      <w:r>
        <w:rPr>
          <w:rFonts w:hint="default" w:ascii="Arial" w:hAnsi="Arial" w:cs="Arial"/>
          <w:sz w:val="22"/>
          <w:szCs w:val="22"/>
          <w:highlight w:val="none"/>
        </w:rPr>
        <w:t>(</w:t>
      </w:r>
      <w:r>
        <w:rPr>
          <w:rFonts w:hint="default" w:ascii="Arial" w:hAnsi="Arial" w:cs="Arial"/>
          <w:spacing w:val="30"/>
          <w:sz w:val="22"/>
          <w:szCs w:val="22"/>
          <w:highlight w:val="none"/>
        </w:rPr>
        <w:t xml:space="preserve"> </w:t>
      </w:r>
      <w:r>
        <w:rPr>
          <w:rFonts w:hint="default" w:ascii="Arial" w:hAnsi="Arial" w:cs="Arial"/>
          <w:spacing w:val="30"/>
          <w:sz w:val="22"/>
          <w:szCs w:val="22"/>
          <w:highlight w:val="none"/>
          <w:lang w:val="pt-BR"/>
        </w:rPr>
        <w:t>x</w:t>
      </w:r>
      <w:r>
        <w:rPr>
          <w:rFonts w:hint="default" w:ascii="Arial" w:hAnsi="Arial" w:cs="Arial"/>
          <w:spacing w:val="30"/>
          <w:sz w:val="22"/>
          <w:szCs w:val="22"/>
          <w:highlight w:val="none"/>
        </w:rPr>
        <w:t xml:space="preserve"> </w:t>
      </w:r>
      <w:r>
        <w:rPr>
          <w:rFonts w:hint="default" w:ascii="Arial" w:hAnsi="Arial" w:cs="Arial"/>
          <w:sz w:val="22"/>
          <w:szCs w:val="22"/>
          <w:highlight w:val="none"/>
        </w:rPr>
        <w:t>)</w:t>
      </w:r>
      <w:r>
        <w:rPr>
          <w:rFonts w:hint="default" w:ascii="Arial" w:hAnsi="Arial" w:cs="Arial"/>
          <w:spacing w:val="-2"/>
          <w:sz w:val="22"/>
          <w:szCs w:val="22"/>
          <w:highlight w:val="none"/>
        </w:rPr>
        <w:t xml:space="preserve"> </w:t>
      </w:r>
      <w:r>
        <w:rPr>
          <w:rFonts w:hint="default" w:ascii="Arial" w:hAnsi="Arial" w:cs="Arial"/>
          <w:spacing w:val="-5"/>
          <w:sz w:val="22"/>
          <w:szCs w:val="22"/>
          <w:highlight w:val="none"/>
        </w:rPr>
        <w:t>Não</w:t>
      </w:r>
    </w:p>
    <w:p w14:paraId="165B8DF2">
      <w:pPr>
        <w:pStyle w:val="154"/>
        <w:ind w:left="0" w:leftChars="0" w:firstLine="0" w:firstLineChars="0"/>
        <w:rPr>
          <w:rFonts w:hint="default" w:ascii="Arial" w:hAnsi="Arial" w:cs="Arial"/>
          <w:sz w:val="22"/>
          <w:szCs w:val="22"/>
        </w:rPr>
      </w:pPr>
      <w:r>
        <w:rPr>
          <w:rFonts w:hint="default" w:ascii="Arial" w:hAnsi="Arial" w:cs="Arial"/>
          <w:sz w:val="22"/>
          <w:szCs w:val="22"/>
        </w:rPr>
        <w:t>(</w:t>
      </w:r>
      <w:r>
        <w:rPr>
          <w:rFonts w:hint="default" w:ascii="Arial" w:hAnsi="Arial" w:cs="Arial"/>
          <w:spacing w:val="30"/>
          <w:sz w:val="22"/>
          <w:szCs w:val="22"/>
        </w:rPr>
        <w:t xml:space="preserve">  </w:t>
      </w:r>
      <w:r>
        <w:rPr>
          <w:rFonts w:hint="default" w:ascii="Arial" w:hAnsi="Arial" w:cs="Arial"/>
          <w:sz w:val="22"/>
          <w:szCs w:val="22"/>
        </w:rPr>
        <w:t>)</w:t>
      </w:r>
      <w:r>
        <w:rPr>
          <w:rFonts w:hint="default" w:ascii="Arial" w:hAnsi="Arial" w:cs="Arial"/>
          <w:spacing w:val="-2"/>
          <w:sz w:val="22"/>
          <w:szCs w:val="22"/>
        </w:rPr>
        <w:t xml:space="preserve"> </w:t>
      </w:r>
      <w:r>
        <w:rPr>
          <w:rFonts w:hint="default" w:ascii="Arial" w:hAnsi="Arial" w:cs="Arial"/>
          <w:spacing w:val="-5"/>
          <w:sz w:val="22"/>
          <w:szCs w:val="22"/>
        </w:rPr>
        <w:t>Sim</w:t>
      </w:r>
    </w:p>
    <w:p w14:paraId="16EB3D8F">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rPr>
      </w:pPr>
      <w:r>
        <w:rPr>
          <w:rFonts w:hint="default" w:ascii="Arial" w:hAnsi="Arial" w:cs="Arial"/>
          <w:sz w:val="22"/>
          <w:szCs w:val="22"/>
        </w:rPr>
        <w:t>Legislação</w:t>
      </w:r>
      <w:r>
        <w:rPr>
          <w:rFonts w:hint="default" w:ascii="Arial" w:hAnsi="Arial" w:cs="Arial"/>
          <w:spacing w:val="-3"/>
          <w:sz w:val="22"/>
          <w:szCs w:val="22"/>
        </w:rPr>
        <w:t xml:space="preserve"> </w:t>
      </w:r>
      <w:r>
        <w:rPr>
          <w:rFonts w:hint="default" w:ascii="Arial" w:hAnsi="Arial" w:cs="Arial"/>
          <w:spacing w:val="-2"/>
          <w:sz w:val="22"/>
          <w:szCs w:val="22"/>
        </w:rPr>
        <w:t>aplicável:</w:t>
      </w:r>
    </w:p>
    <w:p w14:paraId="08C1229A">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highlight w:val="none"/>
        </w:rPr>
      </w:pPr>
    </w:p>
    <w:p w14:paraId="531974C9">
      <w:pPr>
        <w:pStyle w:val="154"/>
        <w:numPr>
          <w:ilvl w:val="1"/>
          <w:numId w:val="13"/>
        </w:numPr>
        <w:spacing w:line="275" w:lineRule="exact"/>
        <w:ind w:left="0" w:leftChars="0" w:right="0" w:rightChars="0" w:firstLine="0" w:firstLineChars="0"/>
        <w:rPr>
          <w:rFonts w:hint="default" w:ascii="Arial" w:hAnsi="Arial" w:cs="Arial"/>
          <w:b/>
          <w:sz w:val="22"/>
          <w:szCs w:val="22"/>
          <w:highlight w:val="none"/>
        </w:rPr>
      </w:pPr>
      <w:r>
        <w:rPr>
          <w:rFonts w:hint="default" w:ascii="Arial" w:hAnsi="Arial" w:cs="Arial"/>
          <w:b/>
          <w:sz w:val="22"/>
          <w:szCs w:val="22"/>
          <w:highlight w:val="none"/>
        </w:rPr>
        <w:t>Necessidade</w:t>
      </w:r>
      <w:r>
        <w:rPr>
          <w:rFonts w:hint="default" w:ascii="Arial" w:hAnsi="Arial" w:cs="Arial"/>
          <w:b/>
          <w:spacing w:val="-2"/>
          <w:sz w:val="22"/>
          <w:szCs w:val="22"/>
          <w:highlight w:val="none"/>
        </w:rPr>
        <w:t xml:space="preserve"> </w:t>
      </w:r>
      <w:r>
        <w:rPr>
          <w:rFonts w:hint="default" w:ascii="Arial" w:hAnsi="Arial" w:cs="Arial"/>
          <w:b/>
          <w:sz w:val="22"/>
          <w:szCs w:val="22"/>
          <w:highlight w:val="none"/>
        </w:rPr>
        <w:t>de</w:t>
      </w:r>
      <w:r>
        <w:rPr>
          <w:rFonts w:hint="default" w:ascii="Arial" w:hAnsi="Arial" w:cs="Arial"/>
          <w:b/>
          <w:spacing w:val="-1"/>
          <w:sz w:val="22"/>
          <w:szCs w:val="22"/>
          <w:highlight w:val="none"/>
        </w:rPr>
        <w:t xml:space="preserve"> </w:t>
      </w:r>
      <w:r>
        <w:rPr>
          <w:rFonts w:hint="default" w:ascii="Arial" w:hAnsi="Arial" w:cs="Arial"/>
          <w:b/>
          <w:sz w:val="22"/>
          <w:szCs w:val="22"/>
          <w:highlight w:val="none"/>
        </w:rPr>
        <w:t>Consolidação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para toda</w:t>
      </w:r>
      <w:r>
        <w:rPr>
          <w:rFonts w:hint="default" w:ascii="Arial" w:hAnsi="Arial" w:cs="Arial"/>
          <w:b/>
          <w:spacing w:val="-1"/>
          <w:sz w:val="22"/>
          <w:szCs w:val="22"/>
          <w:highlight w:val="none"/>
        </w:rPr>
        <w:t xml:space="preserve"> </w:t>
      </w:r>
      <w:r>
        <w:rPr>
          <w:rFonts w:hint="default" w:ascii="Arial" w:hAnsi="Arial" w:cs="Arial"/>
          <w:b/>
          <w:sz w:val="22"/>
          <w:szCs w:val="22"/>
          <w:highlight w:val="none"/>
        </w:rPr>
        <w:t xml:space="preserve">a </w:t>
      </w:r>
      <w:r>
        <w:rPr>
          <w:rFonts w:hint="default" w:ascii="Arial" w:hAnsi="Arial" w:cs="Arial"/>
          <w:b/>
          <w:spacing w:val="-2"/>
          <w:sz w:val="22"/>
          <w:szCs w:val="22"/>
          <w:highlight w:val="none"/>
        </w:rPr>
        <w:t>estrutura:</w:t>
      </w:r>
    </w:p>
    <w:p w14:paraId="24EEAC32">
      <w:pPr>
        <w:pStyle w:val="154"/>
        <w:tabs>
          <w:tab w:val="left" w:pos="427"/>
        </w:tabs>
        <w:ind w:left="0" w:leftChars="0" w:firstLine="0" w:firstLineChars="0"/>
        <w:rPr>
          <w:rFonts w:hint="default" w:ascii="Arial" w:hAnsi="Arial" w:cs="Arial"/>
          <w:sz w:val="22"/>
          <w:szCs w:val="22"/>
          <w:highlight w:val="none"/>
        </w:rPr>
      </w:pPr>
      <w:r>
        <w:rPr>
          <w:rFonts w:hint="default" w:ascii="Arial" w:hAnsi="Arial" w:cs="Arial"/>
          <w:spacing w:val="-10"/>
          <w:sz w:val="22"/>
          <w:szCs w:val="22"/>
          <w:highlight w:val="none"/>
        </w:rPr>
        <w:t>(</w:t>
      </w:r>
      <w:r>
        <w:rPr>
          <w:rFonts w:hint="default" w:ascii="Arial" w:hAnsi="Arial" w:cs="Arial"/>
          <w:spacing w:val="-10"/>
          <w:sz w:val="22"/>
          <w:szCs w:val="22"/>
          <w:highlight w:val="none"/>
          <w:lang w:val="pt-BR"/>
        </w:rPr>
        <w:t xml:space="preserve"> x </w:t>
      </w:r>
      <w:r>
        <w:rPr>
          <w:rFonts w:hint="default" w:ascii="Arial" w:hAnsi="Arial" w:cs="Arial"/>
          <w:sz w:val="22"/>
          <w:szCs w:val="22"/>
          <w:highlight w:val="none"/>
        </w:rPr>
        <w:t>)</w:t>
      </w:r>
      <w:r>
        <w:rPr>
          <w:rFonts w:hint="default" w:ascii="Arial" w:hAnsi="Arial" w:cs="Arial"/>
          <w:spacing w:val="-3"/>
          <w:sz w:val="22"/>
          <w:szCs w:val="22"/>
          <w:highlight w:val="none"/>
        </w:rPr>
        <w:t xml:space="preserve"> </w:t>
      </w:r>
      <w:r>
        <w:rPr>
          <w:rFonts w:hint="default" w:ascii="Arial" w:hAnsi="Arial" w:cs="Arial"/>
          <w:sz w:val="22"/>
          <w:szCs w:val="22"/>
          <w:highlight w:val="none"/>
        </w:rPr>
        <w:t>Aquisição</w:t>
      </w:r>
      <w:r>
        <w:rPr>
          <w:rFonts w:hint="default" w:ascii="Arial" w:hAnsi="Arial" w:cs="Arial"/>
          <w:spacing w:val="2"/>
          <w:sz w:val="22"/>
          <w:szCs w:val="22"/>
          <w:highlight w:val="none"/>
        </w:rPr>
        <w:t xml:space="preserve"> </w:t>
      </w:r>
      <w:r>
        <w:rPr>
          <w:rFonts w:hint="default" w:ascii="Arial" w:hAnsi="Arial" w:cs="Arial"/>
          <w:sz w:val="22"/>
          <w:szCs w:val="22"/>
          <w:highlight w:val="none"/>
        </w:rPr>
        <w:t>consolidada</w:t>
      </w:r>
      <w:r>
        <w:rPr>
          <w:rFonts w:hint="default" w:ascii="Arial" w:hAnsi="Arial" w:cs="Arial"/>
          <w:spacing w:val="-3"/>
          <w:sz w:val="22"/>
          <w:szCs w:val="22"/>
          <w:highlight w:val="none"/>
        </w:rPr>
        <w:t xml:space="preserve"> </w:t>
      </w:r>
      <w:r>
        <w:rPr>
          <w:rFonts w:hint="default" w:ascii="Arial" w:hAnsi="Arial" w:cs="Arial"/>
          <w:sz w:val="22"/>
          <w:szCs w:val="22"/>
          <w:highlight w:val="none"/>
        </w:rPr>
        <w:t>para</w:t>
      </w:r>
      <w:r>
        <w:rPr>
          <w:rFonts w:hint="default" w:ascii="Arial" w:hAnsi="Arial" w:cs="Arial"/>
          <w:spacing w:val="-2"/>
          <w:sz w:val="22"/>
          <w:szCs w:val="22"/>
          <w:highlight w:val="none"/>
        </w:rPr>
        <w:t xml:space="preserve"> </w:t>
      </w:r>
      <w:r>
        <w:rPr>
          <w:rFonts w:hint="default" w:ascii="Arial" w:hAnsi="Arial" w:cs="Arial"/>
          <w:sz w:val="22"/>
          <w:szCs w:val="22"/>
          <w:highlight w:val="none"/>
        </w:rPr>
        <w:t>toda</w:t>
      </w:r>
      <w:r>
        <w:rPr>
          <w:rFonts w:hint="default" w:ascii="Arial" w:hAnsi="Arial" w:cs="Arial"/>
          <w:spacing w:val="-1"/>
          <w:sz w:val="22"/>
          <w:szCs w:val="22"/>
          <w:highlight w:val="none"/>
        </w:rPr>
        <w:t xml:space="preserve"> </w:t>
      </w:r>
      <w:r>
        <w:rPr>
          <w:rFonts w:hint="default" w:ascii="Arial" w:hAnsi="Arial" w:cs="Arial"/>
          <w:spacing w:val="-2"/>
          <w:sz w:val="22"/>
          <w:szCs w:val="22"/>
          <w:highlight w:val="none"/>
        </w:rPr>
        <w:t>estrutura</w:t>
      </w:r>
    </w:p>
    <w:p w14:paraId="11FC2B2C">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rPr>
      </w:pPr>
      <w:r>
        <w:rPr>
          <w:rFonts w:hint="default" w:ascii="Arial" w:hAnsi="Arial" w:cs="Arial"/>
          <w:spacing w:val="-10"/>
          <w:sz w:val="22"/>
          <w:szCs w:val="22"/>
        </w:rPr>
        <w:t>(</w:t>
      </w:r>
      <w:r>
        <w:rPr>
          <w:rFonts w:hint="default" w:ascii="Arial" w:hAnsi="Arial" w:cs="Arial"/>
          <w:spacing w:val="-10"/>
          <w:sz w:val="22"/>
          <w:szCs w:val="22"/>
          <w:lang w:val="pt-BR"/>
        </w:rPr>
        <w:t xml:space="preserve">     </w:t>
      </w:r>
      <w:r>
        <w:rPr>
          <w:rFonts w:hint="default" w:ascii="Arial" w:hAnsi="Arial" w:cs="Arial"/>
          <w:sz w:val="22"/>
          <w:szCs w:val="22"/>
        </w:rPr>
        <w:t>)</w:t>
      </w:r>
      <w:r>
        <w:rPr>
          <w:rFonts w:hint="default" w:ascii="Arial" w:hAnsi="Arial" w:cs="Arial"/>
          <w:spacing w:val="-5"/>
          <w:sz w:val="22"/>
          <w:szCs w:val="22"/>
        </w:rPr>
        <w:t xml:space="preserve"> </w:t>
      </w:r>
      <w:r>
        <w:rPr>
          <w:rFonts w:hint="default" w:ascii="Arial" w:hAnsi="Arial" w:cs="Arial"/>
          <w:sz w:val="22"/>
          <w:szCs w:val="22"/>
        </w:rPr>
        <w:t>Aquisição</w:t>
      </w:r>
      <w:r>
        <w:rPr>
          <w:rFonts w:hint="default" w:ascii="Arial" w:hAnsi="Arial" w:cs="Arial"/>
          <w:spacing w:val="1"/>
          <w:sz w:val="22"/>
          <w:szCs w:val="22"/>
        </w:rPr>
        <w:t xml:space="preserve"> </w:t>
      </w:r>
      <w:r>
        <w:rPr>
          <w:rFonts w:hint="default" w:ascii="Arial" w:hAnsi="Arial" w:cs="Arial"/>
          <w:sz w:val="22"/>
          <w:szCs w:val="22"/>
        </w:rPr>
        <w:t>exclusiva da</w:t>
      </w:r>
      <w:r>
        <w:rPr>
          <w:rFonts w:hint="default" w:ascii="Arial" w:hAnsi="Arial" w:cs="Arial"/>
          <w:spacing w:val="-2"/>
          <w:sz w:val="22"/>
          <w:szCs w:val="22"/>
        </w:rPr>
        <w:t xml:space="preserve"> </w:t>
      </w:r>
      <w:r>
        <w:rPr>
          <w:rFonts w:hint="default" w:ascii="Arial" w:hAnsi="Arial" w:cs="Arial"/>
          <w:sz w:val="22"/>
          <w:szCs w:val="22"/>
        </w:rPr>
        <w:t>unidade</w:t>
      </w:r>
      <w:r>
        <w:rPr>
          <w:rFonts w:hint="default" w:ascii="Arial" w:hAnsi="Arial" w:cs="Arial"/>
          <w:spacing w:val="-3"/>
          <w:sz w:val="22"/>
          <w:szCs w:val="22"/>
        </w:rPr>
        <w:t xml:space="preserve"> </w:t>
      </w:r>
      <w:r>
        <w:rPr>
          <w:rFonts w:hint="default" w:ascii="Arial" w:hAnsi="Arial" w:cs="Arial"/>
          <w:sz w:val="22"/>
          <w:szCs w:val="22"/>
        </w:rPr>
        <w:t>administrativa</w:t>
      </w:r>
      <w:r>
        <w:rPr>
          <w:rFonts w:hint="default" w:ascii="Arial" w:hAnsi="Arial" w:cs="Arial"/>
          <w:spacing w:val="-1"/>
          <w:sz w:val="22"/>
          <w:szCs w:val="22"/>
        </w:rPr>
        <w:t xml:space="preserve"> </w:t>
      </w:r>
      <w:r>
        <w:rPr>
          <w:rFonts w:hint="default" w:ascii="Arial" w:hAnsi="Arial" w:cs="Arial"/>
          <w:spacing w:val="-2"/>
          <w:sz w:val="22"/>
          <w:szCs w:val="22"/>
        </w:rPr>
        <w:t>demandante</w:t>
      </w:r>
    </w:p>
    <w:p w14:paraId="1015ED17">
      <w:pPr>
        <w:pStyle w:val="154"/>
        <w:numPr>
          <w:ilvl w:val="0"/>
          <w:numId w:val="0"/>
        </w:numPr>
        <w:spacing w:line="275" w:lineRule="exact"/>
        <w:ind w:leftChars="0" w:right="0" w:rightChars="0"/>
        <w:rPr>
          <w:rFonts w:hint="default" w:ascii="Arial" w:hAnsi="Arial" w:cs="Arial"/>
          <w:b/>
          <w:sz w:val="22"/>
          <w:szCs w:val="22"/>
          <w:highlight w:val="none"/>
        </w:rPr>
      </w:pPr>
    </w:p>
    <w:p w14:paraId="4EE420E6">
      <w:pPr>
        <w:pStyle w:val="154"/>
        <w:numPr>
          <w:ilvl w:val="1"/>
          <w:numId w:val="13"/>
        </w:numPr>
        <w:spacing w:line="275" w:lineRule="exact"/>
        <w:ind w:left="0" w:leftChars="0" w:right="0" w:rightChars="0" w:firstLine="0" w:firstLineChars="0"/>
        <w:rPr>
          <w:rFonts w:hint="default" w:ascii="Arial" w:hAnsi="Arial" w:cs="Arial"/>
          <w:b/>
          <w:sz w:val="22"/>
          <w:szCs w:val="22"/>
          <w:highlight w:val="none"/>
        </w:rPr>
      </w:pPr>
      <w:r>
        <w:rPr>
          <w:rFonts w:hint="default" w:ascii="Arial" w:hAnsi="Arial" w:cs="Arial"/>
          <w:b/>
          <w:sz w:val="22"/>
          <w:szCs w:val="22"/>
          <w:highlight w:val="none"/>
        </w:rPr>
        <w:t>Viabilidade</w:t>
      </w:r>
      <w:r>
        <w:rPr>
          <w:rFonts w:hint="default" w:ascii="Arial" w:hAnsi="Arial" w:cs="Arial"/>
          <w:b/>
          <w:spacing w:val="-2"/>
          <w:sz w:val="22"/>
          <w:szCs w:val="22"/>
          <w:highlight w:val="none"/>
        </w:rPr>
        <w:t xml:space="preserve"> </w:t>
      </w:r>
      <w:r>
        <w:rPr>
          <w:rFonts w:hint="default" w:ascii="Arial" w:hAnsi="Arial" w:cs="Arial"/>
          <w:b/>
          <w:sz w:val="22"/>
          <w:szCs w:val="22"/>
          <w:highlight w:val="none"/>
        </w:rPr>
        <w:t>da</w:t>
      </w:r>
      <w:r>
        <w:rPr>
          <w:rFonts w:hint="default" w:ascii="Arial" w:hAnsi="Arial" w:cs="Arial"/>
          <w:b/>
          <w:spacing w:val="-2"/>
          <w:sz w:val="22"/>
          <w:szCs w:val="22"/>
          <w:highlight w:val="none"/>
        </w:rPr>
        <w:t xml:space="preserve"> </w:t>
      </w:r>
      <w:r>
        <w:rPr>
          <w:rFonts w:hint="default" w:ascii="Arial" w:hAnsi="Arial" w:cs="Arial"/>
          <w:b/>
          <w:sz w:val="22"/>
          <w:szCs w:val="22"/>
          <w:highlight w:val="none"/>
        </w:rPr>
        <w:t>adoção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da</w:t>
      </w:r>
      <w:r>
        <w:rPr>
          <w:rFonts w:hint="default" w:ascii="Arial" w:hAnsi="Arial" w:cs="Arial"/>
          <w:b/>
          <w:spacing w:val="-2"/>
          <w:sz w:val="22"/>
          <w:szCs w:val="22"/>
          <w:highlight w:val="none"/>
        </w:rPr>
        <w:t xml:space="preserve"> </w:t>
      </w:r>
      <w:r>
        <w:rPr>
          <w:rFonts w:hint="default" w:ascii="Arial" w:hAnsi="Arial" w:cs="Arial"/>
          <w:b/>
          <w:sz w:val="22"/>
          <w:szCs w:val="22"/>
          <w:highlight w:val="none"/>
        </w:rPr>
        <w:t>modalidade</w:t>
      </w:r>
      <w:r>
        <w:rPr>
          <w:rFonts w:hint="default" w:ascii="Arial" w:hAnsi="Arial" w:cs="Arial"/>
          <w:b/>
          <w:spacing w:val="-2"/>
          <w:sz w:val="22"/>
          <w:szCs w:val="22"/>
          <w:highlight w:val="none"/>
        </w:rPr>
        <w:t xml:space="preserve"> </w:t>
      </w:r>
      <w:r>
        <w:rPr>
          <w:rFonts w:hint="default" w:ascii="Arial" w:hAnsi="Arial" w:cs="Arial"/>
          <w:b/>
          <w:sz w:val="22"/>
          <w:szCs w:val="22"/>
          <w:highlight w:val="none"/>
        </w:rPr>
        <w:t>na</w:t>
      </w:r>
      <w:r>
        <w:rPr>
          <w:rFonts w:hint="default" w:ascii="Arial" w:hAnsi="Arial" w:cs="Arial"/>
          <w:b/>
          <w:spacing w:val="-2"/>
          <w:sz w:val="22"/>
          <w:szCs w:val="22"/>
          <w:highlight w:val="none"/>
        </w:rPr>
        <w:t xml:space="preserve"> </w:t>
      </w:r>
      <w:r>
        <w:rPr>
          <w:rFonts w:hint="default" w:ascii="Arial" w:hAnsi="Arial" w:cs="Arial"/>
          <w:b/>
          <w:sz w:val="22"/>
          <w:szCs w:val="22"/>
          <w:highlight w:val="none"/>
        </w:rPr>
        <w:t>forma</w:t>
      </w:r>
      <w:r>
        <w:rPr>
          <w:rFonts w:hint="default" w:ascii="Arial" w:hAnsi="Arial" w:cs="Arial"/>
          <w:b/>
          <w:spacing w:val="-1"/>
          <w:sz w:val="22"/>
          <w:szCs w:val="22"/>
          <w:highlight w:val="none"/>
        </w:rPr>
        <w:t xml:space="preserve"> </w:t>
      </w:r>
      <w:r>
        <w:rPr>
          <w:rFonts w:hint="default" w:ascii="Arial" w:hAnsi="Arial" w:cs="Arial"/>
          <w:b/>
          <w:spacing w:val="-2"/>
          <w:sz w:val="22"/>
          <w:szCs w:val="22"/>
          <w:highlight w:val="none"/>
        </w:rPr>
        <w:t>eletrônica:</w:t>
      </w:r>
    </w:p>
    <w:p w14:paraId="46E3C84B">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lang w:val="pt-BR"/>
        </w:rPr>
      </w:pPr>
      <w:r>
        <w:rPr>
          <w:rFonts w:hint="default" w:ascii="Arial" w:hAnsi="Arial" w:cs="Arial"/>
          <w:spacing w:val="-2"/>
          <w:sz w:val="22"/>
          <w:szCs w:val="22"/>
          <w:lang w:val="pt-BR"/>
        </w:rPr>
        <w:t>( X ) Sim</w:t>
      </w:r>
    </w:p>
    <w:p w14:paraId="4EC87191">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lang w:val="pt-BR"/>
        </w:rPr>
      </w:pPr>
      <w:r>
        <w:rPr>
          <w:rFonts w:hint="default" w:ascii="Arial" w:hAnsi="Arial" w:cs="Arial"/>
          <w:spacing w:val="-2"/>
          <w:sz w:val="22"/>
          <w:szCs w:val="22"/>
          <w:lang w:val="pt-BR"/>
        </w:rPr>
        <w:t>(    ) Não</w:t>
      </w:r>
    </w:p>
    <w:p w14:paraId="4A215C02">
      <w:pPr>
        <w:keepNext w:val="0"/>
        <w:keepLines w:val="0"/>
        <w:pageBreakBefore w:val="0"/>
        <w:widowControl/>
        <w:suppressLineNumbers w:val="0"/>
        <w:kinsoku/>
        <w:wordWrap/>
        <w:overflowPunct/>
        <w:topLinePunct w:val="0"/>
        <w:autoSpaceDE w:val="0"/>
        <w:autoSpaceDN w:val="0"/>
        <w:bidi w:val="0"/>
        <w:adjustRightInd/>
        <w:snapToGrid/>
        <w:spacing w:line="360" w:lineRule="auto"/>
        <w:jc w:val="both"/>
        <w:textAlignment w:val="auto"/>
        <w:rPr>
          <w:rFonts w:hint="default" w:ascii="Arial" w:hAnsi="Arial" w:cs="Arial"/>
          <w:sz w:val="22"/>
          <w:szCs w:val="22"/>
          <w:highlight w:val="none"/>
          <w:lang w:val="pt-BR"/>
        </w:rPr>
      </w:pPr>
      <w:r>
        <w:rPr>
          <w:rFonts w:hint="default" w:ascii="Arial" w:hAnsi="Arial" w:cs="Arial"/>
          <w:spacing w:val="-2"/>
          <w:sz w:val="22"/>
          <w:szCs w:val="22"/>
          <w:lang w:val="pt-BR"/>
        </w:rPr>
        <w:t>J</w:t>
      </w:r>
      <w:r>
        <w:rPr>
          <w:rFonts w:hint="default" w:ascii="Arial" w:hAnsi="Arial" w:cs="Arial"/>
          <w:spacing w:val="-2"/>
          <w:sz w:val="22"/>
          <w:szCs w:val="22"/>
        </w:rPr>
        <w:t>ustificar:</w:t>
      </w:r>
      <w:r>
        <w:rPr>
          <w:rFonts w:hint="default" w:ascii="Arial" w:hAnsi="Arial" w:cs="Arial"/>
          <w:spacing w:val="-2"/>
          <w:sz w:val="22"/>
          <w:szCs w:val="22"/>
          <w:lang w:val="pt-BR"/>
        </w:rPr>
        <w:t xml:space="preserve"> </w:t>
      </w:r>
      <w:r>
        <w:rPr>
          <w:rFonts w:hint="default" w:ascii="Arial" w:hAnsi="Arial" w:cs="Arial"/>
          <w:sz w:val="22"/>
          <w:szCs w:val="22"/>
          <w:highlight w:val="none"/>
          <w:lang w:val="pt-BR"/>
        </w:rPr>
        <w:t>Considerando, que a nova Lei de Licitações e Contratos Administrativos (Lei n° 14.133/2021) determina objetivamente e com clareza que as modalidade das licitações devem transcorrer de forma eletrônica de preferência, contudo, quando o processo não for possível nesta modalidade a lei admite que seja aplicado a modalidade do pregão presencial, com motivação devida, onde deve-se a sessão pública ser registrada em ata e gravada em áudio e vídeo, conforme descreve a lei no seu artigo 17 em seu paragrafo 2°.</w:t>
      </w:r>
    </w:p>
    <w:p w14:paraId="7F670550">
      <w:pPr>
        <w:keepNext w:val="0"/>
        <w:keepLines w:val="0"/>
        <w:pageBreakBefore w:val="0"/>
        <w:widowControl/>
        <w:suppressLineNumbers w:val="0"/>
        <w:kinsoku/>
        <w:wordWrap/>
        <w:overflowPunct/>
        <w:topLinePunct w:val="0"/>
        <w:autoSpaceDE w:val="0"/>
        <w:autoSpaceDN w:val="0"/>
        <w:bidi w:val="0"/>
        <w:adjustRightInd/>
        <w:snapToGrid/>
        <w:spacing w:line="360" w:lineRule="auto"/>
        <w:jc w:val="both"/>
        <w:textAlignment w:val="auto"/>
        <w:rPr>
          <w:rFonts w:hint="default" w:ascii="Arial" w:hAnsi="Arial" w:cs="Arial"/>
          <w:sz w:val="22"/>
          <w:szCs w:val="22"/>
          <w:highlight w:val="none"/>
          <w:lang w:val="pt-BR"/>
        </w:rPr>
      </w:pPr>
    </w:p>
    <w:p w14:paraId="503C3D93">
      <w:pPr>
        <w:pStyle w:val="154"/>
        <w:numPr>
          <w:ilvl w:val="1"/>
          <w:numId w:val="13"/>
        </w:numPr>
        <w:spacing w:line="275" w:lineRule="exact"/>
        <w:ind w:left="0" w:leftChars="0" w:right="0" w:rightChars="0" w:firstLine="0" w:firstLineChars="0"/>
        <w:rPr>
          <w:rFonts w:hint="default" w:ascii="Arial" w:hAnsi="Arial" w:cs="Arial"/>
          <w:b/>
          <w:color w:val="auto"/>
          <w:sz w:val="22"/>
          <w:szCs w:val="22"/>
          <w:highlight w:val="none"/>
        </w:rPr>
      </w:pPr>
      <w:r>
        <w:rPr>
          <w:rFonts w:hint="default" w:ascii="Arial" w:hAnsi="Arial" w:cs="Arial"/>
          <w:b/>
          <w:color w:val="auto"/>
          <w:spacing w:val="-2"/>
          <w:sz w:val="22"/>
          <w:szCs w:val="22"/>
          <w:highlight w:val="none"/>
          <w:lang w:val="pt-BR"/>
        </w:rPr>
        <w:t>Das condições para participação de empresas em Consórcio</w:t>
      </w:r>
      <w:r>
        <w:rPr>
          <w:rFonts w:hint="default" w:ascii="Arial" w:hAnsi="Arial" w:cs="Arial"/>
          <w:b/>
          <w:color w:val="auto"/>
          <w:spacing w:val="-2"/>
          <w:sz w:val="22"/>
          <w:szCs w:val="22"/>
          <w:highlight w:val="none"/>
        </w:rPr>
        <w:t>:</w:t>
      </w:r>
    </w:p>
    <w:p w14:paraId="4AF7D0B5">
      <w:pPr>
        <w:widowControl w:val="0"/>
        <w:numPr>
          <w:ilvl w:val="0"/>
          <w:numId w:val="0"/>
        </w:numPr>
        <w:tabs>
          <w:tab w:val="left" w:pos="2410"/>
        </w:tabs>
        <w:spacing w:before="240" w:after="240" w:line="360" w:lineRule="auto"/>
        <w:ind w:leftChars="0" w:right="0" w:rightChars="0"/>
        <w:jc w:val="both"/>
        <w:rPr>
          <w:rFonts w:ascii="Arial" w:hAnsi="Arial" w:cs="Arial"/>
          <w:color w:val="000000"/>
          <w:sz w:val="22"/>
          <w:szCs w:val="22"/>
        </w:rPr>
      </w:pPr>
      <w:r>
        <w:rPr>
          <w:rFonts w:hint="default" w:ascii="Arial" w:hAnsi="Arial" w:cs="Arial"/>
          <w:color w:val="000000"/>
          <w:sz w:val="22"/>
          <w:szCs w:val="22"/>
          <w:lang w:val="pt-BR"/>
        </w:rPr>
        <w:t xml:space="preserve">5.22.1. </w:t>
      </w:r>
      <w:r>
        <w:rPr>
          <w:rFonts w:ascii="Arial" w:hAnsi="Arial" w:cs="Arial"/>
          <w:color w:val="000000"/>
          <w:sz w:val="22"/>
          <w:szCs w:val="22"/>
        </w:rPr>
        <w:t xml:space="preserve">Poderão participar deste </w:t>
      </w:r>
      <w:r>
        <w:rPr>
          <w:rFonts w:hint="default" w:ascii="Arial" w:hAnsi="Arial" w:cs="Arial"/>
          <w:color w:val="000000"/>
          <w:sz w:val="22"/>
          <w:szCs w:val="22"/>
          <w:lang w:val="pt-BR"/>
        </w:rPr>
        <w:t>processo</w:t>
      </w:r>
      <w:r>
        <w:rPr>
          <w:rFonts w:ascii="Arial" w:hAnsi="Arial" w:cs="Arial"/>
          <w:sz w:val="22"/>
          <w:szCs w:val="22"/>
        </w:rPr>
        <w:t xml:space="preserve"> quaisquer empresas interessadas que se enquadrem no ramo de atividade pertinente ao objeto da licitação</w:t>
      </w:r>
      <w:r>
        <w:rPr>
          <w:rFonts w:ascii="Arial" w:hAnsi="Arial" w:cs="Arial"/>
          <w:color w:val="000000"/>
          <w:sz w:val="22"/>
          <w:szCs w:val="22"/>
        </w:rPr>
        <w:t xml:space="preserve"> e que atenderem a todas as exigências, inclusive quanto à documentação.</w:t>
      </w:r>
    </w:p>
    <w:p w14:paraId="30819AE4">
      <w:pPr>
        <w:widowControl w:val="0"/>
        <w:numPr>
          <w:ilvl w:val="0"/>
          <w:numId w:val="0"/>
        </w:numPr>
        <w:tabs>
          <w:tab w:val="left" w:pos="2410"/>
        </w:tabs>
        <w:spacing w:before="240" w:after="240" w:line="360" w:lineRule="auto"/>
        <w:ind w:leftChars="0" w:right="0" w:rightChars="0"/>
        <w:jc w:val="both"/>
        <w:rPr>
          <w:rFonts w:ascii="Arial" w:hAnsi="Arial" w:cs="Arial"/>
          <w:b/>
          <w:color w:val="000000"/>
          <w:sz w:val="22"/>
          <w:szCs w:val="22"/>
        </w:rPr>
      </w:pPr>
      <w:r>
        <w:rPr>
          <w:rFonts w:hint="default" w:ascii="Arial" w:hAnsi="Arial" w:cs="Arial"/>
          <w:color w:val="000000"/>
          <w:sz w:val="22"/>
          <w:szCs w:val="22"/>
          <w:lang w:val="pt-BR"/>
        </w:rPr>
        <w:t>5.22.2.</w:t>
      </w:r>
      <w:r>
        <w:rPr>
          <w:rFonts w:ascii="Arial" w:hAnsi="Arial" w:cs="Arial"/>
          <w:b w:val="0"/>
          <w:bCs/>
          <w:color w:val="000000"/>
          <w:sz w:val="22"/>
          <w:szCs w:val="22"/>
        </w:rPr>
        <w:t xml:space="preserve">Não poderão participar deste </w:t>
      </w:r>
      <w:r>
        <w:rPr>
          <w:rFonts w:hint="default" w:ascii="Arial" w:hAnsi="Arial" w:cs="Arial"/>
          <w:b w:val="0"/>
          <w:bCs/>
          <w:color w:val="000000"/>
          <w:sz w:val="22"/>
          <w:szCs w:val="22"/>
          <w:lang w:val="pt-BR"/>
        </w:rPr>
        <w:t>processo</w:t>
      </w:r>
      <w:r>
        <w:rPr>
          <w:rFonts w:ascii="Arial" w:hAnsi="Arial" w:cs="Arial"/>
          <w:b w:val="0"/>
          <w:bCs/>
          <w:color w:val="000000"/>
          <w:sz w:val="22"/>
          <w:szCs w:val="22"/>
        </w:rPr>
        <w:t>:</w:t>
      </w:r>
    </w:p>
    <w:p w14:paraId="5744F887">
      <w:pPr>
        <w:widowControl w:val="0"/>
        <w:numPr>
          <w:ilvl w:val="0"/>
          <w:numId w:val="0"/>
        </w:numPr>
        <w:tabs>
          <w:tab w:val="left" w:pos="2410"/>
        </w:tabs>
        <w:spacing w:before="240" w:after="240" w:line="360" w:lineRule="auto"/>
        <w:ind w:leftChars="0" w:right="0" w:rightChars="0"/>
        <w:jc w:val="both"/>
        <w:rPr>
          <w:rFonts w:ascii="Arial" w:hAnsi="Arial" w:cs="Arial"/>
          <w:color w:val="000000"/>
          <w:sz w:val="22"/>
          <w:szCs w:val="22"/>
        </w:rPr>
      </w:pPr>
      <w:r>
        <w:rPr>
          <w:rFonts w:hint="default" w:ascii="Arial" w:hAnsi="Arial" w:cs="Arial"/>
          <w:color w:val="000000"/>
          <w:sz w:val="22"/>
          <w:szCs w:val="22"/>
          <w:lang w:val="pt-BR"/>
        </w:rPr>
        <w:t xml:space="preserve">5.22.2.1. </w:t>
      </w:r>
      <w:r>
        <w:rPr>
          <w:rFonts w:ascii="Arial" w:hAnsi="Arial" w:cs="Arial"/>
          <w:color w:val="000000"/>
          <w:sz w:val="22"/>
          <w:szCs w:val="22"/>
        </w:rPr>
        <w:t>Empresas que não atenderem às condições d</w:t>
      </w:r>
      <w:r>
        <w:rPr>
          <w:rFonts w:hint="default" w:ascii="Arial" w:hAnsi="Arial" w:cs="Arial"/>
          <w:color w:val="000000"/>
          <w:sz w:val="22"/>
          <w:szCs w:val="22"/>
          <w:lang w:val="pt-BR"/>
        </w:rPr>
        <w:t>o</w:t>
      </w:r>
      <w:r>
        <w:rPr>
          <w:rFonts w:ascii="Arial" w:hAnsi="Arial" w:cs="Arial"/>
          <w:color w:val="000000"/>
          <w:sz w:val="22"/>
          <w:szCs w:val="22"/>
        </w:rPr>
        <w:t xml:space="preserve"> </w:t>
      </w:r>
      <w:r>
        <w:rPr>
          <w:rFonts w:hint="default" w:ascii="Arial" w:hAnsi="Arial" w:cs="Arial"/>
          <w:color w:val="000000"/>
          <w:sz w:val="22"/>
          <w:szCs w:val="22"/>
          <w:lang w:val="pt-BR"/>
        </w:rPr>
        <w:t>E</w:t>
      </w:r>
      <w:r>
        <w:rPr>
          <w:rFonts w:ascii="Arial" w:hAnsi="Arial" w:cs="Arial"/>
          <w:color w:val="000000"/>
          <w:sz w:val="22"/>
          <w:szCs w:val="22"/>
        </w:rPr>
        <w:t>dital</w:t>
      </w:r>
      <w:r>
        <w:rPr>
          <w:rFonts w:hint="default" w:ascii="Arial" w:hAnsi="Arial" w:cs="Arial"/>
          <w:color w:val="000000"/>
          <w:sz w:val="22"/>
          <w:szCs w:val="22"/>
          <w:lang w:val="pt-BR"/>
        </w:rPr>
        <w:t xml:space="preserve"> e seus Anexos</w:t>
      </w:r>
      <w:r>
        <w:rPr>
          <w:rFonts w:ascii="Arial" w:hAnsi="Arial" w:cs="Arial"/>
          <w:color w:val="000000"/>
          <w:sz w:val="22"/>
          <w:szCs w:val="22"/>
        </w:rPr>
        <w:t>;</w:t>
      </w:r>
    </w:p>
    <w:p w14:paraId="4113DB9E">
      <w:pPr>
        <w:widowControl w:val="0"/>
        <w:numPr>
          <w:ilvl w:val="0"/>
          <w:numId w:val="0"/>
        </w:numPr>
        <w:tabs>
          <w:tab w:val="left" w:pos="2410"/>
        </w:tabs>
        <w:spacing w:before="240" w:after="240" w:line="360" w:lineRule="auto"/>
        <w:ind w:leftChars="0" w:right="0" w:rightChars="0"/>
        <w:jc w:val="both"/>
        <w:rPr>
          <w:rFonts w:hint="default" w:ascii="Arial" w:hAnsi="Arial" w:cs="Arial"/>
          <w:sz w:val="22"/>
          <w:szCs w:val="22"/>
        </w:rPr>
      </w:pPr>
      <w:r>
        <w:rPr>
          <w:rFonts w:hint="default" w:ascii="Arial" w:hAnsi="Arial" w:cs="Arial"/>
          <w:color w:val="000000"/>
          <w:sz w:val="22"/>
          <w:szCs w:val="22"/>
          <w:lang w:val="pt-BR"/>
        </w:rPr>
        <w:t>5.22.2.2.</w:t>
      </w:r>
      <w:r>
        <w:rPr>
          <w:rFonts w:ascii="Arial" w:hAnsi="Arial" w:cs="Arial"/>
          <w:color w:val="000000"/>
          <w:sz w:val="22"/>
          <w:szCs w:val="22"/>
        </w:rPr>
        <w:t xml:space="preserve"> Empresas que estejam em processo de falência ou concordata, sob concurso de cre</w:t>
      </w:r>
      <w:r>
        <w:rPr>
          <w:rFonts w:hint="default" w:ascii="Arial" w:hAnsi="Arial" w:cs="Arial"/>
          <w:color w:val="000000"/>
          <w:sz w:val="22"/>
          <w:szCs w:val="22"/>
        </w:rPr>
        <w:t>dores, em dissolução ou em liquidação;</w:t>
      </w:r>
    </w:p>
    <w:p w14:paraId="23EDDB76">
      <w:pPr>
        <w:widowControl w:val="0"/>
        <w:numPr>
          <w:ilvl w:val="0"/>
          <w:numId w:val="0"/>
        </w:numPr>
        <w:tabs>
          <w:tab w:val="left" w:pos="2410"/>
        </w:tabs>
        <w:spacing w:before="240" w:after="240" w:line="360" w:lineRule="auto"/>
        <w:ind w:leftChars="0" w:right="0" w:rightChars="0"/>
        <w:jc w:val="both"/>
        <w:rPr>
          <w:rFonts w:hint="default" w:ascii="Arial" w:hAnsi="Arial" w:cs="Arial"/>
          <w:sz w:val="22"/>
          <w:szCs w:val="22"/>
        </w:rPr>
      </w:pPr>
      <w:r>
        <w:rPr>
          <w:rFonts w:hint="default" w:ascii="Arial" w:hAnsi="Arial" w:cs="Arial"/>
          <w:color w:val="000000"/>
          <w:sz w:val="22"/>
          <w:szCs w:val="22"/>
          <w:lang w:val="pt-BR"/>
        </w:rPr>
        <w:t>5.22.2.3. P</w:t>
      </w:r>
      <w:r>
        <w:rPr>
          <w:rFonts w:hint="default" w:ascii="Arial" w:hAnsi="Arial" w:cs="Arial"/>
          <w:sz w:val="22"/>
          <w:szCs w:val="22"/>
        </w:rPr>
        <w:t>essoa física ou jurídica que se encontre, ao tempo da licitação, impossibilitada de participar da licitação em decorrência de sanção que lhe foi imposta;</w:t>
      </w:r>
    </w:p>
    <w:p w14:paraId="723C09B9">
      <w:pPr>
        <w:widowControl w:val="0"/>
        <w:numPr>
          <w:ilvl w:val="0"/>
          <w:numId w:val="0"/>
        </w:numPr>
        <w:tabs>
          <w:tab w:val="left" w:pos="2410"/>
        </w:tabs>
        <w:spacing w:before="240" w:after="240" w:line="360" w:lineRule="auto"/>
        <w:ind w:leftChars="0" w:right="0" w:rightChars="0"/>
        <w:jc w:val="both"/>
        <w:rPr>
          <w:rFonts w:ascii="Arial" w:hAnsi="Arial" w:cs="Arial"/>
          <w:color w:val="000000"/>
          <w:sz w:val="22"/>
          <w:szCs w:val="22"/>
        </w:rPr>
      </w:pPr>
      <w:r>
        <w:rPr>
          <w:rFonts w:hint="default" w:ascii="Arial" w:hAnsi="Arial" w:cs="Arial"/>
          <w:sz w:val="22"/>
          <w:szCs w:val="22"/>
          <w:lang w:val="pt-BR"/>
        </w:rPr>
        <w:t xml:space="preserve">5.22.2.4. </w:t>
      </w:r>
      <w:r>
        <w:rPr>
          <w:rFonts w:ascii="Arial" w:hAnsi="Arial" w:cs="Arial"/>
          <w:color w:val="000000"/>
          <w:sz w:val="22"/>
          <w:szCs w:val="22"/>
        </w:rPr>
        <w:t>Empresas inadimplentes em obrigações assumidas com a Prefeitura Municipal de Sinop/MT;</w:t>
      </w:r>
    </w:p>
    <w:p w14:paraId="7E2758AB">
      <w:pPr>
        <w:widowControl w:val="0"/>
        <w:numPr>
          <w:ilvl w:val="0"/>
          <w:numId w:val="0"/>
        </w:numPr>
        <w:tabs>
          <w:tab w:val="left" w:pos="2410"/>
        </w:tabs>
        <w:spacing w:before="240" w:after="240" w:line="360" w:lineRule="auto"/>
        <w:ind w:leftChars="0" w:right="0" w:rightChars="0"/>
        <w:jc w:val="both"/>
        <w:rPr>
          <w:sz w:val="22"/>
          <w:szCs w:val="22"/>
        </w:rPr>
      </w:pPr>
      <w:r>
        <w:rPr>
          <w:rFonts w:hint="default" w:ascii="Arial" w:hAnsi="Arial" w:cs="Arial"/>
          <w:color w:val="000000"/>
          <w:sz w:val="22"/>
          <w:szCs w:val="22"/>
          <w:lang w:val="pt-BR"/>
        </w:rPr>
        <w:t xml:space="preserve">5.22.2.5. </w:t>
      </w:r>
      <w:r>
        <w:rPr>
          <w:rFonts w:ascii="Arial" w:hAnsi="Arial" w:cs="Arial"/>
          <w:color w:val="000000"/>
          <w:sz w:val="22"/>
          <w:szCs w:val="22"/>
        </w:rPr>
        <w:t>Empresas cujo objeto social não seja pertinente e compatível com o objeto dest</w:t>
      </w:r>
      <w:r>
        <w:rPr>
          <w:rFonts w:hint="default" w:ascii="Arial" w:hAnsi="Arial" w:cs="Arial"/>
          <w:color w:val="000000"/>
          <w:sz w:val="22"/>
          <w:szCs w:val="22"/>
          <w:lang w:val="pt-BR"/>
        </w:rPr>
        <w:t>a licitação</w:t>
      </w:r>
      <w:r>
        <w:rPr>
          <w:rFonts w:ascii="Arial" w:hAnsi="Arial" w:cs="Arial"/>
          <w:color w:val="000000"/>
          <w:sz w:val="22"/>
          <w:szCs w:val="22"/>
        </w:rPr>
        <w:t>;</w:t>
      </w:r>
    </w:p>
    <w:p w14:paraId="1A8CB32B">
      <w:pPr>
        <w:widowControl w:val="0"/>
        <w:numPr>
          <w:ilvl w:val="0"/>
          <w:numId w:val="0"/>
        </w:numPr>
        <w:tabs>
          <w:tab w:val="left" w:pos="2410"/>
        </w:tabs>
        <w:spacing w:before="240" w:after="240" w:line="360" w:lineRule="auto"/>
        <w:ind w:leftChars="0" w:right="0" w:rightChars="0"/>
        <w:jc w:val="both"/>
        <w:rPr>
          <w:rFonts w:ascii="Arial" w:hAnsi="Arial" w:cs="Arial"/>
          <w:color w:val="000000"/>
          <w:sz w:val="22"/>
          <w:szCs w:val="22"/>
        </w:rPr>
      </w:pPr>
      <w:r>
        <w:rPr>
          <w:rFonts w:hint="default" w:ascii="Arial" w:hAnsi="Arial" w:cs="Arial"/>
          <w:sz w:val="22"/>
          <w:szCs w:val="22"/>
          <w:lang w:val="pt-BR"/>
        </w:rPr>
        <w:t>5.22.2.6. A</w:t>
      </w:r>
      <w:r>
        <w:rPr>
          <w:rFonts w:hint="default" w:ascii="Arial" w:hAnsi="Arial" w:cs="Arial"/>
          <w:sz w:val="22"/>
          <w:szCs w:val="22"/>
        </w:rPr>
        <w:t>quele que mantenha vínculo de natureza técnica, comercial, econômica, financeira, trabalhista ou civil com dirigente do órgão ou entidade contratante ou com agente público que desempenhe função na licitação ou atue na fiscalização ou na gestão d</w:t>
      </w:r>
      <w:r>
        <w:rPr>
          <w:rFonts w:hint="default" w:ascii="Arial" w:hAnsi="Arial" w:cs="Arial"/>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ou que deles seja cônjuge, companheiro ou parente em linha reta, colateral ou por afinidade, até o terceiro grau;</w:t>
      </w:r>
    </w:p>
    <w:p w14:paraId="6C4FC927">
      <w:pPr>
        <w:widowControl w:val="0"/>
        <w:numPr>
          <w:ilvl w:val="0"/>
          <w:numId w:val="0"/>
        </w:numPr>
        <w:tabs>
          <w:tab w:val="left" w:pos="2410"/>
        </w:tabs>
        <w:spacing w:before="240" w:after="240" w:line="360" w:lineRule="auto"/>
        <w:ind w:leftChars="0" w:right="0" w:rightChars="0"/>
        <w:jc w:val="both"/>
        <w:rPr>
          <w:rFonts w:ascii="Arial" w:hAnsi="Arial" w:cs="Arial"/>
          <w:sz w:val="22"/>
          <w:szCs w:val="22"/>
        </w:rPr>
      </w:pPr>
      <w:r>
        <w:rPr>
          <w:rFonts w:hint="default" w:ascii="Arial" w:hAnsi="Arial" w:cs="Arial"/>
          <w:color w:val="000000"/>
          <w:sz w:val="22"/>
          <w:szCs w:val="22"/>
          <w:lang w:val="pt-BR"/>
        </w:rPr>
        <w:t xml:space="preserve">5.22.2.7. </w:t>
      </w:r>
      <w:r>
        <w:rPr>
          <w:rFonts w:ascii="Arial" w:hAnsi="Arial" w:cs="Arial"/>
          <w:color w:val="000000"/>
          <w:sz w:val="22"/>
          <w:szCs w:val="22"/>
        </w:rPr>
        <w:t>Empresas estrangeiras não autorizadas a funcionar no país;</w:t>
      </w:r>
    </w:p>
    <w:p w14:paraId="5101EA9E">
      <w:pPr>
        <w:widowControl w:val="0"/>
        <w:numPr>
          <w:ilvl w:val="0"/>
          <w:numId w:val="0"/>
        </w:numPr>
        <w:tabs>
          <w:tab w:val="left" w:pos="2410"/>
        </w:tabs>
        <w:spacing w:before="240" w:after="240" w:line="360" w:lineRule="auto"/>
        <w:ind w:leftChars="0" w:right="0" w:rightChars="0"/>
        <w:jc w:val="both"/>
        <w:rPr>
          <w:sz w:val="22"/>
          <w:szCs w:val="22"/>
        </w:rPr>
      </w:pPr>
      <w:r>
        <w:rPr>
          <w:rFonts w:hint="default" w:ascii="Arial" w:hAnsi="Arial" w:cs="Arial"/>
          <w:sz w:val="22"/>
          <w:szCs w:val="22"/>
          <w:lang w:val="pt-BR"/>
        </w:rPr>
        <w:t xml:space="preserve">5.22.2.8. </w:t>
      </w:r>
      <w:r>
        <w:rPr>
          <w:rFonts w:ascii="Arial" w:hAnsi="Arial" w:cs="Arial"/>
          <w:sz w:val="22"/>
          <w:szCs w:val="22"/>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da Prefeitura Municipal de Sinop/MT.</w:t>
      </w:r>
    </w:p>
    <w:p w14:paraId="2A301652">
      <w:pPr>
        <w:widowControl w:val="0"/>
        <w:numPr>
          <w:ilvl w:val="0"/>
          <w:numId w:val="0"/>
        </w:numPr>
        <w:tabs>
          <w:tab w:val="left" w:pos="2410"/>
        </w:tabs>
        <w:spacing w:before="240" w:after="240" w:line="360" w:lineRule="auto"/>
        <w:ind w:leftChars="0" w:right="0" w:rightChars="0"/>
        <w:jc w:val="both"/>
        <w:rPr>
          <w:sz w:val="22"/>
          <w:szCs w:val="22"/>
        </w:rPr>
      </w:pPr>
      <w:r>
        <w:rPr>
          <w:rFonts w:hint="default" w:ascii="Arial" w:hAnsi="Arial" w:cs="Arial"/>
          <w:sz w:val="22"/>
          <w:szCs w:val="22"/>
          <w:lang w:val="pt-BR"/>
        </w:rPr>
        <w:t>5.22.2.9. A</w:t>
      </w:r>
      <w:r>
        <w:rPr>
          <w:rFonts w:hint="default" w:ascii="Arial" w:hAnsi="Arial" w:cs="Arial"/>
          <w:sz w:val="22"/>
          <w:szCs w:val="22"/>
        </w:rPr>
        <w:t>utor do anteprojeto, do projeto básico ou do projeto executivo, pessoa física ou jurídica, quando a licitação versar sobre serviços ou fornecimento de bens a ele relacionados;</w:t>
      </w:r>
      <w:r>
        <w:rPr>
          <w:rFonts w:hint="default" w:ascii="Arial" w:hAnsi="Arial" w:cs="Arial"/>
          <w:sz w:val="22"/>
          <w:szCs w:val="22"/>
          <w:lang w:val="pt-BR"/>
        </w:rPr>
        <w:t xml:space="preserve"> </w:t>
      </w:r>
    </w:p>
    <w:p w14:paraId="436689C0">
      <w:pPr>
        <w:widowControl w:val="0"/>
        <w:numPr>
          <w:ilvl w:val="0"/>
          <w:numId w:val="0"/>
        </w:numPr>
        <w:tabs>
          <w:tab w:val="left" w:pos="2410"/>
        </w:tabs>
        <w:spacing w:before="240" w:after="240" w:line="360" w:lineRule="auto"/>
        <w:ind w:leftChars="0" w:right="0" w:rightChars="0"/>
        <w:jc w:val="both"/>
        <w:rPr>
          <w:sz w:val="22"/>
          <w:szCs w:val="22"/>
        </w:rPr>
      </w:pPr>
      <w:r>
        <w:rPr>
          <w:rFonts w:hint="default" w:ascii="Arial" w:hAnsi="Arial" w:cs="Arial"/>
          <w:sz w:val="22"/>
          <w:szCs w:val="22"/>
          <w:lang w:val="pt-BR"/>
        </w:rPr>
        <w:t>5.22.2.10. E</w:t>
      </w:r>
      <w:r>
        <w:rPr>
          <w:rFonts w:hint="default" w:ascii="Arial" w:hAnsi="Arial" w:cs="Arial"/>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r>
        <w:rPr>
          <w:sz w:val="22"/>
          <w:szCs w:val="22"/>
        </w:rPr>
        <w:t xml:space="preserve"> </w:t>
      </w:r>
    </w:p>
    <w:p w14:paraId="6B83AD44">
      <w:pPr>
        <w:widowControl w:val="0"/>
        <w:numPr>
          <w:ilvl w:val="0"/>
          <w:numId w:val="0"/>
        </w:numPr>
        <w:tabs>
          <w:tab w:val="left" w:pos="2410"/>
        </w:tabs>
        <w:spacing w:before="240" w:after="240" w:line="360" w:lineRule="auto"/>
        <w:ind w:leftChars="0" w:right="0" w:rightChars="0"/>
        <w:jc w:val="both"/>
        <w:rPr>
          <w:sz w:val="22"/>
          <w:szCs w:val="22"/>
        </w:rPr>
      </w:pPr>
      <w:r>
        <w:rPr>
          <w:rFonts w:hint="default" w:ascii="Arial" w:hAnsi="Arial" w:cs="Arial"/>
          <w:sz w:val="22"/>
          <w:szCs w:val="22"/>
          <w:lang w:val="pt-BR"/>
        </w:rPr>
        <w:t>5.22.2.11. E</w:t>
      </w:r>
      <w:r>
        <w:rPr>
          <w:rFonts w:hint="default" w:ascii="Arial" w:hAnsi="Arial" w:cs="Arial"/>
          <w:sz w:val="22"/>
          <w:szCs w:val="22"/>
        </w:rPr>
        <w:t>mpresas controladoras, controladas ou coligadas, nos termos da Lei nº 6.404</w:t>
      </w:r>
      <w:r>
        <w:rPr>
          <w:rFonts w:hint="default" w:ascii="Arial" w:hAnsi="Arial" w:cs="Arial"/>
          <w:sz w:val="22"/>
          <w:szCs w:val="22"/>
          <w:lang w:val="pt-BR"/>
        </w:rPr>
        <w:t>/</w:t>
      </w:r>
      <w:r>
        <w:rPr>
          <w:rFonts w:hint="default" w:ascii="Arial" w:hAnsi="Arial" w:cs="Arial"/>
          <w:sz w:val="22"/>
          <w:szCs w:val="22"/>
        </w:rPr>
        <w:t>1976, concorrendo entre si;</w:t>
      </w:r>
    </w:p>
    <w:p w14:paraId="4234629B">
      <w:pPr>
        <w:widowControl w:val="0"/>
        <w:numPr>
          <w:ilvl w:val="0"/>
          <w:numId w:val="0"/>
        </w:numPr>
        <w:tabs>
          <w:tab w:val="left" w:pos="2410"/>
        </w:tabs>
        <w:spacing w:before="240" w:after="240" w:line="360" w:lineRule="auto"/>
        <w:ind w:leftChars="0" w:right="0" w:rightChars="0"/>
        <w:jc w:val="both"/>
        <w:rPr>
          <w:rFonts w:hint="default" w:ascii="Arial" w:hAnsi="Arial" w:cs="Arial"/>
          <w:sz w:val="22"/>
          <w:szCs w:val="22"/>
        </w:rPr>
      </w:pPr>
      <w:r>
        <w:rPr>
          <w:rFonts w:hint="default" w:ascii="Arial" w:hAnsi="Arial" w:cs="Arial"/>
          <w:sz w:val="22"/>
          <w:szCs w:val="22"/>
          <w:lang w:val="pt-BR"/>
        </w:rPr>
        <w:t>5.22.2.12. P</w:t>
      </w:r>
      <w:r>
        <w:rPr>
          <w:rFonts w:hint="default" w:ascii="Arial" w:hAnsi="Arial" w:cs="Arial"/>
          <w:sz w:val="22"/>
          <w:szCs w:val="22"/>
        </w:rPr>
        <w:t xml:space="preserve">essoa física ou jurídica que, nos 5 (cinco) anos anteriores à divulgação do </w:t>
      </w:r>
      <w:r>
        <w:rPr>
          <w:rFonts w:hint="default" w:ascii="Arial" w:hAnsi="Arial" w:cs="Arial"/>
          <w:sz w:val="22"/>
          <w:szCs w:val="22"/>
          <w:lang w:val="pt-BR"/>
        </w:rPr>
        <w:t>E</w:t>
      </w:r>
      <w:r>
        <w:rPr>
          <w:rFonts w:hint="default" w:ascii="Arial" w:hAnsi="Arial" w:cs="Arial"/>
          <w:sz w:val="22"/>
          <w:szCs w:val="22"/>
        </w:rPr>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6BA4FBD">
      <w:pPr>
        <w:widowControl w:val="0"/>
        <w:numPr>
          <w:ilvl w:val="0"/>
          <w:numId w:val="0"/>
        </w:numPr>
        <w:tabs>
          <w:tab w:val="left" w:pos="2410"/>
        </w:tabs>
        <w:spacing w:before="240" w:after="240" w:line="360" w:lineRule="auto"/>
        <w:ind w:leftChars="0" w:right="0" w:rightChars="0"/>
        <w:jc w:val="both"/>
        <w:rPr>
          <w:sz w:val="22"/>
          <w:szCs w:val="22"/>
        </w:rPr>
      </w:pPr>
      <w:r>
        <w:rPr>
          <w:rFonts w:hint="default" w:ascii="Arial" w:hAnsi="Arial" w:cs="Arial"/>
          <w:sz w:val="22"/>
          <w:szCs w:val="22"/>
          <w:lang w:val="pt-BR"/>
        </w:rPr>
        <w:t>5.22.2.13. A</w:t>
      </w:r>
      <w:r>
        <w:rPr>
          <w:rFonts w:hint="default" w:ascii="Arial" w:hAnsi="Arial" w:cs="Arial"/>
          <w:sz w:val="22"/>
          <w:szCs w:val="22"/>
        </w:rPr>
        <w:t>gente público do órgão ou entidade licitante;</w:t>
      </w:r>
    </w:p>
    <w:p w14:paraId="6030C55E">
      <w:pPr>
        <w:widowControl w:val="0"/>
        <w:numPr>
          <w:ilvl w:val="0"/>
          <w:numId w:val="0"/>
        </w:numPr>
        <w:tabs>
          <w:tab w:val="left" w:pos="2410"/>
        </w:tabs>
        <w:spacing w:before="240" w:after="240" w:line="360" w:lineRule="auto"/>
        <w:ind w:leftChars="0" w:right="0" w:rightChars="0"/>
        <w:jc w:val="both"/>
        <w:rPr>
          <w:color w:val="auto"/>
          <w:sz w:val="22"/>
          <w:szCs w:val="22"/>
          <w:u w:val="none"/>
        </w:rPr>
      </w:pPr>
      <w:r>
        <w:rPr>
          <w:rFonts w:hint="default" w:ascii="Arial" w:hAnsi="Arial" w:cs="Arial"/>
          <w:sz w:val="22"/>
          <w:szCs w:val="22"/>
          <w:lang w:val="pt-BR"/>
        </w:rPr>
        <w:t xml:space="preserve">5.22.2.14. </w:t>
      </w:r>
      <w:r>
        <w:rPr>
          <w:rFonts w:hint="default" w:ascii="Arial" w:hAnsi="Arial" w:cs="Arial"/>
          <w:sz w:val="22"/>
          <w:szCs w:val="22"/>
        </w:rPr>
        <w:t>Organizações da Sociedade Civil de Interesse Público - OSCIP, atuando nessa condição;</w:t>
      </w:r>
    </w:p>
    <w:p w14:paraId="583E332D">
      <w:pPr>
        <w:widowControl w:val="0"/>
        <w:numPr>
          <w:ilvl w:val="0"/>
          <w:numId w:val="0"/>
        </w:numPr>
        <w:tabs>
          <w:tab w:val="left" w:pos="2410"/>
        </w:tabs>
        <w:spacing w:before="240" w:after="240" w:line="360" w:lineRule="auto"/>
        <w:ind w:leftChars="0" w:right="0" w:rightChars="0"/>
        <w:jc w:val="both"/>
        <w:rPr>
          <w:rFonts w:hint="default" w:ascii="Arial" w:hAnsi="Arial" w:cs="Arial"/>
          <w:color w:val="auto"/>
          <w:sz w:val="22"/>
          <w:szCs w:val="22"/>
          <w:u w:val="none"/>
        </w:rPr>
      </w:pPr>
      <w:r>
        <w:rPr>
          <w:rFonts w:hint="default" w:ascii="Arial" w:hAnsi="Arial" w:cs="Arial"/>
          <w:sz w:val="22"/>
          <w:szCs w:val="22"/>
          <w:lang w:val="pt-BR"/>
        </w:rPr>
        <w:t xml:space="preserve">5.22.2.15. </w:t>
      </w:r>
      <w:r>
        <w:rPr>
          <w:rFonts w:hint="default" w:ascii="Arial" w:hAnsi="Arial" w:cs="Arial"/>
          <w:sz w:val="22"/>
          <w:szCs w:val="22"/>
        </w:rPr>
        <w:t xml:space="preserve">Não poderá participar, direta ou indiretamente, da licitação ou da execução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"art9§1"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 1º do art. 9º da Lei</w:t>
      </w:r>
      <w:r>
        <w:rPr>
          <w:rStyle w:val="14"/>
          <w:rFonts w:hint="default" w:ascii="Arial" w:hAnsi="Arial" w:cs="Arial"/>
          <w:color w:val="auto"/>
          <w:sz w:val="22"/>
          <w:szCs w:val="22"/>
          <w:u w:val="none"/>
          <w:lang w:val="pt-BR"/>
        </w:rPr>
        <w:t xml:space="preserve"> Federal</w:t>
      </w:r>
      <w:r>
        <w:rPr>
          <w:rStyle w:val="14"/>
          <w:rFonts w:hint="default" w:ascii="Arial" w:hAnsi="Arial" w:cs="Arial"/>
          <w:color w:val="auto"/>
          <w:sz w:val="22"/>
          <w:szCs w:val="22"/>
          <w:u w:val="none"/>
        </w:rPr>
        <w:t xml:space="preserve"> nº 14.133</w:t>
      </w:r>
      <w:r>
        <w:rPr>
          <w:rStyle w:val="14"/>
          <w:rFonts w:hint="default" w:ascii="Arial" w:hAnsi="Arial"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w:t>
      </w:r>
    </w:p>
    <w:p w14:paraId="15F42007">
      <w:pPr>
        <w:pStyle w:val="133"/>
        <w:numPr>
          <w:ilvl w:val="1"/>
          <w:numId w:val="0"/>
        </w:numPr>
        <w:tabs>
          <w:tab w:val="left" w:pos="480"/>
        </w:tabs>
        <w:spacing w:line="360" w:lineRule="auto"/>
        <w:ind w:leftChars="0" w:right="0" w:rightChars="0"/>
        <w:jc w:val="both"/>
        <w:rPr>
          <w:sz w:val="22"/>
          <w:szCs w:val="22"/>
        </w:rPr>
      </w:pPr>
      <w:r>
        <w:rPr>
          <w:rFonts w:hint="default"/>
          <w:sz w:val="22"/>
          <w:szCs w:val="22"/>
          <w:lang w:val="pt-BR"/>
        </w:rPr>
        <w:t xml:space="preserve">5.22.3. </w:t>
      </w:r>
      <w:r>
        <w:rPr>
          <w:sz w:val="22"/>
          <w:szCs w:val="22"/>
        </w:rPr>
        <w:t xml:space="preserve">O impedimento de que trata o </w:t>
      </w:r>
      <w:r>
        <w:rPr>
          <w:sz w:val="22"/>
          <w:szCs w:val="22"/>
          <w:highlight w:val="none"/>
        </w:rPr>
        <w:t xml:space="preserve">item </w:t>
      </w:r>
      <w:r>
        <w:rPr>
          <w:rFonts w:hint="default"/>
          <w:sz w:val="22"/>
          <w:szCs w:val="22"/>
          <w:highlight w:val="none"/>
          <w:lang w:val="pt-BR"/>
        </w:rPr>
        <w:t>5.23.2.3.</w:t>
      </w:r>
      <w:r>
        <w:rPr>
          <w:sz w:val="22"/>
          <w:szCs w:val="22"/>
          <w:highlight w:val="none"/>
        </w:rPr>
        <w:t xml:space="preserve"> </w:t>
      </w:r>
      <w:r>
        <w:rPr>
          <w:sz w:val="22"/>
          <w:szCs w:val="22"/>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258FB5D">
      <w:pPr>
        <w:pStyle w:val="133"/>
        <w:numPr>
          <w:ilvl w:val="1"/>
          <w:numId w:val="0"/>
        </w:numPr>
        <w:tabs>
          <w:tab w:val="left" w:pos="480"/>
        </w:tabs>
        <w:spacing w:line="360" w:lineRule="auto"/>
        <w:ind w:leftChars="0" w:right="0" w:rightChars="0"/>
        <w:jc w:val="both"/>
        <w:rPr>
          <w:sz w:val="22"/>
          <w:szCs w:val="22"/>
        </w:rPr>
      </w:pPr>
      <w:r>
        <w:rPr>
          <w:rFonts w:hint="default"/>
          <w:sz w:val="22"/>
          <w:szCs w:val="22"/>
          <w:lang w:val="pt-BR"/>
        </w:rPr>
        <w:t xml:space="preserve">5.22.4. </w:t>
      </w:r>
      <w:r>
        <w:rPr>
          <w:sz w:val="22"/>
          <w:szCs w:val="22"/>
        </w:rPr>
        <w:t>A critério da Administração e exclusivamente a seu serviço, o autor dos projetos e a empresa a que se referem os itens</w:t>
      </w:r>
      <w:r>
        <w:rPr>
          <w:sz w:val="22"/>
          <w:szCs w:val="22"/>
          <w:highlight w:val="none"/>
        </w:rPr>
        <w:t xml:space="preserve"> </w:t>
      </w:r>
      <w:r>
        <w:rPr>
          <w:rFonts w:hint="default"/>
          <w:sz w:val="22"/>
          <w:szCs w:val="22"/>
          <w:highlight w:val="none"/>
          <w:lang w:val="pt-BR"/>
        </w:rPr>
        <w:t>5.23.2.9.</w:t>
      </w:r>
      <w:r>
        <w:rPr>
          <w:sz w:val="22"/>
          <w:szCs w:val="22"/>
          <w:highlight w:val="none"/>
        </w:rPr>
        <w:t xml:space="preserve"> e </w:t>
      </w:r>
      <w:r>
        <w:rPr>
          <w:rFonts w:hint="default"/>
          <w:sz w:val="22"/>
          <w:szCs w:val="22"/>
          <w:highlight w:val="none"/>
          <w:lang w:val="pt-BR"/>
        </w:rPr>
        <w:t>5.23.2.10.</w:t>
      </w:r>
      <w:r>
        <w:rPr>
          <w:sz w:val="22"/>
          <w:szCs w:val="22"/>
          <w:highlight w:val="none"/>
        </w:rPr>
        <w:t xml:space="preserve"> </w:t>
      </w:r>
      <w:r>
        <w:rPr>
          <w:sz w:val="22"/>
          <w:szCs w:val="22"/>
        </w:rPr>
        <w:t xml:space="preserve">poderão participar no apoio das atividades de planejamento da contratação, de execução da licitação ou de gestão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desde que sob supervisão exclusiva de agentes públicos do órgão ou entidade.</w:t>
      </w:r>
    </w:p>
    <w:p w14:paraId="0A12C577">
      <w:pPr>
        <w:pStyle w:val="133"/>
        <w:numPr>
          <w:ilvl w:val="1"/>
          <w:numId w:val="0"/>
        </w:numPr>
        <w:tabs>
          <w:tab w:val="left" w:pos="480"/>
        </w:tabs>
        <w:spacing w:line="360" w:lineRule="auto"/>
        <w:ind w:leftChars="0" w:right="0" w:rightChars="0"/>
        <w:jc w:val="both"/>
        <w:rPr>
          <w:sz w:val="22"/>
          <w:szCs w:val="22"/>
        </w:rPr>
      </w:pPr>
      <w:r>
        <w:rPr>
          <w:rFonts w:hint="default"/>
          <w:sz w:val="22"/>
          <w:szCs w:val="22"/>
          <w:lang w:val="pt-BR"/>
        </w:rPr>
        <w:t xml:space="preserve">5.22.5. </w:t>
      </w:r>
      <w:r>
        <w:rPr>
          <w:sz w:val="22"/>
          <w:szCs w:val="22"/>
        </w:rPr>
        <w:t>Equiparam-se aos autores do projeto as empresas integrantes do mesmo grupo econômico.</w:t>
      </w:r>
    </w:p>
    <w:p w14:paraId="4E5EF1E9">
      <w:pPr>
        <w:pStyle w:val="133"/>
        <w:numPr>
          <w:ilvl w:val="1"/>
          <w:numId w:val="0"/>
        </w:numPr>
        <w:tabs>
          <w:tab w:val="left" w:pos="480"/>
        </w:tabs>
        <w:spacing w:line="360" w:lineRule="auto"/>
        <w:ind w:leftChars="0" w:right="0" w:rightChars="0"/>
        <w:jc w:val="both"/>
        <w:rPr>
          <w:sz w:val="22"/>
          <w:szCs w:val="22"/>
        </w:rPr>
      </w:pPr>
      <w:r>
        <w:rPr>
          <w:rFonts w:hint="default"/>
          <w:sz w:val="22"/>
          <w:szCs w:val="22"/>
          <w:lang w:val="pt-BR"/>
        </w:rPr>
        <w:t xml:space="preserve">5.22.6. </w:t>
      </w:r>
      <w:r>
        <w:rPr>
          <w:sz w:val="22"/>
          <w:szCs w:val="22"/>
        </w:rPr>
        <w:t xml:space="preserve">O disposto nos itens </w:t>
      </w:r>
      <w:r>
        <w:rPr>
          <w:rFonts w:hint="default"/>
          <w:sz w:val="22"/>
          <w:szCs w:val="22"/>
          <w:lang w:val="pt-BR"/>
        </w:rPr>
        <w:t>5.23</w:t>
      </w:r>
      <w:r>
        <w:rPr>
          <w:rFonts w:hint="default"/>
          <w:sz w:val="22"/>
          <w:szCs w:val="22"/>
          <w:highlight w:val="none"/>
          <w:lang w:val="pt-BR"/>
        </w:rPr>
        <w:t>.2.9.</w:t>
      </w:r>
      <w:r>
        <w:rPr>
          <w:sz w:val="22"/>
          <w:szCs w:val="22"/>
          <w:highlight w:val="none"/>
        </w:rPr>
        <w:t xml:space="preserve"> e </w:t>
      </w:r>
      <w:r>
        <w:rPr>
          <w:rFonts w:hint="default"/>
          <w:sz w:val="22"/>
          <w:szCs w:val="22"/>
          <w:highlight w:val="none"/>
          <w:lang w:val="pt-BR"/>
        </w:rPr>
        <w:t>5.23.2.10.</w:t>
      </w:r>
      <w:r>
        <w:rPr>
          <w:sz w:val="22"/>
          <w:szCs w:val="22"/>
        </w:rPr>
        <w:t xml:space="preserve"> não impede a licitação ou a contratação de serviço que inclua como encargo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a elaboração do projeto básico e do projeto executivo, nas contratações integradas, e do projeto executivo, nos demais regimes de execução.</w:t>
      </w:r>
    </w:p>
    <w:p w14:paraId="1543ABBD">
      <w:pPr>
        <w:pStyle w:val="133"/>
        <w:numPr>
          <w:ilvl w:val="1"/>
          <w:numId w:val="0"/>
        </w:numPr>
        <w:tabs>
          <w:tab w:val="left" w:pos="480"/>
        </w:tabs>
        <w:spacing w:line="360" w:lineRule="auto"/>
        <w:ind w:leftChars="0" w:right="0" w:rightChars="0"/>
        <w:jc w:val="both"/>
        <w:rPr>
          <w:sz w:val="22"/>
          <w:szCs w:val="22"/>
        </w:rPr>
      </w:pPr>
      <w:r>
        <w:rPr>
          <w:rFonts w:hint="default"/>
          <w:sz w:val="22"/>
          <w:szCs w:val="22"/>
          <w:lang w:val="pt-BR"/>
        </w:rPr>
        <w:t xml:space="preserve">5.22.7. </w:t>
      </w:r>
      <w:r>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color w:val="auto"/>
          <w:sz w:val="22"/>
          <w:szCs w:val="22"/>
          <w:u w:val="none"/>
        </w:rPr>
        <w:fldChar w:fldCharType="begin"/>
      </w:r>
      <w:r>
        <w:rPr>
          <w:color w:val="auto"/>
          <w:sz w:val="22"/>
          <w:szCs w:val="22"/>
          <w:u w:val="none"/>
        </w:rPr>
        <w:instrText xml:space="preserve"> HYPERLINK "http://www.planalto.gov.br/ccivil_03/_ato2019-2022/2021/lei/L14133.htm"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14.133/2021</w:t>
      </w:r>
      <w:r>
        <w:rPr>
          <w:rStyle w:val="14"/>
          <w:color w:val="auto"/>
          <w:sz w:val="22"/>
          <w:szCs w:val="22"/>
          <w:u w:val="none"/>
        </w:rPr>
        <w:fldChar w:fldCharType="end"/>
      </w:r>
      <w:r>
        <w:rPr>
          <w:color w:val="auto"/>
          <w:sz w:val="22"/>
          <w:szCs w:val="22"/>
          <w:u w:val="none"/>
        </w:rPr>
        <w:t>.</w:t>
      </w:r>
    </w:p>
    <w:p w14:paraId="1D3CE4A6">
      <w:pPr>
        <w:pStyle w:val="133"/>
        <w:numPr>
          <w:ilvl w:val="1"/>
          <w:numId w:val="0"/>
        </w:numPr>
        <w:tabs>
          <w:tab w:val="left" w:pos="480"/>
        </w:tabs>
        <w:spacing w:line="360" w:lineRule="auto"/>
        <w:ind w:leftChars="0" w:right="0" w:rightChars="0"/>
        <w:jc w:val="both"/>
        <w:rPr>
          <w:rFonts w:ascii="Arial" w:hAnsi="Arial" w:cs="Arial"/>
          <w:sz w:val="22"/>
          <w:szCs w:val="22"/>
        </w:rPr>
      </w:pPr>
      <w:r>
        <w:rPr>
          <w:rFonts w:hint="default"/>
          <w:sz w:val="22"/>
          <w:szCs w:val="22"/>
          <w:lang w:val="pt-BR"/>
        </w:rPr>
        <w:t xml:space="preserve">5.22.8. </w:t>
      </w:r>
      <w:r>
        <w:rPr>
          <w:sz w:val="22"/>
          <w:szCs w:val="22"/>
        </w:rPr>
        <w:t>A vedação de que trata o ite</w:t>
      </w:r>
      <w:r>
        <w:rPr>
          <w:sz w:val="22"/>
          <w:szCs w:val="22"/>
          <w:highlight w:val="none"/>
        </w:rPr>
        <w:t xml:space="preserve">m </w:t>
      </w:r>
      <w:r>
        <w:rPr>
          <w:rFonts w:hint="default"/>
          <w:sz w:val="22"/>
          <w:szCs w:val="22"/>
          <w:highlight w:val="none"/>
          <w:lang w:val="pt-BR"/>
        </w:rPr>
        <w:t>5.23</w:t>
      </w:r>
      <w:r>
        <w:rPr>
          <w:rFonts w:hint="default"/>
          <w:b w:val="0"/>
          <w:bCs w:val="0"/>
          <w:sz w:val="22"/>
          <w:szCs w:val="22"/>
          <w:highlight w:val="none"/>
          <w:lang w:val="pt-BR"/>
        </w:rPr>
        <w:t>.2.13.</w:t>
      </w:r>
      <w:r>
        <w:rPr>
          <w:sz w:val="22"/>
          <w:szCs w:val="22"/>
        </w:rPr>
        <w:t xml:space="preserve"> estende-se a terceiro que auxilie a condução da contratação na qualidade de integrante de </w:t>
      </w:r>
      <w:r>
        <w:rPr>
          <w:rFonts w:hint="default"/>
          <w:sz w:val="22"/>
          <w:szCs w:val="22"/>
          <w:lang w:val="pt-BR"/>
        </w:rPr>
        <w:t>E</w:t>
      </w:r>
      <w:r>
        <w:rPr>
          <w:sz w:val="22"/>
          <w:szCs w:val="22"/>
        </w:rPr>
        <w:t xml:space="preserve">quipe de </w:t>
      </w:r>
      <w:r>
        <w:rPr>
          <w:rFonts w:hint="default"/>
          <w:sz w:val="22"/>
          <w:szCs w:val="22"/>
          <w:lang w:val="pt-BR"/>
        </w:rPr>
        <w:t>A</w:t>
      </w:r>
      <w:r>
        <w:rPr>
          <w:sz w:val="22"/>
          <w:szCs w:val="22"/>
        </w:rPr>
        <w:t>poio, profissional especializado ou funcionário ou representante de empresa que preste assessoria técnica.</w:t>
      </w:r>
    </w:p>
    <w:p w14:paraId="732F7E84">
      <w:pPr>
        <w:pStyle w:val="133"/>
        <w:keepNext w:val="0"/>
        <w:keepLines w:val="0"/>
        <w:pageBreakBefore w:val="0"/>
        <w:widowControl w:val="0"/>
        <w:numPr>
          <w:ilvl w:val="1"/>
          <w:numId w:val="0"/>
        </w:numPr>
        <w:tabs>
          <w:tab w:val="left" w:pos="480"/>
        </w:tabs>
        <w:kinsoku/>
        <w:wordWrap/>
        <w:overflowPunct/>
        <w:topLinePunct w:val="0"/>
        <w:autoSpaceDE w:val="0"/>
        <w:autoSpaceDN w:val="0"/>
        <w:bidi w:val="0"/>
        <w:snapToGrid/>
        <w:spacing w:line="360" w:lineRule="auto"/>
        <w:ind w:leftChars="0" w:right="0" w:rightChars="0"/>
        <w:jc w:val="both"/>
        <w:rPr>
          <w:rFonts w:ascii="Arial" w:hAnsi="Arial" w:cs="Arial"/>
          <w:sz w:val="22"/>
          <w:szCs w:val="22"/>
        </w:rPr>
      </w:pPr>
      <w:r>
        <w:rPr>
          <w:rFonts w:hint="default" w:cs="Arial"/>
          <w:color w:val="000000"/>
          <w:sz w:val="22"/>
          <w:szCs w:val="22"/>
          <w:lang w:val="pt-BR"/>
        </w:rPr>
        <w:t xml:space="preserve">5.22.9. </w:t>
      </w:r>
      <w:r>
        <w:rPr>
          <w:rFonts w:ascii="Arial" w:hAnsi="Arial" w:cs="Arial"/>
          <w:color w:val="000000"/>
          <w:sz w:val="22"/>
          <w:szCs w:val="22"/>
        </w:rPr>
        <w:t>Será permitida a participação de consórcio de empresas, sendo exigidas:</w:t>
      </w:r>
    </w:p>
    <w:p w14:paraId="55D0187F">
      <w:pPr>
        <w:pStyle w:val="127"/>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240" w:after="240" w:line="360" w:lineRule="auto"/>
        <w:ind w:leftChars="0" w:right="0" w:rightChars="0"/>
        <w:contextualSpacing/>
        <w:jc w:val="both"/>
        <w:textAlignment w:val="baseline"/>
        <w:rPr>
          <w:rFonts w:ascii="Arial" w:hAnsi="Arial" w:cs="Arial"/>
          <w:sz w:val="22"/>
          <w:szCs w:val="22"/>
        </w:rPr>
      </w:pPr>
      <w:r>
        <w:rPr>
          <w:rFonts w:hint="default" w:ascii="Arial" w:hAnsi="Arial" w:cs="Arial"/>
          <w:color w:val="000000"/>
          <w:sz w:val="22"/>
          <w:szCs w:val="22"/>
          <w:lang w:val="pt-BR"/>
        </w:rPr>
        <w:t xml:space="preserve">5.22.9.1. </w:t>
      </w:r>
      <w:r>
        <w:rPr>
          <w:rFonts w:ascii="Arial" w:hAnsi="Arial" w:cs="Arial"/>
          <w:color w:val="000000"/>
          <w:sz w:val="22"/>
          <w:szCs w:val="22"/>
        </w:rPr>
        <w:t>A comprovação da existência de compromisso público ou particular de constituição de consórcio, com indicação da empresa líder, que atenderá às condições de liderança estabelecidas no</w:t>
      </w:r>
      <w:r>
        <w:rPr>
          <w:rFonts w:hint="default" w:ascii="Arial" w:hAnsi="Arial" w:cs="Arial"/>
          <w:color w:val="000000"/>
          <w:sz w:val="22"/>
          <w:szCs w:val="22"/>
          <w:lang w:val="pt-BR"/>
        </w:rPr>
        <w:t xml:space="preserve"> E</w:t>
      </w:r>
      <w:r>
        <w:rPr>
          <w:rFonts w:ascii="Arial" w:hAnsi="Arial" w:cs="Arial"/>
          <w:color w:val="000000"/>
          <w:sz w:val="22"/>
          <w:szCs w:val="22"/>
        </w:rPr>
        <w:t>dital e representará as consorciadas perante o município;</w:t>
      </w:r>
    </w:p>
    <w:p w14:paraId="2FAEFCBD">
      <w:pPr>
        <w:pStyle w:val="127"/>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240" w:after="240" w:line="360" w:lineRule="auto"/>
        <w:ind w:leftChars="0" w:right="0" w:rightChars="0"/>
        <w:contextualSpacing/>
        <w:jc w:val="both"/>
        <w:textAlignment w:val="baseline"/>
        <w:rPr>
          <w:rFonts w:ascii="Arial" w:hAnsi="Arial" w:cs="Arial"/>
          <w:sz w:val="22"/>
          <w:szCs w:val="22"/>
        </w:rPr>
      </w:pPr>
      <w:r>
        <w:rPr>
          <w:rFonts w:hint="default" w:ascii="Arial" w:hAnsi="Arial" w:cs="Arial"/>
          <w:color w:val="000000"/>
          <w:sz w:val="22"/>
          <w:szCs w:val="22"/>
          <w:lang w:val="pt-BR"/>
        </w:rPr>
        <w:t xml:space="preserve">5.22.9.2. </w:t>
      </w:r>
      <w:r>
        <w:rPr>
          <w:rFonts w:ascii="Arial" w:hAnsi="Arial" w:cs="Arial"/>
          <w:color w:val="000000"/>
          <w:sz w:val="22"/>
          <w:szCs w:val="22"/>
        </w:rPr>
        <w:t xml:space="preserve">A apresentação da documentação de habilitação especificada no </w:t>
      </w:r>
      <w:r>
        <w:rPr>
          <w:rFonts w:hint="default" w:ascii="Arial" w:hAnsi="Arial" w:cs="Arial"/>
          <w:color w:val="000000"/>
          <w:sz w:val="22"/>
          <w:szCs w:val="22"/>
          <w:lang w:val="pt-BR"/>
        </w:rPr>
        <w:t>E</w:t>
      </w:r>
      <w:r>
        <w:rPr>
          <w:rFonts w:ascii="Arial" w:hAnsi="Arial" w:cs="Arial"/>
          <w:color w:val="000000"/>
          <w:sz w:val="22"/>
          <w:szCs w:val="22"/>
        </w:rPr>
        <w:t>dital por empresa consorciada;</w:t>
      </w:r>
    </w:p>
    <w:p w14:paraId="4BAE8971">
      <w:pPr>
        <w:pStyle w:val="127"/>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240" w:after="240" w:line="360" w:lineRule="auto"/>
        <w:ind w:leftChars="0" w:right="0" w:rightChars="0"/>
        <w:contextualSpacing/>
        <w:jc w:val="both"/>
        <w:textAlignment w:val="baseline"/>
        <w:rPr>
          <w:rFonts w:ascii="Arial" w:hAnsi="Arial" w:cs="Arial"/>
          <w:sz w:val="22"/>
          <w:szCs w:val="22"/>
        </w:rPr>
      </w:pPr>
      <w:r>
        <w:rPr>
          <w:rFonts w:hint="default" w:ascii="Arial" w:hAnsi="Arial" w:cs="Arial"/>
          <w:color w:val="000000"/>
          <w:sz w:val="22"/>
          <w:szCs w:val="22"/>
          <w:lang w:val="pt-BR"/>
        </w:rPr>
        <w:t xml:space="preserve">5.22.9.3. </w:t>
      </w:r>
      <w:r>
        <w:rPr>
          <w:rFonts w:ascii="Arial" w:hAnsi="Arial" w:cs="Arial"/>
          <w:color w:val="000000"/>
          <w:sz w:val="22"/>
          <w:szCs w:val="22"/>
        </w:rPr>
        <w:t xml:space="preserve">A comprovação da capacidade técnica do consórcio pelo somatório dos quantitativos de cada empresa consorciada, na forma estabelecida no </w:t>
      </w:r>
      <w:r>
        <w:rPr>
          <w:rFonts w:hint="default" w:ascii="Arial" w:hAnsi="Arial" w:cs="Arial"/>
          <w:color w:val="000000"/>
          <w:sz w:val="22"/>
          <w:szCs w:val="22"/>
          <w:lang w:val="pt-BR"/>
        </w:rPr>
        <w:t>E</w:t>
      </w:r>
      <w:r>
        <w:rPr>
          <w:rFonts w:ascii="Arial" w:hAnsi="Arial" w:cs="Arial"/>
          <w:color w:val="000000"/>
          <w:sz w:val="22"/>
          <w:szCs w:val="22"/>
        </w:rPr>
        <w:t>dital;</w:t>
      </w:r>
    </w:p>
    <w:p w14:paraId="24326B58">
      <w:pPr>
        <w:pStyle w:val="127"/>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240" w:after="240" w:line="360" w:lineRule="auto"/>
        <w:ind w:leftChars="0" w:right="0" w:rightChars="0"/>
        <w:contextualSpacing/>
        <w:jc w:val="both"/>
        <w:textAlignment w:val="baseline"/>
        <w:rPr>
          <w:rFonts w:ascii="Arial" w:hAnsi="Arial" w:cs="Arial"/>
          <w:sz w:val="22"/>
          <w:szCs w:val="22"/>
        </w:rPr>
      </w:pPr>
      <w:r>
        <w:rPr>
          <w:rFonts w:hint="default" w:ascii="Arial" w:hAnsi="Arial" w:cs="Arial"/>
          <w:color w:val="000000"/>
          <w:sz w:val="22"/>
          <w:szCs w:val="22"/>
          <w:lang w:val="pt-BR"/>
        </w:rPr>
        <w:t xml:space="preserve">5.22.9.4. </w:t>
      </w:r>
      <w:r>
        <w:rPr>
          <w:rFonts w:ascii="Arial" w:hAnsi="Arial" w:cs="Arial"/>
          <w:color w:val="000000"/>
          <w:sz w:val="22"/>
          <w:szCs w:val="22"/>
        </w:rPr>
        <w:t xml:space="preserve">A demonstração, por cada empresa consorciada, do atendimento aos índices contábeis definidos no </w:t>
      </w:r>
      <w:r>
        <w:rPr>
          <w:rFonts w:hint="default" w:ascii="Arial" w:hAnsi="Arial" w:cs="Arial"/>
          <w:color w:val="000000"/>
          <w:sz w:val="22"/>
          <w:szCs w:val="22"/>
          <w:lang w:val="pt-BR"/>
        </w:rPr>
        <w:t>E</w:t>
      </w:r>
      <w:r>
        <w:rPr>
          <w:rFonts w:ascii="Arial" w:hAnsi="Arial" w:cs="Arial"/>
          <w:color w:val="000000"/>
          <w:sz w:val="22"/>
          <w:szCs w:val="22"/>
        </w:rPr>
        <w:t>dital, para fins de qualificação econômico-financeira;</w:t>
      </w:r>
    </w:p>
    <w:p w14:paraId="03CF543F">
      <w:pPr>
        <w:pStyle w:val="127"/>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240" w:after="240" w:line="360" w:lineRule="auto"/>
        <w:ind w:leftChars="0" w:right="0" w:rightChars="0"/>
        <w:contextualSpacing/>
        <w:jc w:val="both"/>
        <w:textAlignment w:val="baseline"/>
        <w:rPr>
          <w:rFonts w:ascii="Arial" w:hAnsi="Arial" w:cs="Arial"/>
          <w:sz w:val="22"/>
          <w:szCs w:val="22"/>
        </w:rPr>
      </w:pPr>
      <w:r>
        <w:rPr>
          <w:rFonts w:hint="default" w:ascii="Arial" w:hAnsi="Arial" w:cs="Arial"/>
          <w:color w:val="000000"/>
          <w:sz w:val="22"/>
          <w:szCs w:val="22"/>
          <w:lang w:val="pt-BR"/>
        </w:rPr>
        <w:t xml:space="preserve">5.22.9.5. </w:t>
      </w:r>
      <w:r>
        <w:rPr>
          <w:rFonts w:ascii="Arial" w:hAnsi="Arial" w:cs="Arial"/>
          <w:color w:val="000000"/>
          <w:sz w:val="22"/>
          <w:szCs w:val="22"/>
        </w:rPr>
        <w:t>A responsabilidade solidária das empresas consorciadas pelas obrigações do consórcio, nas etapas da licitação e durante a vigência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 ou Contrato, quando for o caso</w:t>
      </w:r>
      <w:r>
        <w:rPr>
          <w:rFonts w:ascii="Arial" w:hAnsi="Arial" w:cs="Arial"/>
          <w:color w:val="000000"/>
          <w:sz w:val="22"/>
          <w:szCs w:val="22"/>
        </w:rPr>
        <w:t>;</w:t>
      </w:r>
    </w:p>
    <w:p w14:paraId="1A0E0629">
      <w:pPr>
        <w:pStyle w:val="127"/>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240" w:after="240" w:line="360" w:lineRule="auto"/>
        <w:ind w:leftChars="0" w:right="0" w:rightChars="0"/>
        <w:contextualSpacing/>
        <w:jc w:val="both"/>
        <w:textAlignment w:val="baseline"/>
        <w:rPr>
          <w:rFonts w:ascii="Arial" w:hAnsi="Arial" w:cs="Arial"/>
          <w:sz w:val="22"/>
          <w:szCs w:val="22"/>
        </w:rPr>
      </w:pPr>
      <w:r>
        <w:rPr>
          <w:rFonts w:hint="default" w:ascii="Arial" w:hAnsi="Arial" w:cs="Arial"/>
          <w:color w:val="000000"/>
          <w:sz w:val="22"/>
          <w:szCs w:val="22"/>
          <w:lang w:val="pt-BR"/>
        </w:rPr>
        <w:t xml:space="preserve">5.22.9.6. </w:t>
      </w:r>
      <w:r>
        <w:rPr>
          <w:rFonts w:ascii="Arial" w:hAnsi="Arial" w:cs="Arial"/>
          <w:color w:val="000000"/>
          <w:sz w:val="22"/>
          <w:szCs w:val="22"/>
        </w:rPr>
        <w:t xml:space="preserve">A obrigatoriedade de liderança por empresa brasileira no consórcio formado por empresas brasileiras e estrangeiras; </w:t>
      </w:r>
    </w:p>
    <w:p w14:paraId="4D9E4DFD">
      <w:pPr>
        <w:pStyle w:val="127"/>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240" w:after="240" w:line="360" w:lineRule="auto"/>
        <w:ind w:leftChars="0" w:right="0" w:rightChars="0"/>
        <w:contextualSpacing/>
        <w:jc w:val="both"/>
        <w:textAlignment w:val="baseline"/>
        <w:rPr>
          <w:rFonts w:ascii="Arial" w:hAnsi="Arial" w:cs="Arial"/>
          <w:sz w:val="22"/>
          <w:szCs w:val="22"/>
        </w:rPr>
      </w:pPr>
      <w:r>
        <w:rPr>
          <w:rFonts w:hint="default" w:ascii="Arial" w:hAnsi="Arial" w:cs="Arial"/>
          <w:color w:val="000000"/>
          <w:sz w:val="22"/>
          <w:szCs w:val="22"/>
          <w:lang w:val="pt-BR"/>
        </w:rPr>
        <w:t xml:space="preserve">5.22.9.7. </w:t>
      </w:r>
      <w:r>
        <w:rPr>
          <w:rFonts w:ascii="Arial" w:hAnsi="Arial" w:cs="Arial"/>
          <w:color w:val="000000"/>
          <w:sz w:val="22"/>
          <w:szCs w:val="22"/>
        </w:rPr>
        <w:t xml:space="preserve">A constituição e o registro do consórcio antes da celebração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 ou Contrato, quando for o caso</w:t>
      </w:r>
      <w:r>
        <w:rPr>
          <w:rFonts w:ascii="Arial" w:hAnsi="Arial" w:cs="Arial"/>
          <w:color w:val="000000"/>
          <w:sz w:val="22"/>
          <w:szCs w:val="22"/>
        </w:rPr>
        <w:t>.</w:t>
      </w:r>
    </w:p>
    <w:p w14:paraId="5130B792">
      <w:pPr>
        <w:pStyle w:val="127"/>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240" w:after="240" w:line="360" w:lineRule="auto"/>
        <w:ind w:leftChars="0" w:right="0" w:rightChars="0"/>
        <w:contextualSpacing/>
        <w:jc w:val="both"/>
        <w:textAlignment w:val="baseline"/>
        <w:rPr>
          <w:rFonts w:ascii="Arial" w:hAnsi="Arial" w:cs="Arial"/>
          <w:sz w:val="22"/>
          <w:szCs w:val="22"/>
        </w:rPr>
      </w:pPr>
      <w:r>
        <w:rPr>
          <w:rFonts w:hint="default" w:ascii="Arial" w:hAnsi="Arial" w:cs="Arial"/>
          <w:color w:val="000000"/>
          <w:sz w:val="22"/>
          <w:szCs w:val="22"/>
          <w:lang w:val="pt-BR"/>
        </w:rPr>
        <w:t xml:space="preserve">5.2210. </w:t>
      </w:r>
      <w:r>
        <w:rPr>
          <w:rFonts w:ascii="Arial" w:hAnsi="Arial" w:cs="Arial"/>
          <w:color w:val="000000"/>
          <w:sz w:val="22"/>
          <w:szCs w:val="22"/>
        </w:rPr>
        <w:t>Fica vedada a participação de empresa consorciada, na mesma licitação, por meio de mais de um consórcio ou isoladamente.</w:t>
      </w:r>
    </w:p>
    <w:p w14:paraId="01523779">
      <w:pPr>
        <w:pStyle w:val="127"/>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240" w:after="240" w:line="360" w:lineRule="auto"/>
        <w:ind w:leftChars="0" w:right="0" w:rightChars="0"/>
        <w:contextualSpacing/>
        <w:jc w:val="both"/>
        <w:textAlignment w:val="baseline"/>
        <w:rPr>
          <w:rFonts w:eastAsia="Times New Roman"/>
          <w:color w:val="auto"/>
          <w:sz w:val="22"/>
          <w:szCs w:val="22"/>
        </w:rPr>
      </w:pPr>
      <w:r>
        <w:rPr>
          <w:rFonts w:hint="default" w:ascii="Arial" w:hAnsi="Arial" w:cs="Arial"/>
          <w:sz w:val="22"/>
          <w:szCs w:val="22"/>
          <w:lang w:val="pt-BR"/>
        </w:rPr>
        <w:t xml:space="preserve">5.22.11. </w:t>
      </w:r>
      <w:r>
        <w:rPr>
          <w:rFonts w:ascii="Arial" w:hAnsi="Arial" w:cs="Arial"/>
          <w:sz w:val="22"/>
          <w:szCs w:val="22"/>
        </w:rPr>
        <w:t>Sob pena de inabilitação ou desclassificação, todos os documentos apresentados deverão referir-se ao mesmo CNPJ constante n</w:t>
      </w:r>
      <w:r>
        <w:rPr>
          <w:rFonts w:hint="default" w:ascii="Arial" w:hAnsi="Arial" w:cs="Arial"/>
          <w:sz w:val="22"/>
          <w:szCs w:val="22"/>
          <w:lang w:val="pt-BR"/>
        </w:rPr>
        <w:t>o credenciamento junto à plataforma eletrônica</w:t>
      </w:r>
      <w:r>
        <w:rPr>
          <w:rFonts w:ascii="Arial" w:hAnsi="Arial" w:cs="Arial"/>
          <w:sz w:val="22"/>
          <w:szCs w:val="22"/>
        </w:rPr>
        <w:t xml:space="preserve">. </w:t>
      </w:r>
    </w:p>
    <w:p w14:paraId="721465AA">
      <w:pPr>
        <w:pStyle w:val="127"/>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240" w:after="240" w:line="360" w:lineRule="auto"/>
        <w:ind w:leftChars="0" w:right="0" w:rightChars="0"/>
        <w:contextualSpacing/>
        <w:jc w:val="both"/>
        <w:textAlignment w:val="baseline"/>
        <w:rPr>
          <w:i w:val="0"/>
          <w:iCs w:val="0"/>
          <w:color w:val="auto"/>
          <w:sz w:val="22"/>
          <w:szCs w:val="22"/>
        </w:rPr>
      </w:pPr>
      <w:r>
        <w:rPr>
          <w:rFonts w:hint="default" w:ascii="Arial" w:hAnsi="Arial" w:cs="Arial"/>
          <w:color w:val="auto"/>
          <w:sz w:val="22"/>
          <w:szCs w:val="22"/>
          <w:lang w:val="pt-BR"/>
        </w:rPr>
        <w:t xml:space="preserve">5.22.12. </w:t>
      </w:r>
      <w:r>
        <w:rPr>
          <w:rFonts w:hint="default" w:ascii="Arial" w:hAnsi="Arial" w:cs="Arial"/>
          <w:color w:val="auto"/>
          <w:sz w:val="22"/>
          <w:szCs w:val="22"/>
        </w:rPr>
        <w:t xml:space="preserve">Será </w:t>
      </w:r>
      <w:r>
        <w:rPr>
          <w:rFonts w:hint="default" w:ascii="Arial" w:hAnsi="Arial" w:cs="Arial"/>
          <w:b w:val="0"/>
          <w:bCs w:val="0"/>
          <w:color w:val="auto"/>
          <w:sz w:val="22"/>
          <w:szCs w:val="22"/>
          <w:u w:val="none"/>
        </w:rPr>
        <w:t xml:space="preserve">concedido tratamento favorecido para as </w:t>
      </w:r>
      <w:r>
        <w:rPr>
          <w:rFonts w:hint="default" w:ascii="Arial" w:hAnsi="Arial" w:cs="Arial"/>
          <w:b w:val="0"/>
          <w:bCs w:val="0"/>
          <w:color w:val="auto"/>
          <w:sz w:val="22"/>
          <w:szCs w:val="22"/>
          <w:u w:val="none"/>
          <w:lang w:val="pt-BR"/>
        </w:rPr>
        <w:t>M</w:t>
      </w:r>
      <w:r>
        <w:rPr>
          <w:rFonts w:hint="default" w:ascii="Arial" w:hAnsi="Arial" w:cs="Arial"/>
          <w:b w:val="0"/>
          <w:bCs w:val="0"/>
          <w:color w:val="auto"/>
          <w:sz w:val="22"/>
          <w:szCs w:val="22"/>
          <w:u w:val="none"/>
        </w:rPr>
        <w:t xml:space="preserve">icroempresas e </w:t>
      </w:r>
      <w:r>
        <w:rPr>
          <w:rFonts w:hint="default" w:ascii="Arial" w:hAnsi="Arial" w:cs="Arial"/>
          <w:b w:val="0"/>
          <w:bCs w:val="0"/>
          <w:color w:val="auto"/>
          <w:sz w:val="22"/>
          <w:szCs w:val="22"/>
          <w:u w:val="none"/>
          <w:lang w:val="pt-BR"/>
        </w:rPr>
        <w:t>E</w:t>
      </w:r>
      <w:r>
        <w:rPr>
          <w:rFonts w:hint="default" w:ascii="Arial" w:hAnsi="Arial" w:cs="Arial"/>
          <w:b w:val="0"/>
          <w:bCs w:val="0"/>
          <w:color w:val="auto"/>
          <w:sz w:val="22"/>
          <w:szCs w:val="22"/>
          <w:u w:val="none"/>
        </w:rPr>
        <w:t xml:space="preserve">mpresas de </w:t>
      </w:r>
      <w:r>
        <w:rPr>
          <w:rFonts w:hint="default" w:ascii="Arial" w:hAnsi="Arial" w:cs="Arial"/>
          <w:b w:val="0"/>
          <w:bCs w:val="0"/>
          <w:color w:val="auto"/>
          <w:sz w:val="22"/>
          <w:szCs w:val="22"/>
          <w:u w:val="none"/>
          <w:lang w:val="pt-BR"/>
        </w:rPr>
        <w:t>P</w:t>
      </w:r>
      <w:r>
        <w:rPr>
          <w:rFonts w:hint="default" w:ascii="Arial" w:hAnsi="Arial" w:cs="Arial"/>
          <w:b w:val="0"/>
          <w:bCs w:val="0"/>
          <w:color w:val="auto"/>
          <w:sz w:val="22"/>
          <w:szCs w:val="22"/>
          <w:u w:val="none"/>
        </w:rPr>
        <w:t xml:space="preserve">equeno </w:t>
      </w:r>
      <w:r>
        <w:rPr>
          <w:rFonts w:hint="default" w:ascii="Arial" w:hAnsi="Arial" w:cs="Arial"/>
          <w:b w:val="0"/>
          <w:bCs w:val="0"/>
          <w:color w:val="auto"/>
          <w:sz w:val="22"/>
          <w:szCs w:val="22"/>
          <w:u w:val="none"/>
          <w:lang w:val="pt-BR"/>
        </w:rPr>
        <w:t>P</w:t>
      </w:r>
      <w:r>
        <w:rPr>
          <w:rFonts w:hint="default" w:ascii="Arial" w:hAnsi="Arial" w:cs="Arial"/>
          <w:b w:val="0"/>
          <w:bCs w:val="0"/>
          <w:color w:val="auto"/>
          <w:sz w:val="22"/>
          <w:szCs w:val="22"/>
          <w:u w:val="none"/>
        </w:rPr>
        <w:t xml:space="preserve">orte, para as </w:t>
      </w:r>
      <w:r>
        <w:rPr>
          <w:rFonts w:hint="default" w:ascii="Arial" w:hAnsi="Arial" w:cs="Arial"/>
          <w:b w:val="0"/>
          <w:bCs w:val="0"/>
          <w:color w:val="auto"/>
          <w:sz w:val="22"/>
          <w:szCs w:val="22"/>
          <w:u w:val="none"/>
          <w:lang w:val="pt-BR"/>
        </w:rPr>
        <w:t>S</w:t>
      </w:r>
      <w:r>
        <w:rPr>
          <w:rFonts w:hint="default" w:ascii="Arial" w:hAnsi="Arial" w:cs="Arial"/>
          <w:b w:val="0"/>
          <w:bCs w:val="0"/>
          <w:color w:val="auto"/>
          <w:sz w:val="22"/>
          <w:szCs w:val="22"/>
          <w:u w:val="none"/>
        </w:rPr>
        <w:t xml:space="preserve">ociedades </w:t>
      </w:r>
      <w:r>
        <w:rPr>
          <w:rFonts w:hint="default" w:ascii="Arial" w:hAnsi="Arial" w:cs="Arial"/>
          <w:b w:val="0"/>
          <w:bCs w:val="0"/>
          <w:color w:val="auto"/>
          <w:sz w:val="22"/>
          <w:szCs w:val="22"/>
          <w:u w:val="none"/>
          <w:lang w:val="pt-BR"/>
        </w:rPr>
        <w:t>C</w:t>
      </w:r>
      <w:r>
        <w:rPr>
          <w:rFonts w:hint="default" w:ascii="Arial" w:hAnsi="Arial" w:cs="Arial"/>
          <w:b w:val="0"/>
          <w:bCs w:val="0"/>
          <w:color w:val="auto"/>
          <w:sz w:val="22"/>
          <w:szCs w:val="22"/>
          <w:u w:val="none"/>
        </w:rPr>
        <w:t xml:space="preserve">ooperativas </w:t>
      </w:r>
      <w:r>
        <w:rPr>
          <w:rFonts w:hint="default" w:ascii="Arial" w:hAnsi="Arial" w:eastAsia="Times New Roman" w:cs="Arial"/>
          <w:b w:val="0"/>
          <w:bCs w:val="0"/>
          <w:color w:val="auto"/>
          <w:sz w:val="22"/>
          <w:szCs w:val="22"/>
          <w:u w:val="none"/>
        </w:rPr>
        <w:t xml:space="preserve">mencionadas no </w:t>
      </w:r>
      <w:r>
        <w:rPr>
          <w:rFonts w:hint="default" w:ascii="Arial" w:hAnsi="Arial" w:cs="Arial"/>
          <w:b w:val="0"/>
          <w:bCs w:val="0"/>
          <w:color w:val="auto"/>
          <w:sz w:val="22"/>
          <w:szCs w:val="22"/>
          <w:u w:val="none"/>
        </w:rPr>
        <w:fldChar w:fldCharType="begin"/>
      </w:r>
      <w:r>
        <w:rPr>
          <w:rFonts w:hint="default" w:ascii="Arial" w:hAnsi="Arial" w:cs="Arial"/>
          <w:b w:val="0"/>
          <w:bCs w:val="0"/>
          <w:color w:val="auto"/>
          <w:sz w:val="22"/>
          <w:szCs w:val="22"/>
          <w:u w:val="none"/>
        </w:rPr>
        <w:instrText xml:space="preserve"> HYPERLINK "http://www.planalto.gov.br/ccivil_03/_ato2019-2022/2021/lei/L14133.htm" \l "art16" \h </w:instrText>
      </w:r>
      <w:r>
        <w:rPr>
          <w:rFonts w:hint="default" w:ascii="Arial" w:hAnsi="Arial" w:cs="Arial"/>
          <w:b w:val="0"/>
          <w:bCs w:val="0"/>
          <w:color w:val="auto"/>
          <w:sz w:val="22"/>
          <w:szCs w:val="22"/>
          <w:u w:val="none"/>
        </w:rPr>
        <w:fldChar w:fldCharType="separate"/>
      </w:r>
      <w:r>
        <w:rPr>
          <w:rStyle w:val="14"/>
          <w:rFonts w:hint="default" w:ascii="Arial" w:hAnsi="Arial" w:eastAsia="Times New Roman" w:cs="Arial"/>
          <w:b w:val="0"/>
          <w:bCs w:val="0"/>
          <w:color w:val="auto"/>
          <w:sz w:val="22"/>
          <w:szCs w:val="22"/>
          <w:u w:val="none"/>
        </w:rPr>
        <w:t xml:space="preserve">artigo </w:t>
      </w:r>
      <w:r>
        <w:rPr>
          <w:rStyle w:val="14"/>
          <w:rFonts w:hint="default" w:ascii="Arial" w:hAnsi="Arial" w:cs="Arial"/>
          <w:b w:val="0"/>
          <w:bCs w:val="0"/>
          <w:color w:val="auto"/>
          <w:sz w:val="22"/>
          <w:szCs w:val="22"/>
          <w:u w:val="none"/>
        </w:rPr>
        <w:t xml:space="preserve">16 da Lei </w:t>
      </w:r>
      <w:r>
        <w:rPr>
          <w:rStyle w:val="14"/>
          <w:rFonts w:hint="default" w:ascii="Arial" w:hAnsi="Arial" w:cs="Arial"/>
          <w:b w:val="0"/>
          <w:bCs w:val="0"/>
          <w:color w:val="auto"/>
          <w:sz w:val="22"/>
          <w:szCs w:val="22"/>
          <w:u w:val="none"/>
          <w:lang w:val="pt-BR"/>
        </w:rPr>
        <w:t xml:space="preserve">Federal </w:t>
      </w:r>
      <w:r>
        <w:rPr>
          <w:rStyle w:val="14"/>
          <w:rFonts w:hint="default" w:ascii="Arial" w:hAnsi="Arial" w:cs="Arial"/>
          <w:b w:val="0"/>
          <w:bCs w:val="0"/>
          <w:color w:val="auto"/>
          <w:sz w:val="22"/>
          <w:szCs w:val="22"/>
          <w:u w:val="none"/>
        </w:rPr>
        <w:t>nº 14.133</w:t>
      </w:r>
      <w:r>
        <w:rPr>
          <w:rStyle w:val="14"/>
          <w:rFonts w:hint="default" w:ascii="Arial" w:hAnsi="Arial" w:cs="Arial"/>
          <w:b w:val="0"/>
          <w:bCs w:val="0"/>
          <w:color w:val="auto"/>
          <w:sz w:val="22"/>
          <w:szCs w:val="22"/>
          <w:u w:val="none"/>
          <w:lang w:val="pt-BR"/>
        </w:rPr>
        <w:t>/</w:t>
      </w:r>
      <w:r>
        <w:rPr>
          <w:rStyle w:val="14"/>
          <w:rFonts w:hint="default" w:ascii="Arial" w:hAnsi="Arial" w:cs="Arial"/>
          <w:b w:val="0"/>
          <w:bCs w:val="0"/>
          <w:color w:val="auto"/>
          <w:sz w:val="22"/>
          <w:szCs w:val="22"/>
          <w:u w:val="none"/>
        </w:rPr>
        <w:t>2021</w:t>
      </w:r>
      <w:r>
        <w:rPr>
          <w:rStyle w:val="14"/>
          <w:rFonts w:hint="default" w:ascii="Arial" w:hAnsi="Arial" w:cs="Arial"/>
          <w:b w:val="0"/>
          <w:bCs w:val="0"/>
          <w:color w:val="auto"/>
          <w:sz w:val="22"/>
          <w:szCs w:val="22"/>
          <w:u w:val="none"/>
        </w:rPr>
        <w:fldChar w:fldCharType="end"/>
      </w:r>
      <w:r>
        <w:rPr>
          <w:rFonts w:hint="default" w:ascii="Arial" w:hAnsi="Arial" w:cs="Arial"/>
          <w:b w:val="0"/>
          <w:bCs w:val="0"/>
          <w:color w:val="auto"/>
          <w:sz w:val="22"/>
          <w:szCs w:val="22"/>
          <w:u w:val="none"/>
        </w:rPr>
        <w:t xml:space="preserve">, para o </w:t>
      </w:r>
      <w:r>
        <w:rPr>
          <w:rFonts w:hint="default" w:ascii="Arial" w:hAnsi="Arial" w:cs="Arial"/>
          <w:b w:val="0"/>
          <w:bCs w:val="0"/>
          <w:color w:val="auto"/>
          <w:sz w:val="22"/>
          <w:szCs w:val="22"/>
          <w:u w:val="none"/>
          <w:lang w:val="pt-BR"/>
        </w:rPr>
        <w:t>A</w:t>
      </w:r>
      <w:r>
        <w:rPr>
          <w:rFonts w:hint="default" w:ascii="Arial" w:hAnsi="Arial" w:cs="Arial"/>
          <w:b w:val="0"/>
          <w:bCs w:val="0"/>
          <w:color w:val="auto"/>
          <w:sz w:val="22"/>
          <w:szCs w:val="22"/>
          <w:u w:val="none"/>
        </w:rPr>
        <w:t xml:space="preserve">gricultor </w:t>
      </w:r>
      <w:r>
        <w:rPr>
          <w:rFonts w:hint="default" w:ascii="Arial" w:hAnsi="Arial" w:cs="Arial"/>
          <w:b w:val="0"/>
          <w:bCs w:val="0"/>
          <w:color w:val="auto"/>
          <w:sz w:val="22"/>
          <w:szCs w:val="22"/>
          <w:u w:val="none"/>
          <w:lang w:val="pt-BR"/>
        </w:rPr>
        <w:t>F</w:t>
      </w:r>
      <w:r>
        <w:rPr>
          <w:rFonts w:hint="default" w:ascii="Arial" w:hAnsi="Arial" w:cs="Arial"/>
          <w:b w:val="0"/>
          <w:bCs w:val="0"/>
          <w:color w:val="auto"/>
          <w:sz w:val="22"/>
          <w:szCs w:val="22"/>
          <w:u w:val="none"/>
        </w:rPr>
        <w:t xml:space="preserve">amiliar, o </w:t>
      </w:r>
      <w:r>
        <w:rPr>
          <w:rFonts w:hint="default" w:ascii="Arial" w:hAnsi="Arial" w:cs="Arial"/>
          <w:b w:val="0"/>
          <w:bCs w:val="0"/>
          <w:color w:val="auto"/>
          <w:sz w:val="22"/>
          <w:szCs w:val="22"/>
          <w:u w:val="none"/>
          <w:lang w:val="pt-BR"/>
        </w:rPr>
        <w:t>P</w:t>
      </w:r>
      <w:r>
        <w:rPr>
          <w:rFonts w:hint="default" w:ascii="Arial" w:hAnsi="Arial" w:cs="Arial"/>
          <w:b w:val="0"/>
          <w:bCs w:val="0"/>
          <w:color w:val="auto"/>
          <w:sz w:val="22"/>
          <w:szCs w:val="22"/>
          <w:u w:val="none"/>
        </w:rPr>
        <w:t xml:space="preserve">rodutor </w:t>
      </w:r>
      <w:r>
        <w:rPr>
          <w:rFonts w:hint="default" w:ascii="Arial" w:hAnsi="Arial" w:cs="Arial"/>
          <w:b w:val="0"/>
          <w:bCs w:val="0"/>
          <w:color w:val="auto"/>
          <w:sz w:val="22"/>
          <w:szCs w:val="22"/>
          <w:u w:val="none"/>
          <w:lang w:val="pt-BR"/>
        </w:rPr>
        <w:t>R</w:t>
      </w:r>
      <w:r>
        <w:rPr>
          <w:rFonts w:hint="default" w:ascii="Arial" w:hAnsi="Arial" w:cs="Arial"/>
          <w:b w:val="0"/>
          <w:bCs w:val="0"/>
          <w:color w:val="auto"/>
          <w:sz w:val="22"/>
          <w:szCs w:val="22"/>
          <w:u w:val="none"/>
        </w:rPr>
        <w:t xml:space="preserve">ural pessoa física e para o </w:t>
      </w:r>
      <w:r>
        <w:rPr>
          <w:rFonts w:hint="default" w:ascii="Arial" w:hAnsi="Arial" w:cs="Arial"/>
          <w:b w:val="0"/>
          <w:bCs w:val="0"/>
          <w:color w:val="auto"/>
          <w:sz w:val="22"/>
          <w:szCs w:val="22"/>
          <w:u w:val="none"/>
          <w:lang w:val="pt-BR"/>
        </w:rPr>
        <w:t>M</w:t>
      </w:r>
      <w:r>
        <w:rPr>
          <w:rFonts w:hint="default" w:ascii="Arial" w:hAnsi="Arial" w:cs="Arial"/>
          <w:b w:val="0"/>
          <w:bCs w:val="0"/>
          <w:color w:val="auto"/>
          <w:sz w:val="22"/>
          <w:szCs w:val="22"/>
          <w:u w:val="none"/>
        </w:rPr>
        <w:t xml:space="preserve">icroempreendedor </w:t>
      </w:r>
      <w:r>
        <w:rPr>
          <w:rFonts w:hint="default" w:ascii="Arial" w:hAnsi="Arial" w:cs="Arial"/>
          <w:b w:val="0"/>
          <w:bCs w:val="0"/>
          <w:color w:val="auto"/>
          <w:sz w:val="22"/>
          <w:szCs w:val="22"/>
          <w:u w:val="none"/>
          <w:lang w:val="pt-BR"/>
        </w:rPr>
        <w:t>I</w:t>
      </w:r>
      <w:r>
        <w:rPr>
          <w:rFonts w:hint="default" w:ascii="Arial" w:hAnsi="Arial" w:cs="Arial"/>
          <w:b w:val="0"/>
          <w:bCs w:val="0"/>
          <w:color w:val="auto"/>
          <w:sz w:val="22"/>
          <w:szCs w:val="22"/>
          <w:u w:val="none"/>
        </w:rPr>
        <w:t xml:space="preserve">ndividual - MEI, nos limites previstos da </w:t>
      </w:r>
      <w:r>
        <w:rPr>
          <w:rFonts w:hint="default" w:ascii="Arial" w:hAnsi="Arial" w:cs="Arial"/>
          <w:b w:val="0"/>
          <w:bCs w:val="0"/>
          <w:color w:val="auto"/>
          <w:sz w:val="22"/>
          <w:szCs w:val="22"/>
          <w:u w:val="none"/>
        </w:rPr>
        <w:fldChar w:fldCharType="begin"/>
      </w:r>
      <w:r>
        <w:rPr>
          <w:rFonts w:hint="default" w:ascii="Arial" w:hAnsi="Arial" w:cs="Arial"/>
          <w:b w:val="0"/>
          <w:bCs w:val="0"/>
          <w:color w:val="auto"/>
          <w:sz w:val="22"/>
          <w:szCs w:val="22"/>
          <w:u w:val="none"/>
        </w:rPr>
        <w:instrText xml:space="preserve"> HYPERLINK "https://www.planalto.gov.br/ccivil_03/leis/lcp/lcp123.htm" \h </w:instrText>
      </w:r>
      <w:r>
        <w:rPr>
          <w:rFonts w:hint="default" w:ascii="Arial" w:hAnsi="Arial" w:cs="Arial"/>
          <w:b w:val="0"/>
          <w:bCs w:val="0"/>
          <w:color w:val="auto"/>
          <w:sz w:val="22"/>
          <w:szCs w:val="22"/>
          <w:u w:val="none"/>
        </w:rPr>
        <w:fldChar w:fldCharType="separate"/>
      </w:r>
      <w:r>
        <w:rPr>
          <w:rStyle w:val="14"/>
          <w:rFonts w:hint="default" w:ascii="Arial" w:hAnsi="Arial" w:cs="Arial"/>
          <w:b w:val="0"/>
          <w:bCs w:val="0"/>
          <w:color w:val="auto"/>
          <w:sz w:val="22"/>
          <w:szCs w:val="22"/>
          <w:u w:val="none"/>
        </w:rPr>
        <w:t>Lei Complementar nº 123</w:t>
      </w:r>
      <w:r>
        <w:rPr>
          <w:rStyle w:val="14"/>
          <w:rFonts w:hint="default" w:ascii="Arial" w:hAnsi="Arial" w:cs="Arial"/>
          <w:b w:val="0"/>
          <w:bCs w:val="0"/>
          <w:color w:val="auto"/>
          <w:sz w:val="22"/>
          <w:szCs w:val="22"/>
          <w:u w:val="none"/>
          <w:lang w:val="pt-BR"/>
        </w:rPr>
        <w:t>/</w:t>
      </w:r>
      <w:r>
        <w:rPr>
          <w:rStyle w:val="14"/>
          <w:rFonts w:hint="default" w:ascii="Arial" w:hAnsi="Arial" w:cs="Arial"/>
          <w:b w:val="0"/>
          <w:bCs w:val="0"/>
          <w:color w:val="auto"/>
          <w:sz w:val="22"/>
          <w:szCs w:val="22"/>
          <w:u w:val="none"/>
        </w:rPr>
        <w:t>2006</w:t>
      </w:r>
      <w:r>
        <w:rPr>
          <w:rStyle w:val="14"/>
          <w:rFonts w:hint="default" w:ascii="Arial" w:hAnsi="Arial" w:cs="Arial"/>
          <w:b w:val="0"/>
          <w:bCs w:val="0"/>
          <w:color w:val="auto"/>
          <w:sz w:val="22"/>
          <w:szCs w:val="22"/>
          <w:u w:val="none"/>
        </w:rPr>
        <w:fldChar w:fldCharType="end"/>
      </w:r>
      <w:r>
        <w:rPr>
          <w:rFonts w:hint="default" w:ascii="Arial" w:hAnsi="Arial" w:cs="Arial"/>
          <w:b w:val="0"/>
          <w:bCs w:val="0"/>
          <w:color w:val="auto"/>
          <w:sz w:val="22"/>
          <w:szCs w:val="22"/>
          <w:u w:val="none"/>
        </w:rPr>
        <w:t xml:space="preserve"> e do De</w:t>
      </w:r>
      <w:r>
        <w:rPr>
          <w:rFonts w:hint="default" w:ascii="Arial" w:hAnsi="Arial" w:cs="Arial"/>
          <w:color w:val="auto"/>
          <w:sz w:val="22"/>
          <w:szCs w:val="22"/>
        </w:rPr>
        <w:t>creto n.º 8.538</w:t>
      </w:r>
      <w:r>
        <w:rPr>
          <w:rFonts w:hint="default" w:ascii="Arial" w:hAnsi="Arial" w:cs="Arial"/>
          <w:color w:val="auto"/>
          <w:sz w:val="22"/>
          <w:szCs w:val="22"/>
          <w:lang w:val="pt-BR"/>
        </w:rPr>
        <w:t>/</w:t>
      </w:r>
      <w:r>
        <w:rPr>
          <w:rFonts w:hint="default" w:ascii="Arial" w:hAnsi="Arial" w:cs="Arial"/>
          <w:color w:val="auto"/>
          <w:sz w:val="22"/>
          <w:szCs w:val="22"/>
        </w:rPr>
        <w:t>2015.</w:t>
      </w:r>
    </w:p>
    <w:p w14:paraId="055F5842">
      <w:pPr>
        <w:pStyle w:val="127"/>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240" w:after="240" w:line="360" w:lineRule="auto"/>
        <w:ind w:leftChars="0" w:right="0" w:rightChars="0"/>
        <w:contextualSpacing/>
        <w:jc w:val="both"/>
        <w:textAlignment w:val="baseline"/>
        <w:rPr>
          <w:rFonts w:hint="default"/>
          <w:i w:val="0"/>
          <w:iCs w:val="0"/>
          <w:sz w:val="22"/>
          <w:szCs w:val="22"/>
          <w:lang w:val="pt-BR"/>
        </w:rPr>
      </w:pPr>
      <w:r>
        <w:rPr>
          <w:rFonts w:hint="default" w:ascii="Arial" w:hAnsi="Arial" w:cs="Arial"/>
          <w:i w:val="0"/>
          <w:iCs w:val="0"/>
          <w:color w:val="auto"/>
          <w:sz w:val="22"/>
          <w:szCs w:val="22"/>
          <w:lang w:val="pt-BR"/>
        </w:rPr>
        <w:t xml:space="preserve">5.22.13. </w:t>
      </w:r>
      <w:r>
        <w:rPr>
          <w:rFonts w:hint="default" w:ascii="Arial" w:hAnsi="Arial" w:cs="Arial"/>
          <w:i w:val="0"/>
          <w:iCs w:val="0"/>
          <w:color w:val="auto"/>
          <w:sz w:val="22"/>
          <w:szCs w:val="22"/>
        </w:rPr>
        <w:t xml:space="preserve">A obtenção do benefício a que se refere o item anterior fica limitada às </w:t>
      </w:r>
      <w:r>
        <w:rPr>
          <w:rFonts w:hint="default" w:ascii="Arial" w:hAnsi="Arial" w:cs="Arial"/>
          <w:i w:val="0"/>
          <w:iCs w:val="0"/>
          <w:color w:val="auto"/>
          <w:sz w:val="22"/>
          <w:szCs w:val="22"/>
          <w:lang w:val="pt-BR"/>
        </w:rPr>
        <w:t>M</w:t>
      </w:r>
      <w:r>
        <w:rPr>
          <w:rFonts w:hint="default" w:ascii="Arial" w:hAnsi="Arial" w:cs="Arial"/>
          <w:i w:val="0"/>
          <w:iCs w:val="0"/>
          <w:color w:val="auto"/>
          <w:sz w:val="22"/>
          <w:szCs w:val="22"/>
        </w:rPr>
        <w:t xml:space="preserve">icroempresas e às </w:t>
      </w:r>
      <w:r>
        <w:rPr>
          <w:rFonts w:hint="default" w:ascii="Arial" w:hAnsi="Arial" w:cs="Arial"/>
          <w:i w:val="0"/>
          <w:iCs w:val="0"/>
          <w:color w:val="auto"/>
          <w:sz w:val="22"/>
          <w:szCs w:val="22"/>
          <w:lang w:val="pt-BR"/>
        </w:rPr>
        <w:t>E</w:t>
      </w:r>
      <w:r>
        <w:rPr>
          <w:rFonts w:hint="default" w:ascii="Arial" w:hAnsi="Arial" w:cs="Arial"/>
          <w:i w:val="0"/>
          <w:iCs w:val="0"/>
          <w:color w:val="auto"/>
          <w:sz w:val="22"/>
          <w:szCs w:val="22"/>
        </w:rPr>
        <w:t xml:space="preserve">mpresas de </w:t>
      </w:r>
      <w:r>
        <w:rPr>
          <w:rFonts w:hint="default" w:ascii="Arial" w:hAnsi="Arial" w:cs="Arial"/>
          <w:i w:val="0"/>
          <w:iCs w:val="0"/>
          <w:color w:val="auto"/>
          <w:sz w:val="22"/>
          <w:szCs w:val="22"/>
          <w:lang w:val="pt-BR"/>
        </w:rPr>
        <w:t>P</w:t>
      </w:r>
      <w:r>
        <w:rPr>
          <w:rFonts w:hint="default" w:ascii="Arial" w:hAnsi="Arial" w:cs="Arial"/>
          <w:i w:val="0"/>
          <w:iCs w:val="0"/>
          <w:color w:val="auto"/>
          <w:sz w:val="22"/>
          <w:szCs w:val="22"/>
        </w:rPr>
        <w:t xml:space="preserve">equeno </w:t>
      </w:r>
      <w:r>
        <w:rPr>
          <w:rFonts w:hint="default" w:ascii="Arial" w:hAnsi="Arial" w:cs="Arial"/>
          <w:i w:val="0"/>
          <w:iCs w:val="0"/>
          <w:color w:val="auto"/>
          <w:sz w:val="22"/>
          <w:szCs w:val="22"/>
          <w:lang w:val="pt-BR"/>
        </w:rPr>
        <w:t>P</w:t>
      </w:r>
      <w:r>
        <w:rPr>
          <w:rFonts w:hint="default" w:ascii="Arial" w:hAnsi="Arial" w:cs="Arial"/>
          <w:i w:val="0"/>
          <w:iCs w:val="0"/>
          <w:color w:val="auto"/>
          <w:sz w:val="22"/>
          <w:szCs w:val="22"/>
        </w:rPr>
        <w:t xml:space="preserve">orte que, no ano-calendário de realização da licitação, ainda não tenham celebrado contratos com a Administração Pública cujos valores somados extrapolem a receita bruta máxima admitida para fins de enquadramento como </w:t>
      </w:r>
      <w:r>
        <w:rPr>
          <w:rFonts w:hint="default" w:ascii="Arial" w:hAnsi="Arial" w:cs="Arial"/>
          <w:i w:val="0"/>
          <w:iCs w:val="0"/>
          <w:color w:val="auto"/>
          <w:sz w:val="22"/>
          <w:szCs w:val="22"/>
          <w:lang w:val="pt-BR"/>
        </w:rPr>
        <w:t>E</w:t>
      </w:r>
      <w:r>
        <w:rPr>
          <w:rFonts w:hint="default" w:ascii="Arial" w:hAnsi="Arial" w:cs="Arial"/>
          <w:i w:val="0"/>
          <w:iCs w:val="0"/>
          <w:color w:val="auto"/>
          <w:sz w:val="22"/>
          <w:szCs w:val="22"/>
        </w:rPr>
        <w:t xml:space="preserve">mpresa de </w:t>
      </w:r>
      <w:r>
        <w:rPr>
          <w:rFonts w:hint="default" w:ascii="Arial" w:hAnsi="Arial" w:cs="Arial"/>
          <w:i w:val="0"/>
          <w:iCs w:val="0"/>
          <w:color w:val="auto"/>
          <w:sz w:val="22"/>
          <w:szCs w:val="22"/>
          <w:lang w:val="pt-BR"/>
        </w:rPr>
        <w:t>P</w:t>
      </w:r>
      <w:r>
        <w:rPr>
          <w:rFonts w:hint="default" w:ascii="Arial" w:hAnsi="Arial" w:cs="Arial"/>
          <w:i w:val="0"/>
          <w:iCs w:val="0"/>
          <w:color w:val="auto"/>
          <w:sz w:val="22"/>
          <w:szCs w:val="22"/>
        </w:rPr>
        <w:t xml:space="preserve">equeno </w:t>
      </w:r>
      <w:r>
        <w:rPr>
          <w:rFonts w:hint="default" w:ascii="Arial" w:hAnsi="Arial" w:cs="Arial"/>
          <w:i w:val="0"/>
          <w:iCs w:val="0"/>
          <w:color w:val="auto"/>
          <w:sz w:val="22"/>
          <w:szCs w:val="22"/>
          <w:lang w:val="pt-BR"/>
        </w:rPr>
        <w:t>P</w:t>
      </w:r>
      <w:r>
        <w:rPr>
          <w:rFonts w:hint="default" w:ascii="Arial" w:hAnsi="Arial" w:cs="Arial"/>
          <w:i w:val="0"/>
          <w:iCs w:val="0"/>
          <w:color w:val="auto"/>
          <w:sz w:val="22"/>
          <w:szCs w:val="22"/>
        </w:rPr>
        <w:t>orte.</w:t>
      </w:r>
    </w:p>
    <w:p w14:paraId="5E995306">
      <w:pPr>
        <w:pStyle w:val="127"/>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240" w:after="240" w:line="360" w:lineRule="auto"/>
        <w:ind w:leftChars="0" w:right="0" w:rightChars="0"/>
        <w:contextualSpacing/>
        <w:jc w:val="both"/>
        <w:textAlignment w:val="baseline"/>
        <w:rPr>
          <w:rFonts w:hint="default" w:ascii="Arial" w:hAnsi="Arial" w:cs="Arial"/>
          <w:b/>
          <w:color w:val="FF0000"/>
          <w:spacing w:val="-2"/>
          <w:sz w:val="24"/>
          <w:highlight w:val="none"/>
        </w:rPr>
      </w:pPr>
      <w:r>
        <w:rPr>
          <w:rFonts w:hint="default" w:ascii="Arial" w:hAnsi="Arial" w:cs="Arial"/>
          <w:i w:val="0"/>
          <w:iCs w:val="0"/>
          <w:sz w:val="22"/>
          <w:szCs w:val="22"/>
          <w:lang w:val="pt-BR"/>
        </w:rPr>
        <w:t xml:space="preserve">5.22.14. Não será concedido tratamento diferenciado </w:t>
      </w:r>
      <w:r>
        <w:rPr>
          <w:rFonts w:hint="default" w:ascii="Arial" w:hAnsi="Arial" w:cs="Arial"/>
          <w:i w:val="0"/>
          <w:iCs w:val="0"/>
          <w:sz w:val="22"/>
          <w:szCs w:val="22"/>
        </w:rPr>
        <w:t xml:space="preserve">no caso de licitação para aquisição de bens ou contratação de serviços </w:t>
      </w:r>
      <w:r>
        <w:rPr>
          <w:rFonts w:hint="default" w:ascii="Arial" w:hAnsi="Arial" w:cs="Arial"/>
          <w:i w:val="0"/>
          <w:iCs w:val="0"/>
          <w:sz w:val="22"/>
          <w:szCs w:val="22"/>
          <w:lang w:val="pt-BR"/>
        </w:rPr>
        <w:t>comuns, até mesmo de engenharia</w:t>
      </w:r>
      <w:r>
        <w:rPr>
          <w:rFonts w:hint="default" w:ascii="Arial" w:hAnsi="Arial" w:cs="Arial"/>
          <w:i w:val="0"/>
          <w:iCs w:val="0"/>
          <w:sz w:val="22"/>
          <w:szCs w:val="22"/>
        </w:rPr>
        <w:t xml:space="preserve">, ao item </w:t>
      </w:r>
      <w:r>
        <w:rPr>
          <w:rFonts w:hint="default" w:ascii="Arial" w:hAnsi="Arial" w:cs="Arial"/>
          <w:i w:val="0"/>
          <w:iCs w:val="0"/>
          <w:sz w:val="22"/>
          <w:szCs w:val="22"/>
          <w:lang w:val="pt-BR"/>
        </w:rPr>
        <w:t xml:space="preserve">ou lote </w:t>
      </w:r>
      <w:r>
        <w:rPr>
          <w:rFonts w:hint="default" w:ascii="Arial" w:hAnsi="Arial" w:cs="Arial"/>
          <w:i w:val="0"/>
          <w:iCs w:val="0"/>
          <w:sz w:val="22"/>
          <w:szCs w:val="22"/>
        </w:rPr>
        <w:t xml:space="preserve">cujo valor estimado for superior à receita bruta máxima admitida para fins de enquadramento como </w:t>
      </w:r>
      <w:r>
        <w:rPr>
          <w:rFonts w:hint="default" w:ascii="Arial" w:hAnsi="Arial" w:cs="Arial"/>
          <w:i w:val="0"/>
          <w:iCs w:val="0"/>
          <w:sz w:val="22"/>
          <w:szCs w:val="22"/>
          <w:lang w:val="pt-BR"/>
        </w:rPr>
        <w:t>E</w:t>
      </w:r>
      <w:r>
        <w:rPr>
          <w:rFonts w:hint="default" w:ascii="Arial" w:hAnsi="Arial" w:cs="Arial"/>
          <w:i w:val="0"/>
          <w:iCs w:val="0"/>
          <w:sz w:val="22"/>
          <w:szCs w:val="22"/>
        </w:rPr>
        <w:t xml:space="preserve">mpresa de </w:t>
      </w:r>
      <w:r>
        <w:rPr>
          <w:rFonts w:hint="default" w:ascii="Arial" w:hAnsi="Arial" w:cs="Arial"/>
          <w:i w:val="0"/>
          <w:iCs w:val="0"/>
          <w:sz w:val="22"/>
          <w:szCs w:val="22"/>
          <w:lang w:val="pt-BR"/>
        </w:rPr>
        <w:t>P</w:t>
      </w:r>
      <w:r>
        <w:rPr>
          <w:rFonts w:hint="default" w:ascii="Arial" w:hAnsi="Arial" w:cs="Arial"/>
          <w:i w:val="0"/>
          <w:iCs w:val="0"/>
          <w:sz w:val="22"/>
          <w:szCs w:val="22"/>
        </w:rPr>
        <w:t>equeno</w:t>
      </w:r>
      <w:r>
        <w:rPr>
          <w:rFonts w:hint="default" w:ascii="Arial" w:hAnsi="Arial" w:cs="Arial"/>
          <w:i w:val="0"/>
          <w:iCs w:val="0"/>
          <w:sz w:val="22"/>
          <w:szCs w:val="22"/>
          <w:lang w:val="pt-BR"/>
        </w:rPr>
        <w:t xml:space="preserve"> P</w:t>
      </w:r>
      <w:r>
        <w:rPr>
          <w:rFonts w:hint="default" w:ascii="Arial" w:hAnsi="Arial" w:cs="Arial"/>
          <w:i w:val="0"/>
          <w:iCs w:val="0"/>
          <w:sz w:val="22"/>
          <w:szCs w:val="22"/>
        </w:rPr>
        <w:t>orte</w:t>
      </w:r>
      <w:r>
        <w:rPr>
          <w:rFonts w:hint="default" w:ascii="Arial" w:hAnsi="Arial" w:cs="Arial"/>
          <w:i w:val="0"/>
          <w:iCs w:val="0"/>
          <w:sz w:val="22"/>
          <w:szCs w:val="22"/>
          <w:lang w:val="pt-BR"/>
        </w:rPr>
        <w:t>.</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59C89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1C2AB7AF">
            <w:pPr>
              <w:numPr>
                <w:ilvl w:val="0"/>
                <w:numId w:val="13"/>
              </w:numPr>
              <w:ind w:left="0" w:leftChars="0" w:firstLine="0" w:firstLineChars="0"/>
              <w:jc w:val="center"/>
              <w:rPr>
                <w:rFonts w:hint="default" w:ascii="Times New Roman" w:hAnsi="Times New Roman" w:cs="Times New Roman"/>
                <w:b/>
                <w:sz w:val="24"/>
                <w:szCs w:val="24"/>
                <w:highlight w:val="none"/>
                <w:vertAlign w:val="baseline"/>
                <w:lang w:val="pt-BR"/>
              </w:rPr>
            </w:pPr>
            <w:r>
              <w:rPr>
                <w:rFonts w:hint="default" w:ascii="Times New Roman" w:hAnsi="Times New Roman" w:cs="Times New Roman"/>
                <w:b/>
                <w:sz w:val="24"/>
                <w:szCs w:val="24"/>
                <w:highlight w:val="none"/>
              </w:rPr>
              <w:t>EXECUÇÃO DO</w:t>
            </w:r>
            <w:r>
              <w:rPr>
                <w:rFonts w:hint="default" w:ascii="Times New Roman" w:hAnsi="Times New Roman" w:cs="Times New Roman"/>
                <w:b/>
                <w:spacing w:val="-1"/>
                <w:sz w:val="24"/>
                <w:szCs w:val="24"/>
                <w:highlight w:val="none"/>
              </w:rPr>
              <w:t xml:space="preserve"> </w:t>
            </w:r>
            <w:r>
              <w:rPr>
                <w:rFonts w:hint="default" w:ascii="Times New Roman" w:hAnsi="Times New Roman" w:cs="Times New Roman"/>
                <w:b/>
                <w:sz w:val="24"/>
                <w:szCs w:val="24"/>
                <w:highlight w:val="none"/>
              </w:rPr>
              <w:t xml:space="preserve">OBJETO DO </w:t>
            </w:r>
            <w:r>
              <w:rPr>
                <w:rFonts w:hint="default" w:ascii="Times New Roman" w:hAnsi="Times New Roman" w:cs="Times New Roman"/>
                <w:b/>
                <w:spacing w:val="-2"/>
                <w:sz w:val="24"/>
                <w:szCs w:val="24"/>
                <w:highlight w:val="none"/>
              </w:rPr>
              <w:t>CONTRATO</w:t>
            </w:r>
          </w:p>
        </w:tc>
      </w:tr>
    </w:tbl>
    <w:p w14:paraId="23FED803">
      <w:pPr>
        <w:numPr>
          <w:ilvl w:val="0"/>
          <w:numId w:val="0"/>
        </w:numPr>
        <w:ind w:leftChars="0"/>
        <w:jc w:val="left"/>
      </w:pPr>
    </w:p>
    <w:p w14:paraId="3A508E7D">
      <w:pPr>
        <w:keepNext w:val="0"/>
        <w:keepLines w:val="0"/>
        <w:pageBreakBefore w:val="0"/>
        <w:numPr>
          <w:ilvl w:val="1"/>
          <w:numId w:val="13"/>
        </w:numPr>
        <w:tabs>
          <w:tab w:val="left" w:pos="0"/>
        </w:tabs>
        <w:kinsoku/>
        <w:wordWrap/>
        <w:overflowPunct/>
        <w:topLinePunct w:val="0"/>
        <w:autoSpaceDE/>
        <w:autoSpaceDN/>
        <w:bidi w:val="0"/>
        <w:snapToGrid/>
        <w:spacing w:after="0" w:line="360" w:lineRule="auto"/>
        <w:ind w:left="0" w:leftChars="0" w:right="0" w:rightChars="0" w:firstLine="0" w:firstLine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OBRIGAÇÕES DAS PARTES:</w:t>
      </w:r>
    </w:p>
    <w:p w14:paraId="71E946B6">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right="0" w:rightChars="0"/>
        <w:contextualSpacing/>
        <w:jc w:val="both"/>
        <w:rPr>
          <w:rFonts w:hint="default" w:ascii="Arial" w:hAnsi="Arial" w:cs="Arial"/>
          <w:b/>
          <w:sz w:val="22"/>
          <w:szCs w:val="22"/>
          <w:highlight w:val="none"/>
          <w:lang w:val="pt-BR"/>
        </w:rPr>
      </w:pPr>
      <w:r>
        <w:rPr>
          <w:rFonts w:hint="default" w:ascii="Arial" w:hAnsi="Arial" w:cs="Arial"/>
          <w:b/>
          <w:bCs/>
          <w:sz w:val="22"/>
          <w:szCs w:val="22"/>
          <w:highlight w:val="none"/>
          <w:lang w:val="pt-BR"/>
        </w:rPr>
        <w:t xml:space="preserve">6.1.1. </w:t>
      </w:r>
      <w:r>
        <w:rPr>
          <w:rFonts w:hint="default" w:ascii="Arial" w:hAnsi="Arial" w:cs="Arial"/>
          <w:b/>
          <w:sz w:val="22"/>
          <w:szCs w:val="22"/>
          <w:highlight w:val="none"/>
          <w:lang w:val="pt-BR"/>
        </w:rPr>
        <w:t>OBRIGAÇÕES DA CONTRATADA:</w:t>
      </w:r>
    </w:p>
    <w:p w14:paraId="7D97ABD4">
      <w:pPr>
        <w:keepNext w:val="0"/>
        <w:keepLines w:val="0"/>
        <w:pageBreakBefore w:val="0"/>
        <w:numPr>
          <w:ilvl w:val="0"/>
          <w:numId w:val="0"/>
        </w:numPr>
        <w:kinsoku/>
        <w:wordWrap/>
        <w:overflowPunct/>
        <w:topLinePunct w:val="0"/>
        <w:autoSpaceDE/>
        <w:autoSpaceDN/>
        <w:bidi w:val="0"/>
        <w:adjustRightInd/>
        <w:snapToGrid/>
        <w:spacing w:after="0" w:line="360" w:lineRule="auto"/>
        <w:ind w:leftChars="0" w:right="0" w:rightChars="0"/>
        <w:contextualSpacing/>
        <w:jc w:val="both"/>
        <w:rPr>
          <w:rFonts w:hint="default" w:ascii="Arial" w:hAnsi="Arial" w:cs="Arial"/>
          <w:sz w:val="22"/>
          <w:szCs w:val="22"/>
          <w:highlight w:val="none"/>
          <w:lang w:val="pt-BR"/>
        </w:rPr>
      </w:pPr>
      <w:r>
        <w:rPr>
          <w:rFonts w:hint="default" w:ascii="Arial" w:hAnsi="Arial" w:cs="Arial"/>
          <w:b/>
          <w:bCs/>
          <w:sz w:val="22"/>
          <w:szCs w:val="22"/>
          <w:highlight w:val="none"/>
          <w:lang w:val="pt-BR"/>
        </w:rPr>
        <w:t>6.1.1.1.</w:t>
      </w:r>
      <w:r>
        <w:rPr>
          <w:rFonts w:hint="default" w:ascii="Arial" w:hAnsi="Arial" w:cs="Arial"/>
          <w:sz w:val="22"/>
          <w:szCs w:val="22"/>
          <w:highlight w:val="none"/>
          <w:lang w:val="pt-BR"/>
        </w:rPr>
        <w:t xml:space="preserve"> Executar nas condições e com a qualidade exigida;</w:t>
      </w:r>
    </w:p>
    <w:p w14:paraId="2DE96D7D">
      <w:pPr>
        <w:keepNext w:val="0"/>
        <w:keepLines w:val="0"/>
        <w:pageBreakBefore w:val="0"/>
        <w:numPr>
          <w:ilvl w:val="0"/>
          <w:numId w:val="0"/>
        </w:numPr>
        <w:kinsoku/>
        <w:wordWrap/>
        <w:overflowPunct/>
        <w:topLinePunct w:val="0"/>
        <w:autoSpaceDE/>
        <w:autoSpaceDN/>
        <w:bidi w:val="0"/>
        <w:adjustRightInd/>
        <w:snapToGrid/>
        <w:spacing w:after="0" w:line="360" w:lineRule="auto"/>
        <w:ind w:leftChars="0" w:right="0" w:rightChars="0"/>
        <w:contextualSpacing/>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6.1.1.2. </w:t>
      </w:r>
      <w:r>
        <w:rPr>
          <w:rFonts w:hint="default" w:ascii="Arial" w:hAnsi="Arial" w:cs="Arial"/>
          <w:color w:val="000000" w:themeColor="text1"/>
          <w:sz w:val="22"/>
          <w:szCs w:val="22"/>
          <w:highlight w:val="none"/>
          <w14:textFill>
            <w14:solidFill>
              <w14:schemeClr w14:val="tx1"/>
            </w14:solidFill>
          </w14:textFill>
        </w:rPr>
        <w:t>Antes do início da execução da avença, designar formalmente (mediante comunicação escrita, através de correio eletrônico ao fiscal do contrato ou gestor da ata) preposto responsável por representar a contratada durante esse período;</w:t>
      </w:r>
    </w:p>
    <w:p w14:paraId="68CD4696">
      <w:pPr>
        <w:pStyle w:val="127"/>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right="0" w:rightChars="0"/>
        <w:contextualSpacing/>
        <w:jc w:val="both"/>
        <w:textAlignment w:val="baseline"/>
        <w:rPr>
          <w:rFonts w:hint="default" w:ascii="Arial" w:hAnsi="Arial" w:cs="Arial"/>
          <w:sz w:val="22"/>
          <w:szCs w:val="22"/>
        </w:rPr>
      </w:pPr>
      <w:r>
        <w:rPr>
          <w:rFonts w:hint="default" w:ascii="Arial" w:hAnsi="Arial" w:cs="Arial"/>
          <w:b/>
          <w:bCs/>
          <w:color w:val="000000" w:themeColor="text1"/>
          <w:sz w:val="22"/>
          <w:szCs w:val="22"/>
          <w:highlight w:val="none"/>
          <w:lang w:val="pt-BR"/>
          <w14:textFill>
            <w14:solidFill>
              <w14:schemeClr w14:val="tx1"/>
            </w14:solidFill>
          </w14:textFill>
        </w:rPr>
        <w:t xml:space="preserve">6.1.1.3. </w:t>
      </w:r>
      <w:r>
        <w:rPr>
          <w:rFonts w:ascii="Arial" w:hAnsi="Arial" w:cs="Arial"/>
          <w:sz w:val="22"/>
          <w:szCs w:val="22"/>
        </w:rPr>
        <w:t>Arcar com toda e qualquer despesa relativa ao fornecimento ora pactuado, dentre elas, carga, transporte, descarga, demais estruturas/materiais para elevação do equipamento na altura/localidade indicada pela contratante, frete, impostos, mão-de-obra, taxas, contribuições, encargos sociais, inclusive nos casos de troca de item ou qualquer eventualidade que possa ocorrer.</w:t>
      </w:r>
    </w:p>
    <w:p w14:paraId="019F192C">
      <w:pPr>
        <w:pStyle w:val="127"/>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Chars="0" w:right="0" w:rightChars="0"/>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6.1.1.4.</w:t>
      </w:r>
      <w:r>
        <w:rPr>
          <w:rFonts w:hint="default" w:ascii="Arial" w:hAnsi="Arial" w:cs="Arial"/>
          <w:color w:val="FF0000"/>
          <w:sz w:val="22"/>
          <w:szCs w:val="22"/>
          <w:highlight w:val="none"/>
          <w:lang w:val="pt-BR"/>
        </w:rPr>
        <w:t xml:space="preserve"> </w:t>
      </w:r>
      <w:r>
        <w:rPr>
          <w:rFonts w:hint="default" w:ascii="Arial" w:hAnsi="Arial" w:cs="Arial"/>
          <w:color w:val="000000" w:themeColor="text1"/>
          <w:sz w:val="22"/>
          <w:szCs w:val="22"/>
          <w:highlight w:val="none"/>
          <w14:textFill>
            <w14:solidFill>
              <w14:schemeClr w14:val="tx1"/>
            </w14:solidFill>
          </w14:textFill>
        </w:rPr>
        <w:t>Responsabilizar-se pelas despesas dos tributos, encargos trabalhistas, previdenciários, fiscais, comerciais, taxas, fretes, seguros, deslocamento de pessoal, prestação de garantia e quaisquer outras que incidam ou venham a incidir na execução da ata/contrato, inclusive nos casos de troca de item ou qualquer eventualidade que possa ocorrer;</w:t>
      </w:r>
    </w:p>
    <w:p w14:paraId="51BFD8D3">
      <w:pPr>
        <w:pStyle w:val="127"/>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Chars="0" w:right="0" w:rightChars="0"/>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6.1.1.5.</w:t>
      </w:r>
      <w:r>
        <w:rPr>
          <w:rFonts w:hint="default" w:ascii="Arial" w:hAnsi="Arial" w:cs="Arial"/>
          <w:color w:val="FF0000"/>
          <w:sz w:val="22"/>
          <w:szCs w:val="22"/>
          <w:highlight w:val="none"/>
          <w:lang w:val="pt-BR"/>
        </w:rPr>
        <w:t xml:space="preserve"> </w:t>
      </w:r>
      <w:r>
        <w:rPr>
          <w:rFonts w:hint="default" w:ascii="Arial" w:hAnsi="Arial" w:cs="Arial"/>
          <w:color w:val="000000" w:themeColor="text1"/>
          <w:sz w:val="22"/>
          <w:szCs w:val="22"/>
          <w:highlight w:val="none"/>
          <w14:textFill>
            <w14:solidFill>
              <w14:schemeClr w14:val="tx1"/>
            </w14:solidFill>
          </w14:textFill>
        </w:rPr>
        <w:t xml:space="preserve">Arcar com toda e qualquer despesa relativa </w:t>
      </w:r>
      <w:r>
        <w:rPr>
          <w:rFonts w:hint="default" w:ascii="Arial" w:hAnsi="Arial" w:cs="Arial"/>
          <w:color w:val="000000" w:themeColor="text1"/>
          <w:sz w:val="22"/>
          <w:szCs w:val="22"/>
          <w:highlight w:val="none"/>
          <w:lang w:val="pt-BR"/>
          <w14:textFill>
            <w14:solidFill>
              <w14:schemeClr w14:val="tx1"/>
            </w14:solidFill>
          </w14:textFill>
        </w:rPr>
        <w:t>à contratação</w:t>
      </w:r>
      <w:r>
        <w:rPr>
          <w:rFonts w:hint="default" w:ascii="Arial" w:hAnsi="Arial" w:cs="Arial"/>
          <w:color w:val="000000" w:themeColor="text1"/>
          <w:sz w:val="22"/>
          <w:szCs w:val="22"/>
          <w:highlight w:val="none"/>
          <w14:textFill>
            <w14:solidFill>
              <w14:schemeClr w14:val="tx1"/>
            </w14:solidFill>
          </w14:textFill>
        </w:rPr>
        <w:t xml:space="preserve"> ora pactuad</w:t>
      </w:r>
      <w:r>
        <w:rPr>
          <w:rFonts w:hint="default" w:ascii="Arial" w:hAnsi="Arial" w:cs="Arial"/>
          <w:color w:val="000000" w:themeColor="text1"/>
          <w:sz w:val="22"/>
          <w:szCs w:val="22"/>
          <w:highlight w:val="none"/>
          <w:lang w:val="pt-BR"/>
          <w14:textFill>
            <w14:solidFill>
              <w14:schemeClr w14:val="tx1"/>
            </w14:solidFill>
          </w14:textFill>
        </w:rPr>
        <w:t>a</w:t>
      </w:r>
      <w:r>
        <w:rPr>
          <w:rFonts w:hint="default" w:ascii="Arial" w:hAnsi="Arial" w:cs="Arial"/>
          <w:color w:val="000000" w:themeColor="text1"/>
          <w:sz w:val="22"/>
          <w:szCs w:val="22"/>
          <w:highlight w:val="none"/>
          <w14:textFill>
            <w14:solidFill>
              <w14:schemeClr w14:val="tx1"/>
            </w14:solidFill>
          </w14:textFill>
        </w:rPr>
        <w:t>, dentre elas, carga, transporte</w:t>
      </w:r>
      <w:r>
        <w:rPr>
          <w:rFonts w:hint="default" w:ascii="Arial" w:hAnsi="Arial" w:cs="Arial"/>
          <w:color w:val="000000" w:themeColor="text1"/>
          <w:sz w:val="22"/>
          <w:szCs w:val="22"/>
          <w:highlight w:val="none"/>
          <w:lang w:val="pt-BR"/>
          <w14:textFill>
            <w14:solidFill>
              <w14:schemeClr w14:val="tx1"/>
            </w14:solidFill>
          </w14:textFill>
        </w:rPr>
        <w:t>s horizontais ou verticais</w:t>
      </w:r>
      <w:r>
        <w:rPr>
          <w:rFonts w:hint="default" w:ascii="Arial" w:hAnsi="Arial" w:cs="Arial"/>
          <w:color w:val="000000" w:themeColor="text1"/>
          <w:sz w:val="22"/>
          <w:szCs w:val="22"/>
          <w:highlight w:val="none"/>
          <w14:textFill>
            <w14:solidFill>
              <w14:schemeClr w14:val="tx1"/>
            </w14:solidFill>
          </w14:textFill>
        </w:rPr>
        <w:t>, descarga, frete, impostos, mão de obra, taxas, contribuições, encargos sociais</w:t>
      </w:r>
      <w:r>
        <w:rPr>
          <w:rFonts w:hint="default" w:ascii="Arial" w:hAnsi="Arial" w:cs="Arial"/>
          <w:color w:val="000000" w:themeColor="text1"/>
          <w:sz w:val="22"/>
          <w:szCs w:val="22"/>
          <w:highlight w:val="none"/>
          <w:lang w:val="pt-BR"/>
          <w14:textFill>
            <w14:solidFill>
              <w14:schemeClr w14:val="tx1"/>
            </w14:solidFill>
          </w14:textFill>
        </w:rPr>
        <w:t xml:space="preserve"> ou trabalhistas</w:t>
      </w:r>
      <w:r>
        <w:rPr>
          <w:rFonts w:hint="default" w:ascii="Arial" w:hAnsi="Arial" w:cs="Arial"/>
          <w:color w:val="000000" w:themeColor="text1"/>
          <w:sz w:val="22"/>
          <w:szCs w:val="22"/>
          <w:highlight w:val="none"/>
          <w14:textFill>
            <w14:solidFill>
              <w14:schemeClr w14:val="tx1"/>
            </w14:solidFill>
          </w14:textFill>
        </w:rPr>
        <w:t>, inclusive nos casos de troca de item ou qualquer eventualidade que possa ocorrer;</w:t>
      </w:r>
    </w:p>
    <w:p w14:paraId="039756D2">
      <w:pPr>
        <w:pStyle w:val="127"/>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Chars="0" w:right="0" w:rightChars="0"/>
        <w:contextualSpacing/>
        <w:jc w:val="both"/>
        <w:textAlignment w:val="baseline"/>
        <w:rPr>
          <w:rFonts w:hint="default" w:ascii="Arial" w:hAnsi="Arial" w:eastAsia="Calibri" w:cs="Arial"/>
          <w:color w:val="000000"/>
          <w:sz w:val="22"/>
          <w:szCs w:val="22"/>
          <w:lang w:val="pt-BR" w:eastAsia="en-US"/>
        </w:rPr>
      </w:pPr>
      <w:r>
        <w:rPr>
          <w:rFonts w:hint="default" w:ascii="Arial" w:hAnsi="Arial" w:cs="Arial"/>
          <w:b/>
          <w:bCs/>
          <w:color w:val="000000" w:themeColor="text1"/>
          <w:sz w:val="22"/>
          <w:szCs w:val="22"/>
          <w:highlight w:val="none"/>
          <w:lang w:val="pt-BR"/>
          <w14:textFill>
            <w14:solidFill>
              <w14:schemeClr w14:val="tx1"/>
            </w14:solidFill>
          </w14:textFill>
        </w:rPr>
        <w:t>6.1.1.6.</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eastAsia="Calibri" w:cs="Arial"/>
          <w:color w:val="000000"/>
          <w:sz w:val="22"/>
          <w:szCs w:val="22"/>
          <w:lang w:eastAsia="en-US"/>
        </w:rPr>
        <w:t>Observar, na execução dos serviços, as leis, os regulamentos, as posturas, inclusive de segurança e medicina do trabalho e de segurança pública bem como as normas da Associação Brasileira de Normas Técnicas (ABNT)</w:t>
      </w:r>
      <w:r>
        <w:rPr>
          <w:rFonts w:hint="default" w:ascii="Arial" w:hAnsi="Arial" w:eastAsia="Calibri" w:cs="Arial"/>
          <w:color w:val="000000"/>
          <w:sz w:val="22"/>
          <w:szCs w:val="22"/>
          <w:lang w:val="pt-BR" w:eastAsia="en-US"/>
        </w:rPr>
        <w:t>.</w:t>
      </w:r>
    </w:p>
    <w:p w14:paraId="05D9C21D">
      <w:pPr>
        <w:pStyle w:val="127"/>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Chars="0" w:right="0" w:rightChars="0"/>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eastAsia="Calibri" w:cs="Arial"/>
          <w:b/>
          <w:bCs/>
          <w:color w:val="000000"/>
          <w:sz w:val="22"/>
          <w:szCs w:val="22"/>
          <w:lang w:val="pt-BR" w:eastAsia="en-US"/>
        </w:rPr>
        <w:t>6.1.1.7.</w:t>
      </w:r>
      <w:r>
        <w:rPr>
          <w:rFonts w:hint="default" w:ascii="Arial" w:hAnsi="Arial" w:eastAsia="Calibri" w:cs="Arial"/>
          <w:color w:val="000000"/>
          <w:sz w:val="22"/>
          <w:szCs w:val="22"/>
          <w:lang w:val="pt-BR" w:eastAsia="en-US"/>
        </w:rPr>
        <w:t xml:space="preserve"> </w:t>
      </w:r>
      <w:r>
        <w:rPr>
          <w:rFonts w:ascii="Arial" w:hAnsi="Arial" w:cs="Arial"/>
          <w:sz w:val="22"/>
          <w:szCs w:val="22"/>
        </w:rPr>
        <w:t xml:space="preserve">Responsabilizar-se por todo e qualquer dano e/ou prejuízo que, eventualmente, venha a sofrer os objetos deste </w:t>
      </w:r>
      <w:r>
        <w:rPr>
          <w:rFonts w:hint="default" w:ascii="Arial" w:hAnsi="Arial" w:cs="Arial"/>
          <w:sz w:val="22"/>
          <w:szCs w:val="22"/>
          <w:lang w:val="pt-BR"/>
        </w:rPr>
        <w:t>ata/</w:t>
      </w:r>
      <w:r>
        <w:rPr>
          <w:rFonts w:ascii="Arial" w:hAnsi="Arial" w:cs="Arial"/>
          <w:sz w:val="22"/>
          <w:szCs w:val="22"/>
        </w:rPr>
        <w:t>contrato, em decorrência do transporte dos mesmos.</w:t>
      </w:r>
    </w:p>
    <w:p w14:paraId="42760EB7">
      <w:pPr>
        <w:pStyle w:val="127"/>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Chars="0" w:right="0" w:rightChars="0"/>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6.1.1.8. </w:t>
      </w:r>
      <w:r>
        <w:rPr>
          <w:rFonts w:hint="default" w:ascii="Arial" w:hAnsi="Arial" w:cs="Arial"/>
          <w:color w:val="000000" w:themeColor="text1"/>
          <w:sz w:val="22"/>
          <w:szCs w:val="22"/>
          <w:highlight w:val="none"/>
          <w14:textFill>
            <w14:solidFill>
              <w14:schemeClr w14:val="tx1"/>
            </w14:solidFill>
          </w14:textFill>
        </w:rPr>
        <w:t>Manter, durante toda a execução da ata/contrato, em compatibilidade com as obrigações assumidas, todas as condições de habilitação e qualificação exigidas na licitação ou na contratação.</w:t>
      </w:r>
    </w:p>
    <w:p w14:paraId="62187245">
      <w:pPr>
        <w:pStyle w:val="127"/>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Chars="0" w:right="0" w:rightChars="0"/>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6.1.1.9.</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Responsabilizar-se pelos vícios e danos decorrentes do objeto, de acordo com</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o Código de Defesa do Consumidor (Lei nº 8.078, de 1990);</w:t>
      </w:r>
    </w:p>
    <w:p w14:paraId="2991FD56">
      <w:pPr>
        <w:pStyle w:val="127"/>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Chars="0" w:right="0" w:rightChars="0"/>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6.1.1.10.</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Atender prontamente a quaisquer exigências da Administração, inerentes ao objeto da presente licitação.</w:t>
      </w:r>
    </w:p>
    <w:p w14:paraId="19B025F7">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6.1.1.11.</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 xml:space="preserve">Comunicar à Administração, no prazo máximo de </w:t>
      </w:r>
      <w:r>
        <w:rPr>
          <w:rFonts w:hint="default" w:ascii="Arial" w:hAnsi="Arial" w:cs="Arial"/>
          <w:b/>
          <w:bCs/>
          <w:color w:val="000000" w:themeColor="text1"/>
          <w:sz w:val="22"/>
          <w:szCs w:val="22"/>
          <w:highlight w:val="none"/>
          <w14:textFill>
            <w14:solidFill>
              <w14:schemeClr w14:val="tx1"/>
            </w14:solidFill>
          </w14:textFill>
        </w:rPr>
        <w:t>5 (cinco) dias</w:t>
      </w:r>
      <w:r>
        <w:rPr>
          <w:rFonts w:hint="default" w:ascii="Arial" w:hAnsi="Arial" w:cs="Arial"/>
          <w:color w:val="000000" w:themeColor="text1"/>
          <w:sz w:val="22"/>
          <w:szCs w:val="22"/>
          <w:highlight w:val="none"/>
          <w14:textFill>
            <w14:solidFill>
              <w14:schemeClr w14:val="tx1"/>
            </w14:solidFill>
          </w14:textFill>
        </w:rPr>
        <w:t xml:space="preserve"> que antecede a data da entrega, os motivos que impossibilitem o cumprimento do prazo previsto, com a devida comprovação;</w:t>
      </w:r>
    </w:p>
    <w:p w14:paraId="1385782A">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6.1.1.12. </w:t>
      </w:r>
      <w:r>
        <w:rPr>
          <w:rFonts w:hint="default" w:ascii="Arial" w:hAnsi="Arial" w:cs="Arial"/>
          <w:color w:val="000000" w:themeColor="text1"/>
          <w:sz w:val="22"/>
          <w:szCs w:val="22"/>
          <w:highlight w:val="none"/>
          <w14:textFill>
            <w14:solidFill>
              <w14:schemeClr w14:val="tx1"/>
            </w14:solidFill>
          </w14:textFill>
        </w:rPr>
        <w:t>Não transferir a terceiros, por qualquer forma, as obrigações assumidas, nem subcontratar qualquer das prestações a que está obrigada.</w:t>
      </w:r>
    </w:p>
    <w:p w14:paraId="2DEE7590">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6.1.1.13. </w:t>
      </w:r>
      <w:r>
        <w:rPr>
          <w:rFonts w:hint="default" w:ascii="Arial" w:hAnsi="Arial" w:cs="Arial"/>
          <w:color w:val="000000" w:themeColor="text1"/>
          <w:sz w:val="22"/>
          <w:szCs w:val="22"/>
          <w:highlight w:val="none"/>
          <w14:textFill>
            <w14:solidFill>
              <w14:schemeClr w14:val="tx1"/>
            </w14:solidFill>
          </w14:textFill>
        </w:rPr>
        <w:t>Destacar e discriminar a retenção a que está sujeita, informando de forma clara e inequívoca todos os impostos e alíquotas incidentes, cabendo a ela toda a responsabilidade pela eventual ausência dessa informação ou pela informação incorreta.</w:t>
      </w:r>
    </w:p>
    <w:p w14:paraId="6D2EA6F6">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6.1.1.14. </w:t>
      </w:r>
      <w:r>
        <w:rPr>
          <w:rFonts w:hint="default" w:ascii="Arial" w:hAnsi="Arial" w:cs="Arial"/>
          <w:color w:val="000000" w:themeColor="text1"/>
          <w:sz w:val="22"/>
          <w:szCs w:val="22"/>
          <w:highlight w:val="none"/>
          <w14:textFill>
            <w14:solidFill>
              <w14:schemeClr w14:val="tx1"/>
            </w14:solidFill>
          </w14:textFill>
        </w:rPr>
        <w:t>As notas fiscais não poderão ter rasuras e deverão descrever corretamente o item</w:t>
      </w:r>
      <w:r>
        <w:rPr>
          <w:rFonts w:hint="default" w:ascii="Arial" w:hAnsi="Arial" w:cs="Arial"/>
          <w:color w:val="000000" w:themeColor="text1"/>
          <w:sz w:val="22"/>
          <w:szCs w:val="22"/>
          <w:highlight w:val="none"/>
          <w:lang w:val="pt-BR"/>
          <w14:textFill>
            <w14:solidFill>
              <w14:schemeClr w14:val="tx1"/>
            </w14:solidFill>
          </w14:textFill>
        </w:rPr>
        <w:t>, o</w:t>
      </w:r>
      <w:r>
        <w:rPr>
          <w:rFonts w:hint="default" w:ascii="Arial" w:hAnsi="Arial" w:cs="Arial"/>
          <w:color w:val="000000" w:themeColor="text1"/>
          <w:sz w:val="22"/>
          <w:szCs w:val="22"/>
          <w:highlight w:val="none"/>
          <w14:textFill>
            <w14:solidFill>
              <w14:schemeClr w14:val="tx1"/>
            </w14:solidFill>
          </w14:textFill>
        </w:rPr>
        <w:t xml:space="preserve"> número de empenho, o número do processo de compras</w:t>
      </w:r>
      <w:r>
        <w:rPr>
          <w:rFonts w:hint="default" w:ascii="Arial" w:hAnsi="Arial" w:cs="Arial"/>
          <w:color w:val="000000" w:themeColor="text1"/>
          <w:sz w:val="22"/>
          <w:szCs w:val="22"/>
          <w:highlight w:val="none"/>
          <w:lang w:val="pt-BR"/>
          <w14:textFill>
            <w14:solidFill>
              <w14:schemeClr w14:val="tx1"/>
            </w14:solidFill>
          </w14:textFill>
        </w:rPr>
        <w:t xml:space="preserve"> e</w:t>
      </w:r>
      <w:r>
        <w:rPr>
          <w:rFonts w:hint="default" w:ascii="Arial" w:hAnsi="Arial" w:cs="Arial"/>
          <w:color w:val="000000" w:themeColor="text1"/>
          <w:sz w:val="22"/>
          <w:szCs w:val="22"/>
          <w:highlight w:val="none"/>
          <w14:textFill>
            <w14:solidFill>
              <w14:schemeClr w14:val="tx1"/>
            </w14:solidFill>
          </w14:textFill>
        </w:rPr>
        <w:t xml:space="preserve"> dados bancários para depósito. As notas fiscais serão liberadas para pagamento somente quando estiver devidamente assinad</w:t>
      </w:r>
      <w:r>
        <w:rPr>
          <w:rFonts w:hint="default" w:ascii="Arial" w:hAnsi="Arial" w:cs="Arial"/>
          <w:color w:val="000000" w:themeColor="text1"/>
          <w:sz w:val="22"/>
          <w:szCs w:val="22"/>
          <w:highlight w:val="none"/>
          <w:lang w:val="pt-BR"/>
          <w14:textFill>
            <w14:solidFill>
              <w14:schemeClr w14:val="tx1"/>
            </w14:solidFill>
          </w14:textFill>
        </w:rPr>
        <w:t>a</w:t>
      </w:r>
      <w:r>
        <w:rPr>
          <w:rFonts w:hint="default" w:ascii="Arial" w:hAnsi="Arial" w:cs="Arial"/>
          <w:color w:val="000000" w:themeColor="text1"/>
          <w:sz w:val="22"/>
          <w:szCs w:val="22"/>
          <w:highlight w:val="none"/>
          <w14:textFill>
            <w14:solidFill>
              <w14:schemeClr w14:val="tx1"/>
            </w14:solidFill>
          </w14:textFill>
        </w:rPr>
        <w:t xml:space="preserve"> e carimbad</w:t>
      </w:r>
      <w:r>
        <w:rPr>
          <w:rFonts w:hint="default" w:ascii="Arial" w:hAnsi="Arial" w:cs="Arial"/>
          <w:color w:val="000000" w:themeColor="text1"/>
          <w:sz w:val="22"/>
          <w:szCs w:val="22"/>
          <w:highlight w:val="none"/>
          <w:lang w:val="pt-BR"/>
          <w14:textFill>
            <w14:solidFill>
              <w14:schemeClr w14:val="tx1"/>
            </w14:solidFill>
          </w14:textFill>
        </w:rPr>
        <w:t>a</w:t>
      </w:r>
      <w:r>
        <w:rPr>
          <w:rFonts w:hint="default" w:ascii="Arial" w:hAnsi="Arial" w:cs="Arial"/>
          <w:color w:val="000000" w:themeColor="text1"/>
          <w:sz w:val="22"/>
          <w:szCs w:val="22"/>
          <w:highlight w:val="none"/>
          <w14:textFill>
            <w14:solidFill>
              <w14:schemeClr w14:val="tx1"/>
            </w14:solidFill>
          </w14:textFill>
        </w:rPr>
        <w:t xml:space="preserve"> pelo </w:t>
      </w:r>
      <w:r>
        <w:rPr>
          <w:rFonts w:hint="default" w:ascii="Arial" w:hAnsi="Arial" w:cs="Arial"/>
          <w:color w:val="000000" w:themeColor="text1"/>
          <w:sz w:val="22"/>
          <w:szCs w:val="22"/>
          <w:highlight w:val="none"/>
          <w:lang w:val="pt-BR"/>
          <w14:textFill>
            <w14:solidFill>
              <w14:schemeClr w14:val="tx1"/>
            </w14:solidFill>
          </w14:textFill>
        </w:rPr>
        <w:t>servidor</w:t>
      </w:r>
      <w:r>
        <w:rPr>
          <w:rFonts w:hint="default" w:ascii="Arial" w:hAnsi="Arial" w:cs="Arial"/>
          <w:color w:val="000000" w:themeColor="text1"/>
          <w:sz w:val="22"/>
          <w:szCs w:val="22"/>
          <w:highlight w:val="none"/>
          <w14:textFill>
            <w14:solidFill>
              <w14:schemeClr w14:val="tx1"/>
            </w14:solidFill>
          </w14:textFill>
        </w:rPr>
        <w:t xml:space="preserve"> responsável;</w:t>
      </w:r>
    </w:p>
    <w:p w14:paraId="3230A339">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before="10" w:after="10" w:line="360" w:lineRule="auto"/>
        <w:ind w:leftChars="0" w:right="0" w:rightChars="0"/>
        <w:jc w:val="both"/>
        <w:textAlignment w:val="baseline"/>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6.1.1.15. </w:t>
      </w:r>
      <w:r>
        <w:rPr>
          <w:rFonts w:hint="default" w:ascii="Arial" w:hAnsi="Arial" w:cs="Arial"/>
          <w:color w:val="000000" w:themeColor="text1"/>
          <w:sz w:val="22"/>
          <w:szCs w:val="22"/>
          <w:highlight w:val="none"/>
          <w14:textFill>
            <w14:solidFill>
              <w14:schemeClr w14:val="tx1"/>
            </w14:solidFill>
          </w14:textFill>
        </w:rPr>
        <w:t>As notas fiscais deverão se</w:t>
      </w:r>
      <w:r>
        <w:rPr>
          <w:rFonts w:hint="default" w:ascii="Arial" w:hAnsi="Arial" w:cs="Arial"/>
          <w:color w:val="000000" w:themeColor="text1"/>
          <w:sz w:val="22"/>
          <w:szCs w:val="22"/>
          <w:highlight w:val="none"/>
          <w:lang w:val="pt-BR"/>
          <w14:textFill>
            <w14:solidFill>
              <w14:schemeClr w14:val="tx1"/>
            </w14:solidFill>
          </w14:textFill>
        </w:rPr>
        <w:t>r</w:t>
      </w:r>
      <w:r>
        <w:rPr>
          <w:rFonts w:hint="default" w:ascii="Arial" w:hAnsi="Arial" w:cs="Arial"/>
          <w:color w:val="000000" w:themeColor="text1"/>
          <w:sz w:val="22"/>
          <w:szCs w:val="22"/>
          <w:highlight w:val="none"/>
          <w14:textFill>
            <w14:solidFill>
              <w14:schemeClr w14:val="tx1"/>
            </w14:solidFill>
          </w14:textFill>
        </w:rPr>
        <w:t xml:space="preserve"> encaminhadas</w:t>
      </w:r>
      <w:r>
        <w:rPr>
          <w:rFonts w:hint="default" w:ascii="Arial" w:hAnsi="Arial" w:cs="Arial"/>
          <w:color w:val="000000" w:themeColor="text1"/>
          <w:sz w:val="22"/>
          <w:szCs w:val="22"/>
          <w:highlight w:val="none"/>
          <w:lang w:val="pt-BR"/>
          <w14:textFill>
            <w14:solidFill>
              <w14:schemeClr w14:val="tx1"/>
            </w14:solidFill>
          </w14:textFill>
        </w:rPr>
        <w:t xml:space="preserve"> à Prefeitura de Sinop, por meio do </w:t>
      </w:r>
      <w:r>
        <w:rPr>
          <w:rFonts w:hint="default" w:ascii="Arial" w:hAnsi="Arial" w:cs="Arial"/>
          <w:b/>
          <w:bCs/>
          <w:i/>
          <w:iCs/>
          <w:color w:val="000000" w:themeColor="text1"/>
          <w:sz w:val="22"/>
          <w:szCs w:val="22"/>
          <w:highlight w:val="none"/>
          <w:lang w:val="pt-BR"/>
          <w14:textFill>
            <w14:solidFill>
              <w14:schemeClr w14:val="tx1"/>
            </w14:solidFill>
          </w14:textFill>
        </w:rPr>
        <w:t>Portal do Fornecedor</w:t>
      </w:r>
      <w:r>
        <w:rPr>
          <w:rFonts w:hint="default" w:ascii="Arial" w:hAnsi="Arial" w:cs="Arial"/>
          <w:color w:val="000000" w:themeColor="text1"/>
          <w:sz w:val="22"/>
          <w:szCs w:val="22"/>
          <w:highlight w:val="none"/>
          <w:lang w:val="pt-BR"/>
          <w14:textFill>
            <w14:solidFill>
              <w14:schemeClr w14:val="tx1"/>
            </w14:solidFill>
          </w14:textFill>
        </w:rPr>
        <w:t xml:space="preserve">, disponível no endereço eletrônico: </w:t>
      </w:r>
      <w:r>
        <w:rPr>
          <w:rFonts w:hint="default" w:ascii="Arial" w:hAnsi="Arial" w:cs="Arial"/>
          <w:i/>
          <w:iCs/>
          <w:color w:val="000000" w:themeColor="text1"/>
          <w:sz w:val="22"/>
          <w:szCs w:val="22"/>
          <w:highlight w:val="none"/>
          <w:lang w:val="pt-BR"/>
          <w14:textFill>
            <w14:solidFill>
              <w14:schemeClr w14:val="tx1"/>
            </w14:solidFill>
          </w14:textFill>
        </w:rPr>
        <w:fldChar w:fldCharType="begin"/>
      </w:r>
      <w:r>
        <w:rPr>
          <w:rFonts w:hint="default" w:ascii="Arial" w:hAnsi="Arial" w:cs="Arial"/>
          <w:i/>
          <w:iCs/>
          <w:color w:val="000000" w:themeColor="text1"/>
          <w:sz w:val="22"/>
          <w:szCs w:val="22"/>
          <w:highlight w:val="none"/>
          <w:lang w:val="pt-BR"/>
          <w14:textFill>
            <w14:solidFill>
              <w14:schemeClr w14:val="tx1"/>
            </w14:solidFill>
          </w14:textFill>
        </w:rPr>
        <w:instrText xml:space="preserve"> HYPERLINK "https://www.gp.srv.br/portalfornecedor_sinop/servlet/home," </w:instrText>
      </w:r>
      <w:r>
        <w:rPr>
          <w:rFonts w:hint="default" w:ascii="Arial" w:hAnsi="Arial" w:cs="Arial"/>
          <w:i/>
          <w:iCs/>
          <w:color w:val="000000" w:themeColor="text1"/>
          <w:sz w:val="22"/>
          <w:szCs w:val="22"/>
          <w:highlight w:val="none"/>
          <w:lang w:val="pt-BR"/>
          <w14:textFill>
            <w14:solidFill>
              <w14:schemeClr w14:val="tx1"/>
            </w14:solidFill>
          </w14:textFill>
        </w:rPr>
        <w:fldChar w:fldCharType="separate"/>
      </w:r>
      <w:r>
        <w:rPr>
          <w:rStyle w:val="14"/>
          <w:rFonts w:hint="default" w:ascii="Arial" w:hAnsi="Arial" w:cs="Arial"/>
          <w:i/>
          <w:iCs/>
          <w:color w:val="000000" w:themeColor="text1"/>
          <w:sz w:val="22"/>
          <w:szCs w:val="22"/>
          <w:highlight w:val="none"/>
          <w:lang w:val="pt-BR"/>
          <w14:textFill>
            <w14:solidFill>
              <w14:schemeClr w14:val="tx1"/>
            </w14:solidFill>
          </w14:textFill>
        </w:rPr>
        <w:t>https://www.gp.srv.br/portalfornecedor_sinop/servlet/home</w:t>
      </w:r>
      <w:r>
        <w:rPr>
          <w:rStyle w:val="14"/>
          <w:rFonts w:hint="default" w:ascii="Arial" w:hAnsi="Arial" w:cs="Arial"/>
          <w:color w:val="000000" w:themeColor="text1"/>
          <w:sz w:val="22"/>
          <w:szCs w:val="22"/>
          <w:highlight w:val="none"/>
          <w:lang w:val="pt-BR"/>
          <w14:textFill>
            <w14:solidFill>
              <w14:schemeClr w14:val="tx1"/>
            </w14:solidFill>
          </w14:textFill>
        </w:rPr>
        <w:t>,</w:t>
      </w:r>
      <w:r>
        <w:rPr>
          <w:rFonts w:hint="default" w:ascii="Arial" w:hAnsi="Arial" w:cs="Arial"/>
          <w:i/>
          <w:iCs/>
          <w:color w:val="000000" w:themeColor="text1"/>
          <w:sz w:val="22"/>
          <w:szCs w:val="22"/>
          <w:highlight w:val="none"/>
          <w:lang w:val="pt-BR"/>
          <w14:textFill>
            <w14:solidFill>
              <w14:schemeClr w14:val="tx1"/>
            </w14:solidFill>
          </w14:textFill>
        </w:rPr>
        <w:fldChar w:fldCharType="end"/>
      </w:r>
      <w:r>
        <w:rPr>
          <w:rFonts w:hint="default" w:ascii="Arial" w:hAnsi="Arial" w:cs="Arial"/>
          <w:color w:val="000000" w:themeColor="text1"/>
          <w:sz w:val="22"/>
          <w:szCs w:val="22"/>
          <w:highlight w:val="none"/>
          <w:lang w:val="pt-BR"/>
          <w14:textFill>
            <w14:solidFill>
              <w14:schemeClr w14:val="tx1"/>
            </w14:solidFill>
          </w14:textFill>
        </w:rPr>
        <w:t xml:space="preserve"> conforme Decreto 230/2023 de 06 de setembro de 2023. </w:t>
      </w:r>
    </w:p>
    <w:p w14:paraId="7B031194">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before="10" w:after="10" w:line="360" w:lineRule="auto"/>
        <w:ind w:leftChars="0" w:right="0" w:rightChars="0"/>
        <w:jc w:val="both"/>
        <w:textAlignment w:val="baseline"/>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protocolo deverá ser realizado separadamente por Secretaria e Empenho/Nad;</w:t>
      </w:r>
    </w:p>
    <w:p w14:paraId="14A1E223">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before="10" w:after="10" w:line="360" w:lineRule="auto"/>
        <w:ind w:leftChars="0" w:right="0" w:rightChars="0"/>
        <w:jc w:val="both"/>
        <w:textAlignment w:val="baseline"/>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6.1.1.16. </w:t>
      </w:r>
      <w:r>
        <w:rPr>
          <w:rFonts w:hint="default" w:ascii="Arial" w:hAnsi="Arial" w:cs="Arial"/>
          <w:b w:val="0"/>
          <w:bCs w:val="0"/>
          <w:color w:val="000000" w:themeColor="text1"/>
          <w:sz w:val="22"/>
          <w:szCs w:val="22"/>
          <w:highlight w:val="none"/>
          <w:lang w:val="pt-BR"/>
          <w14:textFill>
            <w14:solidFill>
              <w14:schemeClr w14:val="tx1"/>
            </w14:solidFill>
          </w14:textFill>
        </w:rPr>
        <w:t>As certidões deverão ser juntadas ao protocolo e são obrigatórias para a liquidação da despesa.</w:t>
      </w:r>
    </w:p>
    <w:p w14:paraId="3171AA0A">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before="10" w:after="10" w:line="360" w:lineRule="auto"/>
        <w:ind w:leftChars="0" w:right="0" w:rightChars="0"/>
        <w:jc w:val="both"/>
        <w:textAlignment w:val="baseline"/>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6.1.1.17.</w:t>
      </w:r>
      <w:r>
        <w:rPr>
          <w:rFonts w:hint="default" w:ascii="Arial" w:hAnsi="Arial" w:cs="Arial"/>
          <w:color w:val="000000" w:themeColor="text1"/>
          <w:sz w:val="22"/>
          <w:szCs w:val="22"/>
          <w:highlight w:val="none"/>
          <w:lang w:val="pt-BR"/>
          <w14:textFill>
            <w14:solidFill>
              <w14:schemeClr w14:val="tx1"/>
            </w14:solidFill>
          </w14:textFill>
        </w:rPr>
        <w:t xml:space="preserve"> Todos os documentos são obrigatórios, especialmente os citados no edital de licitação e os que constam na instrução normativa 038/2009, atualizada no decreto 118/2022.</w:t>
      </w:r>
    </w:p>
    <w:p w14:paraId="59B88297">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6.1.1.18.</w:t>
      </w:r>
      <w:r>
        <w:rPr>
          <w:rFonts w:hint="default" w:ascii="Arial" w:hAnsi="Arial" w:cs="Arial"/>
          <w:color w:val="000000" w:themeColor="text1"/>
          <w:sz w:val="22"/>
          <w:szCs w:val="22"/>
          <w:highlight w:val="none"/>
          <w:lang w:val="pt-BR"/>
          <w14:textFill>
            <w14:solidFill>
              <w14:schemeClr w14:val="tx1"/>
            </w14:solidFill>
          </w14:textFill>
        </w:rPr>
        <w:t xml:space="preserve"> Caso o protocolo não esteja de acordo com o solicitado, o mesmo será devolvido para correção, sendo válida a data de protocolo corrigida para fins de prazo de pagamento.</w:t>
      </w:r>
    </w:p>
    <w:p w14:paraId="3104B6DA">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6.1.1.19. </w:t>
      </w:r>
      <w:r>
        <w:rPr>
          <w:rFonts w:hint="default" w:ascii="Arial" w:hAnsi="Arial" w:cs="Arial"/>
          <w:color w:val="000000" w:themeColor="text1"/>
          <w:sz w:val="22"/>
          <w:szCs w:val="22"/>
          <w:highlight w:val="none"/>
          <w14:textFill>
            <w14:solidFill>
              <w14:schemeClr w14:val="tx1"/>
            </w14:solidFill>
          </w14:textFill>
        </w:rPr>
        <w:t xml:space="preserve">A(s) licitante(s) vencedora(s) se obriga(m) a </w:t>
      </w:r>
      <w:r>
        <w:rPr>
          <w:rFonts w:hint="default" w:ascii="Arial" w:hAnsi="Arial" w:cs="Arial"/>
          <w:color w:val="000000" w:themeColor="text1"/>
          <w:sz w:val="22"/>
          <w:szCs w:val="22"/>
          <w:highlight w:val="none"/>
          <w:lang w:val="pt-BR"/>
          <w14:textFill>
            <w14:solidFill>
              <w14:schemeClr w14:val="tx1"/>
            </w14:solidFill>
          </w14:textFill>
        </w:rPr>
        <w:t xml:space="preserve">executar os serviços </w:t>
      </w:r>
      <w:r>
        <w:rPr>
          <w:rFonts w:hint="default" w:ascii="Arial" w:hAnsi="Arial" w:cs="Arial"/>
          <w:color w:val="000000" w:themeColor="text1"/>
          <w:sz w:val="22"/>
          <w:szCs w:val="22"/>
          <w:highlight w:val="none"/>
          <w14:textFill>
            <w14:solidFill>
              <w14:schemeClr w14:val="tx1"/>
            </w14:solidFill>
          </w14:textFill>
        </w:rPr>
        <w:t>desta licitação sem ônus, mediante a emissão de ordem de fornecimento pelas Secretarias Municipais, a partir da data da assinatura da Ata de Registro de Preços</w:t>
      </w:r>
      <w:r>
        <w:rPr>
          <w:rFonts w:hint="default" w:ascii="Arial" w:hAnsi="Arial" w:cs="Arial"/>
          <w:color w:val="000000" w:themeColor="text1"/>
          <w:sz w:val="22"/>
          <w:szCs w:val="22"/>
          <w:highlight w:val="none"/>
          <w:lang w:val="pt-BR"/>
          <w14:textFill>
            <w14:solidFill>
              <w14:schemeClr w14:val="tx1"/>
            </w14:solidFill>
          </w14:textFill>
        </w:rPr>
        <w:t>/contrato</w:t>
      </w:r>
      <w:r>
        <w:rPr>
          <w:rFonts w:hint="default" w:ascii="Arial" w:hAnsi="Arial" w:cs="Arial"/>
          <w:color w:val="000000" w:themeColor="text1"/>
          <w:sz w:val="22"/>
          <w:szCs w:val="22"/>
          <w:highlight w:val="none"/>
          <w14:textFill>
            <w14:solidFill>
              <w14:schemeClr w14:val="tx1"/>
            </w14:solidFill>
          </w14:textFill>
        </w:rPr>
        <w:t>.</w:t>
      </w:r>
    </w:p>
    <w:p w14:paraId="45DA87CE">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right="0" w:rightChars="0"/>
        <w:contextualSpacing/>
        <w:jc w:val="both"/>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6.1.1.20. </w:t>
      </w:r>
      <w:r>
        <w:rPr>
          <w:rFonts w:hint="default" w:ascii="Arial" w:hAnsi="Arial" w:cs="Arial"/>
          <w:b w:val="0"/>
          <w:bCs w:val="0"/>
          <w:color w:val="000000" w:themeColor="text1"/>
          <w:sz w:val="22"/>
          <w:szCs w:val="22"/>
          <w:highlight w:val="none"/>
          <w:lang w:val="pt-BR"/>
          <w14:textFill>
            <w14:solidFill>
              <w14:schemeClr w14:val="tx1"/>
            </w14:solidFill>
          </w14:textFill>
        </w:rPr>
        <w:t>Executar o objeto desta licitação no preço, prazo e forma estipulada na proposta durante a vigência do Contrato, que será de 12 meses.</w:t>
      </w:r>
    </w:p>
    <w:p w14:paraId="0795B31A">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right="0" w:rightChars="0"/>
        <w:contextualSpacing/>
        <w:jc w:val="both"/>
        <w:rPr>
          <w:rFonts w:hint="default" w:ascii="Arial" w:hAnsi="Arial" w:cs="Arial"/>
          <w:color w:val="000000"/>
          <w:sz w:val="22"/>
          <w:szCs w:val="22"/>
          <w:highlight w:val="none"/>
          <w:lang w:val="pt-BR"/>
        </w:rPr>
      </w:pPr>
      <w:r>
        <w:rPr>
          <w:rFonts w:hint="default" w:ascii="Arial" w:hAnsi="Arial" w:cs="Arial"/>
          <w:b/>
          <w:bCs/>
          <w:color w:val="000000" w:themeColor="text1"/>
          <w:sz w:val="22"/>
          <w:szCs w:val="22"/>
          <w:highlight w:val="none"/>
          <w:lang w:val="pt-BR"/>
          <w14:textFill>
            <w14:solidFill>
              <w14:schemeClr w14:val="tx1"/>
            </w14:solidFill>
          </w14:textFill>
        </w:rPr>
        <w:t>6.1.1.21.</w:t>
      </w:r>
      <w:r>
        <w:rPr>
          <w:rFonts w:hint="default" w:ascii="Arial" w:hAnsi="Arial" w:cs="Arial"/>
          <w:b w:val="0"/>
          <w:bCs w:val="0"/>
          <w:color w:val="000000" w:themeColor="text1"/>
          <w:sz w:val="22"/>
          <w:szCs w:val="22"/>
          <w:highlight w:val="none"/>
          <w:lang w:val="pt-BR"/>
          <w14:textFill>
            <w14:solidFill>
              <w14:schemeClr w14:val="tx1"/>
            </w14:solidFill>
          </w14:textFill>
        </w:rPr>
        <w:t xml:space="preserve"> </w:t>
      </w:r>
      <w:r>
        <w:rPr>
          <w:rFonts w:ascii="Arial" w:hAnsi="Arial" w:cs="Arial"/>
          <w:sz w:val="22"/>
          <w:szCs w:val="22"/>
        </w:rPr>
        <w:t>Reparar, corrigir, remover, reconstruir ou substituir, às suas expensas, no total ou em parte, nos prazos fixados pelo gestor da Ata de Registro de Preços, os serviços efetuados em que se verificarem vícios, defeitos ou incorreções resultantes da execução ou dos materiais empregados, a critério da Administração</w:t>
      </w:r>
      <w:r>
        <w:rPr>
          <w:rFonts w:hint="default" w:ascii="Arial" w:hAnsi="Arial" w:cs="Arial"/>
          <w:sz w:val="22"/>
          <w:szCs w:val="22"/>
          <w:lang w:val="pt-BR"/>
        </w:rPr>
        <w:t xml:space="preserve"> </w:t>
      </w:r>
      <w:r>
        <w:rPr>
          <w:rStyle w:val="156"/>
          <w:rFonts w:hint="default" w:ascii="Arial" w:hAnsi="Arial" w:cs="Arial"/>
          <w:sz w:val="22"/>
          <w:szCs w:val="22"/>
          <w:highlight w:val="none"/>
        </w:rPr>
        <w:t xml:space="preserve">no prazo máximo </w:t>
      </w:r>
      <w:r>
        <w:rPr>
          <w:rFonts w:hint="default" w:ascii="Arial" w:hAnsi="Arial" w:cs="Arial"/>
          <w:b/>
          <w:bCs/>
          <w:sz w:val="22"/>
          <w:szCs w:val="22"/>
          <w:highlight w:val="none"/>
        </w:rPr>
        <w:t>de</w:t>
      </w:r>
      <w:r>
        <w:rPr>
          <w:rFonts w:hint="default" w:ascii="Arial" w:hAnsi="Arial" w:cs="Arial"/>
          <w:sz w:val="22"/>
          <w:szCs w:val="22"/>
          <w:highlight w:val="none"/>
        </w:rPr>
        <w:t xml:space="preserve"> </w:t>
      </w:r>
      <w:r>
        <w:rPr>
          <w:rFonts w:hint="default" w:ascii="Arial" w:hAnsi="Arial" w:cs="Arial"/>
          <w:b/>
          <w:bCs/>
          <w:sz w:val="22"/>
          <w:szCs w:val="22"/>
          <w:highlight w:val="none"/>
        </w:rPr>
        <w:t>5 (cinco) dias</w:t>
      </w:r>
      <w:r>
        <w:rPr>
          <w:rStyle w:val="156"/>
          <w:rFonts w:hint="default" w:ascii="Arial" w:hAnsi="Arial" w:cs="Arial"/>
          <w:sz w:val="22"/>
          <w:szCs w:val="22"/>
          <w:highlight w:val="none"/>
        </w:rPr>
        <w:t xml:space="preserve">, </w:t>
      </w:r>
      <w:bookmarkStart w:id="66" w:name="_Hlk34297024"/>
      <w:r>
        <w:rPr>
          <w:rStyle w:val="156"/>
          <w:rFonts w:hint="default" w:ascii="Arial" w:hAnsi="Arial" w:cs="Arial"/>
          <w:sz w:val="22"/>
          <w:szCs w:val="22"/>
          <w:highlight w:val="none"/>
        </w:rPr>
        <w:t xml:space="preserve">a contar do recebimento da notificação do contratante, </w:t>
      </w:r>
      <w:bookmarkEnd w:id="66"/>
      <w:r>
        <w:rPr>
          <w:rStyle w:val="156"/>
          <w:rFonts w:hint="default" w:ascii="Arial" w:hAnsi="Arial" w:cs="Arial"/>
          <w:sz w:val="22"/>
          <w:szCs w:val="22"/>
          <w:highlight w:val="none"/>
        </w:rPr>
        <w:t>o objeto do ajuste em que se verifiquem vícios, defeitos ou incorreções resultantes da execução ou de materiais empregados.</w:t>
      </w:r>
    </w:p>
    <w:p w14:paraId="4FC6EB77">
      <w:pPr>
        <w:pStyle w:val="16"/>
        <w:keepLines/>
        <w:numPr>
          <w:ilvl w:val="0"/>
          <w:numId w:val="0"/>
        </w:numPr>
        <w:tabs>
          <w:tab w:val="left" w:pos="567"/>
        </w:tabs>
        <w:spacing w:line="360" w:lineRule="auto"/>
        <w:ind w:leftChars="0"/>
        <w:jc w:val="both"/>
        <w:rPr>
          <w:rFonts w:ascii="Arial" w:hAnsi="Arial" w:cs="Arial"/>
          <w:color w:val="000000"/>
          <w:sz w:val="22"/>
          <w:szCs w:val="22"/>
          <w:highlight w:val="none"/>
        </w:rPr>
      </w:pPr>
      <w:r>
        <w:rPr>
          <w:rFonts w:hint="default" w:ascii="Arial" w:hAnsi="Arial" w:cs="Arial"/>
          <w:b/>
          <w:bCs/>
          <w:color w:val="000000"/>
          <w:sz w:val="22"/>
          <w:szCs w:val="22"/>
          <w:highlight w:val="none"/>
          <w:lang w:val="pt-BR"/>
        </w:rPr>
        <w:t>6.1.1.22.</w:t>
      </w:r>
      <w:r>
        <w:rPr>
          <w:rFonts w:hint="default" w:ascii="Arial" w:hAnsi="Arial" w:cs="Arial"/>
          <w:color w:val="000000"/>
          <w:sz w:val="22"/>
          <w:szCs w:val="22"/>
          <w:highlight w:val="none"/>
          <w:lang w:val="pt-BR"/>
        </w:rPr>
        <w:t xml:space="preserve"> </w:t>
      </w:r>
      <w:r>
        <w:rPr>
          <w:rFonts w:ascii="Arial" w:hAnsi="Arial" w:cs="Arial"/>
          <w:sz w:val="22"/>
          <w:szCs w:val="22"/>
          <w:highlight w:val="none"/>
        </w:rPr>
        <w:t xml:space="preserve">A empresa deve atender todas as especificações e exigências contidas neste Termo, conforme solicitação das Secretarias </w:t>
      </w:r>
      <w:r>
        <w:rPr>
          <w:rFonts w:hint="default" w:ascii="Arial" w:hAnsi="Arial" w:cs="Arial"/>
          <w:sz w:val="22"/>
          <w:szCs w:val="22"/>
          <w:highlight w:val="none"/>
          <w:lang w:val="pt-BR"/>
        </w:rPr>
        <w:t>M</w:t>
      </w:r>
      <w:r>
        <w:rPr>
          <w:rFonts w:ascii="Arial" w:hAnsi="Arial" w:cs="Arial"/>
          <w:sz w:val="22"/>
          <w:szCs w:val="22"/>
          <w:highlight w:val="none"/>
        </w:rPr>
        <w:t>unicipais envolvidas no processo</w:t>
      </w:r>
      <w:r>
        <w:rPr>
          <w:rFonts w:ascii="Arial" w:hAnsi="Arial" w:cs="Arial"/>
          <w:color w:val="000000"/>
          <w:sz w:val="22"/>
          <w:szCs w:val="22"/>
          <w:highlight w:val="none"/>
        </w:rPr>
        <w:t>.</w:t>
      </w:r>
    </w:p>
    <w:p w14:paraId="3D002E85">
      <w:pPr>
        <w:pStyle w:val="16"/>
        <w:keepLines/>
        <w:numPr>
          <w:ilvl w:val="0"/>
          <w:numId w:val="0"/>
        </w:numPr>
        <w:tabs>
          <w:tab w:val="left" w:pos="567"/>
        </w:tabs>
        <w:spacing w:line="360" w:lineRule="auto"/>
        <w:ind w:leftChars="0"/>
        <w:jc w:val="both"/>
        <w:rPr>
          <w:rFonts w:hint="default" w:ascii="Arial" w:hAnsi="Arial" w:cs="Arial"/>
          <w:b w:val="0"/>
          <w:bCs/>
          <w:sz w:val="22"/>
          <w:szCs w:val="22"/>
          <w:highlight w:val="none"/>
          <w:lang w:val="pt-BR"/>
        </w:rPr>
      </w:pPr>
      <w:r>
        <w:rPr>
          <w:rFonts w:hint="default" w:ascii="Arial" w:hAnsi="Arial" w:cs="Arial"/>
          <w:b/>
          <w:bCs/>
          <w:sz w:val="22"/>
          <w:szCs w:val="22"/>
          <w:highlight w:val="none"/>
          <w:lang w:val="pt-BR"/>
        </w:rPr>
        <w:t>6.1.1.23.</w:t>
      </w:r>
      <w:r>
        <w:rPr>
          <w:rFonts w:hint="default" w:ascii="Arial" w:hAnsi="Arial" w:cs="Arial"/>
          <w:sz w:val="22"/>
          <w:szCs w:val="22"/>
          <w:highlight w:val="none"/>
          <w:lang w:val="pt-BR"/>
        </w:rPr>
        <w:t xml:space="preserve"> </w:t>
      </w:r>
      <w:r>
        <w:rPr>
          <w:rFonts w:ascii="Arial" w:hAnsi="Arial" w:cs="Arial"/>
          <w:sz w:val="22"/>
          <w:szCs w:val="22"/>
          <w:highlight w:val="none"/>
        </w:rPr>
        <w:t xml:space="preserve">Assumir todas as despesas relativas a pessoal e quaisquer outras oriundas, derivadas ou conexas com a contratação, ficando, ainda, para todos os efeitos legais, declaradas pela </w:t>
      </w:r>
      <w:r>
        <w:rPr>
          <w:rFonts w:ascii="Arial" w:hAnsi="Arial" w:cs="Arial"/>
          <w:b w:val="0"/>
          <w:bCs/>
          <w:sz w:val="22"/>
          <w:szCs w:val="22"/>
          <w:highlight w:val="none"/>
        </w:rPr>
        <w:t>LICITANTE VENCEDORA</w:t>
      </w:r>
      <w:r>
        <w:rPr>
          <w:rFonts w:ascii="Arial" w:hAnsi="Arial" w:cs="Arial"/>
          <w:b/>
          <w:sz w:val="22"/>
          <w:szCs w:val="22"/>
          <w:highlight w:val="none"/>
        </w:rPr>
        <w:t xml:space="preserve"> </w:t>
      </w:r>
      <w:r>
        <w:rPr>
          <w:rFonts w:ascii="Arial" w:hAnsi="Arial" w:cs="Arial"/>
          <w:sz w:val="22"/>
          <w:szCs w:val="22"/>
          <w:highlight w:val="none"/>
        </w:rPr>
        <w:t xml:space="preserve">a inexistência de qualquer vínculo empregatício entre seus empregados e/ou prepostos e a </w:t>
      </w:r>
      <w:r>
        <w:rPr>
          <w:rFonts w:ascii="Arial" w:hAnsi="Arial" w:cs="Arial"/>
          <w:b w:val="0"/>
          <w:bCs/>
          <w:sz w:val="22"/>
          <w:szCs w:val="22"/>
          <w:highlight w:val="none"/>
        </w:rPr>
        <w:t>Administração Municipal</w:t>
      </w:r>
      <w:r>
        <w:rPr>
          <w:rFonts w:hint="default" w:ascii="Arial" w:hAnsi="Arial" w:cs="Arial"/>
          <w:b w:val="0"/>
          <w:bCs/>
          <w:sz w:val="22"/>
          <w:szCs w:val="22"/>
          <w:highlight w:val="none"/>
          <w:lang w:val="pt-BR"/>
        </w:rPr>
        <w:t>.</w:t>
      </w:r>
    </w:p>
    <w:p w14:paraId="18D25C42">
      <w:pPr>
        <w:tabs>
          <w:tab w:val="left" w:pos="0"/>
        </w:tabs>
        <w:spacing w:line="360" w:lineRule="auto"/>
        <w:contextualSpacing/>
        <w:jc w:val="both"/>
        <w:rPr>
          <w:rFonts w:ascii="Arial" w:hAnsi="Arial" w:cs="Arial"/>
          <w:sz w:val="22"/>
          <w:szCs w:val="22"/>
        </w:rPr>
      </w:pPr>
      <w:r>
        <w:rPr>
          <w:rFonts w:ascii="Arial" w:hAnsi="Arial" w:cs="Arial"/>
          <w:sz w:val="22"/>
          <w:szCs w:val="22"/>
        </w:rPr>
        <w:t>Fornecer os materiais e equipamentos, ferramentas e utensílios necessários, na qualidade e quantidade especificadas, nos termos de sua proposta;</w:t>
      </w:r>
    </w:p>
    <w:p w14:paraId="52C8C21C">
      <w:pPr>
        <w:tabs>
          <w:tab w:val="left" w:pos="0"/>
        </w:tabs>
        <w:spacing w:line="360" w:lineRule="auto"/>
        <w:contextualSpacing/>
        <w:jc w:val="both"/>
        <w:rPr>
          <w:rFonts w:ascii="Arial" w:hAnsi="Arial" w:cs="Arial"/>
          <w:sz w:val="22"/>
          <w:szCs w:val="22"/>
        </w:rPr>
      </w:pPr>
      <w:r>
        <w:rPr>
          <w:rFonts w:hint="default" w:ascii="Arial" w:hAnsi="Arial" w:cs="Arial"/>
          <w:b/>
          <w:bCs/>
          <w:sz w:val="22"/>
          <w:szCs w:val="22"/>
          <w:lang w:val="pt-BR"/>
        </w:rPr>
        <w:t>6.1.1.24.</w:t>
      </w:r>
      <w:r>
        <w:rPr>
          <w:rFonts w:hint="default" w:ascii="Arial" w:hAnsi="Arial" w:cs="Arial"/>
          <w:sz w:val="22"/>
          <w:szCs w:val="22"/>
          <w:lang w:val="pt-BR"/>
        </w:rPr>
        <w:t xml:space="preserve"> </w:t>
      </w:r>
      <w:r>
        <w:rPr>
          <w:rFonts w:ascii="Arial" w:hAnsi="Arial" w:cs="Arial"/>
          <w:sz w:val="22"/>
          <w:szCs w:val="22"/>
        </w:rPr>
        <w:t>Utilizar empregados habilitados e com conhecimentos básicos dos serviços a serem executados, de conformidade com as normas e determinações em vigor;</w:t>
      </w:r>
    </w:p>
    <w:p w14:paraId="39F8E5BE">
      <w:pPr>
        <w:tabs>
          <w:tab w:val="left" w:pos="0"/>
        </w:tabs>
        <w:spacing w:line="360" w:lineRule="auto"/>
        <w:contextualSpacing/>
        <w:jc w:val="both"/>
        <w:rPr>
          <w:rFonts w:ascii="Arial" w:hAnsi="Arial" w:cs="Arial"/>
          <w:sz w:val="22"/>
          <w:szCs w:val="22"/>
        </w:rPr>
      </w:pPr>
      <w:r>
        <w:rPr>
          <w:rFonts w:hint="default" w:ascii="Arial" w:hAnsi="Arial" w:cs="Arial"/>
          <w:b/>
          <w:sz w:val="22"/>
          <w:szCs w:val="22"/>
          <w:lang w:val="pt-BR"/>
        </w:rPr>
        <w:t xml:space="preserve">6.1.1.25. </w:t>
      </w:r>
      <w:r>
        <w:rPr>
          <w:rFonts w:ascii="Arial" w:hAnsi="Arial" w:cs="Arial"/>
          <w:sz w:val="22"/>
          <w:szCs w:val="22"/>
        </w:rPr>
        <w:t>Apresentar à Contratante</w:t>
      </w:r>
      <w:r>
        <w:rPr>
          <w:rFonts w:ascii="Arial" w:hAnsi="Arial" w:cs="Arial"/>
          <w:i/>
          <w:iCs/>
          <w:sz w:val="22"/>
          <w:szCs w:val="22"/>
        </w:rPr>
        <w:t xml:space="preserve">, </w:t>
      </w:r>
      <w:r>
        <w:rPr>
          <w:rFonts w:ascii="Arial" w:hAnsi="Arial" w:cs="Arial"/>
          <w:sz w:val="22"/>
          <w:szCs w:val="22"/>
        </w:rPr>
        <w:t>quando for o caso, a relação nominal dos empregados que adentrarão o órgão para a execução do serviço, os quais devem estar devidamente identificados por meio de crachá e/ou uniforme da empresa.</w:t>
      </w:r>
    </w:p>
    <w:p w14:paraId="3B0DB3BC">
      <w:pPr>
        <w:tabs>
          <w:tab w:val="left" w:pos="0"/>
        </w:tabs>
        <w:spacing w:line="360" w:lineRule="auto"/>
        <w:contextualSpacing/>
        <w:jc w:val="both"/>
        <w:rPr>
          <w:rFonts w:ascii="Arial" w:hAnsi="Arial" w:cs="Arial"/>
          <w:sz w:val="22"/>
          <w:szCs w:val="22"/>
        </w:rPr>
      </w:pPr>
      <w:r>
        <w:rPr>
          <w:rFonts w:hint="default" w:ascii="Arial" w:hAnsi="Arial" w:cs="Arial"/>
          <w:b/>
          <w:sz w:val="22"/>
          <w:szCs w:val="22"/>
          <w:lang w:val="pt-BR"/>
        </w:rPr>
        <w:t xml:space="preserve">6.1.1.26. </w:t>
      </w:r>
      <w:r>
        <w:rPr>
          <w:rFonts w:ascii="Arial" w:hAnsi="Arial" w:cs="Arial"/>
          <w:sz w:val="22"/>
          <w:szCs w:val="22"/>
        </w:rPr>
        <w:t>Instruir seus empregados quanto à necessidade de acatar as orientações da Administração, inclusive quanto ao cumprimento das Normas Internas, quando for o caso;</w:t>
      </w:r>
    </w:p>
    <w:p w14:paraId="4642FC72">
      <w:pPr>
        <w:tabs>
          <w:tab w:val="left" w:pos="0"/>
        </w:tabs>
        <w:spacing w:line="360" w:lineRule="auto"/>
        <w:contextualSpacing/>
        <w:jc w:val="both"/>
        <w:rPr>
          <w:rFonts w:ascii="Arial" w:hAnsi="Arial" w:cs="Arial"/>
          <w:sz w:val="22"/>
          <w:szCs w:val="22"/>
        </w:rPr>
      </w:pPr>
      <w:r>
        <w:rPr>
          <w:rFonts w:hint="default" w:ascii="Arial" w:hAnsi="Arial" w:cs="Arial"/>
          <w:b/>
          <w:sz w:val="22"/>
          <w:szCs w:val="22"/>
          <w:lang w:val="pt-BR"/>
        </w:rPr>
        <w:t xml:space="preserve">6.1.1.27. </w:t>
      </w:r>
      <w:r>
        <w:rPr>
          <w:rFonts w:ascii="Arial" w:hAnsi="Arial" w:cs="Arial"/>
          <w:sz w:val="22"/>
          <w:szCs w:val="22"/>
        </w:rPr>
        <w:t>Relatar à Administração toda e qualquer irregularidade verificada no decorrer da prestação dos serviços;</w:t>
      </w:r>
    </w:p>
    <w:p w14:paraId="586A933B">
      <w:pPr>
        <w:tabs>
          <w:tab w:val="left" w:pos="0"/>
        </w:tabs>
        <w:spacing w:line="360" w:lineRule="auto"/>
        <w:contextualSpacing/>
        <w:jc w:val="both"/>
        <w:rPr>
          <w:rFonts w:ascii="Arial" w:hAnsi="Arial" w:cs="Arial"/>
          <w:sz w:val="22"/>
          <w:szCs w:val="22"/>
        </w:rPr>
      </w:pPr>
      <w:r>
        <w:rPr>
          <w:rFonts w:hint="default" w:ascii="Arial" w:hAnsi="Arial" w:cs="Arial"/>
          <w:b/>
          <w:sz w:val="22"/>
          <w:szCs w:val="22"/>
          <w:lang w:val="pt-BR"/>
        </w:rPr>
        <w:t xml:space="preserve">6.1.1.28. </w:t>
      </w:r>
      <w:r>
        <w:rPr>
          <w:rFonts w:ascii="Arial" w:hAnsi="Arial" w:cs="Arial"/>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ao objeto da licitação, exceto quando ocorrer algum dos eventos arrolados nos incisos do § 1o do art. 57 da Lei no 8.666, de 1993.</w:t>
      </w:r>
    </w:p>
    <w:p w14:paraId="65B611FA">
      <w:pPr>
        <w:pStyle w:val="16"/>
        <w:keepLines/>
        <w:numPr>
          <w:ilvl w:val="0"/>
          <w:numId w:val="0"/>
        </w:numPr>
        <w:tabs>
          <w:tab w:val="left" w:pos="567"/>
        </w:tabs>
        <w:spacing w:line="360" w:lineRule="auto"/>
        <w:ind w:leftChars="0"/>
        <w:jc w:val="both"/>
        <w:rPr>
          <w:rFonts w:ascii="Arial" w:hAnsi="Arial" w:cs="Arial"/>
          <w:color w:val="000000"/>
          <w:sz w:val="22"/>
          <w:szCs w:val="22"/>
        </w:rPr>
      </w:pPr>
      <w:r>
        <w:rPr>
          <w:rFonts w:hint="default" w:ascii="Arial" w:hAnsi="Arial" w:cs="Arial"/>
          <w:b/>
          <w:bCs/>
          <w:color w:val="000000"/>
          <w:sz w:val="22"/>
          <w:szCs w:val="22"/>
          <w:lang w:val="pt-BR"/>
        </w:rPr>
        <w:t>6.1.1.29.</w:t>
      </w:r>
      <w:r>
        <w:rPr>
          <w:rFonts w:hint="default" w:ascii="Arial" w:hAnsi="Arial" w:cs="Arial"/>
          <w:color w:val="000000"/>
          <w:sz w:val="22"/>
          <w:szCs w:val="22"/>
          <w:lang w:val="pt-BR"/>
        </w:rPr>
        <w:t xml:space="preserve"> </w:t>
      </w:r>
      <w:r>
        <w:rPr>
          <w:rFonts w:ascii="Arial" w:hAnsi="Arial" w:cs="Arial"/>
          <w:color w:val="000000"/>
          <w:sz w:val="22"/>
          <w:szCs w:val="22"/>
        </w:rPr>
        <w:t>Adequar a manutenção dos sistemas de ar condicionado à Portaria nº 3.523, de 28 de agosto de 1998, do Ministério da Saúde.</w:t>
      </w:r>
    </w:p>
    <w:p w14:paraId="71E5643B">
      <w:pPr>
        <w:tabs>
          <w:tab w:val="left" w:pos="0"/>
        </w:tabs>
        <w:spacing w:line="360" w:lineRule="auto"/>
        <w:contextualSpacing/>
        <w:jc w:val="both"/>
        <w:rPr>
          <w:rFonts w:ascii="Arial" w:hAnsi="Arial" w:cs="Arial"/>
          <w:color w:val="000000"/>
          <w:sz w:val="22"/>
          <w:szCs w:val="22"/>
        </w:rPr>
      </w:pPr>
      <w:r>
        <w:rPr>
          <w:rFonts w:ascii="Arial" w:hAnsi="Arial" w:cs="Arial"/>
          <w:color w:val="000000"/>
          <w:sz w:val="22"/>
          <w:szCs w:val="22"/>
        </w:rPr>
        <w:t>Todos os serviços executados pela contratada deverá fornecer garantia de 90 dias a partir da data da comprovação da execução do respectivo serviço.</w:t>
      </w:r>
    </w:p>
    <w:p w14:paraId="7D23E9BD">
      <w:pPr>
        <w:tabs>
          <w:tab w:val="left" w:pos="0"/>
        </w:tabs>
        <w:spacing w:line="360" w:lineRule="auto"/>
        <w:contextualSpacing/>
        <w:jc w:val="both"/>
        <w:rPr>
          <w:rFonts w:ascii="Arial" w:hAnsi="Arial" w:cs="Arial"/>
          <w:color w:val="000000"/>
          <w:sz w:val="22"/>
          <w:szCs w:val="22"/>
        </w:rPr>
      </w:pPr>
      <w:r>
        <w:rPr>
          <w:rFonts w:hint="default" w:ascii="Arial" w:hAnsi="Arial" w:cs="Arial"/>
          <w:b/>
          <w:color w:val="000000"/>
          <w:sz w:val="22"/>
          <w:szCs w:val="22"/>
          <w:lang w:val="pt-BR"/>
        </w:rPr>
        <w:t xml:space="preserve">6.1.1.30. </w:t>
      </w:r>
      <w:r>
        <w:rPr>
          <w:rFonts w:ascii="Arial" w:hAnsi="Arial" w:cs="Arial"/>
          <w:color w:val="000000"/>
          <w:sz w:val="22"/>
          <w:szCs w:val="22"/>
        </w:rPr>
        <w:t>Apresentar os empregados identificados por meio de crachá, além de provê-los com os Equipamentos de Proteção Individual – EPI’s.</w:t>
      </w:r>
    </w:p>
    <w:p w14:paraId="4044C67E">
      <w:pPr>
        <w:tabs>
          <w:tab w:val="left" w:pos="0"/>
        </w:tabs>
        <w:spacing w:line="360" w:lineRule="auto"/>
        <w:contextualSpacing/>
        <w:jc w:val="both"/>
        <w:rPr>
          <w:rFonts w:ascii="Arial" w:hAnsi="Arial" w:cs="Arial"/>
          <w:color w:val="000000"/>
          <w:sz w:val="22"/>
          <w:szCs w:val="22"/>
        </w:rPr>
      </w:pPr>
      <w:r>
        <w:rPr>
          <w:rFonts w:hint="default" w:ascii="Arial" w:hAnsi="Arial" w:cs="Arial"/>
          <w:b/>
          <w:color w:val="000000"/>
          <w:sz w:val="22"/>
          <w:szCs w:val="22"/>
          <w:lang w:val="pt-BR"/>
        </w:rPr>
        <w:t xml:space="preserve">6.1.1.31. </w:t>
      </w:r>
      <w:r>
        <w:rPr>
          <w:rFonts w:ascii="Arial" w:hAnsi="Arial" w:cs="Arial"/>
          <w:color w:val="000000"/>
          <w:sz w:val="22"/>
          <w:szCs w:val="22"/>
        </w:rPr>
        <w:t>Manter sede, filial ou escritório em Sinop/MT, com capacidade operacional para receber e solucionar qualquer demanda da Administração.</w:t>
      </w:r>
    </w:p>
    <w:p w14:paraId="213531DA">
      <w:pPr>
        <w:tabs>
          <w:tab w:val="left" w:pos="0"/>
        </w:tabs>
        <w:spacing w:line="360" w:lineRule="auto"/>
        <w:contextualSpacing/>
        <w:jc w:val="both"/>
        <w:rPr>
          <w:rFonts w:ascii="Arial" w:hAnsi="Arial" w:cs="Arial"/>
          <w:color w:val="000000"/>
          <w:sz w:val="22"/>
          <w:szCs w:val="22"/>
        </w:rPr>
      </w:pPr>
      <w:r>
        <w:rPr>
          <w:rFonts w:hint="default" w:ascii="Arial" w:hAnsi="Arial" w:cs="Arial"/>
          <w:b/>
          <w:color w:val="000000"/>
          <w:sz w:val="22"/>
          <w:szCs w:val="22"/>
          <w:lang w:val="pt-BR"/>
        </w:rPr>
        <w:t xml:space="preserve">6.1.1.32. </w:t>
      </w:r>
      <w:r>
        <w:rPr>
          <w:rFonts w:ascii="Arial" w:hAnsi="Arial" w:cs="Arial"/>
          <w:color w:val="000000"/>
          <w:sz w:val="22"/>
          <w:szCs w:val="22"/>
        </w:rPr>
        <w:t>Dispor de profissional Engenheiro Mecânico com registro no CREA.</w:t>
      </w:r>
    </w:p>
    <w:p w14:paraId="2C6071D7">
      <w:pPr>
        <w:pStyle w:val="16"/>
        <w:keepLines/>
        <w:numPr>
          <w:ilvl w:val="0"/>
          <w:numId w:val="0"/>
        </w:numPr>
        <w:tabs>
          <w:tab w:val="left" w:pos="567"/>
        </w:tabs>
        <w:spacing w:line="360" w:lineRule="auto"/>
        <w:ind w:leftChars="0"/>
        <w:jc w:val="both"/>
        <w:rPr>
          <w:rFonts w:hint="default" w:ascii="Arial" w:hAnsi="Arial" w:cs="Arial"/>
          <w:color w:val="000000"/>
          <w:sz w:val="22"/>
          <w:szCs w:val="22"/>
          <w:lang w:val="pt-BR"/>
        </w:rPr>
      </w:pPr>
    </w:p>
    <w:p w14:paraId="57AFDB6E">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right="0" w:rightChars="0"/>
        <w:contextualSpacing/>
        <w:jc w:val="both"/>
        <w:rPr>
          <w:rFonts w:hint="default" w:ascii="Arial" w:hAnsi="Arial" w:cs="Arial"/>
          <w:b/>
          <w:sz w:val="22"/>
          <w:szCs w:val="22"/>
          <w:highlight w:val="none"/>
          <w:lang w:val="pt-BR"/>
        </w:rPr>
      </w:pPr>
      <w:r>
        <w:rPr>
          <w:rFonts w:hint="default" w:ascii="Arial" w:hAnsi="Arial" w:cs="Arial"/>
          <w:b/>
          <w:sz w:val="22"/>
          <w:szCs w:val="22"/>
          <w:highlight w:val="none"/>
          <w:lang w:val="pt-BR"/>
        </w:rPr>
        <w:t>6.1.2. OBRIGAÇÕES DA CONTRATANTE:</w:t>
      </w:r>
    </w:p>
    <w:p w14:paraId="6B06A093">
      <w:pPr>
        <w:pStyle w:val="127"/>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6.1.2.1.</w:t>
      </w:r>
      <w:r>
        <w:rPr>
          <w:rFonts w:hint="default" w:ascii="Arial" w:hAnsi="Arial" w:cs="Arial"/>
          <w:bCs/>
          <w:sz w:val="22"/>
          <w:szCs w:val="22"/>
          <w:highlight w:val="none"/>
          <w:lang w:val="pt-BR"/>
        </w:rPr>
        <w:t xml:space="preserve"> </w:t>
      </w:r>
      <w:r>
        <w:rPr>
          <w:rFonts w:hint="default" w:ascii="Arial" w:hAnsi="Arial" w:cs="Arial"/>
          <w:bCs/>
          <w:sz w:val="22"/>
          <w:szCs w:val="22"/>
          <w:highlight w:val="none"/>
        </w:rPr>
        <w:t xml:space="preserve">Atestar nas Notas Fiscais e/ou fatura a efetiva </w:t>
      </w:r>
      <w:r>
        <w:rPr>
          <w:rFonts w:hint="default" w:ascii="Arial" w:hAnsi="Arial" w:cs="Arial"/>
          <w:bCs/>
          <w:sz w:val="22"/>
          <w:szCs w:val="22"/>
          <w:highlight w:val="none"/>
          <w:lang w:val="pt-BR"/>
        </w:rPr>
        <w:t>prestação</w:t>
      </w:r>
      <w:r>
        <w:rPr>
          <w:rFonts w:hint="default" w:ascii="Arial" w:hAnsi="Arial" w:cs="Arial"/>
          <w:bCs/>
          <w:sz w:val="22"/>
          <w:szCs w:val="22"/>
          <w:highlight w:val="none"/>
        </w:rPr>
        <w:t xml:space="preserve"> do objeto desta licitação.</w:t>
      </w:r>
    </w:p>
    <w:p w14:paraId="5D5A8D1A">
      <w:pPr>
        <w:pStyle w:val="127"/>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Cs/>
          <w:sz w:val="22"/>
          <w:szCs w:val="22"/>
          <w:highlight w:val="none"/>
        </w:rPr>
      </w:pPr>
      <w:r>
        <w:rPr>
          <w:rFonts w:hint="default" w:ascii="Arial" w:hAnsi="Arial" w:cs="Arial"/>
          <w:b/>
          <w:bCs w:val="0"/>
          <w:sz w:val="22"/>
          <w:szCs w:val="22"/>
          <w:highlight w:val="none"/>
          <w:lang w:val="pt-BR"/>
        </w:rPr>
        <w:t>6.1.2.2.</w:t>
      </w:r>
      <w:r>
        <w:rPr>
          <w:rFonts w:hint="default" w:ascii="Arial" w:hAnsi="Arial" w:cs="Arial"/>
          <w:bCs/>
          <w:sz w:val="22"/>
          <w:szCs w:val="22"/>
          <w:highlight w:val="none"/>
          <w:lang w:val="pt-BR"/>
        </w:rPr>
        <w:t xml:space="preserve"> </w:t>
      </w:r>
      <w:r>
        <w:rPr>
          <w:rFonts w:hint="default" w:ascii="Arial" w:hAnsi="Arial" w:cs="Arial"/>
          <w:sz w:val="22"/>
          <w:szCs w:val="22"/>
          <w:highlight w:val="none"/>
        </w:rPr>
        <w:t>Promover o acompanhamento e a fiscalização da execução do objeto do presente Termo de Referência, sob o aspecto quantitativo e qualitativo, anotando em registro próprio as falhas e ocorrências detectadas.</w:t>
      </w:r>
    </w:p>
    <w:p w14:paraId="6AC5C13B">
      <w:pPr>
        <w:pStyle w:val="127"/>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 xml:space="preserve">6.1.2.3. </w:t>
      </w:r>
      <w:r>
        <w:rPr>
          <w:rFonts w:hint="default" w:ascii="Arial" w:hAnsi="Arial" w:cs="Arial"/>
          <w:sz w:val="22"/>
          <w:szCs w:val="22"/>
          <w:highlight w:val="none"/>
        </w:rPr>
        <w:t xml:space="preserve">Comunicar prontamente qualquer anormalidade na execução do objeto, podendo recusar </w:t>
      </w:r>
      <w:r>
        <w:rPr>
          <w:rFonts w:hint="default" w:ascii="Arial" w:hAnsi="Arial" w:cs="Arial"/>
          <w:sz w:val="22"/>
          <w:szCs w:val="22"/>
          <w:highlight w:val="none"/>
          <w:lang w:val="pt-BR"/>
        </w:rPr>
        <w:t>a prestação do serviço</w:t>
      </w:r>
      <w:r>
        <w:rPr>
          <w:rFonts w:hint="default" w:ascii="Arial" w:hAnsi="Arial" w:cs="Arial"/>
          <w:sz w:val="22"/>
          <w:szCs w:val="22"/>
          <w:highlight w:val="none"/>
        </w:rPr>
        <w:t>, caso não esteja de acordo com as especificações e condições estabelecidas no presente Termo de Referência.</w:t>
      </w:r>
    </w:p>
    <w:p w14:paraId="3389F136">
      <w:pPr>
        <w:pStyle w:val="127"/>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6.1.2.4.</w:t>
      </w:r>
      <w:r>
        <w:rPr>
          <w:rFonts w:hint="default" w:ascii="Arial" w:hAnsi="Arial" w:cs="Arial"/>
          <w:sz w:val="22"/>
          <w:szCs w:val="22"/>
          <w:highlight w:val="none"/>
          <w:lang w:val="pt-BR"/>
        </w:rPr>
        <w:t xml:space="preserve"> </w:t>
      </w:r>
      <w:r>
        <w:rPr>
          <w:rFonts w:hint="default" w:ascii="Arial" w:hAnsi="Arial" w:cs="Arial"/>
          <w:sz w:val="22"/>
          <w:szCs w:val="22"/>
          <w:highlight w:val="none"/>
        </w:rPr>
        <w:t>A Contratante não responderá por quaisquer compromissos assumidos pela Contratada com terceiros, bem como por qualquer dano causado a terceiros em decorrência de ato da Contratada, de seus empregados, prepostos ou subordinados.</w:t>
      </w:r>
    </w:p>
    <w:p w14:paraId="51E26375">
      <w:pPr>
        <w:pStyle w:val="22"/>
        <w:widowControl w:val="0"/>
        <w:numPr>
          <w:ilvl w:val="0"/>
          <w:numId w:val="0"/>
        </w:numPr>
        <w:tabs>
          <w:tab w:val="left" w:pos="567"/>
        </w:tabs>
        <w:adjustRightInd w:val="0"/>
        <w:spacing w:before="120" w:after="120" w:line="360" w:lineRule="auto"/>
        <w:ind w:leftChars="0"/>
        <w:textAlignment w:val="baseline"/>
        <w:outlineLvl w:val="1"/>
        <w:rPr>
          <w:rFonts w:ascii="Arial" w:hAnsi="Arial" w:cs="Arial"/>
          <w:b w:val="0"/>
          <w:sz w:val="22"/>
          <w:szCs w:val="22"/>
        </w:rPr>
      </w:pPr>
      <w:r>
        <w:rPr>
          <w:rFonts w:hint="default" w:ascii="Arial" w:hAnsi="Arial" w:cs="Arial"/>
          <w:b/>
          <w:bCs/>
          <w:sz w:val="22"/>
          <w:szCs w:val="22"/>
          <w:highlight w:val="none"/>
          <w:lang w:val="pt-BR"/>
        </w:rPr>
        <w:t xml:space="preserve">6.1.2.5. </w:t>
      </w:r>
      <w:r>
        <w:rPr>
          <w:rFonts w:ascii="Arial" w:hAnsi="Arial" w:cs="Arial"/>
          <w:b w:val="0"/>
          <w:sz w:val="22"/>
          <w:szCs w:val="22"/>
        </w:rPr>
        <w:t>Prestar à detentora do Contrato toda e qualquer informação, por esta solicitada, necessária à perfeita execução da nota de empenho.</w:t>
      </w:r>
    </w:p>
    <w:p w14:paraId="03746833">
      <w:pPr>
        <w:pStyle w:val="127"/>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6.1.2.6.</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Conferir toda a documentação, especificação do </w:t>
      </w:r>
      <w:r>
        <w:rPr>
          <w:rFonts w:hint="default" w:ascii="Arial" w:hAnsi="Arial" w:cs="Arial"/>
          <w:sz w:val="22"/>
          <w:szCs w:val="22"/>
          <w:highlight w:val="none"/>
          <w:lang w:val="pt-BR"/>
        </w:rPr>
        <w:t>serviço</w:t>
      </w:r>
      <w:r>
        <w:rPr>
          <w:rFonts w:hint="default" w:ascii="Arial" w:hAnsi="Arial" w:cs="Arial"/>
          <w:sz w:val="22"/>
          <w:szCs w:val="22"/>
          <w:highlight w:val="none"/>
        </w:rPr>
        <w:t xml:space="preserve">, quantidade e qualidade </w:t>
      </w:r>
      <w:r>
        <w:rPr>
          <w:rFonts w:hint="default" w:ascii="Arial" w:hAnsi="Arial" w:cs="Arial"/>
          <w:sz w:val="22"/>
          <w:szCs w:val="22"/>
          <w:highlight w:val="none"/>
          <w:lang w:val="pt-BR"/>
        </w:rPr>
        <w:t>t</w:t>
      </w:r>
      <w:r>
        <w:rPr>
          <w:rFonts w:hint="default" w:ascii="Arial" w:hAnsi="Arial" w:cs="Arial"/>
          <w:sz w:val="22"/>
          <w:szCs w:val="22"/>
          <w:highlight w:val="none"/>
        </w:rPr>
        <w:t>écnica gerada e apresentada durante a execução do objeto, efetuando o seu atesto quando a mesma estiver em conformidade com os padrões de informação e qualidade exigidos.</w:t>
      </w:r>
    </w:p>
    <w:p w14:paraId="7512C852">
      <w:pPr>
        <w:pStyle w:val="127"/>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6.1.2.7.</w:t>
      </w:r>
      <w:r>
        <w:rPr>
          <w:rFonts w:hint="default" w:ascii="Arial" w:hAnsi="Arial" w:cs="Arial"/>
          <w:sz w:val="22"/>
          <w:szCs w:val="22"/>
          <w:highlight w:val="none"/>
          <w:lang w:val="pt-BR"/>
        </w:rPr>
        <w:t xml:space="preserve"> </w:t>
      </w:r>
      <w:r>
        <w:rPr>
          <w:rFonts w:hint="default" w:ascii="Arial" w:hAnsi="Arial" w:cs="Arial"/>
          <w:sz w:val="22"/>
          <w:szCs w:val="22"/>
          <w:highlight w:val="none"/>
        </w:rPr>
        <w:t>Efetuar o pagamento de acordo com o estabelecido neste Termo de Referência e demais cominações legais, desde que atendidas todas as exigências e cumpridas as especificações e desde que devidamente atestadas as notas fiscais e relatórios feitos pelos fiscais e gestores da Ata de Registro de Preços.</w:t>
      </w:r>
    </w:p>
    <w:p w14:paraId="3DA62BC7">
      <w:pPr>
        <w:pStyle w:val="127"/>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 xml:space="preserve">6.1.2.8. </w:t>
      </w:r>
      <w:r>
        <w:rPr>
          <w:rFonts w:hint="default" w:ascii="Arial" w:hAnsi="Arial" w:cs="Arial"/>
          <w:sz w:val="22"/>
          <w:szCs w:val="22"/>
          <w:highlight w:val="none"/>
        </w:rPr>
        <w:t>Aplicar à contratada as penalidades, quando for o caso.</w:t>
      </w:r>
    </w:p>
    <w:p w14:paraId="6922194F">
      <w:pPr>
        <w:pStyle w:val="127"/>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6.1.2.9.</w:t>
      </w:r>
      <w:r>
        <w:rPr>
          <w:rFonts w:hint="default" w:ascii="Arial" w:hAnsi="Arial" w:cs="Arial"/>
          <w:sz w:val="22"/>
          <w:szCs w:val="22"/>
          <w:highlight w:val="none"/>
          <w:lang w:val="pt-BR"/>
        </w:rPr>
        <w:t xml:space="preserve"> </w:t>
      </w:r>
      <w:r>
        <w:rPr>
          <w:rFonts w:hint="default" w:ascii="Arial" w:hAnsi="Arial" w:cs="Arial"/>
          <w:sz w:val="22"/>
          <w:szCs w:val="22"/>
          <w:highlight w:val="none"/>
        </w:rPr>
        <w:t>Notificar, por escrito, a contratada da aplicação de qualquer sanção.</w:t>
      </w:r>
    </w:p>
    <w:p w14:paraId="5092270F">
      <w:pPr>
        <w:pStyle w:val="127"/>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bCs/>
          <w:sz w:val="22"/>
          <w:szCs w:val="22"/>
          <w:highlight w:val="none"/>
        </w:rPr>
      </w:pPr>
      <w:r>
        <w:rPr>
          <w:rFonts w:hint="default" w:ascii="Arial" w:hAnsi="Arial" w:cs="Arial"/>
          <w:b/>
          <w:bCs/>
          <w:sz w:val="22"/>
          <w:szCs w:val="22"/>
          <w:highlight w:val="none"/>
          <w:lang w:val="pt-BR"/>
        </w:rPr>
        <w:t xml:space="preserve">6.1.2.10. </w:t>
      </w:r>
      <w:r>
        <w:rPr>
          <w:rFonts w:hint="default" w:ascii="Arial" w:hAnsi="Arial" w:cs="Arial"/>
          <w:sz w:val="22"/>
          <w:szCs w:val="22"/>
          <w:highlight w:val="none"/>
        </w:rPr>
        <w:t xml:space="preserve">Acompanhar, controlar e avaliar a </w:t>
      </w:r>
      <w:r>
        <w:rPr>
          <w:rFonts w:hint="default" w:ascii="Arial" w:hAnsi="Arial" w:cs="Arial"/>
          <w:sz w:val="22"/>
          <w:szCs w:val="22"/>
          <w:highlight w:val="none"/>
          <w:lang w:val="pt-BR"/>
        </w:rPr>
        <w:t>entrega e a qualidade das pretações de serviços</w:t>
      </w:r>
      <w:r>
        <w:rPr>
          <w:rFonts w:hint="default" w:ascii="Arial" w:hAnsi="Arial" w:cs="Arial"/>
          <w:sz w:val="22"/>
          <w:szCs w:val="22"/>
          <w:highlight w:val="none"/>
        </w:rPr>
        <w:t xml:space="preserve">, através da unidade responsável por esta </w:t>
      </w:r>
      <w:r>
        <w:rPr>
          <w:rFonts w:hint="default" w:ascii="Arial" w:hAnsi="Arial" w:cs="Arial"/>
          <w:sz w:val="22"/>
          <w:szCs w:val="22"/>
          <w:highlight w:val="none"/>
          <w:lang w:val="pt-BR"/>
        </w:rPr>
        <w:t>a</w:t>
      </w:r>
      <w:r>
        <w:rPr>
          <w:rFonts w:hint="default" w:ascii="Arial" w:hAnsi="Arial" w:cs="Arial"/>
          <w:sz w:val="22"/>
          <w:szCs w:val="22"/>
          <w:highlight w:val="none"/>
        </w:rPr>
        <w:t>tribuição.</w:t>
      </w:r>
    </w:p>
    <w:p w14:paraId="41250DC4">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6.1.2.11.</w:t>
      </w:r>
      <w:r>
        <w:rPr>
          <w:rFonts w:hint="default" w:ascii="Arial" w:hAnsi="Arial" w:cs="Arial"/>
          <w:sz w:val="22"/>
          <w:szCs w:val="22"/>
          <w:highlight w:val="none"/>
          <w:lang w:val="pt-BR"/>
        </w:rPr>
        <w:t xml:space="preserve"> </w:t>
      </w:r>
      <w:r>
        <w:rPr>
          <w:rFonts w:hint="default" w:ascii="Arial" w:hAnsi="Arial" w:cs="Arial"/>
          <w:sz w:val="22"/>
          <w:szCs w:val="22"/>
          <w:highlight w:val="none"/>
        </w:rPr>
        <w:t>Interromper os serviços que apresentarem irregularidades em sua prestação, comunicando o fato imediatamente à Contratada, bem como qualquer eventual ocorrência relevante relacionada com o mesmo.</w:t>
      </w:r>
    </w:p>
    <w:p w14:paraId="4EE3DD6E">
      <w:pPr>
        <w:pStyle w:val="127"/>
        <w:numPr>
          <w:ilvl w:val="0"/>
          <w:numId w:val="0"/>
        </w:numPr>
        <w:tabs>
          <w:tab w:val="left" w:pos="567"/>
        </w:tabs>
        <w:spacing w:line="360" w:lineRule="auto"/>
        <w:ind w:leftChars="0"/>
        <w:contextualSpacing/>
        <w:jc w:val="both"/>
        <w:rPr>
          <w:rFonts w:ascii="Arial" w:hAnsi="Arial" w:cs="Arial"/>
          <w:sz w:val="22"/>
          <w:szCs w:val="22"/>
          <w:highlight w:val="none"/>
        </w:rPr>
      </w:pPr>
      <w:r>
        <w:rPr>
          <w:rFonts w:hint="default" w:ascii="Arial" w:hAnsi="Arial" w:cs="Arial"/>
          <w:b/>
          <w:bCs/>
          <w:sz w:val="22"/>
          <w:szCs w:val="22"/>
          <w:highlight w:val="none"/>
          <w:lang w:val="pt-BR"/>
        </w:rPr>
        <w:t xml:space="preserve">6.1.2.12. </w:t>
      </w:r>
      <w:r>
        <w:rPr>
          <w:rFonts w:ascii="Arial" w:hAnsi="Arial" w:cs="Arial"/>
          <w:sz w:val="22"/>
          <w:szCs w:val="22"/>
          <w:highlight w:val="none"/>
        </w:rPr>
        <w:t>Proporcionar todas as facilidades para a execução do objeto do presente Termo de Referência, permitindo o acesso dos profissionais da contratada às suas dependências. Esses profissionais ficarão sujeitos a todas as normas internas da contratante, principalmente as de segurança, inclusive aqueles referentes à identificação, trajes, trânsito e permanência em suas dependências;</w:t>
      </w:r>
    </w:p>
    <w:p w14:paraId="47C362BB">
      <w:pPr>
        <w:pStyle w:val="127"/>
        <w:numPr>
          <w:ilvl w:val="0"/>
          <w:numId w:val="0"/>
        </w:numPr>
        <w:tabs>
          <w:tab w:val="left" w:pos="567"/>
        </w:tabs>
        <w:spacing w:line="360" w:lineRule="auto"/>
        <w:ind w:leftChars="0"/>
        <w:contextualSpacing/>
        <w:jc w:val="both"/>
        <w:rPr>
          <w:rFonts w:hint="default" w:ascii="Arial" w:hAnsi="Arial" w:cs="Arial"/>
          <w:sz w:val="22"/>
          <w:szCs w:val="22"/>
          <w:highlight w:val="none"/>
          <w:lang w:val="pt-BR"/>
        </w:rPr>
      </w:pPr>
      <w:r>
        <w:rPr>
          <w:rFonts w:hint="default" w:ascii="Arial" w:hAnsi="Arial" w:cs="Arial"/>
          <w:b/>
          <w:bCs/>
          <w:sz w:val="22"/>
          <w:szCs w:val="22"/>
          <w:highlight w:val="none"/>
          <w:lang w:val="pt-BR"/>
        </w:rPr>
        <w:t xml:space="preserve">6.1.2.13. </w:t>
      </w:r>
      <w:r>
        <w:rPr>
          <w:rFonts w:ascii="Arial" w:hAnsi="Arial" w:cs="Arial"/>
          <w:sz w:val="22"/>
          <w:szCs w:val="22"/>
          <w:highlight w:val="none"/>
        </w:rPr>
        <w:t>Interromper os serviços que apresentarem irregularidades em sua prestação, comunicando o fato imediatamente à CONTRATADA, bem como qualquer eventual ocorrência relevante relacionada com o mesmo</w:t>
      </w:r>
      <w:r>
        <w:rPr>
          <w:rFonts w:hint="default" w:ascii="Arial" w:hAnsi="Arial" w:cs="Arial"/>
          <w:sz w:val="22"/>
          <w:szCs w:val="22"/>
          <w:highlight w:val="none"/>
          <w:lang w:val="pt-BR"/>
        </w:rPr>
        <w:t>.</w:t>
      </w:r>
    </w:p>
    <w:p w14:paraId="67ACB1AF">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sz w:val="22"/>
          <w:szCs w:val="22"/>
          <w:highlight w:val="yellow"/>
          <w:lang w:val="pt-BR"/>
        </w:rPr>
      </w:pPr>
    </w:p>
    <w:p w14:paraId="77F7D238">
      <w:pPr>
        <w:keepNext w:val="0"/>
        <w:keepLines w:val="0"/>
        <w:pageBreakBefore w:val="0"/>
        <w:numPr>
          <w:ilvl w:val="1"/>
          <w:numId w:val="13"/>
        </w:numPr>
        <w:tabs>
          <w:tab w:val="left" w:pos="0"/>
        </w:tabs>
        <w:kinsoku/>
        <w:wordWrap/>
        <w:overflowPunct/>
        <w:topLinePunct w:val="0"/>
        <w:autoSpaceDE/>
        <w:autoSpaceDN/>
        <w:bidi w:val="0"/>
        <w:snapToGrid/>
        <w:spacing w:after="0" w:line="360" w:lineRule="auto"/>
        <w:ind w:left="0" w:leftChars="0" w:right="0" w:rightChars="0" w:firstLine="0" w:firstLine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CRITÉRIOS DE RECEBIMENTO PROVISÓRIO E DEFINITIVO DO OBJETO DA CONTRATAÇÃO:</w:t>
      </w:r>
    </w:p>
    <w:p w14:paraId="6DA7D742">
      <w:pPr>
        <w:keepNext w:val="0"/>
        <w:keepLines w:val="0"/>
        <w:pageBreakBefore w:val="0"/>
        <w:numPr>
          <w:ilvl w:val="2"/>
          <w:numId w:val="13"/>
        </w:numPr>
        <w:tabs>
          <w:tab w:val="left" w:pos="0"/>
        </w:tabs>
        <w:kinsoku/>
        <w:wordWrap/>
        <w:overflowPunct/>
        <w:topLinePunct w:val="0"/>
        <w:autoSpaceDE/>
        <w:autoSpaceDN/>
        <w:bidi w:val="0"/>
        <w:snapToGrid/>
        <w:spacing w:after="0" w:line="360" w:lineRule="auto"/>
        <w:ind w:left="-7" w:leftChars="0" w:right="0" w:rightChars="0" w:firstLine="0" w:firstLineChars="0"/>
        <w:contextualSpacing/>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sz w:val="22"/>
          <w:szCs w:val="22"/>
          <w:highlight w:val="none"/>
        </w:rPr>
        <w:t xml:space="preserve">Recebimento Provisório: </w:t>
      </w:r>
      <w:r>
        <w:rPr>
          <w:rFonts w:hint="default" w:ascii="Arial" w:hAnsi="Arial" w:cs="Arial"/>
          <w:b w:val="0"/>
          <w:bCs/>
          <w:color w:val="000000" w:themeColor="text1"/>
          <w:sz w:val="22"/>
          <w:szCs w:val="22"/>
          <w:lang w:val="pt-BR"/>
          <w14:textFill>
            <w14:solidFill>
              <w14:schemeClr w14:val="tx1"/>
            </w14:solidFill>
          </w14:textFill>
        </w:rPr>
        <w:t>O recebimento provisório será mediante o registro da prestação de serviço pela Fiscalização, para efeito de posterior verificação de sua conformidade</w:t>
      </w:r>
      <w:r>
        <w:rPr>
          <w:rFonts w:hint="default" w:ascii="Arial" w:hAnsi="Arial" w:cs="Arial"/>
          <w:color w:val="000000" w:themeColor="text1"/>
          <w:sz w:val="22"/>
          <w:szCs w:val="22"/>
          <w14:textFill>
            <w14:solidFill>
              <w14:schemeClr w14:val="tx1"/>
            </w14:solidFill>
          </w14:textFill>
        </w:rPr>
        <w:t xml:space="preserve"> com a especificação constante do Termo de Referência</w:t>
      </w:r>
      <w:r>
        <w:rPr>
          <w:rFonts w:hint="default" w:ascii="Arial" w:hAnsi="Arial" w:cs="Arial"/>
          <w:color w:val="000000" w:themeColor="text1"/>
          <w:sz w:val="22"/>
          <w:szCs w:val="22"/>
          <w:lang w:val="pt-BR"/>
          <w14:textFill>
            <w14:solidFill>
              <w14:schemeClr w14:val="tx1"/>
            </w14:solidFill>
          </w14:textFill>
        </w:rPr>
        <w:t>.</w:t>
      </w:r>
    </w:p>
    <w:p w14:paraId="44B99577">
      <w:pPr>
        <w:keepNext w:val="0"/>
        <w:keepLines w:val="0"/>
        <w:pageBreakBefore w:val="0"/>
        <w:numPr>
          <w:ilvl w:val="2"/>
          <w:numId w:val="13"/>
        </w:numPr>
        <w:tabs>
          <w:tab w:val="left" w:pos="0"/>
        </w:tabs>
        <w:kinsoku/>
        <w:wordWrap/>
        <w:overflowPunct/>
        <w:topLinePunct w:val="0"/>
        <w:autoSpaceDE/>
        <w:autoSpaceDN/>
        <w:bidi w:val="0"/>
        <w:snapToGrid/>
        <w:spacing w:after="0" w:line="360" w:lineRule="auto"/>
        <w:ind w:left="-7" w:leftChars="0" w:right="0" w:rightChars="0" w:firstLine="0" w:firstLineChars="0"/>
        <w:contextualSpacing/>
        <w:jc w:val="both"/>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sz w:val="22"/>
          <w:szCs w:val="22"/>
          <w:highlight w:val="none"/>
        </w:rPr>
        <w:t xml:space="preserve">Recebimento Definitivo: </w:t>
      </w:r>
      <w:r>
        <w:rPr>
          <w:rFonts w:hint="default" w:ascii="Arial" w:hAnsi="Arial" w:cs="Arial"/>
          <w:color w:val="000000" w:themeColor="text1"/>
          <w:sz w:val="22"/>
          <w:szCs w:val="22"/>
          <w:highlight w:val="none"/>
          <w14:textFill>
            <w14:solidFill>
              <w14:schemeClr w14:val="tx1"/>
            </w14:solidFill>
          </w14:textFill>
        </w:rPr>
        <w:t xml:space="preserve">O recebimento definitivo </w:t>
      </w:r>
      <w:r>
        <w:rPr>
          <w:rFonts w:hint="default" w:ascii="Arial" w:hAnsi="Arial" w:cs="Arial"/>
          <w:color w:val="000000" w:themeColor="text1"/>
          <w:sz w:val="22"/>
          <w:szCs w:val="22"/>
          <w:highlight w:val="none"/>
          <w:lang w:val="pt-BR"/>
          <w14:textFill>
            <w14:solidFill>
              <w14:schemeClr w14:val="tx1"/>
            </w14:solidFill>
          </w14:textFill>
        </w:rPr>
        <w:t>será mediante recibo, em até 5 (cinco) dias corridos após o recebimento provisório e a verificação da perfeita execução das obrigações contratuais, ocasião em que se fará constar o atesto da nota fiscal;</w:t>
      </w:r>
    </w:p>
    <w:p w14:paraId="584958BE">
      <w:pPr>
        <w:keepNext w:val="0"/>
        <w:keepLines w:val="0"/>
        <w:pageBreakBefore w:val="0"/>
        <w:numPr>
          <w:ilvl w:val="2"/>
          <w:numId w:val="13"/>
        </w:numPr>
        <w:tabs>
          <w:tab w:val="left" w:pos="0"/>
        </w:tabs>
        <w:kinsoku/>
        <w:wordWrap/>
        <w:overflowPunct/>
        <w:topLinePunct w:val="0"/>
        <w:autoSpaceDE/>
        <w:autoSpaceDN/>
        <w:bidi w:val="0"/>
        <w:snapToGrid/>
        <w:spacing w:after="0" w:line="360" w:lineRule="auto"/>
        <w:ind w:left="-7" w:leftChars="0" w:right="0" w:rightChars="0" w:firstLine="0" w:firstLineChars="0"/>
        <w:contextualSpacing/>
        <w:jc w:val="both"/>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sz w:val="22"/>
          <w:szCs w:val="22"/>
          <w:highlight w:val="none"/>
        </w:rPr>
        <w:t xml:space="preserve">O atestado de recebimento registrado em canhoto de nota fiscal ou documento similar não configura o recebimento definitivo dos </w:t>
      </w:r>
      <w:r>
        <w:rPr>
          <w:rFonts w:hint="default" w:ascii="Arial" w:hAnsi="Arial" w:cs="Arial"/>
          <w:sz w:val="22"/>
          <w:szCs w:val="22"/>
          <w:highlight w:val="none"/>
          <w:lang w:val="pt-BR"/>
        </w:rPr>
        <w:t>materiais</w:t>
      </w:r>
      <w:r>
        <w:rPr>
          <w:rFonts w:hint="default" w:ascii="Arial" w:hAnsi="Arial" w:cs="Arial"/>
          <w:sz w:val="22"/>
          <w:szCs w:val="22"/>
          <w:highlight w:val="none"/>
        </w:rPr>
        <w:t>.</w:t>
      </w:r>
    </w:p>
    <w:p w14:paraId="47E15CE4">
      <w:pPr>
        <w:keepNext w:val="0"/>
        <w:keepLines w:val="0"/>
        <w:pageBreakBefore w:val="0"/>
        <w:numPr>
          <w:ilvl w:val="2"/>
          <w:numId w:val="13"/>
        </w:numPr>
        <w:tabs>
          <w:tab w:val="left" w:pos="0"/>
        </w:tabs>
        <w:kinsoku/>
        <w:wordWrap/>
        <w:overflowPunct/>
        <w:topLinePunct w:val="0"/>
        <w:autoSpaceDE/>
        <w:autoSpaceDN/>
        <w:bidi w:val="0"/>
        <w:snapToGrid/>
        <w:spacing w:after="0" w:line="360" w:lineRule="auto"/>
        <w:ind w:left="-7" w:leftChars="0" w:right="0" w:rightChars="0" w:firstLine="0" w:firstLineChars="0"/>
        <w:contextualSpacing/>
        <w:jc w:val="both"/>
        <w:rPr>
          <w:rFonts w:hint="default" w:ascii="Arial" w:hAnsi="Arial" w:eastAsia="SimSun" w:cs="Arial"/>
          <w:b w:val="0"/>
          <w:bCs w:val="0"/>
          <w:color w:val="000000" w:themeColor="text1"/>
          <w:kern w:val="0"/>
          <w:sz w:val="22"/>
          <w:szCs w:val="22"/>
          <w:highlight w:val="none"/>
          <w:lang w:val="pt-BR" w:eastAsia="zh-CN" w:bidi="ar"/>
          <w14:textFill>
            <w14:solidFill>
              <w14:schemeClr w14:val="tx1"/>
            </w14:solidFill>
          </w14:textFill>
        </w:rPr>
      </w:pPr>
      <w:r>
        <w:rPr>
          <w:rFonts w:hint="default" w:ascii="Arial" w:hAnsi="Arial" w:cs="Arial"/>
          <w:color w:val="000000" w:themeColor="text1"/>
          <w:sz w:val="22"/>
          <w:szCs w:val="22"/>
          <w:highlight w:val="none"/>
          <w14:textFill>
            <w14:solidFill>
              <w14:schemeClr w14:val="tx1"/>
            </w14:solidFill>
          </w14:textFill>
        </w:rPr>
        <w:t>O Recebimento Definitivo não exclui a responsabilidade da contratada por vícios de qualidade ou disparidade com as especificações técnicas verificadas posteriormente;</w:t>
      </w:r>
    </w:p>
    <w:p w14:paraId="4235F8AA">
      <w:pPr>
        <w:keepNext w:val="0"/>
        <w:keepLines w:val="0"/>
        <w:pageBreakBefore w:val="0"/>
        <w:numPr>
          <w:ilvl w:val="2"/>
          <w:numId w:val="13"/>
        </w:numPr>
        <w:tabs>
          <w:tab w:val="left" w:pos="0"/>
        </w:tabs>
        <w:kinsoku/>
        <w:wordWrap/>
        <w:overflowPunct/>
        <w:topLinePunct w:val="0"/>
        <w:autoSpaceDE/>
        <w:autoSpaceDN/>
        <w:bidi w:val="0"/>
        <w:snapToGrid/>
        <w:spacing w:after="0" w:line="360" w:lineRule="auto"/>
        <w:ind w:left="-7" w:leftChars="0" w:right="0" w:rightChars="0" w:firstLine="0" w:firstLineChars="0"/>
        <w:contextualSpacing/>
        <w:jc w:val="both"/>
        <w:rPr>
          <w:rFonts w:hint="default" w:ascii="Arial" w:hAnsi="Arial" w:eastAsia="SimSun" w:cs="Arial"/>
          <w:b w:val="0"/>
          <w:bCs w:val="0"/>
          <w:color w:val="000000" w:themeColor="text1"/>
          <w:kern w:val="0"/>
          <w:sz w:val="22"/>
          <w:szCs w:val="22"/>
          <w:highlight w:val="none"/>
          <w:lang w:val="pt-BR" w:eastAsia="zh-CN" w:bidi="a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Acrescenta-se que o</w:t>
      </w:r>
      <w:r>
        <w:rPr>
          <w:rFonts w:hint="default" w:ascii="Arial" w:hAnsi="Arial" w:eastAsia="SimSun" w:cs="Arial"/>
          <w:b w:val="0"/>
          <w:bCs w:val="0"/>
          <w:color w:val="000000" w:themeColor="text1"/>
          <w:kern w:val="0"/>
          <w:sz w:val="22"/>
          <w:szCs w:val="22"/>
          <w:highlight w:val="none"/>
          <w:lang w:val="en-US" w:eastAsia="zh-CN" w:bidi="ar"/>
          <w14:textFill>
            <w14:solidFill>
              <w14:schemeClr w14:val="tx1"/>
            </w14:solidFill>
          </w14:textFill>
        </w:rPr>
        <w:t xml:space="preserve"> recebimento do objeto contratado ocorrerá</w:t>
      </w:r>
      <w:r>
        <w:rPr>
          <w:rFonts w:hint="default" w:ascii="Arial" w:hAnsi="Arial" w:eastAsia="SimSun" w:cs="Arial"/>
          <w:b w:val="0"/>
          <w:bCs w:val="0"/>
          <w:color w:val="000000" w:themeColor="text1"/>
          <w:kern w:val="0"/>
          <w:sz w:val="22"/>
          <w:szCs w:val="22"/>
          <w:highlight w:val="none"/>
          <w:lang w:val="pt-BR" w:eastAsia="zh-CN" w:bidi="ar"/>
          <w14:textFill>
            <w14:solidFill>
              <w14:schemeClr w14:val="tx1"/>
            </w14:solidFill>
          </w14:textFill>
        </w:rPr>
        <w:t xml:space="preserve"> respeitando o Art. 43. do Decreto Municipal 359/2023.</w:t>
      </w:r>
    </w:p>
    <w:p w14:paraId="0A1694D0">
      <w:pPr>
        <w:keepNext w:val="0"/>
        <w:keepLines w:val="0"/>
        <w:widowControl/>
        <w:suppressLineNumbers w:val="0"/>
        <w:spacing w:line="360" w:lineRule="auto"/>
        <w:ind w:left="0" w:leftChars="0" w:firstLine="0" w:firstLineChars="0"/>
        <w:jc w:val="left"/>
        <w:rPr>
          <w:rFonts w:hint="default" w:ascii="Arial" w:hAnsi="Arial" w:eastAsia="SimSun" w:cs="Arial"/>
          <w:b w:val="0"/>
          <w:bCs w:val="0"/>
          <w:color w:val="000000" w:themeColor="text1"/>
          <w:kern w:val="0"/>
          <w:sz w:val="22"/>
          <w:szCs w:val="22"/>
          <w:highlight w:val="yellow"/>
          <w:lang w:val="pt-BR" w:eastAsia="zh-CN" w:bidi="ar"/>
          <w14:textFill>
            <w14:solidFill>
              <w14:schemeClr w14:val="tx1"/>
            </w14:solidFill>
          </w14:textFill>
        </w:rPr>
      </w:pPr>
    </w:p>
    <w:p w14:paraId="16994AF3">
      <w:pPr>
        <w:pStyle w:val="154"/>
        <w:numPr>
          <w:ilvl w:val="1"/>
          <w:numId w:val="13"/>
        </w:numPr>
        <w:tabs>
          <w:tab w:val="left" w:pos="200"/>
        </w:tabs>
        <w:spacing w:before="0" w:after="0" w:line="240" w:lineRule="auto"/>
        <w:ind w:left="0" w:leftChars="0" w:right="104" w:rightChars="0" w:firstLine="0" w:firstLineChars="0"/>
        <w:jc w:val="both"/>
        <w:rPr>
          <w:rFonts w:hint="default" w:ascii="Arial" w:hAnsi="Arial" w:cs="Arial"/>
          <w:b/>
          <w:bCs/>
          <w:i w:val="0"/>
          <w:iCs/>
          <w:sz w:val="22"/>
          <w:szCs w:val="22"/>
          <w:highlight w:val="none"/>
          <w:lang w:val="pt-BR"/>
        </w:rPr>
      </w:pPr>
      <w:r>
        <w:rPr>
          <w:rFonts w:hint="default" w:ascii="Arial" w:hAnsi="Arial" w:cs="Arial"/>
          <w:b/>
          <w:bCs/>
          <w:i w:val="0"/>
          <w:iCs/>
          <w:sz w:val="22"/>
          <w:szCs w:val="22"/>
          <w:highlight w:val="none"/>
        </w:rPr>
        <w:t>LOCAL,</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HORÁRIO,</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PERIODICIDADE</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E</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FORMA</w:t>
      </w:r>
      <w:r>
        <w:rPr>
          <w:rFonts w:hint="default" w:ascii="Arial" w:hAnsi="Arial" w:cs="Arial"/>
          <w:b/>
          <w:bCs/>
          <w:i w:val="0"/>
          <w:iCs/>
          <w:spacing w:val="27"/>
          <w:sz w:val="22"/>
          <w:szCs w:val="22"/>
          <w:highlight w:val="none"/>
        </w:rPr>
        <w:t xml:space="preserve"> </w:t>
      </w:r>
      <w:r>
        <w:rPr>
          <w:rFonts w:hint="default" w:ascii="Arial" w:hAnsi="Arial" w:cs="Arial"/>
          <w:b/>
          <w:bCs/>
          <w:i w:val="0"/>
          <w:iCs/>
          <w:sz w:val="22"/>
          <w:szCs w:val="22"/>
          <w:highlight w:val="none"/>
        </w:rPr>
        <w:t>DE</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ENTREGA/EXECUÇÃO</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DO</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OBJETO</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E</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CRITÉRIOS</w:t>
      </w:r>
      <w:r>
        <w:rPr>
          <w:rFonts w:hint="default" w:ascii="Arial" w:hAnsi="Arial" w:cs="Arial"/>
          <w:b/>
          <w:bCs/>
          <w:i w:val="0"/>
          <w:iCs/>
          <w:spacing w:val="27"/>
          <w:sz w:val="22"/>
          <w:szCs w:val="22"/>
          <w:highlight w:val="none"/>
        </w:rPr>
        <w:t xml:space="preserve"> </w:t>
      </w:r>
      <w:r>
        <w:rPr>
          <w:rFonts w:hint="default" w:ascii="Arial" w:hAnsi="Arial" w:cs="Arial"/>
          <w:b/>
          <w:bCs/>
          <w:i w:val="0"/>
          <w:iCs/>
          <w:sz w:val="22"/>
          <w:szCs w:val="22"/>
          <w:highlight w:val="none"/>
        </w:rPr>
        <w:t>DE ACEITAÇÃO OU NÃO DO OBJETO</w:t>
      </w:r>
      <w:r>
        <w:rPr>
          <w:rFonts w:hint="default" w:ascii="Arial" w:hAnsi="Arial" w:cs="Arial"/>
          <w:b/>
          <w:bCs/>
          <w:i w:val="0"/>
          <w:iCs/>
          <w:sz w:val="22"/>
          <w:szCs w:val="22"/>
          <w:highlight w:val="none"/>
          <w:lang w:val="pt-BR"/>
        </w:rPr>
        <w:t>:</w:t>
      </w:r>
    </w:p>
    <w:p w14:paraId="2929DEFC">
      <w:pPr>
        <w:pStyle w:val="154"/>
        <w:numPr>
          <w:ilvl w:val="0"/>
          <w:numId w:val="0"/>
        </w:numPr>
        <w:tabs>
          <w:tab w:val="left" w:pos="200"/>
        </w:tabs>
        <w:spacing w:before="0" w:after="0" w:line="240" w:lineRule="auto"/>
        <w:ind w:right="104" w:rightChars="0"/>
        <w:jc w:val="both"/>
        <w:rPr>
          <w:rFonts w:hint="default" w:ascii="Arial" w:hAnsi="Arial" w:cs="Arial"/>
          <w:b/>
          <w:bCs/>
          <w:i w:val="0"/>
          <w:iCs/>
          <w:color w:val="000000" w:themeColor="text1"/>
          <w:sz w:val="22"/>
          <w:szCs w:val="22"/>
          <w:highlight w:val="yellow"/>
          <w:lang w:val="pt-BR"/>
          <w14:textFill>
            <w14:solidFill>
              <w14:schemeClr w14:val="tx1"/>
            </w14:solidFill>
          </w14:textFill>
        </w:rPr>
      </w:pPr>
    </w:p>
    <w:p w14:paraId="03B33C7A">
      <w:pPr>
        <w:numPr>
          <w:ilvl w:val="2"/>
          <w:numId w:val="13"/>
        </w:numPr>
        <w:autoSpaceDE w:val="0"/>
        <w:autoSpaceDN w:val="0"/>
        <w:adjustRightInd w:val="0"/>
        <w:spacing w:line="360" w:lineRule="auto"/>
        <w:ind w:left="-7" w:leftChars="0" w:firstLine="0" w:firstLineChars="0"/>
        <w:jc w:val="both"/>
        <w:rPr>
          <w:rFonts w:ascii="Arial" w:hAnsi="Arial" w:cs="Arial"/>
          <w:sz w:val="22"/>
          <w:szCs w:val="22"/>
        </w:rPr>
      </w:pPr>
      <w:r>
        <w:rPr>
          <w:rFonts w:ascii="Arial" w:hAnsi="Arial" w:cs="Arial"/>
          <w:color w:val="000000"/>
          <w:sz w:val="22"/>
          <w:szCs w:val="22"/>
        </w:rPr>
        <w:t xml:space="preserve">Os serviços deverão ser realizados nos horários estipulados pela secretaria/setor solicitante, conforme a urgência e horários de funcionamento do setor, devendo a contratada atender </w:t>
      </w:r>
      <w:r>
        <w:rPr>
          <w:rFonts w:ascii="Arial" w:hAnsi="Arial" w:cs="Arial"/>
          <w:sz w:val="22"/>
          <w:szCs w:val="22"/>
        </w:rPr>
        <w:t>prontamente no prazo máximo estabelecido para entrega do serviço de acordo com a necessidade de cada setor, na prioridade de conservação de 24 (vinte e quatro) horas, sendo que nas solicitações da secretaria municipal de saúde, o atendimento deverá ocorrer em até, no máximo, 12 (doze horas), incluindo setores que atuam aos sábados, domingos e feriados, em sistema de plantão 24 horas e/ou campanhas de saúde (vacinação, bolsa família, saúde da mulher, dentre outros), incluso demais estruturas/materiais para elevação do equipamento na altura/localidade indicada pela contratante e ligação no ponto de energia.</w:t>
      </w:r>
    </w:p>
    <w:p w14:paraId="726AA9B3">
      <w:pPr>
        <w:numPr>
          <w:ilvl w:val="2"/>
          <w:numId w:val="13"/>
        </w:numPr>
        <w:autoSpaceDE w:val="0"/>
        <w:autoSpaceDN w:val="0"/>
        <w:adjustRightInd w:val="0"/>
        <w:spacing w:line="360" w:lineRule="auto"/>
        <w:ind w:left="-7" w:leftChars="0" w:firstLine="0" w:firstLineChars="0"/>
        <w:jc w:val="both"/>
        <w:rPr>
          <w:rFonts w:ascii="Arial" w:hAnsi="Arial" w:cs="Arial"/>
          <w:sz w:val="22"/>
          <w:szCs w:val="22"/>
        </w:rPr>
      </w:pPr>
      <w:r>
        <w:rPr>
          <w:rFonts w:ascii="Arial" w:hAnsi="Arial" w:cs="Arial"/>
          <w:sz w:val="22"/>
          <w:szCs w:val="22"/>
        </w:rPr>
        <w:t>A(s) licitante(s) vencedora(s) se obriga(m) a entregar os serviços objetos desta licitação, mediante a emissão de Ordem de Serviço, fornecida pela Secretarias Municipais e seus respectivos setores/unidades, a partir da data da assinatura da Ata de Registro de Preços, devendo os serviços obedecer a todas as normas técnicas e exigências inerentes aos mesmos.</w:t>
      </w:r>
    </w:p>
    <w:p w14:paraId="5872A865">
      <w:pPr>
        <w:numPr>
          <w:ilvl w:val="2"/>
          <w:numId w:val="13"/>
        </w:numPr>
        <w:autoSpaceDE w:val="0"/>
        <w:autoSpaceDN w:val="0"/>
        <w:adjustRightInd w:val="0"/>
        <w:spacing w:line="360" w:lineRule="auto"/>
        <w:ind w:left="-7" w:leftChars="0" w:firstLine="0" w:firstLineChars="0"/>
        <w:jc w:val="both"/>
        <w:rPr>
          <w:rFonts w:ascii="Arial" w:hAnsi="Arial" w:cs="Arial"/>
          <w:sz w:val="22"/>
          <w:szCs w:val="22"/>
        </w:rPr>
      </w:pPr>
      <w:r>
        <w:rPr>
          <w:rFonts w:ascii="Arial" w:hAnsi="Arial" w:cs="Arial"/>
          <w:sz w:val="22"/>
          <w:szCs w:val="22"/>
        </w:rPr>
        <w:t>Em caso da necessidade da substituição de alguma peça, a Contratada deverá informar através de um Laudo Técnico à Contratante, a real necessidade de substituição, a qual será analisada pelo setor requisitante, que tomará às devidas providências de aquisição da peça necessária, devendo a contratada proceder com o serviço de substituição desta, tão logo seja fornecido o item solicitado.</w:t>
      </w:r>
    </w:p>
    <w:p w14:paraId="633654BE">
      <w:pPr>
        <w:numPr>
          <w:ilvl w:val="2"/>
          <w:numId w:val="13"/>
        </w:numPr>
        <w:autoSpaceDE w:val="0"/>
        <w:autoSpaceDN w:val="0"/>
        <w:adjustRightInd w:val="0"/>
        <w:spacing w:line="360" w:lineRule="auto"/>
        <w:ind w:left="-7" w:leftChars="0" w:firstLine="0" w:firstLineChars="0"/>
        <w:jc w:val="both"/>
        <w:rPr>
          <w:rFonts w:ascii="Arial" w:hAnsi="Arial" w:cs="Arial"/>
          <w:sz w:val="22"/>
          <w:szCs w:val="22"/>
        </w:rPr>
      </w:pPr>
      <w:r>
        <w:rPr>
          <w:rFonts w:ascii="Arial" w:hAnsi="Arial" w:cs="Arial"/>
          <w:sz w:val="22"/>
          <w:szCs w:val="22"/>
        </w:rPr>
        <w:t>Os serviços estarão sujeitos à conferência e aceite pelo Gestor e/ou Servidor responsável. Caso estejam em desconformidade com as especificações contidas no Termo de Referência, será rejeitado no ato da entrega pelo mesmo, devendo a empresa sanar o problema no prazo máximo de 24h (vinte e quatro horas) para as demais secretarias e 12h (doze horas) nas solicitações da Secretaria Municipal de Saúde, sob pena de cancelamento do serviço contratado. Nesse caso, todos os custos refeitos para sanar o problema, ocorrerão por conta exclusivos da contratada, não podendo ser cobrado mais do que 1 (um) serviço executado.</w:t>
      </w:r>
    </w:p>
    <w:p w14:paraId="21A64B6A">
      <w:pPr>
        <w:numPr>
          <w:ilvl w:val="2"/>
          <w:numId w:val="13"/>
        </w:numPr>
        <w:autoSpaceDE w:val="0"/>
        <w:autoSpaceDN w:val="0"/>
        <w:adjustRightInd w:val="0"/>
        <w:spacing w:line="360" w:lineRule="auto"/>
        <w:ind w:left="-7" w:leftChars="0" w:firstLine="0" w:firstLineChars="0"/>
        <w:jc w:val="both"/>
        <w:rPr>
          <w:rFonts w:ascii="Arial" w:hAnsi="Arial" w:cs="Arial"/>
          <w:sz w:val="22"/>
          <w:szCs w:val="22"/>
        </w:rPr>
      </w:pPr>
      <w:r>
        <w:rPr>
          <w:rFonts w:ascii="Arial" w:hAnsi="Arial" w:cs="Arial"/>
          <w:sz w:val="22"/>
          <w:szCs w:val="22"/>
        </w:rPr>
        <w:t>Caso a entrega do serviço não possa ser realizada no prazo previsto, a empresa vencedora deverá fornecer documento justificativo em até 12 horas (doze horas), para análise da Secretaria Municipal solicitante e de imediato nas solicitações da Secretaria Municipal de Saúde, que tomará as providências necessárias para adequação do fornecimento.</w:t>
      </w:r>
    </w:p>
    <w:p w14:paraId="4C599927">
      <w:pPr>
        <w:numPr>
          <w:ilvl w:val="2"/>
          <w:numId w:val="13"/>
        </w:numPr>
        <w:autoSpaceDE w:val="0"/>
        <w:autoSpaceDN w:val="0"/>
        <w:adjustRightInd w:val="0"/>
        <w:spacing w:line="360" w:lineRule="auto"/>
        <w:ind w:left="-7" w:leftChars="0" w:firstLine="0" w:firstLineChars="0"/>
        <w:jc w:val="both"/>
        <w:rPr>
          <w:rFonts w:ascii="Arial" w:hAnsi="Arial" w:cs="Arial"/>
          <w:sz w:val="22"/>
          <w:szCs w:val="22"/>
        </w:rPr>
      </w:pPr>
      <w:r>
        <w:rPr>
          <w:rFonts w:ascii="Arial" w:hAnsi="Arial" w:cs="Arial"/>
          <w:sz w:val="22"/>
          <w:szCs w:val="22"/>
        </w:rPr>
        <w:t>As solicitações de serviços (Ordem de Serviços) recebidas pela contratada deverão ser impressas em via física, sendo que no ato do atendimento, a contratada deverá informar ao coordenador/responsável do setor que irá receber a manutenção, o inicio e a conclusão deste, demonstrar a funcionalidade do equipamento e colher atesto (assinatura) na Ordem de Serviço, comprovando a conclusão e encaminhar via assinada a secretaria requisitante para baixa e conferência.</w:t>
      </w:r>
    </w:p>
    <w:p w14:paraId="1B5C2646">
      <w:pPr>
        <w:numPr>
          <w:ilvl w:val="2"/>
          <w:numId w:val="13"/>
        </w:numPr>
        <w:autoSpaceDE w:val="0"/>
        <w:autoSpaceDN w:val="0"/>
        <w:adjustRightInd w:val="0"/>
        <w:spacing w:line="360" w:lineRule="auto"/>
        <w:ind w:left="-7" w:leftChars="0" w:firstLine="0" w:firstLineChars="0"/>
        <w:jc w:val="both"/>
        <w:rPr>
          <w:rFonts w:ascii="Arial" w:hAnsi="Arial" w:cs="Arial"/>
          <w:sz w:val="22"/>
          <w:szCs w:val="22"/>
        </w:rPr>
      </w:pPr>
      <w:r>
        <w:rPr>
          <w:rFonts w:ascii="Arial" w:hAnsi="Arial" w:cs="Arial"/>
          <w:sz w:val="22"/>
          <w:szCs w:val="22"/>
        </w:rPr>
        <w:t>As notas fiscais não poderão ter rasuras e deverão descrever corretamente o item ou serviço, o número de empenho, número da Nota de Autorização de Despesa, número do processo de compras e dados bancários para depósito. As notas fiscais serão liberadas para pagamento somente quando atestadas o recebimento, ou seja, devidamente assinado e carimbado o recebimento dos materiais pelo funcionário responsável.</w:t>
      </w:r>
    </w:p>
    <w:p w14:paraId="16CF1DAF">
      <w:pPr>
        <w:numPr>
          <w:ilvl w:val="2"/>
          <w:numId w:val="13"/>
        </w:numPr>
        <w:autoSpaceDE w:val="0"/>
        <w:autoSpaceDN w:val="0"/>
        <w:adjustRightInd w:val="0"/>
        <w:spacing w:line="360" w:lineRule="auto"/>
        <w:ind w:left="-7" w:leftChars="0" w:firstLine="0" w:firstLineChars="0"/>
        <w:jc w:val="both"/>
        <w:rPr>
          <w:rFonts w:ascii="Arial" w:hAnsi="Arial" w:cs="Arial"/>
          <w:sz w:val="22"/>
          <w:szCs w:val="22"/>
        </w:rPr>
      </w:pPr>
      <w:r>
        <w:rPr>
          <w:rFonts w:ascii="Arial" w:hAnsi="Arial" w:cs="Arial"/>
          <w:color w:val="000000"/>
          <w:sz w:val="22"/>
          <w:szCs w:val="22"/>
        </w:rPr>
        <w:t xml:space="preserve">Os serviços deverão ser realizados nos horários estipulados pela secretaria/setor solicitante, conforme a urgência e horários de funcionamento do setor, devendo a contratada atender </w:t>
      </w:r>
      <w:r>
        <w:rPr>
          <w:rFonts w:ascii="Arial" w:hAnsi="Arial" w:cs="Arial"/>
          <w:sz w:val="22"/>
          <w:szCs w:val="22"/>
        </w:rPr>
        <w:t>prontamente no prazo máximo estabelecido para entrega do serviço de acordo com a necessidade de cada setor, na prioridade de conservação de 24 (vinte e quatro) horas, sendo que nas solicitações da secretaria municipal de saúde, o atendimento deverá ocorrer em até, no máximo, 12 (doze horas), incluindo setores que atuam aos sábados, domingos e feriados, em sistema de plantão 24 horas e/ou campanhas de saúde (vacinação, bolsa família, saúde da mulher, dentre outros), incluso demais estruturas/materiais para elevação do equipamento na altura/localidade indicada pela contratante e ligação no ponto de energia.</w:t>
      </w:r>
    </w:p>
    <w:p w14:paraId="1FF39329">
      <w:pPr>
        <w:numPr>
          <w:ilvl w:val="2"/>
          <w:numId w:val="13"/>
        </w:numPr>
        <w:autoSpaceDE w:val="0"/>
        <w:autoSpaceDN w:val="0"/>
        <w:adjustRightInd w:val="0"/>
        <w:spacing w:line="360" w:lineRule="auto"/>
        <w:ind w:left="-7" w:leftChars="0" w:firstLine="0" w:firstLineChars="0"/>
        <w:jc w:val="both"/>
        <w:rPr>
          <w:rFonts w:ascii="Arial" w:hAnsi="Arial" w:cs="Arial"/>
          <w:sz w:val="22"/>
          <w:szCs w:val="22"/>
        </w:rPr>
      </w:pPr>
      <w:r>
        <w:rPr>
          <w:rFonts w:ascii="Arial" w:hAnsi="Arial" w:cs="Arial"/>
          <w:sz w:val="22"/>
          <w:szCs w:val="22"/>
        </w:rPr>
        <w:t>A(s) licitante(s) vencedora(s) se obriga(m) a entregar os serviços objetos desta licitação, mediante a emissão de Ordem de Serviço, fornecida pela Secretarias Municipais e seus respectivos setores/unidades, a partir da data da assinatura da Ata de Registro de Preços, devendo os serviços obedecer a todas as normas técnicas e exigências inerentes aos mesmos.</w:t>
      </w:r>
    </w:p>
    <w:p w14:paraId="303BCD65">
      <w:pPr>
        <w:numPr>
          <w:ilvl w:val="2"/>
          <w:numId w:val="13"/>
        </w:numPr>
        <w:autoSpaceDE w:val="0"/>
        <w:autoSpaceDN w:val="0"/>
        <w:adjustRightInd w:val="0"/>
        <w:spacing w:line="360" w:lineRule="auto"/>
        <w:ind w:left="-7" w:leftChars="0" w:firstLine="0" w:firstLineChars="0"/>
        <w:jc w:val="both"/>
        <w:rPr>
          <w:rFonts w:ascii="Arial" w:hAnsi="Arial" w:cs="Arial"/>
          <w:sz w:val="22"/>
          <w:szCs w:val="22"/>
        </w:rPr>
      </w:pPr>
      <w:r>
        <w:rPr>
          <w:rFonts w:ascii="Arial" w:hAnsi="Arial" w:cs="Arial"/>
          <w:sz w:val="22"/>
          <w:szCs w:val="22"/>
        </w:rPr>
        <w:t>Em caso da necessidade da substituição de alguma peça, a Contratada deverá informar através de um Laudo Técnico à Contratante, a real necessidade de substituição, a qual será analisada pelo setor requisitante, que tomará às devidas providências de aquisição da peça necessária, devendo a contratada proceder com o serviço de substituição desta, tão logo seja fornecido o item solicitado.</w:t>
      </w:r>
    </w:p>
    <w:p w14:paraId="30DD4C28">
      <w:pPr>
        <w:numPr>
          <w:ilvl w:val="2"/>
          <w:numId w:val="13"/>
        </w:numPr>
        <w:autoSpaceDE w:val="0"/>
        <w:autoSpaceDN w:val="0"/>
        <w:adjustRightInd w:val="0"/>
        <w:spacing w:line="360" w:lineRule="auto"/>
        <w:ind w:left="-7" w:leftChars="0" w:firstLine="0" w:firstLineChars="0"/>
        <w:jc w:val="both"/>
        <w:rPr>
          <w:rFonts w:ascii="Arial" w:hAnsi="Arial" w:cs="Arial"/>
          <w:sz w:val="22"/>
          <w:szCs w:val="22"/>
        </w:rPr>
      </w:pPr>
      <w:r>
        <w:rPr>
          <w:rFonts w:ascii="Arial" w:hAnsi="Arial" w:cs="Arial"/>
          <w:sz w:val="22"/>
          <w:szCs w:val="22"/>
        </w:rPr>
        <w:t>Os serviços estarão sujeitos à conferência e aceite pelo Gestor e/ou Servidor responsável. Caso estejam em desconformidade com as especificações contidas no Termo de Referência, será rejeitado no ato da entrega pelo mesmo, devendo a empresa sanar o problema no prazo máximo de 24h (vinte e quatro horas) para as demais secretarias e 12h (doze horas) nas solicitações da Secretaria Municipal de Saúde, sob pena de cancelamento do serviço contratado. Nesse caso, todos os custos refeitos para sanar o problema, ocorrerão por conta exclusivos da contratada, não podendo ser cobrado mais do que 1 (um) serviço executado.</w:t>
      </w:r>
    </w:p>
    <w:p w14:paraId="08C2A6DE">
      <w:pPr>
        <w:numPr>
          <w:ilvl w:val="2"/>
          <w:numId w:val="13"/>
        </w:numPr>
        <w:autoSpaceDE w:val="0"/>
        <w:autoSpaceDN w:val="0"/>
        <w:adjustRightInd w:val="0"/>
        <w:spacing w:line="360" w:lineRule="auto"/>
        <w:ind w:left="-7" w:leftChars="0" w:firstLine="0" w:firstLineChars="0"/>
        <w:jc w:val="both"/>
        <w:rPr>
          <w:rFonts w:ascii="Arial" w:hAnsi="Arial" w:cs="Arial"/>
          <w:sz w:val="22"/>
          <w:szCs w:val="22"/>
        </w:rPr>
      </w:pPr>
      <w:r>
        <w:rPr>
          <w:rFonts w:ascii="Arial" w:hAnsi="Arial" w:cs="Arial"/>
          <w:sz w:val="22"/>
          <w:szCs w:val="22"/>
        </w:rPr>
        <w:t>Caso a entrega do serviço não possa ser realizada no prazo previsto, a empresa vencedora deverá fornecer documento justificativo em até 12 horas (doze horas), para análise da Secretaria Municipal solicitante e de imediato nas solicitações da Secretaria Municipal de Saúde, que tomará as providências necessárias para adequação do fornecimento.</w:t>
      </w:r>
    </w:p>
    <w:p w14:paraId="5C430195">
      <w:pPr>
        <w:numPr>
          <w:ilvl w:val="2"/>
          <w:numId w:val="13"/>
        </w:numPr>
        <w:autoSpaceDE w:val="0"/>
        <w:autoSpaceDN w:val="0"/>
        <w:adjustRightInd w:val="0"/>
        <w:spacing w:line="360" w:lineRule="auto"/>
        <w:ind w:left="-7" w:leftChars="0" w:firstLine="0" w:firstLineChars="0"/>
        <w:jc w:val="both"/>
        <w:rPr>
          <w:rFonts w:hint="default" w:ascii="Arial" w:hAnsi="Arial" w:cs="Arial"/>
          <w:sz w:val="22"/>
          <w:szCs w:val="22"/>
          <w:highlight w:val="none"/>
          <w:lang w:val="pt-BR"/>
        </w:rPr>
      </w:pPr>
      <w:r>
        <w:rPr>
          <w:rFonts w:ascii="Arial" w:hAnsi="Arial" w:cs="Arial"/>
          <w:sz w:val="22"/>
          <w:szCs w:val="22"/>
        </w:rPr>
        <w:t>As solicitações de serviços (Ordem de Serviços) recebidas pela contratada deverão ser impressas em via física, sendo que no ato do atendimento, a contratada deverá informar ao coordenador/responsável do setor que irá receber a manutenção, o inicio e a conclusão deste, demonstrar a funcionalidade do equipamento e colher atesto (assinatura) na Ordem de Serviço, comprovando a conclusão e encaminhar via assinada a secretaria requisitante para baixa e conferência.</w:t>
      </w:r>
    </w:p>
    <w:p w14:paraId="342EE244">
      <w:pPr>
        <w:numPr>
          <w:ilvl w:val="2"/>
          <w:numId w:val="13"/>
        </w:numPr>
        <w:autoSpaceDE w:val="0"/>
        <w:autoSpaceDN w:val="0"/>
        <w:adjustRightInd w:val="0"/>
        <w:spacing w:line="360" w:lineRule="auto"/>
        <w:ind w:left="-7" w:leftChars="0" w:firstLine="0" w:firstLineChars="0"/>
        <w:jc w:val="both"/>
        <w:rPr>
          <w:rFonts w:hint="default" w:ascii="Arial" w:hAnsi="Arial" w:cs="Arial"/>
          <w:sz w:val="22"/>
          <w:szCs w:val="22"/>
          <w:highlight w:val="none"/>
          <w:lang w:val="pt-BR"/>
        </w:rPr>
      </w:pPr>
      <w:r>
        <w:rPr>
          <w:rFonts w:ascii="Arial" w:hAnsi="Arial" w:cs="Arial"/>
          <w:sz w:val="22"/>
          <w:szCs w:val="22"/>
        </w:rPr>
        <w:t>As notas fiscais não poderão ter rasuras e deverão descrever corretamente o item ou serviço, o número de empenho, número da Nota de Autorização de Despesa, número do processo de compras e dados bancários para depósito. As notas fiscais serão liberadas para pagamento somente quando atestadas o recebimento, ou seja, devidamente assinado e carimbado o recebimento dos materiais pelo funcionário responsável.</w:t>
      </w:r>
      <w:r>
        <w:rPr>
          <w:rFonts w:hint="default" w:ascii="Arial" w:hAnsi="Arial" w:cs="Arial"/>
          <w:sz w:val="22"/>
          <w:szCs w:val="22"/>
          <w:highlight w:val="none"/>
          <w:lang w:val="pt-BR"/>
        </w:rPr>
        <w:t xml:space="preserve"> </w:t>
      </w:r>
    </w:p>
    <w:p w14:paraId="4D787D55">
      <w:pPr>
        <w:keepNext w:val="0"/>
        <w:keepLines w:val="0"/>
        <w:widowControl/>
        <w:numPr>
          <w:ilvl w:val="2"/>
          <w:numId w:val="13"/>
        </w:numPr>
        <w:suppressLineNumbers w:val="0"/>
        <w:tabs>
          <w:tab w:val="left" w:pos="0"/>
        </w:tabs>
        <w:spacing w:line="360" w:lineRule="auto"/>
        <w:ind w:left="-7" w:leftChars="0" w:right="0" w:rightChars="0" w:firstLine="0" w:firstLineChars="0"/>
        <w:jc w:val="both"/>
        <w:rPr>
          <w:rFonts w:hint="default" w:ascii="Arial" w:hAnsi="Arial" w:cs="Arial"/>
          <w:color w:val="FF0000"/>
          <w:sz w:val="22"/>
          <w:szCs w:val="22"/>
          <w:highlight w:val="none"/>
          <w:lang w:val="pt-BR"/>
        </w:rPr>
      </w:pPr>
      <w:r>
        <w:rPr>
          <w:rFonts w:hint="default" w:ascii="Arial" w:hAnsi="Arial" w:cs="Arial"/>
          <w:sz w:val="22"/>
          <w:szCs w:val="22"/>
          <w:highlight w:val="none"/>
          <w:lang w:val="pt-BR"/>
        </w:rPr>
        <w:t>Seguem abaixo os endereços sede das Secretarias Participantes:</w:t>
      </w:r>
    </w:p>
    <w:p w14:paraId="0DD2D950">
      <w:pPr>
        <w:keepNext w:val="0"/>
        <w:keepLines w:val="0"/>
        <w:widowControl/>
        <w:numPr>
          <w:ilvl w:val="3"/>
          <w:numId w:val="13"/>
        </w:numPr>
        <w:suppressLineNumbers w:val="0"/>
        <w:tabs>
          <w:tab w:val="left" w:pos="0"/>
        </w:tabs>
        <w:spacing w:line="360" w:lineRule="auto"/>
        <w:ind w:left="0" w:leftChars="0" w:right="0" w:rightChars="0" w:firstLine="0" w:firstLineChars="0"/>
        <w:jc w:val="both"/>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Gabinete do Chefe do Executivo:</w:t>
      </w:r>
      <w:r>
        <w:rPr>
          <w:rFonts w:hint="default" w:ascii="Arial" w:hAnsi="Arial" w:cs="Arial"/>
          <w:color w:val="000000" w:themeColor="text1"/>
          <w:sz w:val="22"/>
          <w:szCs w:val="22"/>
          <w14:textFill>
            <w14:solidFill>
              <w14:schemeClr w14:val="tx1"/>
            </w14:solidFill>
          </w14:textFill>
        </w:rPr>
        <w:t xml:space="preserve"> localizad</w:t>
      </w:r>
      <w:r>
        <w:rPr>
          <w:rFonts w:hint="default" w:ascii="Arial" w:hAnsi="Arial" w:cs="Arial"/>
          <w:color w:val="000000" w:themeColor="text1"/>
          <w:sz w:val="22"/>
          <w:szCs w:val="22"/>
          <w:lang w:val="pt-BR"/>
          <w14:textFill>
            <w14:solidFill>
              <w14:schemeClr w14:val="tx1"/>
            </w14:solidFill>
          </w14:textFill>
        </w:rPr>
        <w:t>o</w:t>
      </w:r>
      <w:r>
        <w:rPr>
          <w:rFonts w:hint="default" w:ascii="Arial" w:hAnsi="Arial" w:cs="Arial"/>
          <w:color w:val="000000" w:themeColor="text1"/>
          <w:sz w:val="22"/>
          <w:szCs w:val="22"/>
          <w14:textFill>
            <w14:solidFill>
              <w14:schemeClr w14:val="tx1"/>
            </w14:solidFill>
          </w14:textFill>
        </w:rPr>
        <w:t xml:space="preserve"> na Avenida das Embaúbas, nº 1386, Setor Comercial;</w:t>
      </w:r>
    </w:p>
    <w:p w14:paraId="0BD94E40">
      <w:pPr>
        <w:keepNext w:val="0"/>
        <w:keepLines w:val="0"/>
        <w:widowControl/>
        <w:numPr>
          <w:ilvl w:val="3"/>
          <w:numId w:val="13"/>
        </w:numPr>
        <w:suppressLineNumbers w:val="0"/>
        <w:tabs>
          <w:tab w:val="left" w:pos="0"/>
        </w:tabs>
        <w:spacing w:line="360" w:lineRule="auto"/>
        <w:ind w:left="0" w:leftChars="0" w:right="0" w:rightChars="0" w:firstLine="0" w:firstLineChars="0"/>
        <w:jc w:val="both"/>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S</w:t>
      </w:r>
      <w:r>
        <w:rPr>
          <w:rFonts w:hint="default" w:ascii="Arial" w:hAnsi="Arial" w:cs="Arial"/>
          <w:color w:val="000000" w:themeColor="text1"/>
          <w:sz w:val="22"/>
          <w:szCs w:val="22"/>
          <w14:textFill>
            <w14:solidFill>
              <w14:schemeClr w14:val="tx1"/>
            </w14:solidFill>
          </w14:textFill>
        </w:rPr>
        <w:t xml:space="preserve">ecretaria Municipal de </w:t>
      </w:r>
      <w:r>
        <w:rPr>
          <w:rFonts w:hint="default" w:ascii="Arial" w:hAnsi="Arial" w:cs="Arial"/>
          <w:color w:val="000000" w:themeColor="text1"/>
          <w:sz w:val="22"/>
          <w:szCs w:val="22"/>
          <w:lang w:val="pt-BR"/>
          <w14:textFill>
            <w14:solidFill>
              <w14:schemeClr w14:val="tx1"/>
            </w14:solidFill>
          </w14:textFill>
        </w:rPr>
        <w:t xml:space="preserve">Segurança e </w:t>
      </w:r>
      <w:r>
        <w:rPr>
          <w:rFonts w:hint="default" w:ascii="Arial" w:hAnsi="Arial" w:cs="Arial"/>
          <w:color w:val="000000" w:themeColor="text1"/>
          <w:sz w:val="22"/>
          <w:szCs w:val="22"/>
          <w14:textFill>
            <w14:solidFill>
              <w14:schemeClr w14:val="tx1"/>
            </w14:solidFill>
          </w14:textFill>
        </w:rPr>
        <w:t>Trânsito, localizada na Avenida dos Jacarandás, nº 6271, Parque das Araras;</w:t>
      </w:r>
    </w:p>
    <w:p w14:paraId="09DA91B4">
      <w:pPr>
        <w:keepNext w:val="0"/>
        <w:keepLines w:val="0"/>
        <w:widowControl/>
        <w:numPr>
          <w:ilvl w:val="3"/>
          <w:numId w:val="13"/>
        </w:numPr>
        <w:suppressLineNumbers w:val="0"/>
        <w:tabs>
          <w:tab w:val="left" w:pos="0"/>
        </w:tabs>
        <w:spacing w:line="360" w:lineRule="auto"/>
        <w:ind w:left="0" w:leftChars="0" w:right="0" w:rightChars="0" w:firstLine="0" w:firstLineChars="0"/>
        <w:jc w:val="both"/>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S</w:t>
      </w:r>
      <w:r>
        <w:rPr>
          <w:rFonts w:hint="default" w:ascii="Arial" w:hAnsi="Arial" w:cs="Arial"/>
          <w:color w:val="000000" w:themeColor="text1"/>
          <w:sz w:val="22"/>
          <w:szCs w:val="22"/>
          <w14:textFill>
            <w14:solidFill>
              <w14:schemeClr w14:val="tx1"/>
            </w14:solidFill>
          </w14:textFill>
        </w:rPr>
        <w:t>ecretaria Municipal de Meio Ambiente, localizada na Rua Amendoeiras, nº 327, Centr</w:t>
      </w:r>
      <w:r>
        <w:rPr>
          <w:rFonts w:hint="default" w:ascii="Arial" w:hAnsi="Arial" w:cs="Arial"/>
          <w:color w:val="000000" w:themeColor="text1"/>
          <w:sz w:val="22"/>
          <w:szCs w:val="22"/>
          <w:lang w:val="pt-BR"/>
          <w14:textFill>
            <w14:solidFill>
              <w14:schemeClr w14:val="tx1"/>
            </w14:solidFill>
          </w14:textFill>
        </w:rPr>
        <w:t>o.</w:t>
      </w:r>
    </w:p>
    <w:p w14:paraId="3052600F">
      <w:pPr>
        <w:keepNext w:val="0"/>
        <w:keepLines w:val="0"/>
        <w:widowControl/>
        <w:numPr>
          <w:ilvl w:val="3"/>
          <w:numId w:val="13"/>
        </w:numPr>
        <w:suppressLineNumbers w:val="0"/>
        <w:tabs>
          <w:tab w:val="left" w:pos="0"/>
        </w:tabs>
        <w:spacing w:line="360" w:lineRule="auto"/>
        <w:ind w:left="0" w:leftChars="0" w:right="0" w:rightChars="0" w:firstLine="0" w:firstLineChars="0"/>
        <w:jc w:val="both"/>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S</w:t>
      </w:r>
      <w:r>
        <w:rPr>
          <w:rFonts w:hint="default" w:ascii="Arial" w:hAnsi="Arial" w:cs="Arial"/>
          <w:color w:val="000000" w:themeColor="text1"/>
          <w:sz w:val="22"/>
          <w:szCs w:val="22"/>
          <w14:textFill>
            <w14:solidFill>
              <w14:schemeClr w14:val="tx1"/>
            </w14:solidFill>
          </w14:textFill>
        </w:rPr>
        <w:t>ecretaria Municipal de Educação, localizada na Avenida dos Jacarandás, nº 2424, Setor Industrial Sul;</w:t>
      </w:r>
    </w:p>
    <w:p w14:paraId="5BCBEFC9">
      <w:pPr>
        <w:keepNext w:val="0"/>
        <w:keepLines w:val="0"/>
        <w:widowControl/>
        <w:numPr>
          <w:ilvl w:val="3"/>
          <w:numId w:val="13"/>
        </w:numPr>
        <w:suppressLineNumbers w:val="0"/>
        <w:tabs>
          <w:tab w:val="left" w:pos="0"/>
        </w:tabs>
        <w:spacing w:line="360" w:lineRule="auto"/>
        <w:ind w:left="0" w:leftChars="0" w:right="0" w:rightChars="0" w:firstLine="0" w:firstLineChars="0"/>
        <w:jc w:val="both"/>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S</w:t>
      </w:r>
      <w:r>
        <w:rPr>
          <w:rFonts w:hint="default" w:ascii="Arial" w:hAnsi="Arial" w:cs="Arial"/>
          <w:color w:val="000000" w:themeColor="text1"/>
          <w:sz w:val="22"/>
          <w:szCs w:val="22"/>
          <w14:textFill>
            <w14:solidFill>
              <w14:schemeClr w14:val="tx1"/>
            </w14:solidFill>
          </w14:textFill>
        </w:rPr>
        <w:t>ecretaria Municipal de Assistência Social, localizada na Rua das Aroeiras, nº 1116, Setor Comercial;</w:t>
      </w:r>
    </w:p>
    <w:p w14:paraId="60E87FC2">
      <w:pPr>
        <w:keepNext w:val="0"/>
        <w:keepLines w:val="0"/>
        <w:widowControl/>
        <w:numPr>
          <w:ilvl w:val="3"/>
          <w:numId w:val="13"/>
        </w:numPr>
        <w:suppressLineNumbers w:val="0"/>
        <w:tabs>
          <w:tab w:val="left" w:pos="0"/>
        </w:tabs>
        <w:spacing w:line="360" w:lineRule="auto"/>
        <w:ind w:left="0" w:leftChars="0" w:right="0" w:rightChars="0" w:firstLine="0" w:firstLineChars="0"/>
        <w:jc w:val="both"/>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S</w:t>
      </w:r>
      <w:r>
        <w:rPr>
          <w:rFonts w:hint="default" w:ascii="Arial" w:hAnsi="Arial" w:cs="Arial"/>
          <w:color w:val="000000" w:themeColor="text1"/>
          <w:sz w:val="22"/>
          <w:szCs w:val="22"/>
          <w14:textFill>
            <w14:solidFill>
              <w14:schemeClr w14:val="tx1"/>
            </w14:solidFill>
          </w14:textFill>
        </w:rPr>
        <w:t>ecretaria Municipal de Desenvolvimento Econômico, localizada na</w:t>
      </w:r>
      <w:r>
        <w:rPr>
          <w:rFonts w:hint="default" w:ascii="Arial" w:hAnsi="Arial" w:cs="Arial"/>
          <w:color w:val="000000" w:themeColor="text1"/>
          <w:sz w:val="22"/>
          <w:szCs w:val="22"/>
          <w:lang w:val="pt-BR"/>
          <w14:textFill>
            <w14:solidFill>
              <w14:schemeClr w14:val="tx1"/>
            </w14:solidFill>
          </w14:textFill>
        </w:rPr>
        <w:t xml:space="preserve"> Rua das Avencas, nº 1944, Centro.</w:t>
      </w:r>
      <w:r>
        <w:rPr>
          <w:rFonts w:hint="default" w:ascii="Arial" w:hAnsi="Arial" w:cs="Arial"/>
          <w:color w:val="000000" w:themeColor="text1"/>
          <w:sz w:val="22"/>
          <w:szCs w:val="22"/>
          <w14:textFill>
            <w14:solidFill>
              <w14:schemeClr w14:val="tx1"/>
            </w14:solidFill>
          </w14:textFill>
        </w:rPr>
        <w:t xml:space="preserve"> </w:t>
      </w:r>
    </w:p>
    <w:p w14:paraId="05AD1250">
      <w:pPr>
        <w:keepNext w:val="0"/>
        <w:keepLines w:val="0"/>
        <w:widowControl/>
        <w:numPr>
          <w:ilvl w:val="3"/>
          <w:numId w:val="13"/>
        </w:numPr>
        <w:suppressLineNumbers w:val="0"/>
        <w:tabs>
          <w:tab w:val="left" w:pos="0"/>
        </w:tabs>
        <w:spacing w:line="360" w:lineRule="auto"/>
        <w:ind w:left="0" w:leftChars="0" w:right="0" w:rightChars="0" w:firstLine="0" w:firstLineChars="0"/>
        <w:jc w:val="both"/>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S</w:t>
      </w:r>
      <w:r>
        <w:rPr>
          <w:rFonts w:hint="default" w:ascii="Arial" w:hAnsi="Arial" w:cs="Arial"/>
          <w:color w:val="000000" w:themeColor="text1"/>
          <w:sz w:val="22"/>
          <w:szCs w:val="22"/>
          <w14:textFill>
            <w14:solidFill>
              <w14:schemeClr w14:val="tx1"/>
            </w14:solidFill>
          </w14:textFill>
        </w:rPr>
        <w:t>ecretaria Municipal de Saúde, localizada na Avenida das Figueiras, nº 1503, Setor Comercial;</w:t>
      </w:r>
    </w:p>
    <w:p w14:paraId="19E8B37C">
      <w:pPr>
        <w:keepNext w:val="0"/>
        <w:keepLines w:val="0"/>
        <w:widowControl/>
        <w:numPr>
          <w:ilvl w:val="3"/>
          <w:numId w:val="13"/>
        </w:numPr>
        <w:suppressLineNumbers w:val="0"/>
        <w:tabs>
          <w:tab w:val="left" w:pos="0"/>
        </w:tabs>
        <w:spacing w:line="360" w:lineRule="auto"/>
        <w:ind w:left="0" w:leftChars="0" w:right="0" w:rightChars="0" w:firstLine="0" w:firstLineChars="0"/>
        <w:jc w:val="both"/>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Secretaria Municipal de Cultura, Esporte e Turismo, </w:t>
      </w:r>
      <w:r>
        <w:rPr>
          <w:rFonts w:hint="default" w:ascii="Arial" w:hAnsi="Arial" w:cs="Arial"/>
          <w:color w:val="000000" w:themeColor="text1"/>
          <w:sz w:val="22"/>
          <w:szCs w:val="22"/>
          <w14:textFill>
            <w14:solidFill>
              <w14:schemeClr w14:val="tx1"/>
            </w14:solidFill>
          </w14:textFill>
        </w:rPr>
        <w:t>localizad</w:t>
      </w:r>
      <w:r>
        <w:rPr>
          <w:rFonts w:hint="default" w:ascii="Arial" w:hAnsi="Arial" w:cs="Arial"/>
          <w:color w:val="000000" w:themeColor="text1"/>
          <w:sz w:val="22"/>
          <w:szCs w:val="22"/>
          <w:lang w:val="pt-BR"/>
          <w14:textFill>
            <w14:solidFill>
              <w14:schemeClr w14:val="tx1"/>
            </w14:solidFill>
          </w14:textFill>
        </w:rPr>
        <w:t>a na Avenida dos Jacarandás, esquina com rua das Seringueiras, anexo ao Estádio Municipal.</w:t>
      </w:r>
    </w:p>
    <w:p w14:paraId="4420DEA0">
      <w:pPr>
        <w:keepNext w:val="0"/>
        <w:keepLines w:val="0"/>
        <w:widowControl/>
        <w:numPr>
          <w:ilvl w:val="3"/>
          <w:numId w:val="13"/>
        </w:numPr>
        <w:suppressLineNumbers w:val="0"/>
        <w:tabs>
          <w:tab w:val="left" w:pos="0"/>
        </w:tabs>
        <w:spacing w:line="360" w:lineRule="auto"/>
        <w:ind w:left="0" w:leftChars="0" w:right="0" w:rightChars="0" w:firstLine="0" w:firstLineChars="0"/>
        <w:jc w:val="both"/>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Secretaria Municipal de Planejamento Urbano e Habitação, </w:t>
      </w:r>
      <w:r>
        <w:rPr>
          <w:rFonts w:hint="default" w:ascii="Arial" w:hAnsi="Arial" w:cs="Arial"/>
          <w:color w:val="000000" w:themeColor="text1"/>
          <w:sz w:val="22"/>
          <w:szCs w:val="22"/>
          <w14:textFill>
            <w14:solidFill>
              <w14:schemeClr w14:val="tx1"/>
            </w14:solidFill>
          </w14:textFill>
        </w:rPr>
        <w:t>localizad</w:t>
      </w:r>
      <w:r>
        <w:rPr>
          <w:rFonts w:hint="default" w:ascii="Arial" w:hAnsi="Arial" w:cs="Arial"/>
          <w:color w:val="000000" w:themeColor="text1"/>
          <w:sz w:val="22"/>
          <w:szCs w:val="22"/>
          <w:lang w:val="pt-BR"/>
          <w14:textFill>
            <w14:solidFill>
              <w14:schemeClr w14:val="tx1"/>
            </w14:solidFill>
          </w14:textFill>
        </w:rPr>
        <w:t xml:space="preserve">a Avenida governador Júlio Campos, número 1230, setor Comercial, 2º piso. </w:t>
      </w:r>
    </w:p>
    <w:p w14:paraId="177D8A15">
      <w:pPr>
        <w:keepNext w:val="0"/>
        <w:keepLines w:val="0"/>
        <w:widowControl/>
        <w:numPr>
          <w:ilvl w:val="0"/>
          <w:numId w:val="0"/>
        </w:numPr>
        <w:suppressLineNumbers w:val="0"/>
        <w:tabs>
          <w:tab w:val="left" w:pos="0"/>
        </w:tabs>
        <w:spacing w:line="360" w:lineRule="auto"/>
        <w:ind w:leftChars="0" w:right="0" w:rightChars="0"/>
        <w:jc w:val="both"/>
        <w:rPr>
          <w:rFonts w:hint="default" w:ascii="Arial" w:hAnsi="Arial" w:cs="Arial"/>
          <w:color w:val="000000" w:themeColor="text1"/>
          <w:sz w:val="22"/>
          <w:szCs w:val="22"/>
          <w:lang w:val="pt-BR"/>
          <w14:textFill>
            <w14:solidFill>
              <w14:schemeClr w14:val="tx1"/>
            </w14:solidFill>
          </w14:textFill>
        </w:rPr>
      </w:pPr>
    </w:p>
    <w:p w14:paraId="120A7E39">
      <w:pPr>
        <w:keepNext w:val="0"/>
        <w:keepLines w:val="0"/>
        <w:widowControl/>
        <w:numPr>
          <w:ilvl w:val="2"/>
          <w:numId w:val="13"/>
        </w:numPr>
        <w:suppressLineNumbers w:val="0"/>
        <w:tabs>
          <w:tab w:val="left" w:pos="0"/>
        </w:tabs>
        <w:spacing w:line="360" w:lineRule="auto"/>
        <w:ind w:left="-7" w:leftChars="0" w:right="0" w:rightChars="0" w:firstLine="0" w:firstLineChars="0"/>
        <w:jc w:val="both"/>
        <w:rPr>
          <w:rFonts w:hint="default" w:ascii="Arial" w:hAnsi="Arial" w:cs="Arial"/>
          <w:sz w:val="22"/>
          <w:szCs w:val="22"/>
          <w:highlight w:val="none"/>
          <w:lang w:val="pt-BR"/>
        </w:rPr>
      </w:pPr>
      <w:r>
        <w:rPr>
          <w:rFonts w:hint="default" w:ascii="Arial" w:hAnsi="Arial" w:cs="Arial"/>
          <w:b/>
          <w:bCs w:val="0"/>
          <w:sz w:val="22"/>
          <w:szCs w:val="22"/>
          <w:lang w:val="pt-BR"/>
        </w:rPr>
        <w:t>E</w:t>
      </w:r>
      <w:r>
        <w:rPr>
          <w:rFonts w:ascii="Arial" w:hAnsi="Arial" w:cs="Arial"/>
          <w:b/>
          <w:bCs w:val="0"/>
          <w:sz w:val="22"/>
          <w:szCs w:val="22"/>
        </w:rPr>
        <w:t>NTREGA EM OUTRO ENDEREÇO:</w:t>
      </w:r>
      <w:r>
        <w:rPr>
          <w:rFonts w:ascii="Arial" w:hAnsi="Arial" w:cs="Arial"/>
          <w:sz w:val="22"/>
          <w:szCs w:val="22"/>
        </w:rPr>
        <w:t xml:space="preserve"> </w:t>
      </w:r>
    </w:p>
    <w:p w14:paraId="776BC394">
      <w:pPr>
        <w:keepNext w:val="0"/>
        <w:keepLines w:val="0"/>
        <w:widowControl/>
        <w:numPr>
          <w:ilvl w:val="0"/>
          <w:numId w:val="0"/>
        </w:numPr>
        <w:suppressLineNumbers w:val="0"/>
        <w:tabs>
          <w:tab w:val="left" w:pos="0"/>
        </w:tabs>
        <w:spacing w:line="360" w:lineRule="auto"/>
        <w:ind w:leftChars="0" w:right="0" w:rightChars="0"/>
        <w:jc w:val="both"/>
        <w:rPr>
          <w:rFonts w:hint="default" w:ascii="Arial" w:hAnsi="Arial" w:cs="Arial"/>
          <w:sz w:val="22"/>
          <w:szCs w:val="22"/>
          <w:highlight w:val="none"/>
          <w:lang w:val="pt-BR"/>
        </w:rPr>
      </w:pPr>
      <w:r>
        <w:rPr>
          <w:rFonts w:ascii="Arial" w:hAnsi="Arial" w:cs="Arial"/>
          <w:sz w:val="22"/>
          <w:szCs w:val="22"/>
        </w:rPr>
        <w:t xml:space="preserve">Caso seja solicitada a entrega pelas Secretarias em outro endereço, deverá a empresa efetuar a entrega dos </w:t>
      </w:r>
      <w:r>
        <w:rPr>
          <w:rFonts w:hint="default" w:ascii="Arial" w:hAnsi="Arial" w:cs="Arial"/>
          <w:sz w:val="22"/>
          <w:szCs w:val="22"/>
          <w:lang w:val="pt-BR"/>
        </w:rPr>
        <w:t xml:space="preserve">produtos </w:t>
      </w:r>
      <w:r>
        <w:rPr>
          <w:rFonts w:ascii="Arial" w:hAnsi="Arial" w:cs="Arial"/>
          <w:sz w:val="22"/>
          <w:szCs w:val="22"/>
        </w:rPr>
        <w:t xml:space="preserve">no </w:t>
      </w:r>
      <w:r>
        <w:rPr>
          <w:rFonts w:ascii="Arial" w:hAnsi="Arial" w:cs="Arial"/>
          <w:sz w:val="22"/>
          <w:szCs w:val="22"/>
          <w:highlight w:val="none"/>
        </w:rPr>
        <w:t>endereço indicado, dentro do perímetro urbano.</w:t>
      </w:r>
    </w:p>
    <w:p w14:paraId="3542A777">
      <w:pPr>
        <w:keepNext w:val="0"/>
        <w:keepLines w:val="0"/>
        <w:widowControl/>
        <w:suppressLineNumbers w:val="0"/>
        <w:spacing w:line="360" w:lineRule="auto"/>
        <w:jc w:val="left"/>
        <w:rPr>
          <w:rFonts w:hint="default" w:ascii="Arial" w:hAnsi="Arial" w:cs="Arial"/>
          <w:sz w:val="22"/>
          <w:szCs w:val="22"/>
          <w:highlight w:val="none"/>
          <w:lang w:val="pt-BR"/>
        </w:rPr>
      </w:pPr>
    </w:p>
    <w:p w14:paraId="2C78F702">
      <w:pPr>
        <w:keepNext w:val="0"/>
        <w:keepLines w:val="0"/>
        <w:pageBreakBefore w:val="0"/>
        <w:widowControl w:val="0"/>
        <w:numPr>
          <w:ilvl w:val="1"/>
          <w:numId w:val="13"/>
        </w:numPr>
        <w:tabs>
          <w:tab w:val="left" w:pos="0"/>
        </w:tabs>
        <w:kinsoku/>
        <w:wordWrap/>
        <w:overflowPunct/>
        <w:topLinePunct w:val="0"/>
        <w:autoSpaceDE/>
        <w:autoSpaceDN/>
        <w:bidi w:val="0"/>
        <w:adjustRightInd w:val="0"/>
        <w:snapToGrid/>
        <w:spacing w:after="0" w:line="360" w:lineRule="auto"/>
        <w:ind w:left="0" w:leftChars="0" w:right="0" w:rightChars="0" w:firstLine="0" w:firstLineChars="0"/>
        <w:jc w:val="both"/>
        <w:textAlignment w:val="baseline"/>
        <w:rPr>
          <w:rFonts w:hint="default" w:ascii="Arial" w:hAnsi="Arial" w:cs="Arial"/>
          <w:b/>
          <w:bCs/>
          <w:sz w:val="22"/>
          <w:szCs w:val="22"/>
          <w:highlight w:val="none"/>
          <w:lang w:val="pt-BR"/>
        </w:rPr>
      </w:pPr>
      <w:r>
        <w:rPr>
          <w:rFonts w:hint="default" w:ascii="Arial" w:hAnsi="Arial" w:cs="Arial"/>
          <w:b/>
          <w:bCs/>
          <w:sz w:val="22"/>
          <w:szCs w:val="22"/>
          <w:highlight w:val="none"/>
          <w:lang w:val="pt-BR"/>
        </w:rPr>
        <w:t>PRAZO MÍNIMO DE VALIDADE DO SERVIÇO:</w:t>
      </w:r>
    </w:p>
    <w:p w14:paraId="29431F19">
      <w:pPr>
        <w:pStyle w:val="127"/>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Chars="0" w:right="0" w:rightChars="0"/>
        <w:contextualSpacing/>
        <w:jc w:val="both"/>
        <w:textAlignment w:val="baseline"/>
        <w:rPr>
          <w:rFonts w:hint="default" w:ascii="Arial" w:hAnsi="Arial" w:cs="Arial"/>
          <w:b w:val="0"/>
          <w:bCs w:val="0"/>
          <w:color w:val="FF0000"/>
          <w:sz w:val="22"/>
          <w:szCs w:val="22"/>
          <w:highlight w:val="none"/>
          <w:lang w:val="pt-BR"/>
        </w:rPr>
      </w:pPr>
      <w:r>
        <w:rPr>
          <w:rFonts w:hint="default" w:ascii="Arial" w:hAnsi="Arial" w:cs="Arial"/>
          <w:b w:val="0"/>
          <w:bCs w:val="0"/>
          <w:color w:val="000000" w:themeColor="text1"/>
          <w:sz w:val="22"/>
          <w:szCs w:val="22"/>
          <w:highlight w:val="none"/>
          <w:lang w:val="pt-BR"/>
          <w14:textFill>
            <w14:solidFill>
              <w14:schemeClr w14:val="tx1"/>
            </w14:solidFill>
          </w14:textFill>
        </w:rPr>
        <w:t>D</w:t>
      </w:r>
      <w:r>
        <w:rPr>
          <w:rFonts w:hint="default" w:ascii="Arial" w:hAnsi="Arial" w:cs="Arial"/>
          <w:color w:val="000000" w:themeColor="text1"/>
          <w:sz w:val="22"/>
          <w:szCs w:val="22"/>
          <w:highlight w:val="none"/>
          <w14:textFill>
            <w14:solidFill>
              <w14:schemeClr w14:val="tx1"/>
            </w14:solidFill>
          </w14:textFill>
        </w:rPr>
        <w:t>e acordo com</w:t>
      </w:r>
      <w:r>
        <w:rPr>
          <w:rFonts w:hint="default" w:ascii="Arial" w:hAnsi="Arial" w:cs="Arial"/>
          <w:color w:val="000000" w:themeColor="text1"/>
          <w:sz w:val="22"/>
          <w:szCs w:val="22"/>
          <w:highlight w:val="none"/>
          <w:lang w:val="pt-BR"/>
          <w14:textFill>
            <w14:solidFill>
              <w14:schemeClr w14:val="tx1"/>
            </w14:solidFill>
          </w14:textFill>
        </w:rPr>
        <w:t xml:space="preserve"> a definição de periodicidade de manutenção de ar condicionado da </w:t>
      </w:r>
      <w:r>
        <w:rPr>
          <w:rFonts w:hint="default" w:ascii="Arial" w:hAnsi="Arial" w:eastAsia="Arial" w:cs="Arial"/>
          <w:i w:val="0"/>
          <w:iCs w:val="0"/>
          <w:caps w:val="0"/>
          <w:color w:val="001D35"/>
          <w:spacing w:val="0"/>
          <w:sz w:val="22"/>
          <w:szCs w:val="22"/>
          <w:shd w:val="clear" w:fill="FFFFFF"/>
        </w:rPr>
        <w:t>Resolução 9/2003</w:t>
      </w:r>
      <w:r>
        <w:rPr>
          <w:rFonts w:hint="default" w:ascii="Arial" w:hAnsi="Arial" w:cs="Arial"/>
          <w:color w:val="000000" w:themeColor="text1"/>
          <w:sz w:val="22"/>
          <w:szCs w:val="22"/>
          <w:highlight w:val="none"/>
          <w:lang w:val="pt-BR"/>
          <w14:textFill>
            <w14:solidFill>
              <w14:schemeClr w14:val="tx1"/>
            </w14:solidFill>
          </w14:textFill>
        </w:rPr>
        <w:t xml:space="preserve"> da Anvisa.</w:t>
      </w:r>
    </w:p>
    <w:p w14:paraId="4EB78B61">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240" w:lineRule="auto"/>
        <w:ind w:leftChars="0" w:right="0" w:rightChars="0"/>
        <w:jc w:val="both"/>
        <w:textAlignment w:val="baseline"/>
        <w:rPr>
          <w:rFonts w:hint="default" w:ascii="Arial" w:hAnsi="Arial" w:cs="Arial"/>
          <w:b/>
          <w:bCs/>
          <w:sz w:val="22"/>
          <w:szCs w:val="22"/>
          <w:highlight w:val="none"/>
          <w:lang w:val="pt-BR"/>
        </w:rPr>
      </w:pPr>
    </w:p>
    <w:p w14:paraId="00D3FF3F">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bCs/>
          <w:sz w:val="22"/>
          <w:szCs w:val="22"/>
          <w:highlight w:val="none"/>
          <w:lang w:val="pt-BR"/>
        </w:rPr>
      </w:pPr>
      <w:r>
        <w:rPr>
          <w:rFonts w:hint="default" w:ascii="Arial" w:hAnsi="Arial" w:cs="Arial"/>
          <w:b/>
          <w:bCs/>
          <w:sz w:val="22"/>
          <w:szCs w:val="22"/>
          <w:highlight w:val="none"/>
          <w:lang w:val="pt-BR"/>
        </w:rPr>
        <w:t>6.5. ESPECIFICAÇÃO DA GARANTIA EXIGIDA:</w:t>
      </w:r>
    </w:p>
    <w:p w14:paraId="598AB551">
      <w:pPr>
        <w:pStyle w:val="3"/>
        <w:keepNext w:val="0"/>
        <w:numPr>
          <w:ilvl w:val="0"/>
          <w:numId w:val="0"/>
        </w:numPr>
        <w:tabs>
          <w:tab w:val="left" w:pos="0"/>
          <w:tab w:val="left" w:pos="567"/>
          <w:tab w:val="left" w:pos="851"/>
          <w:tab w:val="left" w:pos="1134"/>
        </w:tabs>
        <w:suppressAutoHyphens/>
        <w:spacing w:before="120" w:after="120" w:line="360" w:lineRule="auto"/>
        <w:ind w:leftChars="0"/>
        <w:contextualSpacing/>
        <w:rPr>
          <w:rFonts w:ascii="Arial" w:hAnsi="Arial" w:cs="Arial"/>
          <w:sz w:val="22"/>
          <w:szCs w:val="22"/>
          <w:u w:val="none"/>
        </w:rPr>
      </w:pPr>
      <w:r>
        <w:rPr>
          <w:rFonts w:hint="default" w:ascii="Arial" w:hAnsi="Arial" w:cs="Arial"/>
          <w:sz w:val="22"/>
          <w:szCs w:val="22"/>
          <w:u w:val="none"/>
          <w:lang w:val="pt-BR"/>
        </w:rPr>
        <w:t xml:space="preserve">GRUPO </w:t>
      </w:r>
      <w:r>
        <w:rPr>
          <w:rFonts w:ascii="Arial" w:hAnsi="Arial" w:cs="Arial"/>
          <w:sz w:val="22"/>
          <w:szCs w:val="22"/>
          <w:u w:val="none"/>
        </w:rPr>
        <w:t>01</w:t>
      </w:r>
    </w:p>
    <w:p w14:paraId="518FAD05">
      <w:pPr>
        <w:pStyle w:val="3"/>
        <w:keepNext w:val="0"/>
        <w:tabs>
          <w:tab w:val="left" w:pos="0"/>
          <w:tab w:val="left" w:pos="567"/>
        </w:tabs>
        <w:suppressAutoHyphens/>
        <w:spacing w:before="120" w:after="120" w:line="360" w:lineRule="auto"/>
        <w:ind w:firstLine="567"/>
        <w:contextualSpacing/>
        <w:rPr>
          <w:rFonts w:ascii="Arial" w:hAnsi="Arial" w:cs="Arial"/>
          <w:b w:val="0"/>
          <w:sz w:val="22"/>
          <w:szCs w:val="22"/>
          <w:u w:val="none"/>
        </w:rPr>
      </w:pPr>
      <w:r>
        <w:rPr>
          <w:rFonts w:hint="default" w:ascii="Arial" w:hAnsi="Arial" w:cs="Arial"/>
          <w:sz w:val="22"/>
          <w:szCs w:val="22"/>
          <w:u w:val="none"/>
          <w:lang w:val="pt-BR"/>
        </w:rPr>
        <w:t xml:space="preserve">6.5.1. </w:t>
      </w:r>
      <w:r>
        <w:rPr>
          <w:rFonts w:ascii="Arial" w:hAnsi="Arial" w:cs="Arial"/>
          <w:b w:val="0"/>
          <w:sz w:val="22"/>
          <w:szCs w:val="22"/>
          <w:u w:val="none"/>
        </w:rPr>
        <w:t xml:space="preserve">No prazo de até 5 (cinco) dias após a assinatura do instrumento de contrato será exigida da licitante vencedora prestação de garantia para cumprimento deste, em favor da Contratante, correspondente a </w:t>
      </w:r>
      <w:r>
        <w:rPr>
          <w:rFonts w:ascii="Arial" w:hAnsi="Arial" w:cs="Arial"/>
          <w:b w:val="0"/>
          <w:bCs/>
          <w:sz w:val="22"/>
          <w:szCs w:val="22"/>
          <w:u w:val="none"/>
        </w:rPr>
        <w:t>5% (cinco por cento)</w:t>
      </w:r>
      <w:r>
        <w:rPr>
          <w:rFonts w:ascii="Arial" w:hAnsi="Arial" w:cs="Arial"/>
          <w:b w:val="0"/>
          <w:sz w:val="22"/>
          <w:szCs w:val="22"/>
          <w:u w:val="none"/>
        </w:rPr>
        <w:t xml:space="preserve"> do seu valor global, numa das modalidades previstas no artigo </w:t>
      </w:r>
      <w:r>
        <w:rPr>
          <w:rFonts w:hint="default" w:ascii="Arial" w:hAnsi="Arial" w:cs="Arial"/>
          <w:b w:val="0"/>
          <w:sz w:val="22"/>
          <w:szCs w:val="22"/>
          <w:u w:val="none"/>
          <w:lang w:val="pt-BR"/>
        </w:rPr>
        <w:t>9</w:t>
      </w:r>
      <w:r>
        <w:rPr>
          <w:rFonts w:ascii="Arial" w:hAnsi="Arial" w:cs="Arial"/>
          <w:b w:val="0"/>
          <w:sz w:val="22"/>
          <w:szCs w:val="22"/>
          <w:u w:val="none"/>
        </w:rPr>
        <w:t>6</w:t>
      </w:r>
      <w:r>
        <w:rPr>
          <w:rFonts w:hint="default" w:ascii="Arial" w:hAnsi="Arial" w:cs="Arial"/>
          <w:b w:val="0"/>
          <w:sz w:val="22"/>
          <w:szCs w:val="22"/>
          <w:u w:val="none"/>
          <w:lang w:val="pt-BR"/>
        </w:rPr>
        <w:t xml:space="preserve"> e 98, paragrafo único</w:t>
      </w:r>
      <w:r>
        <w:rPr>
          <w:rFonts w:ascii="Arial" w:hAnsi="Arial" w:cs="Arial"/>
          <w:b w:val="0"/>
          <w:sz w:val="22"/>
          <w:szCs w:val="22"/>
          <w:u w:val="none"/>
        </w:rPr>
        <w:t xml:space="preserve"> da Lei </w:t>
      </w:r>
      <w:r>
        <w:rPr>
          <w:rFonts w:hint="default" w:ascii="Arial" w:hAnsi="Arial" w:cs="Arial"/>
          <w:b w:val="0"/>
          <w:sz w:val="22"/>
          <w:szCs w:val="22"/>
          <w:u w:val="none"/>
          <w:lang w:val="pt-BR"/>
        </w:rPr>
        <w:t>14.133/2021</w:t>
      </w:r>
      <w:r>
        <w:rPr>
          <w:rFonts w:ascii="Arial" w:hAnsi="Arial" w:cs="Arial"/>
          <w:b w:val="0"/>
          <w:sz w:val="22"/>
          <w:szCs w:val="22"/>
          <w:u w:val="none"/>
        </w:rPr>
        <w:t>.</w:t>
      </w:r>
    </w:p>
    <w:p w14:paraId="1785742E">
      <w:pPr>
        <w:pStyle w:val="3"/>
        <w:keepNext w:val="0"/>
        <w:tabs>
          <w:tab w:val="left" w:pos="0"/>
          <w:tab w:val="left" w:pos="567"/>
        </w:tabs>
        <w:suppressAutoHyphens/>
        <w:spacing w:before="120" w:after="120" w:line="360" w:lineRule="auto"/>
        <w:ind w:firstLine="567"/>
        <w:contextualSpacing/>
        <w:rPr>
          <w:rFonts w:ascii="Arial" w:hAnsi="Arial" w:cs="Arial"/>
          <w:b w:val="0"/>
          <w:sz w:val="22"/>
          <w:szCs w:val="22"/>
          <w:u w:val="none"/>
        </w:rPr>
      </w:pPr>
      <w:r>
        <w:rPr>
          <w:rFonts w:hint="default" w:ascii="Arial" w:hAnsi="Arial" w:cs="Arial"/>
          <w:b/>
          <w:bCs/>
          <w:sz w:val="22"/>
          <w:szCs w:val="22"/>
          <w:u w:val="none"/>
          <w:lang w:val="pt-BR"/>
        </w:rPr>
        <w:t>6.5.2.</w:t>
      </w:r>
      <w:r>
        <w:rPr>
          <w:rFonts w:hint="default" w:ascii="Arial" w:hAnsi="Arial" w:cs="Arial"/>
          <w:b w:val="0"/>
          <w:sz w:val="22"/>
          <w:szCs w:val="22"/>
          <w:u w:val="none"/>
          <w:lang w:val="pt-BR"/>
        </w:rPr>
        <w:t xml:space="preserve"> </w:t>
      </w:r>
      <w:r>
        <w:rPr>
          <w:rFonts w:ascii="Arial" w:hAnsi="Arial" w:cs="Arial"/>
          <w:b w:val="0"/>
          <w:sz w:val="22"/>
          <w:szCs w:val="22"/>
          <w:u w:val="none"/>
        </w:rPr>
        <w:t>A garantia</w:t>
      </w:r>
      <w:r>
        <w:rPr>
          <w:rFonts w:hint="default" w:ascii="Arial" w:hAnsi="Arial" w:cs="Arial"/>
          <w:b w:val="0"/>
          <w:sz w:val="22"/>
          <w:szCs w:val="22"/>
          <w:u w:val="none"/>
          <w:lang w:val="pt-BR"/>
        </w:rPr>
        <w:t xml:space="preserve"> </w:t>
      </w:r>
      <w:r>
        <w:rPr>
          <w:rFonts w:ascii="Arial" w:hAnsi="Arial" w:cs="Arial"/>
          <w:b w:val="0"/>
          <w:sz w:val="22"/>
          <w:szCs w:val="22"/>
          <w:u w:val="none"/>
        </w:rPr>
        <w:t xml:space="preserve">poderá ser realizada em uma das seguintes modalidades: </w:t>
      </w:r>
      <w:r>
        <w:rPr>
          <w:rFonts w:ascii="Arial" w:hAnsi="Arial" w:cs="Arial"/>
          <w:b w:val="0"/>
          <w:bCs/>
          <w:sz w:val="22"/>
          <w:szCs w:val="22"/>
          <w:u w:val="none"/>
        </w:rPr>
        <w:t>Caução em dinheiro</w:t>
      </w:r>
      <w:r>
        <w:rPr>
          <w:rFonts w:ascii="Arial" w:hAnsi="Arial" w:cs="Arial"/>
          <w:b w:val="0"/>
          <w:sz w:val="22"/>
          <w:szCs w:val="22"/>
          <w:u w:val="none"/>
        </w:rPr>
        <w:t xml:space="preserve">; </w:t>
      </w:r>
      <w:r>
        <w:rPr>
          <w:rFonts w:ascii="Arial" w:hAnsi="Arial" w:cs="Arial"/>
          <w:b w:val="0"/>
          <w:bCs/>
          <w:sz w:val="22"/>
          <w:szCs w:val="22"/>
          <w:u w:val="none"/>
        </w:rPr>
        <w:t>Seguro Garantia</w:t>
      </w:r>
      <w:r>
        <w:rPr>
          <w:rFonts w:ascii="Arial" w:hAnsi="Arial" w:cs="Arial"/>
          <w:b w:val="0"/>
          <w:sz w:val="22"/>
          <w:szCs w:val="22"/>
          <w:u w:val="none"/>
        </w:rPr>
        <w:t xml:space="preserve">; e, </w:t>
      </w:r>
      <w:r>
        <w:rPr>
          <w:rFonts w:ascii="Arial" w:hAnsi="Arial" w:cs="Arial"/>
          <w:b w:val="0"/>
          <w:bCs/>
          <w:sz w:val="22"/>
          <w:szCs w:val="22"/>
          <w:u w:val="none"/>
        </w:rPr>
        <w:t>Carta de Fiança Bancária</w:t>
      </w:r>
      <w:r>
        <w:rPr>
          <w:rFonts w:ascii="Arial" w:hAnsi="Arial" w:cs="Arial"/>
          <w:b w:val="0"/>
          <w:sz w:val="22"/>
          <w:szCs w:val="22"/>
          <w:u w:val="none"/>
        </w:rPr>
        <w:t>.</w:t>
      </w:r>
    </w:p>
    <w:p w14:paraId="25F442D7">
      <w:pPr>
        <w:pStyle w:val="3"/>
        <w:keepNext w:val="0"/>
        <w:tabs>
          <w:tab w:val="left" w:pos="0"/>
          <w:tab w:val="left" w:pos="567"/>
        </w:tabs>
        <w:suppressAutoHyphens/>
        <w:spacing w:before="120" w:after="120" w:line="360" w:lineRule="auto"/>
        <w:ind w:firstLine="567"/>
        <w:contextualSpacing/>
        <w:rPr>
          <w:rFonts w:ascii="Arial" w:hAnsi="Arial" w:cs="Arial"/>
          <w:b w:val="0"/>
          <w:sz w:val="22"/>
          <w:szCs w:val="22"/>
          <w:u w:val="none"/>
        </w:rPr>
      </w:pPr>
      <w:r>
        <w:rPr>
          <w:rFonts w:hint="default" w:ascii="Arial" w:hAnsi="Arial" w:cs="Arial"/>
          <w:b/>
          <w:bCs/>
          <w:sz w:val="22"/>
          <w:szCs w:val="22"/>
          <w:u w:val="none"/>
          <w:lang w:val="pt-BR"/>
        </w:rPr>
        <w:t xml:space="preserve">6.5.3. </w:t>
      </w:r>
      <w:r>
        <w:rPr>
          <w:rFonts w:ascii="Arial" w:hAnsi="Arial" w:cs="Arial"/>
          <w:b w:val="0"/>
          <w:sz w:val="22"/>
          <w:szCs w:val="22"/>
          <w:u w:val="none"/>
        </w:rPr>
        <w:t>No caso de fiança bancária, esta deverá ser a critério da licitante, fornecida por um banco estabelecido no Brasil, pelo prazo de duração do contrato, devendo a contratada providenciar sua prorrogação, por toda a duração do contrato, independente de notificação da Administração Municipal, sob pena de rescisão contratual, ressalvados os casos em que a duração do contrato for inferior ao prazo acima estipulado, quando deverá a caução ser feita pelo prazo contratual. Durante o período em que o contrato se encontre oficialmente paralisado ou suspenso, por culpa da contratante, não poderá ser exigida a prorrogação das fianças bancárias.</w:t>
      </w:r>
    </w:p>
    <w:p w14:paraId="1BDD2481">
      <w:pPr>
        <w:pStyle w:val="3"/>
        <w:keepNext w:val="0"/>
        <w:numPr>
          <w:ilvl w:val="0"/>
          <w:numId w:val="0"/>
        </w:numPr>
        <w:tabs>
          <w:tab w:val="left" w:pos="0"/>
          <w:tab w:val="left" w:pos="1276"/>
        </w:tabs>
        <w:suppressAutoHyphens/>
        <w:spacing w:before="120" w:after="120" w:line="360" w:lineRule="auto"/>
        <w:ind w:left="0" w:leftChars="0" w:firstLine="601" w:firstLineChars="272"/>
        <w:contextualSpacing/>
        <w:rPr>
          <w:rFonts w:ascii="Arial" w:hAnsi="Arial" w:cs="Arial"/>
          <w:b w:val="0"/>
          <w:sz w:val="22"/>
          <w:szCs w:val="22"/>
          <w:u w:val="none"/>
        </w:rPr>
      </w:pPr>
      <w:r>
        <w:rPr>
          <w:rFonts w:hint="default" w:ascii="Arial" w:hAnsi="Arial" w:cs="Arial"/>
          <w:b/>
          <w:bCs/>
          <w:sz w:val="22"/>
          <w:szCs w:val="22"/>
          <w:u w:val="none"/>
          <w:lang w:val="pt-BR"/>
        </w:rPr>
        <w:t>6.5.4.</w:t>
      </w:r>
      <w:r>
        <w:rPr>
          <w:rFonts w:hint="default" w:ascii="Arial" w:hAnsi="Arial" w:cs="Arial"/>
          <w:b w:val="0"/>
          <w:sz w:val="22"/>
          <w:szCs w:val="22"/>
          <w:u w:val="none"/>
          <w:lang w:val="pt-BR"/>
        </w:rPr>
        <w:t xml:space="preserve"> </w:t>
      </w:r>
      <w:r>
        <w:rPr>
          <w:rFonts w:ascii="Arial" w:hAnsi="Arial" w:cs="Arial"/>
          <w:b w:val="0"/>
          <w:sz w:val="22"/>
          <w:szCs w:val="22"/>
          <w:u w:val="none"/>
        </w:rPr>
        <w:t>No caso de opção pelo seguro garantia o mesmo será feito mediante entrega da competente apólice emitida por entidade em funcionamento no País, e em nome da Prefeitura Municipal de Sinop, cobrindo o risco de quebra do contrato, pelo prazo de duração do contrato, devendo a contratada providenciar sua prorrogação, por toda a duração do contrato, independente de notificação da Administração Municipal, sob pena de rescisão contratual.</w:t>
      </w:r>
    </w:p>
    <w:p w14:paraId="1A09B010">
      <w:pPr>
        <w:pStyle w:val="3"/>
        <w:keepNext w:val="0"/>
        <w:numPr>
          <w:ilvl w:val="0"/>
          <w:numId w:val="0"/>
        </w:numPr>
        <w:tabs>
          <w:tab w:val="left" w:pos="0"/>
          <w:tab w:val="left" w:pos="1276"/>
        </w:tabs>
        <w:suppressAutoHyphens/>
        <w:spacing w:before="120" w:after="120" w:line="360" w:lineRule="auto"/>
        <w:ind w:left="7" w:leftChars="0" w:firstLine="561" w:firstLineChars="254"/>
        <w:contextualSpacing/>
        <w:rPr>
          <w:rFonts w:ascii="Arial" w:hAnsi="Arial" w:cs="Arial"/>
          <w:b w:val="0"/>
          <w:sz w:val="22"/>
          <w:szCs w:val="22"/>
          <w:u w:val="none"/>
        </w:rPr>
      </w:pPr>
      <w:r>
        <w:rPr>
          <w:rFonts w:hint="default" w:ascii="Arial" w:hAnsi="Arial" w:cs="Arial"/>
          <w:b/>
          <w:bCs/>
          <w:sz w:val="22"/>
          <w:szCs w:val="22"/>
          <w:u w:val="none"/>
          <w:lang w:val="pt-BR"/>
        </w:rPr>
        <w:t>6.5.5.</w:t>
      </w:r>
      <w:r>
        <w:rPr>
          <w:rFonts w:hint="default" w:ascii="Arial" w:hAnsi="Arial" w:cs="Arial"/>
          <w:b w:val="0"/>
          <w:sz w:val="22"/>
          <w:szCs w:val="22"/>
          <w:u w:val="none"/>
          <w:lang w:val="pt-BR"/>
        </w:rPr>
        <w:t xml:space="preserve"> </w:t>
      </w:r>
      <w:r>
        <w:rPr>
          <w:rFonts w:ascii="Arial" w:hAnsi="Arial" w:cs="Arial"/>
          <w:b w:val="0"/>
          <w:sz w:val="22"/>
          <w:szCs w:val="22"/>
          <w:u w:val="none"/>
        </w:rPr>
        <w:t>No caso de opção por caução em dinheiro, o interessado deverá procurar a Tesouraria da Prefeitura Municipal de Sinop, situado na Avenida das Embaúbas, 1386, Secretaria de Finanças e Orçamento.</w:t>
      </w:r>
    </w:p>
    <w:p w14:paraId="766F8BDD">
      <w:pPr>
        <w:pStyle w:val="3"/>
        <w:keepNext w:val="0"/>
        <w:numPr>
          <w:ilvl w:val="0"/>
          <w:numId w:val="0"/>
        </w:numPr>
        <w:tabs>
          <w:tab w:val="left" w:pos="0"/>
          <w:tab w:val="left" w:pos="1276"/>
        </w:tabs>
        <w:suppressAutoHyphens/>
        <w:spacing w:before="120" w:after="120" w:line="360" w:lineRule="auto"/>
        <w:ind w:left="7" w:leftChars="0" w:firstLine="561" w:firstLineChars="254"/>
        <w:contextualSpacing/>
        <w:rPr>
          <w:rFonts w:ascii="Arial" w:hAnsi="Arial" w:cs="Arial"/>
          <w:b w:val="0"/>
          <w:sz w:val="22"/>
          <w:szCs w:val="22"/>
          <w:u w:val="none"/>
        </w:rPr>
      </w:pPr>
      <w:r>
        <w:rPr>
          <w:rFonts w:hint="default" w:ascii="Arial" w:hAnsi="Arial" w:cs="Arial"/>
          <w:b/>
          <w:bCs/>
          <w:sz w:val="22"/>
          <w:szCs w:val="22"/>
          <w:u w:val="none"/>
          <w:lang w:val="pt-BR"/>
        </w:rPr>
        <w:t>6.5.6.</w:t>
      </w:r>
      <w:r>
        <w:rPr>
          <w:rFonts w:hint="default" w:ascii="Arial" w:hAnsi="Arial" w:cs="Arial"/>
          <w:b w:val="0"/>
          <w:sz w:val="22"/>
          <w:szCs w:val="22"/>
          <w:u w:val="none"/>
          <w:lang w:val="pt-BR"/>
        </w:rPr>
        <w:t xml:space="preserve"> </w:t>
      </w:r>
      <w:r>
        <w:rPr>
          <w:rFonts w:ascii="Arial" w:hAnsi="Arial" w:cs="Arial"/>
          <w:b w:val="0"/>
          <w:sz w:val="22"/>
          <w:szCs w:val="22"/>
          <w:u w:val="none"/>
        </w:rPr>
        <w:t>A garantia prestada pela licitante vencedora lhe será restituída ou liberada após a execução do Contrato, com a emissão do Termo de Recebimento Definitivo. Quando em dinheiro, será atualizado monetariamente.</w:t>
      </w:r>
    </w:p>
    <w:p w14:paraId="77AC565A">
      <w:pPr>
        <w:keepNext w:val="0"/>
        <w:keepLines w:val="0"/>
        <w:pageBreakBefore w:val="0"/>
        <w:widowControl w:val="0"/>
        <w:numPr>
          <w:ilvl w:val="0"/>
          <w:numId w:val="0"/>
        </w:numPr>
        <w:tabs>
          <w:tab w:val="left" w:pos="-200"/>
        </w:tabs>
        <w:kinsoku/>
        <w:wordWrap/>
        <w:overflowPunct/>
        <w:topLinePunct w:val="0"/>
        <w:autoSpaceDE/>
        <w:autoSpaceDN/>
        <w:bidi w:val="0"/>
        <w:adjustRightInd w:val="0"/>
        <w:snapToGrid/>
        <w:spacing w:after="0" w:line="360" w:lineRule="auto"/>
        <w:ind w:left="0" w:leftChars="0" w:right="0" w:rightChars="0" w:firstLine="0" w:firstLineChars="0"/>
        <w:jc w:val="both"/>
        <w:textAlignment w:val="baseline"/>
        <w:rPr>
          <w:rFonts w:hint="default" w:ascii="Arial" w:hAnsi="Arial" w:cs="Arial"/>
          <w:b/>
          <w:bCs/>
          <w:sz w:val="22"/>
          <w:szCs w:val="22"/>
          <w:highlight w:val="none"/>
          <w:lang w:val="pt-BR"/>
        </w:rPr>
      </w:pPr>
      <w:r>
        <w:rPr>
          <w:rFonts w:hint="default" w:ascii="Arial" w:hAnsi="Arial" w:cs="Arial"/>
          <w:b/>
          <w:bCs/>
          <w:sz w:val="22"/>
          <w:szCs w:val="22"/>
          <w:highlight w:val="none"/>
          <w:lang w:val="pt-BR"/>
        </w:rPr>
        <w:t xml:space="preserve">6.6. </w:t>
      </w:r>
      <w:r>
        <w:rPr>
          <w:rFonts w:hint="default" w:ascii="Arial" w:hAnsi="Arial" w:cs="Arial"/>
          <w:b/>
          <w:bCs/>
          <w:i w:val="0"/>
          <w:iCs/>
          <w:sz w:val="22"/>
          <w:szCs w:val="22"/>
          <w:highlight w:val="none"/>
        </w:rPr>
        <w:t>CONDIÇÕES</w:t>
      </w:r>
      <w:r>
        <w:rPr>
          <w:rFonts w:hint="default" w:ascii="Arial" w:hAnsi="Arial" w:cs="Arial"/>
          <w:b/>
          <w:bCs/>
          <w:i w:val="0"/>
          <w:iCs/>
          <w:spacing w:val="-4"/>
          <w:sz w:val="22"/>
          <w:szCs w:val="22"/>
          <w:highlight w:val="none"/>
        </w:rPr>
        <w:t xml:space="preserve"> </w:t>
      </w:r>
      <w:r>
        <w:rPr>
          <w:rFonts w:hint="default" w:ascii="Arial" w:hAnsi="Arial" w:cs="Arial"/>
          <w:b/>
          <w:bCs/>
          <w:i w:val="0"/>
          <w:iCs/>
          <w:sz w:val="22"/>
          <w:szCs w:val="22"/>
          <w:highlight w:val="none"/>
        </w:rPr>
        <w:t>DE</w:t>
      </w:r>
      <w:r>
        <w:rPr>
          <w:rFonts w:hint="default" w:ascii="Arial" w:hAnsi="Arial" w:cs="Arial"/>
          <w:b/>
          <w:bCs/>
          <w:i w:val="0"/>
          <w:iCs/>
          <w:spacing w:val="-2"/>
          <w:sz w:val="22"/>
          <w:szCs w:val="22"/>
          <w:highlight w:val="none"/>
        </w:rPr>
        <w:t xml:space="preserve"> </w:t>
      </w:r>
      <w:r>
        <w:rPr>
          <w:rFonts w:hint="default" w:ascii="Arial" w:hAnsi="Arial" w:cs="Arial"/>
          <w:b/>
          <w:bCs/>
          <w:i w:val="0"/>
          <w:iCs/>
          <w:sz w:val="22"/>
          <w:szCs w:val="22"/>
          <w:highlight w:val="none"/>
        </w:rPr>
        <w:t>MANUTENÇÃO</w:t>
      </w:r>
      <w:r>
        <w:rPr>
          <w:rFonts w:hint="default" w:ascii="Arial" w:hAnsi="Arial" w:cs="Arial"/>
          <w:b/>
          <w:bCs/>
          <w:i w:val="0"/>
          <w:iCs/>
          <w:spacing w:val="-1"/>
          <w:sz w:val="22"/>
          <w:szCs w:val="22"/>
          <w:highlight w:val="none"/>
        </w:rPr>
        <w:t xml:space="preserve"> </w:t>
      </w:r>
      <w:r>
        <w:rPr>
          <w:rFonts w:hint="default" w:ascii="Arial" w:hAnsi="Arial" w:cs="Arial"/>
          <w:b/>
          <w:bCs/>
          <w:i w:val="0"/>
          <w:iCs/>
          <w:sz w:val="22"/>
          <w:szCs w:val="22"/>
          <w:highlight w:val="none"/>
        </w:rPr>
        <w:t>PREVENTIVA</w:t>
      </w:r>
      <w:r>
        <w:rPr>
          <w:rFonts w:hint="default" w:ascii="Arial" w:hAnsi="Arial" w:cs="Arial"/>
          <w:b/>
          <w:bCs/>
          <w:i w:val="0"/>
          <w:iCs/>
          <w:spacing w:val="1"/>
          <w:sz w:val="22"/>
          <w:szCs w:val="22"/>
          <w:highlight w:val="none"/>
        </w:rPr>
        <w:t xml:space="preserve"> </w:t>
      </w:r>
      <w:r>
        <w:rPr>
          <w:rFonts w:hint="default" w:ascii="Arial" w:hAnsi="Arial" w:cs="Arial"/>
          <w:b/>
          <w:bCs/>
          <w:i w:val="0"/>
          <w:iCs/>
          <w:sz w:val="22"/>
          <w:szCs w:val="22"/>
          <w:highlight w:val="none"/>
        </w:rPr>
        <w:t>E/OU</w:t>
      </w:r>
      <w:r>
        <w:rPr>
          <w:rFonts w:hint="default" w:ascii="Arial" w:hAnsi="Arial" w:cs="Arial"/>
          <w:b/>
          <w:bCs/>
          <w:i w:val="0"/>
          <w:iCs/>
          <w:spacing w:val="-1"/>
          <w:sz w:val="22"/>
          <w:szCs w:val="22"/>
          <w:highlight w:val="none"/>
        </w:rPr>
        <w:t xml:space="preserve"> </w:t>
      </w:r>
      <w:r>
        <w:rPr>
          <w:rFonts w:hint="default" w:ascii="Arial" w:hAnsi="Arial" w:cs="Arial"/>
          <w:b/>
          <w:bCs/>
          <w:i w:val="0"/>
          <w:iCs/>
          <w:sz w:val="22"/>
          <w:szCs w:val="22"/>
          <w:highlight w:val="none"/>
        </w:rPr>
        <w:t>CORRETIVA</w:t>
      </w:r>
      <w:r>
        <w:rPr>
          <w:rFonts w:hint="default" w:ascii="Arial" w:hAnsi="Arial" w:cs="Arial"/>
          <w:b/>
          <w:bCs/>
          <w:i w:val="0"/>
          <w:iCs/>
          <w:spacing w:val="-1"/>
          <w:sz w:val="22"/>
          <w:szCs w:val="22"/>
          <w:highlight w:val="none"/>
        </w:rPr>
        <w:t xml:space="preserve"> </w:t>
      </w:r>
      <w:r>
        <w:rPr>
          <w:rFonts w:hint="default" w:ascii="Arial" w:hAnsi="Arial" w:cs="Arial"/>
          <w:b/>
          <w:bCs/>
          <w:i w:val="0"/>
          <w:iCs/>
          <w:sz w:val="22"/>
          <w:szCs w:val="22"/>
          <w:highlight w:val="none"/>
        </w:rPr>
        <w:t>E</w:t>
      </w:r>
      <w:r>
        <w:rPr>
          <w:rFonts w:hint="default" w:ascii="Arial" w:hAnsi="Arial" w:cs="Arial"/>
          <w:b/>
          <w:bCs/>
          <w:i w:val="0"/>
          <w:iCs/>
          <w:spacing w:val="-2"/>
          <w:sz w:val="22"/>
          <w:szCs w:val="22"/>
          <w:highlight w:val="none"/>
        </w:rPr>
        <w:t xml:space="preserve"> </w:t>
      </w:r>
      <w:r>
        <w:rPr>
          <w:rFonts w:hint="default" w:ascii="Arial" w:hAnsi="Arial" w:cs="Arial"/>
          <w:b/>
          <w:bCs/>
          <w:i w:val="0"/>
          <w:iCs/>
          <w:sz w:val="22"/>
          <w:szCs w:val="22"/>
          <w:highlight w:val="none"/>
        </w:rPr>
        <w:t>ASSISTÊNCIA</w:t>
      </w:r>
      <w:r>
        <w:rPr>
          <w:rFonts w:hint="default" w:ascii="Arial" w:hAnsi="Arial" w:cs="Arial"/>
          <w:b/>
          <w:bCs/>
          <w:i w:val="0"/>
          <w:iCs/>
          <w:spacing w:val="-1"/>
          <w:sz w:val="22"/>
          <w:szCs w:val="22"/>
          <w:highlight w:val="none"/>
        </w:rPr>
        <w:t xml:space="preserve"> </w:t>
      </w:r>
      <w:r>
        <w:rPr>
          <w:rFonts w:hint="default" w:ascii="Arial" w:hAnsi="Arial" w:cs="Arial"/>
          <w:b/>
          <w:bCs/>
          <w:i w:val="0"/>
          <w:iCs/>
          <w:spacing w:val="-2"/>
          <w:sz w:val="22"/>
          <w:szCs w:val="22"/>
          <w:highlight w:val="none"/>
        </w:rPr>
        <w:t>TÉCNICA</w:t>
      </w:r>
      <w:r>
        <w:rPr>
          <w:rFonts w:hint="default" w:ascii="Arial" w:hAnsi="Arial" w:cs="Arial"/>
          <w:b/>
          <w:bCs/>
          <w:i w:val="0"/>
          <w:iCs/>
          <w:spacing w:val="-2"/>
          <w:sz w:val="22"/>
          <w:szCs w:val="22"/>
          <w:highlight w:val="none"/>
          <w:lang w:val="pt-BR"/>
        </w:rPr>
        <w:t>:</w:t>
      </w:r>
    </w:p>
    <w:p w14:paraId="3D865D8F">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Conforme estabelecido no edital.</w:t>
      </w:r>
    </w:p>
    <w:p w14:paraId="3BB34AA1">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240" w:lineRule="auto"/>
        <w:ind w:leftChars="0" w:right="0" w:rightChars="0"/>
        <w:jc w:val="both"/>
        <w:textAlignment w:val="baseline"/>
        <w:rPr>
          <w:rFonts w:hint="default" w:ascii="Arial" w:hAnsi="Arial" w:cs="Arial"/>
          <w:b/>
          <w:bCs/>
          <w:sz w:val="22"/>
          <w:szCs w:val="22"/>
          <w:highlight w:val="none"/>
        </w:rPr>
      </w:pPr>
    </w:p>
    <w:p w14:paraId="1278E966">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bCs/>
          <w:sz w:val="22"/>
          <w:szCs w:val="22"/>
          <w:highlight w:val="none"/>
          <w:lang w:val="pt-BR"/>
        </w:rPr>
      </w:pPr>
      <w:r>
        <w:rPr>
          <w:rFonts w:hint="default" w:ascii="Arial" w:hAnsi="Arial" w:cs="Arial"/>
          <w:b/>
          <w:bCs/>
          <w:sz w:val="22"/>
          <w:szCs w:val="22"/>
          <w:highlight w:val="none"/>
          <w:lang w:val="pt-BR"/>
        </w:rPr>
        <w:t>6.7. CRONOGRAMA DE EXECUÇÃO:</w:t>
      </w:r>
    </w:p>
    <w:p w14:paraId="657DE391">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sz w:val="22"/>
          <w:szCs w:val="22"/>
          <w:lang w:val="pt-BR"/>
        </w:rPr>
      </w:pPr>
      <w:r>
        <w:rPr>
          <w:rFonts w:ascii="Arial" w:hAnsi="Arial" w:cs="Arial"/>
          <w:sz w:val="22"/>
          <w:szCs w:val="22"/>
        </w:rPr>
        <w:t>O prazo para a prestação dos serviços deverá ser de acordo com o cronograma estipulado pela Secretaria solicitante</w:t>
      </w:r>
      <w:r>
        <w:rPr>
          <w:rFonts w:hint="default" w:ascii="Arial" w:hAnsi="Arial" w:cs="Arial"/>
          <w:sz w:val="22"/>
          <w:szCs w:val="22"/>
          <w:lang w:val="pt-BR"/>
        </w:rPr>
        <w:t xml:space="preserve">. Previsão de rescisão contratual no caso de atraso, sem justa causa, conforme edital.  </w:t>
      </w:r>
    </w:p>
    <w:p w14:paraId="1563E4E4">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240" w:lineRule="auto"/>
        <w:ind w:leftChars="0" w:right="0" w:rightChars="0"/>
        <w:jc w:val="both"/>
        <w:textAlignment w:val="baseline"/>
        <w:rPr>
          <w:rFonts w:hint="default" w:ascii="Arial" w:hAnsi="Arial" w:cs="Arial"/>
          <w:sz w:val="22"/>
          <w:szCs w:val="22"/>
          <w:lang w:val="pt-BR"/>
        </w:rPr>
      </w:pPr>
    </w:p>
    <w:p w14:paraId="67FD9F22">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6.8. NECESSIDADE DE ACOMPANHAMENTO DOS SERVIÇOS POR PROFISSIONAIS DA “ÁREA” DEMANDANTE:</w:t>
      </w:r>
    </w:p>
    <w:p w14:paraId="697C49AE">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ascii="Arial" w:hAnsi="Arial" w:eastAsia="Calibri" w:cs="Arial"/>
          <w:bCs/>
          <w:kern w:val="1"/>
          <w:sz w:val="22"/>
          <w:szCs w:val="22"/>
          <w:lang w:eastAsia="ar-SA"/>
        </w:rPr>
      </w:pPr>
      <w:r>
        <w:rPr>
          <w:rFonts w:hint="default" w:ascii="Arial" w:hAnsi="Arial" w:cs="Arial"/>
          <w:b w:val="0"/>
          <w:bCs w:val="0"/>
          <w:sz w:val="22"/>
          <w:szCs w:val="22"/>
          <w:highlight w:val="none"/>
          <w:lang w:val="pt-BR"/>
        </w:rPr>
        <w:t xml:space="preserve">De acordo com designação de servidor, devidamente com sua matrícula e documentos de identificação, </w:t>
      </w:r>
      <w:r>
        <w:rPr>
          <w:rFonts w:ascii="Arial" w:hAnsi="Arial" w:eastAsia="Calibri" w:cs="Arial"/>
          <w:bCs/>
          <w:kern w:val="1"/>
          <w:sz w:val="22"/>
          <w:szCs w:val="22"/>
          <w:lang w:eastAsia="ar-SA"/>
        </w:rPr>
        <w:t>nos termos disciplinados nos art. 58, III e 67 da Lei federal nº 8.666/1993, e de acordo com o estabelecido no edital.</w:t>
      </w:r>
    </w:p>
    <w:p w14:paraId="4E630F02">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eastAsia="Calibri" w:cs="Arial"/>
          <w:bCs/>
          <w:kern w:val="1"/>
          <w:sz w:val="22"/>
          <w:szCs w:val="22"/>
          <w:highlight w:val="none"/>
          <w:lang w:val="pt-BR" w:eastAsia="ar-SA"/>
        </w:rPr>
      </w:pPr>
    </w:p>
    <w:p w14:paraId="762C0ABC">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 xml:space="preserve">6.10. POSSIBILIDADE DE TROCA DE PEÇAS, SE POR ORIGINAIS OU SIMILARES, E DE PROCESSOS DE REMANUFATURA, RECONDICIONAMENTO, REUTILIZAÇÃO OU REFILAMENTO: </w:t>
      </w:r>
    </w:p>
    <w:p w14:paraId="70934F5D">
      <w:pPr>
        <w:keepNext w:val="0"/>
        <w:keepLines w:val="0"/>
        <w:widowControl/>
        <w:suppressLineNumbers w:val="0"/>
        <w:spacing w:line="360" w:lineRule="auto"/>
        <w:jc w:val="both"/>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De acordo com autorização formal da contratante.</w:t>
      </w:r>
    </w:p>
    <w:p w14:paraId="40350DAE">
      <w:pPr>
        <w:keepNext w:val="0"/>
        <w:keepLines w:val="0"/>
        <w:widowControl/>
        <w:suppressLineNumbers w:val="0"/>
        <w:spacing w:line="240" w:lineRule="auto"/>
        <w:jc w:val="both"/>
        <w:rPr>
          <w:rFonts w:hint="default" w:ascii="Arial" w:hAnsi="Arial" w:cs="Arial"/>
          <w:b w:val="0"/>
          <w:bCs w:val="0"/>
          <w:sz w:val="22"/>
          <w:szCs w:val="22"/>
          <w:highlight w:val="none"/>
          <w:lang w:val="pt-BR"/>
        </w:rPr>
      </w:pPr>
    </w:p>
    <w:p w14:paraId="630AB80C">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6.11. POSSIBILIDADE OU NÃO DE SUBCONTRATAÇÃO:</w:t>
      </w:r>
    </w:p>
    <w:p w14:paraId="7920A7DD">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sz w:val="22"/>
          <w:szCs w:val="22"/>
          <w:highlight w:val="none"/>
          <w:lang w:val="pt-BR"/>
        </w:rPr>
      </w:pPr>
      <w:r>
        <w:rPr>
          <w:rFonts w:hint="default" w:ascii="Arial" w:hAnsi="Arial" w:cs="Arial"/>
          <w:b w:val="0"/>
          <w:bCs w:val="0"/>
          <w:sz w:val="22"/>
          <w:szCs w:val="22"/>
          <w:highlight w:val="none"/>
          <w:lang w:val="pt-BR"/>
        </w:rPr>
        <w:t>Será vedado</w:t>
      </w:r>
      <w:r>
        <w:rPr>
          <w:rFonts w:hint="default" w:ascii="Arial" w:hAnsi="Arial" w:cs="Arial"/>
          <w:b/>
          <w:bCs/>
          <w:sz w:val="22"/>
          <w:szCs w:val="22"/>
          <w:highlight w:val="none"/>
          <w:lang w:val="pt-BR"/>
        </w:rPr>
        <w:t xml:space="preserve"> </w:t>
      </w:r>
      <w:r>
        <w:rPr>
          <w:rFonts w:hint="default" w:ascii="Arial" w:hAnsi="Arial" w:cs="Arial"/>
          <w:sz w:val="22"/>
          <w:szCs w:val="22"/>
          <w:highlight w:val="none"/>
        </w:rPr>
        <w:t>transferir a terceiros</w:t>
      </w:r>
      <w:r>
        <w:rPr>
          <w:rFonts w:hint="default" w:ascii="Arial" w:hAnsi="Arial" w:cs="Arial"/>
          <w:sz w:val="22"/>
          <w:szCs w:val="22"/>
          <w:highlight w:val="none"/>
          <w:lang w:val="pt-BR"/>
        </w:rPr>
        <w:t xml:space="preserve"> ou subcontratar</w:t>
      </w:r>
      <w:r>
        <w:rPr>
          <w:rFonts w:hint="default" w:ascii="Arial" w:hAnsi="Arial" w:cs="Arial"/>
          <w:sz w:val="22"/>
          <w:szCs w:val="22"/>
          <w:highlight w:val="none"/>
        </w:rPr>
        <w:t xml:space="preserve"> as obrigações assumidas</w:t>
      </w:r>
      <w:r>
        <w:rPr>
          <w:rFonts w:hint="default" w:ascii="Arial" w:hAnsi="Arial" w:cs="Arial"/>
          <w:sz w:val="22"/>
          <w:szCs w:val="22"/>
          <w:highlight w:val="none"/>
          <w:lang w:val="pt-BR"/>
        </w:rPr>
        <w:t>.</w:t>
      </w:r>
    </w:p>
    <w:p w14:paraId="1329089D">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240" w:lineRule="auto"/>
        <w:ind w:left="0" w:leftChars="0" w:firstLine="0" w:firstLineChars="0"/>
        <w:contextualSpacing/>
        <w:jc w:val="both"/>
        <w:textAlignment w:val="baseline"/>
        <w:rPr>
          <w:rFonts w:hint="default" w:ascii="Arial" w:hAnsi="Arial" w:cs="Arial"/>
          <w:sz w:val="22"/>
          <w:szCs w:val="22"/>
          <w:highlight w:val="none"/>
          <w:lang w:val="pt-BR"/>
        </w:rPr>
      </w:pPr>
    </w:p>
    <w:p w14:paraId="3BD27CD5">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bCs/>
          <w:sz w:val="22"/>
          <w:szCs w:val="22"/>
          <w:highlight w:val="none"/>
          <w:lang w:val="pt-BR"/>
        </w:rPr>
      </w:pPr>
      <w:r>
        <w:rPr>
          <w:rFonts w:hint="default" w:ascii="Arial" w:hAnsi="Arial" w:cs="Arial"/>
          <w:b/>
          <w:bCs/>
          <w:sz w:val="22"/>
          <w:szCs w:val="22"/>
          <w:highlight w:val="none"/>
          <w:lang w:val="pt-BR"/>
        </w:rPr>
        <w:t>6.12. POSSIBILIDADE DE PRORROGAÇÃO CONTRATUAL E REAJUSTE:</w:t>
      </w:r>
    </w:p>
    <w:p w14:paraId="045DA2CD">
      <w:pPr>
        <w:pStyle w:val="127"/>
        <w:numPr>
          <w:ilvl w:val="0"/>
          <w:numId w:val="0"/>
        </w:numPr>
        <w:tabs>
          <w:tab w:val="left" w:pos="426"/>
        </w:tabs>
        <w:spacing w:before="120" w:after="120" w:line="360" w:lineRule="auto"/>
        <w:ind w:leftChars="0"/>
        <w:jc w:val="both"/>
        <w:rPr>
          <w:rFonts w:hint="default" w:ascii="Arial" w:hAnsi="Arial" w:eastAsia="Calibri" w:cs="Arial"/>
          <w:kern w:val="1"/>
          <w:sz w:val="22"/>
          <w:szCs w:val="22"/>
          <w:lang w:val="pt-BR" w:eastAsia="ar-SA"/>
        </w:rPr>
      </w:pPr>
      <w:r>
        <w:rPr>
          <w:rFonts w:ascii="Arial" w:hAnsi="Arial" w:cs="Arial"/>
          <w:sz w:val="22"/>
          <w:szCs w:val="22"/>
          <w:lang w:eastAsia="en-US" w:bidi="en-US"/>
        </w:rPr>
        <w:t xml:space="preserve">O prazo de vigência do presente Contrato </w:t>
      </w:r>
      <w:r>
        <w:rPr>
          <w:rFonts w:ascii="Arial" w:hAnsi="Arial" w:cs="Arial"/>
          <w:bCs/>
          <w:color w:val="000000"/>
          <w:sz w:val="22"/>
          <w:szCs w:val="22"/>
          <w:lang w:eastAsia="en-US" w:bidi="en-US"/>
        </w:rPr>
        <w:t>será de</w:t>
      </w:r>
      <w:r>
        <w:rPr>
          <w:rFonts w:ascii="Arial" w:hAnsi="Arial" w:cs="Arial"/>
          <w:b/>
          <w:color w:val="000000"/>
          <w:sz w:val="22"/>
          <w:szCs w:val="22"/>
          <w:lang w:eastAsia="en-US" w:bidi="en-US"/>
        </w:rPr>
        <w:t xml:space="preserve"> </w:t>
      </w:r>
      <w:r>
        <w:rPr>
          <w:rFonts w:ascii="Arial" w:hAnsi="Arial" w:cs="Arial"/>
          <w:b/>
          <w:sz w:val="22"/>
          <w:szCs w:val="22"/>
          <w:lang w:eastAsia="en-US" w:bidi="en-US"/>
        </w:rPr>
        <w:t>12 (doze) meses</w:t>
      </w:r>
      <w:r>
        <w:rPr>
          <w:rFonts w:ascii="Arial" w:hAnsi="Arial" w:cs="Arial"/>
          <w:bCs/>
          <w:color w:val="000000"/>
          <w:sz w:val="22"/>
          <w:szCs w:val="22"/>
          <w:lang w:eastAsia="en-US" w:bidi="en-US"/>
        </w:rPr>
        <w:t xml:space="preserve">, </w:t>
      </w:r>
      <w:r>
        <w:rPr>
          <w:rFonts w:ascii="Arial" w:hAnsi="Arial" w:cs="Arial"/>
          <w:bCs/>
          <w:kern w:val="1"/>
          <w:sz w:val="22"/>
          <w:szCs w:val="22"/>
          <w:lang w:eastAsia="ar-SA"/>
        </w:rPr>
        <w:t>contados a partir da assinatura do mesmo, podendo ser prorrogado de acordo com as especificações legais</w:t>
      </w:r>
      <w:r>
        <w:rPr>
          <w:rFonts w:ascii="Arial" w:hAnsi="Arial" w:eastAsia="Calibri" w:cs="Arial"/>
          <w:kern w:val="1"/>
          <w:sz w:val="22"/>
          <w:szCs w:val="22"/>
          <w:lang w:eastAsia="ar-SA"/>
        </w:rPr>
        <w:t>.</w:t>
      </w:r>
      <w:r>
        <w:rPr>
          <w:rFonts w:hint="default" w:ascii="Arial" w:hAnsi="Arial" w:eastAsia="Calibri" w:cs="Arial"/>
          <w:kern w:val="1"/>
          <w:sz w:val="22"/>
          <w:szCs w:val="22"/>
          <w:lang w:val="pt-BR" w:eastAsia="ar-SA"/>
        </w:rPr>
        <w:t xml:space="preserve"> Possibilidade de reajuste conforme edital.</w:t>
      </w:r>
    </w:p>
    <w:p w14:paraId="6DF09F80">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bCs w:val="0"/>
          <w:sz w:val="22"/>
          <w:szCs w:val="22"/>
          <w:highlight w:val="none"/>
          <w:lang w:val="pt-BR"/>
        </w:rPr>
      </w:pPr>
      <w:r>
        <w:rPr>
          <w:rFonts w:hint="default" w:ascii="Arial" w:hAnsi="Arial" w:cs="Arial"/>
          <w:b/>
          <w:bCs w:val="0"/>
          <w:sz w:val="22"/>
          <w:szCs w:val="22"/>
          <w:highlight w:val="none"/>
          <w:lang w:val="pt-BR"/>
        </w:rPr>
        <w:t>6.13. APLICAÇÃO DE SANÇÕES ADMINISTRATIVAS:</w:t>
      </w:r>
    </w:p>
    <w:p w14:paraId="381BF1AA">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val="0"/>
          <w:bCs/>
          <w:sz w:val="22"/>
          <w:szCs w:val="22"/>
          <w:highlight w:val="none"/>
          <w:lang w:val="pt-BR"/>
        </w:rPr>
      </w:pPr>
      <w:r>
        <w:rPr>
          <w:rFonts w:hint="default" w:ascii="Arial" w:hAnsi="Arial" w:cs="Arial"/>
          <w:b w:val="0"/>
          <w:bCs/>
          <w:sz w:val="22"/>
          <w:szCs w:val="22"/>
          <w:highlight w:val="none"/>
          <w:lang w:val="pt-BR"/>
        </w:rPr>
        <w:t>As sanções de que tratam  este Termo de Referência são aquelas descritas nos Art. 155 a 163 da Lei 14.133/2021 e no Decreto 360/2023.</w:t>
      </w:r>
    </w:p>
    <w:p w14:paraId="7F6E2172">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240" w:lineRule="auto"/>
        <w:ind w:left="0" w:leftChars="0" w:firstLine="0" w:firstLineChars="0"/>
        <w:contextualSpacing/>
        <w:jc w:val="both"/>
        <w:textAlignment w:val="baseline"/>
        <w:rPr>
          <w:rFonts w:hint="default" w:ascii="Arial" w:hAnsi="Arial" w:cs="Arial"/>
          <w:b w:val="0"/>
          <w:bCs/>
          <w:sz w:val="22"/>
          <w:szCs w:val="22"/>
          <w:highlight w:val="none"/>
          <w:lang w:val="pt-BR"/>
        </w:rPr>
      </w:pPr>
    </w:p>
    <w:p w14:paraId="26356A29">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bCs w:val="0"/>
          <w:sz w:val="22"/>
          <w:szCs w:val="22"/>
          <w:highlight w:val="none"/>
          <w:lang w:val="pt-BR"/>
        </w:rPr>
      </w:pPr>
      <w:r>
        <w:rPr>
          <w:rFonts w:hint="default" w:ascii="Arial" w:hAnsi="Arial" w:cs="Arial"/>
          <w:b/>
          <w:bCs w:val="0"/>
          <w:sz w:val="22"/>
          <w:szCs w:val="22"/>
          <w:highlight w:val="none"/>
          <w:lang w:val="pt-BR"/>
        </w:rPr>
        <w:t>6.14. NECESSIDADE DE APRESENTAÇÃO DE RELATÓRIOS DE MANUTENÇÃO:</w:t>
      </w:r>
    </w:p>
    <w:p w14:paraId="49E3A98A">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Coforme estabelecido no edital.</w:t>
      </w:r>
    </w:p>
    <w:p w14:paraId="4ADFB498">
      <w:pPr>
        <w:keepNext w:val="0"/>
        <w:keepLines w:val="0"/>
        <w:pageBreakBefore w:val="0"/>
        <w:numPr>
          <w:ilvl w:val="0"/>
          <w:numId w:val="0"/>
        </w:numPr>
        <w:tabs>
          <w:tab w:val="left" w:pos="0"/>
        </w:tabs>
        <w:kinsoku/>
        <w:wordWrap/>
        <w:overflowPunct/>
        <w:topLinePunct w:val="0"/>
        <w:autoSpaceDE/>
        <w:autoSpaceDN/>
        <w:bidi w:val="0"/>
        <w:snapToGrid/>
        <w:spacing w:after="0" w:line="240" w:lineRule="auto"/>
        <w:ind w:leftChars="0" w:right="0" w:rightChars="0"/>
        <w:contextualSpacing/>
        <w:jc w:val="both"/>
        <w:rPr>
          <w:rFonts w:hint="default" w:ascii="Arial" w:hAnsi="Arial" w:cs="Arial"/>
          <w:b w:val="0"/>
          <w:bCs w:val="0"/>
          <w:sz w:val="22"/>
          <w:szCs w:val="22"/>
          <w:highlight w:val="none"/>
          <w:lang w:val="pt-BR"/>
        </w:rPr>
      </w:pPr>
    </w:p>
    <w:p w14:paraId="17D54179">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6.15. MOBILIZAÇÃO E DESMOBILIZAÇÃO DO CANTEIRO DE OBRAS ( BARRACÃO, INSTALAÇÕES DE PONTOS DE ÁGUA, ENERGIA E ESGOTO):</w:t>
      </w:r>
    </w:p>
    <w:p w14:paraId="3E4B65FE">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(Não se aplica).</w:t>
      </w:r>
    </w:p>
    <w:p w14:paraId="36657B3A">
      <w:pPr>
        <w:keepNext w:val="0"/>
        <w:keepLines w:val="0"/>
        <w:pageBreakBefore w:val="0"/>
        <w:numPr>
          <w:ilvl w:val="0"/>
          <w:numId w:val="0"/>
        </w:numPr>
        <w:tabs>
          <w:tab w:val="left" w:pos="0"/>
        </w:tabs>
        <w:kinsoku/>
        <w:wordWrap/>
        <w:overflowPunct/>
        <w:topLinePunct w:val="0"/>
        <w:autoSpaceDE/>
        <w:autoSpaceDN/>
        <w:bidi w:val="0"/>
        <w:snapToGrid/>
        <w:spacing w:after="0" w:line="240" w:lineRule="auto"/>
        <w:ind w:leftChars="0" w:right="0" w:rightChars="0"/>
        <w:contextualSpacing/>
        <w:jc w:val="both"/>
        <w:rPr>
          <w:rFonts w:hint="default" w:ascii="Arial" w:hAnsi="Arial" w:cs="Arial"/>
          <w:b w:val="0"/>
          <w:bCs w:val="0"/>
          <w:sz w:val="22"/>
          <w:szCs w:val="22"/>
          <w:highlight w:val="none"/>
          <w:lang w:val="pt-BR"/>
        </w:rPr>
      </w:pPr>
    </w:p>
    <w:p w14:paraId="230ABF39">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6.16. LIMPEZA DOS LOCAIS DE INSTALAÇÃO E/OU REMOÇÃO DE ENTULHOS; EXIGÊNCIAS ESPECÍFICAS PARA O OBJETO A SER CONTRATADO:</w:t>
      </w:r>
    </w:p>
    <w:p w14:paraId="6E00DE9E">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(Não se aplica).</w:t>
      </w:r>
    </w:p>
    <w:p w14:paraId="5D1CDF8F">
      <w:pPr>
        <w:keepNext w:val="0"/>
        <w:keepLines w:val="0"/>
        <w:pageBreakBefore w:val="0"/>
        <w:numPr>
          <w:ilvl w:val="0"/>
          <w:numId w:val="0"/>
        </w:numPr>
        <w:tabs>
          <w:tab w:val="left" w:pos="0"/>
        </w:tabs>
        <w:kinsoku/>
        <w:wordWrap/>
        <w:overflowPunct/>
        <w:topLinePunct w:val="0"/>
        <w:autoSpaceDE/>
        <w:autoSpaceDN/>
        <w:bidi w:val="0"/>
        <w:snapToGrid/>
        <w:spacing w:after="0" w:line="240" w:lineRule="auto"/>
        <w:ind w:leftChars="0" w:right="0" w:rightChars="0"/>
        <w:contextualSpacing/>
        <w:jc w:val="both"/>
        <w:rPr>
          <w:rFonts w:hint="default" w:ascii="Arial" w:hAnsi="Arial" w:cs="Arial"/>
          <w:b/>
          <w:bCs/>
          <w:sz w:val="22"/>
          <w:szCs w:val="22"/>
          <w:highlight w:val="yellow"/>
          <w:lang w:val="pt-BR"/>
        </w:rPr>
      </w:pPr>
    </w:p>
    <w:p w14:paraId="1FD51712">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6.17. NECESSIDADE DE DISPONIBILIZAÇÃO DE SAC E INDICAÇÃO DO NÚMERO PARA ATENDIMENTO COMERCIAL:</w:t>
      </w:r>
    </w:p>
    <w:p w14:paraId="1F534D40">
      <w:pPr>
        <w:keepNext w:val="0"/>
        <w:keepLines w:val="0"/>
        <w:widowControl/>
        <w:suppressLineNumbers w:val="0"/>
        <w:spacing w:line="360" w:lineRule="auto"/>
        <w:jc w:val="both"/>
        <w:rPr>
          <w:rFonts w:hint="default" w:ascii="Arial" w:hAnsi="Arial" w:eastAsia="Cambria" w:cs="Arial"/>
          <w:color w:val="000000"/>
          <w:kern w:val="0"/>
          <w:sz w:val="22"/>
          <w:szCs w:val="22"/>
          <w:highlight w:val="none"/>
          <w:lang w:val="pt-BR" w:eastAsia="zh-CN" w:bidi="ar"/>
        </w:rPr>
      </w:pPr>
      <w:r>
        <w:rPr>
          <w:rFonts w:hint="default" w:ascii="Arial" w:hAnsi="Arial" w:cs="Arial"/>
          <w:b w:val="0"/>
          <w:bCs w:val="0"/>
          <w:sz w:val="22"/>
          <w:szCs w:val="22"/>
          <w:highlight w:val="none"/>
          <w:lang w:val="pt-BR"/>
        </w:rPr>
        <w:t xml:space="preserve">Para manter melhor </w:t>
      </w:r>
      <w:r>
        <w:rPr>
          <w:rFonts w:hint="default" w:ascii="Arial" w:hAnsi="Arial" w:eastAsia="Cambria" w:cs="Arial"/>
          <w:b w:val="0"/>
          <w:bCs w:val="0"/>
          <w:color w:val="000000"/>
          <w:kern w:val="0"/>
          <w:sz w:val="22"/>
          <w:szCs w:val="22"/>
          <w:highlight w:val="none"/>
          <w:lang w:val="en-US" w:eastAsia="zh-CN" w:bidi="ar"/>
        </w:rPr>
        <w:t>c</w:t>
      </w:r>
      <w:r>
        <w:rPr>
          <w:rFonts w:hint="default" w:ascii="Arial" w:hAnsi="Arial" w:eastAsia="Cambria" w:cs="Arial"/>
          <w:color w:val="000000"/>
          <w:kern w:val="0"/>
          <w:sz w:val="22"/>
          <w:szCs w:val="22"/>
          <w:highlight w:val="none"/>
          <w:lang w:val="en-US" w:eastAsia="zh-CN" w:bidi="ar"/>
        </w:rPr>
        <w:t>omunicaç</w:t>
      </w:r>
      <w:r>
        <w:rPr>
          <w:rFonts w:hint="default" w:ascii="Arial" w:hAnsi="Arial" w:eastAsia="Cambria" w:cs="Arial"/>
          <w:color w:val="000000"/>
          <w:kern w:val="0"/>
          <w:sz w:val="22"/>
          <w:szCs w:val="22"/>
          <w:highlight w:val="none"/>
          <w:lang w:val="pt-BR" w:eastAsia="zh-CN" w:bidi="ar"/>
        </w:rPr>
        <w:t>ão</w:t>
      </w:r>
      <w:r>
        <w:rPr>
          <w:rFonts w:hint="default" w:ascii="Arial" w:hAnsi="Arial" w:eastAsia="Cambria" w:cs="Arial"/>
          <w:color w:val="000000"/>
          <w:kern w:val="0"/>
          <w:sz w:val="22"/>
          <w:szCs w:val="22"/>
          <w:highlight w:val="none"/>
          <w:lang w:val="en-US" w:eastAsia="zh-CN" w:bidi="ar"/>
        </w:rPr>
        <w:t xml:space="preserve"> entre a </w:t>
      </w:r>
      <w:r>
        <w:rPr>
          <w:rFonts w:hint="default" w:ascii="Arial" w:hAnsi="Arial" w:eastAsia="Cambria" w:cs="Arial"/>
          <w:color w:val="000000"/>
          <w:kern w:val="0"/>
          <w:sz w:val="22"/>
          <w:szCs w:val="22"/>
          <w:highlight w:val="none"/>
          <w:lang w:val="pt-BR" w:eastAsia="zh-CN" w:bidi="ar"/>
        </w:rPr>
        <w:t xml:space="preserve">Prefeitura Municipal de Sinop/Secretaria </w:t>
      </w:r>
      <w:r>
        <w:rPr>
          <w:rFonts w:hint="default" w:ascii="Arial" w:hAnsi="Arial" w:eastAsia="Cambria" w:cs="Arial"/>
          <w:color w:val="000000"/>
          <w:kern w:val="0"/>
          <w:sz w:val="22"/>
          <w:szCs w:val="22"/>
          <w:highlight w:val="none"/>
          <w:lang w:val="en-US" w:eastAsia="zh-CN" w:bidi="ar"/>
        </w:rPr>
        <w:t>e o contratado, devem ser</w:t>
      </w:r>
      <w:r>
        <w:rPr>
          <w:rFonts w:hint="default" w:ascii="Arial" w:hAnsi="Arial" w:eastAsia="Cambria" w:cs="Arial"/>
          <w:color w:val="000000"/>
          <w:kern w:val="0"/>
          <w:sz w:val="22"/>
          <w:szCs w:val="22"/>
          <w:highlight w:val="none"/>
          <w:lang w:val="pt-BR" w:eastAsia="zh-CN" w:bidi="ar"/>
        </w:rPr>
        <w:t xml:space="preserve"> disponibilizados no mínimo 1(um) número para atendimento comercial</w:t>
      </w:r>
      <w:r>
        <w:rPr>
          <w:rFonts w:hint="default" w:ascii="Arial" w:hAnsi="Arial" w:eastAsia="Cambria" w:cs="Arial"/>
          <w:color w:val="000000"/>
          <w:kern w:val="0"/>
          <w:sz w:val="22"/>
          <w:szCs w:val="22"/>
          <w:highlight w:val="none"/>
          <w:lang w:val="en-US" w:eastAsia="zh-CN" w:bidi="ar"/>
        </w:rPr>
        <w:t xml:space="preserve"> via telefone,</w:t>
      </w:r>
      <w:r>
        <w:rPr>
          <w:rFonts w:hint="default" w:ascii="Arial" w:hAnsi="Arial" w:eastAsia="Cambria" w:cs="Arial"/>
          <w:color w:val="000000"/>
          <w:kern w:val="0"/>
          <w:sz w:val="22"/>
          <w:szCs w:val="22"/>
          <w:highlight w:val="none"/>
          <w:lang w:val="pt-BR" w:eastAsia="zh-CN" w:bidi="ar"/>
        </w:rPr>
        <w:t xml:space="preserve"> 1 (um) número via  </w:t>
      </w:r>
      <w:r>
        <w:rPr>
          <w:rFonts w:hint="default" w:ascii="Arial" w:hAnsi="Arial" w:eastAsia="Cambria" w:cs="Arial"/>
          <w:color w:val="000000"/>
          <w:kern w:val="0"/>
          <w:sz w:val="22"/>
          <w:szCs w:val="22"/>
          <w:highlight w:val="none"/>
          <w:lang w:val="en-US" w:eastAsia="zh-CN" w:bidi="ar"/>
        </w:rPr>
        <w:t xml:space="preserve">whatsapp </w:t>
      </w:r>
      <w:r>
        <w:rPr>
          <w:rFonts w:hint="default" w:ascii="Arial" w:hAnsi="Arial" w:eastAsia="Cambria" w:cs="Arial"/>
          <w:color w:val="000000"/>
          <w:kern w:val="0"/>
          <w:sz w:val="22"/>
          <w:szCs w:val="22"/>
          <w:highlight w:val="none"/>
          <w:lang w:val="pt-BR" w:eastAsia="zh-CN" w:bidi="ar"/>
        </w:rPr>
        <w:t>e</w:t>
      </w:r>
      <w:r>
        <w:rPr>
          <w:rFonts w:hint="default" w:ascii="Arial" w:hAnsi="Arial" w:eastAsia="Cambria" w:cs="Arial"/>
          <w:color w:val="000000"/>
          <w:kern w:val="0"/>
          <w:sz w:val="22"/>
          <w:szCs w:val="22"/>
          <w:highlight w:val="none"/>
          <w:lang w:val="en-US" w:eastAsia="zh-CN" w:bidi="ar"/>
        </w:rPr>
        <w:t xml:space="preserve"> e</w:t>
      </w:r>
      <w:r>
        <w:rPr>
          <w:rFonts w:hint="default" w:ascii="Arial" w:hAnsi="Arial" w:eastAsia="Cambria" w:cs="Arial"/>
          <w:color w:val="000000"/>
          <w:kern w:val="0"/>
          <w:sz w:val="22"/>
          <w:szCs w:val="22"/>
          <w:highlight w:val="none"/>
          <w:lang w:val="pt-BR" w:eastAsia="zh-CN" w:bidi="ar"/>
        </w:rPr>
        <w:t>-</w:t>
      </w:r>
      <w:r>
        <w:rPr>
          <w:rFonts w:hint="default" w:ascii="Arial" w:hAnsi="Arial" w:eastAsia="Cambria" w:cs="Arial"/>
          <w:color w:val="000000"/>
          <w:kern w:val="0"/>
          <w:sz w:val="22"/>
          <w:szCs w:val="22"/>
          <w:highlight w:val="none"/>
          <w:lang w:val="en-US" w:eastAsia="zh-CN" w:bidi="ar"/>
        </w:rPr>
        <w:t xml:space="preserve">mail, devendo ser </w:t>
      </w:r>
      <w:r>
        <w:rPr>
          <w:rFonts w:hint="default" w:ascii="Arial" w:hAnsi="Arial" w:eastAsia="Cambria" w:cs="Arial"/>
          <w:color w:val="000000"/>
          <w:kern w:val="0"/>
          <w:sz w:val="22"/>
          <w:szCs w:val="22"/>
          <w:highlight w:val="none"/>
          <w:lang w:val="pt-BR" w:eastAsia="zh-CN" w:bidi="ar"/>
        </w:rPr>
        <w:t>fornecido</w:t>
      </w:r>
      <w:r>
        <w:rPr>
          <w:rFonts w:hint="default" w:ascii="Arial" w:hAnsi="Arial" w:eastAsia="Cambria" w:cs="Arial"/>
          <w:color w:val="000000"/>
          <w:kern w:val="0"/>
          <w:sz w:val="22"/>
          <w:szCs w:val="22"/>
          <w:highlight w:val="none"/>
          <w:lang w:val="en-US" w:eastAsia="zh-CN" w:bidi="ar"/>
        </w:rPr>
        <w:t xml:space="preserve"> por escrito</w:t>
      </w:r>
      <w:r>
        <w:rPr>
          <w:rFonts w:hint="default" w:ascii="Arial" w:hAnsi="Arial" w:eastAsia="Cambria" w:cs="Arial"/>
          <w:color w:val="000000"/>
          <w:kern w:val="0"/>
          <w:sz w:val="22"/>
          <w:szCs w:val="22"/>
          <w:highlight w:val="none"/>
          <w:lang w:val="pt-BR" w:eastAsia="zh-CN" w:bidi="ar"/>
        </w:rPr>
        <w:t>.</w:t>
      </w:r>
    </w:p>
    <w:p w14:paraId="4851FDB6">
      <w:pPr>
        <w:keepNext w:val="0"/>
        <w:keepLines w:val="0"/>
        <w:widowControl/>
        <w:suppressLineNumbers w:val="0"/>
        <w:spacing w:line="240" w:lineRule="auto"/>
        <w:jc w:val="both"/>
        <w:rPr>
          <w:rFonts w:hint="default" w:ascii="Arial" w:hAnsi="Arial" w:eastAsia="Cambria" w:cs="Arial"/>
          <w:color w:val="000000"/>
          <w:kern w:val="0"/>
          <w:sz w:val="22"/>
          <w:szCs w:val="22"/>
          <w:highlight w:val="yellow"/>
          <w:lang w:val="en-US" w:eastAsia="zh-CN" w:bidi="ar"/>
        </w:rPr>
      </w:pPr>
    </w:p>
    <w:p w14:paraId="05B1DD27">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6.18. POSSIBILIDADE DE SUPORTE TÉCNICO REMOTO OU PELO SITE ELETRÔNICO, BEM COMO O PRAZO PARA ATENDIMENTO, FORMA DE ATENDIMENTO (0-800, E-MAIL, ETC.), PRAZO E FORMA PARA A SOLUÇÃO DO PROBLEMA, SUBSTITUIÇÃO DO EQUIPAMENTO DEFEITUOSO:</w:t>
      </w:r>
    </w:p>
    <w:p w14:paraId="33142759">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right="0" w:rightChars="0"/>
        <w:jc w:val="both"/>
        <w:textAlignment w:val="baseline"/>
        <w:rPr>
          <w:rFonts w:hint="default" w:ascii="Arial" w:hAnsi="Arial" w:cs="Arial"/>
          <w:i w:val="0"/>
          <w:iCs/>
          <w:sz w:val="22"/>
          <w:szCs w:val="22"/>
          <w:highlight w:val="none"/>
          <w:lang w:val="pt-BR"/>
        </w:rPr>
      </w:pPr>
      <w:r>
        <w:rPr>
          <w:rFonts w:hint="default" w:ascii="Arial" w:hAnsi="Arial" w:cs="Arial"/>
          <w:i w:val="0"/>
          <w:iCs/>
          <w:sz w:val="22"/>
          <w:szCs w:val="22"/>
          <w:highlight w:val="none"/>
          <w:lang w:val="pt-BR"/>
        </w:rPr>
        <w:t>(Não se aplica)</w:t>
      </w:r>
    </w:p>
    <w:p w14:paraId="2802892C">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right="0" w:rightChars="0"/>
        <w:jc w:val="both"/>
        <w:textAlignment w:val="baseline"/>
        <w:rPr>
          <w:rFonts w:hint="default" w:ascii="Arial" w:hAnsi="Arial" w:cs="Arial"/>
          <w:i/>
          <w:sz w:val="22"/>
          <w:szCs w:val="22"/>
          <w:highlight w:val="yellow"/>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5F531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43064E48">
            <w:pPr>
              <w:numPr>
                <w:ilvl w:val="0"/>
                <w:numId w:val="13"/>
              </w:numPr>
              <w:ind w:left="0" w:leftChars="0" w:firstLine="0" w:firstLineChars="0"/>
              <w:jc w:val="center"/>
              <w:rPr>
                <w:rFonts w:hint="default" w:ascii="Arial" w:hAnsi="Arial" w:cs="Arial"/>
                <w:b/>
                <w:sz w:val="22"/>
                <w:szCs w:val="22"/>
                <w:highlight w:val="yellow"/>
                <w:vertAlign w:val="baseline"/>
                <w:lang w:val="pt-BR"/>
              </w:rPr>
            </w:pPr>
            <w:r>
              <w:rPr>
                <w:rFonts w:hint="default" w:ascii="Arial" w:hAnsi="Arial" w:cs="Arial"/>
                <w:b/>
                <w:sz w:val="22"/>
                <w:szCs w:val="22"/>
                <w:highlight w:val="none"/>
              </w:rPr>
              <w:t>CONTROLE E</w:t>
            </w:r>
            <w:r>
              <w:rPr>
                <w:rFonts w:hint="default" w:ascii="Arial" w:hAnsi="Arial" w:cs="Arial"/>
                <w:b/>
                <w:spacing w:val="-1"/>
                <w:sz w:val="22"/>
                <w:szCs w:val="22"/>
                <w:highlight w:val="none"/>
              </w:rPr>
              <w:t xml:space="preserve"> </w:t>
            </w:r>
            <w:r>
              <w:rPr>
                <w:rFonts w:hint="default" w:ascii="Arial" w:hAnsi="Arial" w:cs="Arial"/>
                <w:b/>
                <w:sz w:val="22"/>
                <w:szCs w:val="22"/>
                <w:highlight w:val="none"/>
              </w:rPr>
              <w:t>FISCALIZAÇÃO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D</w:t>
            </w:r>
            <w:r>
              <w:rPr>
                <w:rFonts w:hint="default" w:ascii="Arial" w:hAnsi="Arial" w:cs="Arial"/>
                <w:b/>
                <w:sz w:val="22"/>
                <w:szCs w:val="22"/>
                <w:highlight w:val="none"/>
                <w:lang w:val="pt-BR"/>
              </w:rPr>
              <w:t>A ATA/</w:t>
            </w:r>
            <w:r>
              <w:rPr>
                <w:rFonts w:hint="default" w:ascii="Arial" w:hAnsi="Arial" w:cs="Arial"/>
                <w:b/>
                <w:sz w:val="22"/>
                <w:szCs w:val="22"/>
                <w:highlight w:val="none"/>
              </w:rPr>
              <w:t xml:space="preserve"> </w:t>
            </w:r>
            <w:r>
              <w:rPr>
                <w:rFonts w:hint="default" w:ascii="Arial" w:hAnsi="Arial" w:cs="Arial"/>
                <w:b/>
                <w:spacing w:val="-2"/>
                <w:sz w:val="22"/>
                <w:szCs w:val="22"/>
                <w:highlight w:val="none"/>
              </w:rPr>
              <w:t>CONTRATO</w:t>
            </w:r>
          </w:p>
        </w:tc>
      </w:tr>
    </w:tbl>
    <w:p w14:paraId="653DCC80">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right="0" w:rightChars="0"/>
        <w:jc w:val="both"/>
        <w:textAlignment w:val="baseline"/>
        <w:rPr>
          <w:rFonts w:hint="default" w:ascii="Arial" w:hAnsi="Arial" w:cs="Arial"/>
          <w:i/>
          <w:sz w:val="22"/>
          <w:szCs w:val="22"/>
          <w:highlight w:val="yellow"/>
          <w:lang w:val="pt-BR"/>
        </w:rPr>
      </w:pPr>
    </w:p>
    <w:p w14:paraId="44314418">
      <w:pPr>
        <w:keepNext w:val="0"/>
        <w:keepLines w:val="0"/>
        <w:widowControl/>
        <w:numPr>
          <w:ilvl w:val="1"/>
          <w:numId w:val="13"/>
        </w:numPr>
        <w:suppressLineNumbers w:val="0"/>
        <w:spacing w:line="360" w:lineRule="auto"/>
        <w:ind w:left="0" w:leftChars="0" w:firstLine="0" w:firstLineChars="0"/>
        <w:jc w:val="both"/>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pPr>
      <w:r>
        <w:rPr>
          <w:rFonts w:hint="default" w:ascii="Arial" w:hAnsi="Arial" w:eastAsia="SimSun" w:cs="Arial"/>
          <w:color w:val="000000" w:themeColor="text1"/>
          <w:kern w:val="0"/>
          <w:sz w:val="22"/>
          <w:szCs w:val="22"/>
          <w:highlight w:val="none"/>
          <w:lang w:val="pt-BR" w:eastAsia="zh-CN" w:bidi="ar"/>
          <w14:textFill>
            <w14:solidFill>
              <w14:schemeClr w14:val="tx1"/>
            </w14:solidFill>
          </w14:textFill>
        </w:rPr>
        <w:t>Nos termos do Art. 117, da Lei n° 14.133/2021, a</w:t>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t xml:space="preserve"> execução do contrato deverá ser acompanhada e fiscalizada por</w:t>
      </w:r>
      <w:r>
        <w:rPr>
          <w:rFonts w:hint="default" w:ascii="Arial" w:hAnsi="Arial" w:eastAsia="SimSun" w:cs="Arial"/>
          <w:i w:val="0"/>
          <w:iCs w:val="0"/>
          <w:caps w:val="0"/>
          <w:color w:val="000000" w:themeColor="text1"/>
          <w:spacing w:val="0"/>
          <w:sz w:val="22"/>
          <w:szCs w:val="22"/>
          <w:highlight w:val="none"/>
          <w:lang w:val="pt-BR"/>
          <w14:textFill>
            <w14:solidFill>
              <w14:schemeClr w14:val="tx1"/>
            </w14:solidFill>
          </w14:textFill>
        </w:rPr>
        <w:t xml:space="preserve"> </w:t>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t>1 (um) ou mais fiscais do contrato, representantes da Administração especialmente designados conforme requisitos estabelecidos no </w:t>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fldChar w:fldCharType="begin"/>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instrText xml:space="preserve"> HYPERLINK "https://www.planalto.gov.br/ccivil_03/_ato2019-2022/2021/lei/L14133.htm" \l "art7" </w:instrText>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fldChar w:fldCharType="separate"/>
      </w:r>
      <w:r>
        <w:rPr>
          <w:rStyle w:val="14"/>
          <w:rFonts w:hint="default" w:ascii="Arial" w:hAnsi="Arial" w:eastAsia="SimSun" w:cs="Arial"/>
          <w:i w:val="0"/>
          <w:iCs w:val="0"/>
          <w:caps w:val="0"/>
          <w:color w:val="000000" w:themeColor="text1"/>
          <w:spacing w:val="0"/>
          <w:sz w:val="22"/>
          <w:szCs w:val="22"/>
          <w:highlight w:val="none"/>
          <w14:textFill>
            <w14:solidFill>
              <w14:schemeClr w14:val="tx1"/>
            </w14:solidFill>
          </w14:textFill>
        </w:rPr>
        <w:t>art. 7º desta Lei</w:t>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fldChar w:fldCharType="end"/>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t>, ou pelos respectivos substitutos, permitida a contratação de terceiros para assisti-los e subsidiá-los com informações pertinentes a essa atribuição.</w:t>
      </w:r>
    </w:p>
    <w:p w14:paraId="753DF606">
      <w:pPr>
        <w:keepNext w:val="0"/>
        <w:keepLines w:val="0"/>
        <w:widowControl/>
        <w:numPr>
          <w:ilvl w:val="1"/>
          <w:numId w:val="13"/>
        </w:numPr>
        <w:suppressLineNumbers w:val="0"/>
        <w:spacing w:line="360" w:lineRule="auto"/>
        <w:ind w:left="0" w:leftChars="0" w:firstLine="0" w:firstLineChars="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 xml:space="preserve">§ 1° </w:t>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t>O fiscal do contrato anotará em registro próprio todas as ocorrências relacionadas à execução do contrato, determinando o que for necessário para a regularização das faltas ou dos defeitos observados.</w:t>
      </w:r>
    </w:p>
    <w:p w14:paraId="0C8AAC08">
      <w:pPr>
        <w:keepNext w:val="0"/>
        <w:keepLines w:val="0"/>
        <w:widowControl/>
        <w:numPr>
          <w:ilvl w:val="1"/>
          <w:numId w:val="13"/>
        </w:numPr>
        <w:suppressLineNumbers w:val="0"/>
        <w:spacing w:line="360" w:lineRule="auto"/>
        <w:ind w:left="0" w:leftChars="0" w:firstLine="0" w:firstLineChars="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 xml:space="preserve">§ 2° </w:t>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t>O fiscal do contrato informará a seus superiores, em tempo hábil para a adoção das medidas convenientes, a situação que demandar decisão ou providência que ultrapasse sua competência.</w:t>
      </w:r>
    </w:p>
    <w:p w14:paraId="4AB1D4AC">
      <w:pPr>
        <w:keepNext w:val="0"/>
        <w:keepLines w:val="0"/>
        <w:widowControl/>
        <w:numPr>
          <w:ilvl w:val="1"/>
          <w:numId w:val="13"/>
        </w:numPr>
        <w:suppressLineNumbers w:val="0"/>
        <w:spacing w:line="360" w:lineRule="auto"/>
        <w:ind w:left="0" w:leftChars="0" w:firstLine="0" w:firstLineChars="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 xml:space="preserve">§ 3° </w:t>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t>O fiscal do contrato será auxiliado pelos órgãos de assessoramento jurídico e de controle interno da Administração, que deverão dirimir dúvidas e subsidiá-lo com informações relevantes para prevenir riscos na execução contratual.</w:t>
      </w:r>
    </w:p>
    <w:p w14:paraId="4E6FED6E">
      <w:pPr>
        <w:keepNext w:val="0"/>
        <w:keepLines w:val="0"/>
        <w:widowControl/>
        <w:numPr>
          <w:ilvl w:val="1"/>
          <w:numId w:val="13"/>
        </w:numPr>
        <w:suppressLineNumbers w:val="0"/>
        <w:spacing w:line="360" w:lineRule="auto"/>
        <w:ind w:left="0" w:leftChars="0" w:firstLine="0" w:firstLineChars="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 xml:space="preserve">A </w:t>
      </w:r>
      <w:r>
        <w:rPr>
          <w:rFonts w:hint="default" w:ascii="Arial" w:hAnsi="Arial" w:cs="Arial"/>
          <w:color w:val="000000" w:themeColor="text1"/>
          <w:sz w:val="22"/>
          <w:szCs w:val="22"/>
          <w:highlight w:val="none"/>
          <w14:textFill>
            <w14:solidFill>
              <w14:schemeClr w14:val="tx1"/>
            </w14:solidFill>
          </w14:textFill>
        </w:rPr>
        <w:t>gestão e acompanhamento da entrega do objeto serão feitos pela Secretaria Municipal solicitante, através do servidor responsável pelo recebimento do mesmo, bem como o Termo de Aceite e posterior atesto em Nota Fiscal que será remetida para pagamento.</w:t>
      </w:r>
    </w:p>
    <w:p w14:paraId="54BA504A">
      <w:pPr>
        <w:keepNext w:val="0"/>
        <w:keepLines w:val="0"/>
        <w:widowControl/>
        <w:numPr>
          <w:ilvl w:val="1"/>
          <w:numId w:val="13"/>
        </w:numPr>
        <w:suppressLineNumbers w:val="0"/>
        <w:spacing w:line="360" w:lineRule="auto"/>
        <w:ind w:left="0" w:leftChars="0" w:firstLine="0" w:firstLineChars="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 xml:space="preserve">A </w:t>
      </w:r>
      <w:r>
        <w:rPr>
          <w:rFonts w:hint="default" w:ascii="Arial" w:hAnsi="Arial" w:cs="Arial"/>
          <w:color w:val="000000" w:themeColor="text1"/>
          <w:sz w:val="22"/>
          <w:szCs w:val="22"/>
          <w:highlight w:val="none"/>
          <w14:textFill>
            <w14:solidFill>
              <w14:schemeClr w14:val="tx1"/>
            </w14:solidFill>
          </w14:textFill>
        </w:rPr>
        <w:t xml:space="preserve">Contratante deverá monitorar constantemente o nível de qualidade dos </w:t>
      </w:r>
      <w:r>
        <w:rPr>
          <w:rFonts w:hint="default" w:ascii="Arial" w:hAnsi="Arial" w:cs="Arial"/>
          <w:color w:val="000000" w:themeColor="text1"/>
          <w:sz w:val="22"/>
          <w:szCs w:val="22"/>
          <w:highlight w:val="none"/>
          <w:lang w:val="pt-BR"/>
          <w14:textFill>
            <w14:solidFill>
              <w14:schemeClr w14:val="tx1"/>
            </w14:solidFill>
          </w14:textFill>
        </w:rPr>
        <w:t>materiais</w:t>
      </w:r>
      <w:r>
        <w:rPr>
          <w:rFonts w:hint="default" w:ascii="Arial" w:hAnsi="Arial" w:cs="Arial"/>
          <w:color w:val="000000" w:themeColor="text1"/>
          <w:sz w:val="22"/>
          <w:szCs w:val="22"/>
          <w:highlight w:val="none"/>
          <w14:textFill>
            <w14:solidFill>
              <w14:schemeClr w14:val="tx1"/>
            </w14:solidFill>
          </w14:textFill>
        </w:rPr>
        <w:t xml:space="preserve"> para evitar a sua degeneração, devendo intervir para corrigir ou aplicar sanções quando verificar desconformidades da prestação do serviço com a qualidade exigida.</w:t>
      </w:r>
    </w:p>
    <w:p w14:paraId="60765FA0">
      <w:pPr>
        <w:pStyle w:val="154"/>
        <w:spacing w:line="275" w:lineRule="exact"/>
        <w:ind w:left="414"/>
        <w:jc w:val="center"/>
        <w:rPr>
          <w:rFonts w:hint="default" w:ascii="Arial" w:hAnsi="Arial" w:cs="Arial"/>
          <w:b/>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DO FISCAL DA ATA DE REGISTRO DE PREÇO/ CONTRATO</w:t>
      </w:r>
    </w:p>
    <w:p w14:paraId="21875650">
      <w:pPr>
        <w:numPr>
          <w:ilvl w:val="0"/>
          <w:numId w:val="0"/>
        </w:numPr>
        <w:ind w:leftChars="0"/>
        <w:jc w:val="center"/>
        <w:rPr>
          <w:rFonts w:hint="default" w:ascii="Arial" w:hAnsi="Arial" w:cs="Arial"/>
          <w:color w:val="000000" w:themeColor="text1"/>
          <w:sz w:val="22"/>
          <w:szCs w:val="22"/>
          <w:highlight w:val="none"/>
          <w:lang w:val="pt-BR"/>
          <w14:textFill>
            <w14:solidFill>
              <w14:schemeClr w14:val="tx1"/>
            </w14:solidFill>
          </w14:textFill>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72"/>
        <w:gridCol w:w="2872"/>
        <w:gridCol w:w="2872"/>
      </w:tblGrid>
      <w:tr w14:paraId="0D2C6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65833768">
            <w:pPr>
              <w:numPr>
                <w:ilvl w:val="0"/>
                <w:numId w:val="0"/>
              </w:numPr>
              <w:jc w:val="center"/>
              <w:rPr>
                <w:rFonts w:hint="default" w:ascii="Arial" w:hAnsi="Arial" w:cs="Arial"/>
                <w:b/>
                <w:bCs/>
                <w:color w:val="000000" w:themeColor="text1"/>
                <w:sz w:val="14"/>
                <w:szCs w:val="14"/>
                <w:highlight w:val="none"/>
                <w:vertAlign w:val="baseline"/>
                <w:lang w:val="pt-BR"/>
                <w14:textFill>
                  <w14:solidFill>
                    <w14:schemeClr w14:val="tx1"/>
                  </w14:solidFill>
                </w14:textFill>
              </w:rPr>
            </w:pPr>
            <w:r>
              <w:rPr>
                <w:rFonts w:hint="default" w:ascii="Arial" w:hAnsi="Arial" w:cs="Arial"/>
                <w:b/>
                <w:bCs/>
                <w:color w:val="000000" w:themeColor="text1"/>
                <w:sz w:val="14"/>
                <w:szCs w:val="14"/>
                <w:highlight w:val="none"/>
                <w:vertAlign w:val="baseline"/>
                <w:lang w:val="pt-BR"/>
                <w14:textFill>
                  <w14:solidFill>
                    <w14:schemeClr w14:val="tx1"/>
                  </w14:solidFill>
                </w14:textFill>
              </w:rPr>
              <w:t>SECRETARIAS</w:t>
            </w:r>
          </w:p>
        </w:tc>
        <w:tc>
          <w:tcPr>
            <w:tcW w:w="2872" w:type="dxa"/>
            <w:vAlign w:val="center"/>
          </w:tcPr>
          <w:p w14:paraId="5A8B65DD">
            <w:pPr>
              <w:numPr>
                <w:ilvl w:val="0"/>
                <w:numId w:val="0"/>
              </w:numPr>
              <w:jc w:val="center"/>
              <w:rPr>
                <w:rFonts w:hint="default" w:ascii="Arial" w:hAnsi="Arial" w:cs="Arial"/>
                <w:b/>
                <w:bCs/>
                <w:color w:val="000000" w:themeColor="text1"/>
                <w:sz w:val="14"/>
                <w:szCs w:val="14"/>
                <w:highlight w:val="none"/>
                <w:vertAlign w:val="baseline"/>
                <w:lang w:val="pt-BR"/>
                <w14:textFill>
                  <w14:solidFill>
                    <w14:schemeClr w14:val="tx1"/>
                  </w14:solidFill>
                </w14:textFill>
              </w:rPr>
            </w:pPr>
            <w:r>
              <w:rPr>
                <w:rFonts w:hint="default" w:ascii="Arial" w:hAnsi="Arial" w:cs="Arial"/>
                <w:b/>
                <w:bCs/>
                <w:color w:val="000000" w:themeColor="text1"/>
                <w:sz w:val="14"/>
                <w:szCs w:val="14"/>
                <w:highlight w:val="none"/>
                <w:vertAlign w:val="baseline"/>
                <w:lang w:val="pt-BR"/>
                <w14:textFill>
                  <w14:solidFill>
                    <w14:schemeClr w14:val="tx1"/>
                  </w14:solidFill>
                </w14:textFill>
              </w:rPr>
              <w:t>FISCAL DA ATA/ CONTRATO</w:t>
            </w:r>
          </w:p>
        </w:tc>
        <w:tc>
          <w:tcPr>
            <w:tcW w:w="2872" w:type="dxa"/>
            <w:vAlign w:val="center"/>
          </w:tcPr>
          <w:p w14:paraId="32E089CF">
            <w:pPr>
              <w:numPr>
                <w:ilvl w:val="0"/>
                <w:numId w:val="0"/>
              </w:numPr>
              <w:jc w:val="center"/>
              <w:rPr>
                <w:rFonts w:hint="default" w:ascii="Arial" w:hAnsi="Arial" w:cs="Arial"/>
                <w:b/>
                <w:bCs/>
                <w:color w:val="000000" w:themeColor="text1"/>
                <w:sz w:val="14"/>
                <w:szCs w:val="14"/>
                <w:highlight w:val="none"/>
                <w:vertAlign w:val="baseline"/>
                <w:lang w:val="pt-BR"/>
                <w14:textFill>
                  <w14:solidFill>
                    <w14:schemeClr w14:val="tx1"/>
                  </w14:solidFill>
                </w14:textFill>
              </w:rPr>
            </w:pPr>
            <w:r>
              <w:rPr>
                <w:rFonts w:hint="default" w:ascii="Arial" w:hAnsi="Arial" w:cs="Arial"/>
                <w:b/>
                <w:bCs/>
                <w:color w:val="000000" w:themeColor="text1"/>
                <w:sz w:val="14"/>
                <w:szCs w:val="14"/>
                <w:highlight w:val="none"/>
                <w:vertAlign w:val="baseline"/>
                <w:lang w:val="pt-BR"/>
                <w14:textFill>
                  <w14:solidFill>
                    <w14:schemeClr w14:val="tx1"/>
                  </w14:solidFill>
                </w14:textFill>
              </w:rPr>
              <w:t>SUPLENTE</w:t>
            </w:r>
          </w:p>
        </w:tc>
      </w:tr>
      <w:tr w14:paraId="3FAD7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trPr>
        <w:tc>
          <w:tcPr>
            <w:tcW w:w="2872" w:type="dxa"/>
            <w:vAlign w:val="center"/>
          </w:tcPr>
          <w:p w14:paraId="495D7E93">
            <w:pPr>
              <w:numPr>
                <w:ilvl w:val="0"/>
                <w:numId w:val="0"/>
              </w:numPr>
              <w:jc w:val="center"/>
              <w:rPr>
                <w:rFonts w:hint="default" w:ascii="Arial" w:hAnsi="Arial" w:cs="Arial"/>
                <w:b/>
                <w:bCs/>
                <w:color w:val="000000" w:themeColor="text1"/>
                <w:sz w:val="14"/>
                <w:szCs w:val="14"/>
                <w:highlight w:val="none"/>
                <w:vertAlign w:val="baseline"/>
                <w:lang w:val="pt-BR"/>
                <w14:textFill>
                  <w14:solidFill>
                    <w14:schemeClr w14:val="tx1"/>
                  </w14:solidFill>
                </w14:textFill>
              </w:rPr>
            </w:pPr>
            <w:r>
              <w:rPr>
                <w:rFonts w:hint="default" w:ascii="Arial" w:hAnsi="Arial" w:cs="Arial"/>
                <w:b w:val="0"/>
                <w:bCs w:val="0"/>
                <w:color w:val="000000" w:themeColor="text1"/>
                <w:sz w:val="14"/>
                <w:szCs w:val="14"/>
                <w:highlight w:val="none"/>
                <w:vertAlign w:val="baseline"/>
                <w:lang w:val="pt-BR"/>
                <w14:textFill>
                  <w14:solidFill>
                    <w14:schemeClr w14:val="tx1"/>
                  </w14:solidFill>
                </w14:textFill>
              </w:rPr>
              <w:t>GABINETE</w:t>
            </w:r>
          </w:p>
        </w:tc>
        <w:tc>
          <w:tcPr>
            <w:tcW w:w="2872" w:type="dxa"/>
            <w:vAlign w:val="center"/>
          </w:tcPr>
          <w:p w14:paraId="28812684">
            <w:pPr>
              <w:numPr>
                <w:ilvl w:val="0"/>
                <w:numId w:val="0"/>
              </w:numPr>
              <w:jc w:val="left"/>
              <w:rPr>
                <w:rFonts w:hint="default" w:ascii="Arial" w:hAnsi="Arial" w:cs="Arial"/>
                <w:b w:val="0"/>
                <w:bCs w:val="0"/>
                <w:color w:val="000000" w:themeColor="text1"/>
                <w:sz w:val="14"/>
                <w:szCs w:val="14"/>
                <w:highlight w:val="none"/>
                <w:vertAlign w:val="baseline"/>
                <w:lang w:val="pt-BR"/>
                <w14:textFill>
                  <w14:solidFill>
                    <w14:schemeClr w14:val="tx1"/>
                  </w14:solidFill>
                </w14:textFill>
              </w:rPr>
            </w:pPr>
            <w:r>
              <w:rPr>
                <w:rFonts w:hint="default" w:ascii="Arial" w:hAnsi="Arial" w:cs="Arial"/>
                <w:b w:val="0"/>
                <w:bCs w:val="0"/>
                <w:color w:val="000000" w:themeColor="text1"/>
                <w:sz w:val="14"/>
                <w:szCs w:val="14"/>
                <w:highlight w:val="none"/>
                <w:vertAlign w:val="baseline"/>
                <w:lang w:val="pt-BR"/>
                <w14:textFill>
                  <w14:solidFill>
                    <w14:schemeClr w14:val="tx1"/>
                  </w14:solidFill>
                </w14:textFill>
              </w:rPr>
              <w:t>Fiscal: L</w:t>
            </w:r>
            <w:r>
              <w:rPr>
                <w:rFonts w:hint="default" w:ascii="Arial" w:hAnsi="Arial" w:eastAsia="Times New Roman" w:cs="Arial"/>
                <w:b w:val="0"/>
                <w:bCs w:val="0"/>
                <w:color w:val="000000"/>
                <w:sz w:val="14"/>
                <w:szCs w:val="14"/>
                <w:highlight w:val="none"/>
                <w:lang w:val="pt-BR"/>
              </w:rPr>
              <w:t>uana Caveion dos Reis</w:t>
            </w:r>
          </w:p>
          <w:p w14:paraId="4812BBE0">
            <w:pPr>
              <w:numPr>
                <w:ilvl w:val="0"/>
                <w:numId w:val="0"/>
              </w:numPr>
              <w:jc w:val="left"/>
              <w:rPr>
                <w:rFonts w:hint="default" w:ascii="Arial" w:hAnsi="Arial" w:cs="Arial"/>
                <w:b w:val="0"/>
                <w:bCs w:val="0"/>
                <w:color w:val="000000" w:themeColor="text1"/>
                <w:sz w:val="14"/>
                <w:szCs w:val="14"/>
                <w:highlight w:val="none"/>
                <w:vertAlign w:val="baseline"/>
                <w:lang w:val="pt-BR"/>
                <w14:textFill>
                  <w14:solidFill>
                    <w14:schemeClr w14:val="tx1"/>
                  </w14:solidFill>
                </w14:textFill>
              </w:rPr>
            </w:pPr>
            <w:r>
              <w:rPr>
                <w:rFonts w:hint="default" w:ascii="Arial" w:hAnsi="Arial" w:cs="Arial"/>
                <w:b w:val="0"/>
                <w:bCs w:val="0"/>
                <w:color w:val="000000" w:themeColor="text1"/>
                <w:sz w:val="14"/>
                <w:szCs w:val="14"/>
                <w:highlight w:val="none"/>
                <w:vertAlign w:val="baseline"/>
                <w:lang w:val="pt-BR"/>
                <w14:textFill>
                  <w14:solidFill>
                    <w14:schemeClr w14:val="tx1"/>
                  </w14:solidFill>
                </w14:textFill>
              </w:rPr>
              <w:t>Cargo: Supervisor 1</w:t>
            </w:r>
          </w:p>
          <w:p w14:paraId="7B9A5538">
            <w:pPr>
              <w:numPr>
                <w:ilvl w:val="0"/>
                <w:numId w:val="0"/>
              </w:numPr>
              <w:jc w:val="left"/>
              <w:rPr>
                <w:rFonts w:hint="default" w:ascii="Arial" w:hAnsi="Arial" w:cs="Arial"/>
                <w:b w:val="0"/>
                <w:bCs w:val="0"/>
                <w:color w:val="000000" w:themeColor="text1"/>
                <w:sz w:val="14"/>
                <w:szCs w:val="14"/>
                <w:highlight w:val="none"/>
                <w:vertAlign w:val="baseline"/>
                <w:lang w:val="pt-BR"/>
                <w14:textFill>
                  <w14:solidFill>
                    <w14:schemeClr w14:val="tx1"/>
                  </w14:solidFill>
                </w14:textFill>
              </w:rPr>
            </w:pPr>
            <w:r>
              <w:rPr>
                <w:rFonts w:hint="default" w:ascii="Arial" w:hAnsi="Arial" w:cs="Arial"/>
                <w:b w:val="0"/>
                <w:bCs w:val="0"/>
                <w:color w:val="000000" w:themeColor="text1"/>
                <w:sz w:val="14"/>
                <w:szCs w:val="14"/>
                <w:highlight w:val="none"/>
                <w:vertAlign w:val="baseline"/>
                <w:lang w:val="pt-BR"/>
                <w14:textFill>
                  <w14:solidFill>
                    <w14:schemeClr w14:val="tx1"/>
                  </w14:solidFill>
                </w14:textFill>
              </w:rPr>
              <w:t xml:space="preserve">Matrícula: </w:t>
            </w:r>
            <w:r>
              <w:rPr>
                <w:rFonts w:hint="default" w:ascii="Arial" w:hAnsi="Arial" w:eastAsia="Times New Roman" w:cs="Arial"/>
                <w:b w:val="0"/>
                <w:bCs w:val="0"/>
                <w:color w:val="000000"/>
                <w:sz w:val="14"/>
                <w:szCs w:val="14"/>
                <w:highlight w:val="none"/>
              </w:rPr>
              <w:t>16411 - 1</w:t>
            </w:r>
          </w:p>
        </w:tc>
        <w:tc>
          <w:tcPr>
            <w:tcW w:w="2872" w:type="dxa"/>
            <w:vAlign w:val="center"/>
          </w:tcPr>
          <w:p w14:paraId="68AD81DC">
            <w:pPr>
              <w:numPr>
                <w:ilvl w:val="0"/>
                <w:numId w:val="0"/>
              </w:numPr>
              <w:jc w:val="left"/>
              <w:rPr>
                <w:rFonts w:hint="default" w:ascii="Arial" w:hAnsi="Arial" w:eastAsia="Times New Roman" w:cs="Arial"/>
                <w:b w:val="0"/>
                <w:bCs w:val="0"/>
                <w:color w:val="000000"/>
                <w:sz w:val="14"/>
                <w:szCs w:val="14"/>
                <w:highlight w:val="none"/>
              </w:rPr>
            </w:pPr>
            <w:r>
              <w:rPr>
                <w:rFonts w:hint="default" w:ascii="Arial" w:hAnsi="Arial" w:cs="Arial"/>
                <w:b w:val="0"/>
                <w:bCs w:val="0"/>
                <w:color w:val="000000" w:themeColor="text1"/>
                <w:sz w:val="14"/>
                <w:szCs w:val="14"/>
                <w:highlight w:val="none"/>
                <w:vertAlign w:val="baseline"/>
                <w:lang w:val="pt-BR"/>
                <w14:textFill>
                  <w14:solidFill>
                    <w14:schemeClr w14:val="tx1"/>
                  </w14:solidFill>
                </w14:textFill>
              </w:rPr>
              <w:t>Suplente: T</w:t>
            </w:r>
            <w:r>
              <w:rPr>
                <w:rFonts w:hint="default" w:ascii="Arial" w:hAnsi="Arial" w:eastAsia="Times New Roman" w:cs="Arial"/>
                <w:b w:val="0"/>
                <w:bCs w:val="0"/>
                <w:color w:val="000000"/>
                <w:sz w:val="14"/>
                <w:szCs w:val="14"/>
                <w:highlight w:val="none"/>
              </w:rPr>
              <w:t xml:space="preserve">hatiany </w:t>
            </w:r>
            <w:r>
              <w:rPr>
                <w:rFonts w:hint="default" w:ascii="Arial" w:hAnsi="Arial" w:eastAsia="Times New Roman" w:cs="Arial"/>
                <w:b w:val="0"/>
                <w:bCs w:val="0"/>
                <w:color w:val="000000"/>
                <w:sz w:val="14"/>
                <w:szCs w:val="14"/>
                <w:highlight w:val="none"/>
                <w:lang w:val="pt-BR"/>
              </w:rPr>
              <w:t>S</w:t>
            </w:r>
            <w:r>
              <w:rPr>
                <w:rFonts w:hint="default" w:ascii="Arial" w:hAnsi="Arial" w:eastAsia="Times New Roman" w:cs="Arial"/>
                <w:b w:val="0"/>
                <w:bCs w:val="0"/>
                <w:color w:val="000000"/>
                <w:sz w:val="14"/>
                <w:szCs w:val="14"/>
                <w:highlight w:val="none"/>
              </w:rPr>
              <w:t xml:space="preserve">antos da </w:t>
            </w:r>
            <w:r>
              <w:rPr>
                <w:rFonts w:hint="default" w:ascii="Arial" w:hAnsi="Arial" w:eastAsia="Times New Roman" w:cs="Arial"/>
                <w:b w:val="0"/>
                <w:bCs w:val="0"/>
                <w:color w:val="000000"/>
                <w:sz w:val="14"/>
                <w:szCs w:val="14"/>
                <w:highlight w:val="none"/>
                <w:lang w:val="pt-BR"/>
              </w:rPr>
              <w:t>S</w:t>
            </w:r>
            <w:r>
              <w:rPr>
                <w:rFonts w:hint="default" w:ascii="Arial" w:hAnsi="Arial" w:eastAsia="Times New Roman" w:cs="Arial"/>
                <w:b w:val="0"/>
                <w:bCs w:val="0"/>
                <w:color w:val="000000"/>
                <w:sz w:val="14"/>
                <w:szCs w:val="14"/>
                <w:highlight w:val="none"/>
              </w:rPr>
              <w:t>ilva</w:t>
            </w:r>
          </w:p>
          <w:p w14:paraId="6C1E4366">
            <w:pPr>
              <w:numPr>
                <w:ilvl w:val="0"/>
                <w:numId w:val="0"/>
              </w:numPr>
              <w:jc w:val="left"/>
              <w:rPr>
                <w:rFonts w:hint="default" w:ascii="Arial" w:hAnsi="Arial" w:cs="Arial"/>
                <w:b w:val="0"/>
                <w:bCs w:val="0"/>
                <w:color w:val="000000" w:themeColor="text1"/>
                <w:sz w:val="14"/>
                <w:szCs w:val="14"/>
                <w:highlight w:val="none"/>
                <w:vertAlign w:val="baseline"/>
                <w:lang w:val="pt-BR"/>
                <w14:textFill>
                  <w14:solidFill>
                    <w14:schemeClr w14:val="tx1"/>
                  </w14:solidFill>
                </w14:textFill>
              </w:rPr>
            </w:pPr>
            <w:r>
              <w:rPr>
                <w:rFonts w:hint="default" w:ascii="Arial" w:hAnsi="Arial" w:cs="Arial"/>
                <w:b w:val="0"/>
                <w:bCs w:val="0"/>
                <w:color w:val="000000" w:themeColor="text1"/>
                <w:sz w:val="14"/>
                <w:szCs w:val="14"/>
                <w:highlight w:val="none"/>
                <w:vertAlign w:val="baseline"/>
                <w:lang w:val="pt-BR"/>
                <w14:textFill>
                  <w14:solidFill>
                    <w14:schemeClr w14:val="tx1"/>
                  </w14:solidFill>
                </w14:textFill>
              </w:rPr>
              <w:t>Cargo: Gestor de Projeto</w:t>
            </w:r>
          </w:p>
          <w:p w14:paraId="2B2D9D8F">
            <w:pPr>
              <w:numPr>
                <w:ilvl w:val="0"/>
                <w:numId w:val="0"/>
              </w:numPr>
              <w:jc w:val="left"/>
              <w:rPr>
                <w:rFonts w:hint="default" w:ascii="Arial" w:hAnsi="Arial" w:cs="Arial"/>
                <w:b w:val="0"/>
                <w:bCs w:val="0"/>
                <w:color w:val="000000" w:themeColor="text1"/>
                <w:sz w:val="14"/>
                <w:szCs w:val="14"/>
                <w:highlight w:val="none"/>
                <w:vertAlign w:val="baseline"/>
                <w:lang w:val="pt-BR"/>
                <w14:textFill>
                  <w14:solidFill>
                    <w14:schemeClr w14:val="tx1"/>
                  </w14:solidFill>
                </w14:textFill>
              </w:rPr>
            </w:pPr>
            <w:r>
              <w:rPr>
                <w:rFonts w:hint="default" w:ascii="Arial" w:hAnsi="Arial" w:cs="Arial"/>
                <w:b w:val="0"/>
                <w:bCs w:val="0"/>
                <w:color w:val="000000" w:themeColor="text1"/>
                <w:sz w:val="14"/>
                <w:szCs w:val="14"/>
                <w:highlight w:val="none"/>
                <w:vertAlign w:val="baseline"/>
                <w:lang w:val="pt-BR"/>
                <w14:textFill>
                  <w14:solidFill>
                    <w14:schemeClr w14:val="tx1"/>
                  </w14:solidFill>
                </w14:textFill>
              </w:rPr>
              <w:t xml:space="preserve">Matrícula: </w:t>
            </w:r>
            <w:r>
              <w:rPr>
                <w:rFonts w:hint="default" w:ascii="Arial" w:hAnsi="Arial" w:eastAsia="Times New Roman" w:cs="Arial"/>
                <w:b w:val="0"/>
                <w:bCs w:val="0"/>
                <w:color w:val="000000"/>
                <w:sz w:val="14"/>
                <w:szCs w:val="14"/>
                <w:highlight w:val="none"/>
                <w:lang w:val="pt-BR"/>
              </w:rPr>
              <w:t>15142-1</w:t>
            </w:r>
          </w:p>
        </w:tc>
      </w:tr>
      <w:tr w14:paraId="5F5CC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72" w:type="dxa"/>
            <w:vAlign w:val="center"/>
          </w:tcPr>
          <w:p w14:paraId="034C383D">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14"/>
                <w:szCs w:val="14"/>
                <w:highlight w:val="none"/>
                <w:lang w:val="pt-BR" w:eastAsia="zh-CN" w:bidi="ar-SA"/>
                <w14:textFill>
                  <w14:solidFill>
                    <w14:schemeClr w14:val="tx1"/>
                  </w14:solidFill>
                </w14:textFill>
              </w:rPr>
            </w:pPr>
            <w:r>
              <w:rPr>
                <w:rFonts w:hint="default" w:ascii="Arial" w:hAnsi="Arial" w:cs="Arial"/>
                <w:b w:val="0"/>
                <w:bCs/>
                <w:color w:val="000000" w:themeColor="text1"/>
                <w:sz w:val="14"/>
                <w:szCs w:val="14"/>
                <w:highlight w:val="none"/>
                <w:lang w:val="pt-BR" w:eastAsia="zh-CN" w:bidi="ar-SA"/>
                <w14:textFill>
                  <w14:solidFill>
                    <w14:schemeClr w14:val="tx1"/>
                  </w14:solidFill>
                </w14:textFill>
              </w:rPr>
              <w:t>ADMINISTRAÇÃO</w:t>
            </w:r>
          </w:p>
        </w:tc>
        <w:tc>
          <w:tcPr>
            <w:tcW w:w="2872" w:type="dxa"/>
            <w:vAlign w:val="center"/>
          </w:tcPr>
          <w:p w14:paraId="508423A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14"/>
                <w:szCs w:val="14"/>
                <w:highlight w:val="none"/>
                <w:lang w:val="pt-BR"/>
                <w14:textFill>
                  <w14:solidFill>
                    <w14:schemeClr w14:val="tx1"/>
                  </w14:solidFill>
                </w14:textFill>
              </w:rPr>
            </w:pPr>
            <w:r>
              <w:rPr>
                <w:rFonts w:hint="default" w:ascii="Arial" w:hAnsi="Arial" w:cs="Arial"/>
                <w:b w:val="0"/>
                <w:bCs/>
                <w:color w:val="000000" w:themeColor="text1"/>
                <w:sz w:val="14"/>
                <w:szCs w:val="14"/>
                <w:highlight w:val="none"/>
                <w:lang w:val="pt-BR"/>
                <w14:textFill>
                  <w14:solidFill>
                    <w14:schemeClr w14:val="tx1"/>
                  </w14:solidFill>
                </w14:textFill>
              </w:rPr>
              <w:t>Fiscal</w:t>
            </w:r>
            <w:r>
              <w:rPr>
                <w:rFonts w:hint="default" w:ascii="Arial" w:hAnsi="Arial" w:cs="Arial"/>
                <w:b w:val="0"/>
                <w:bCs/>
                <w:color w:val="000000" w:themeColor="text1"/>
                <w:sz w:val="14"/>
                <w:szCs w:val="14"/>
                <w:highlight w:val="none"/>
                <w14:textFill>
                  <w14:solidFill>
                    <w14:schemeClr w14:val="tx1"/>
                  </w14:solidFill>
                </w14:textFill>
              </w:rPr>
              <w:t xml:space="preserve">: </w:t>
            </w:r>
            <w:r>
              <w:rPr>
                <w:rFonts w:hint="default" w:ascii="Arial" w:hAnsi="Arial" w:eastAsia="Times New Roman" w:cs="Arial"/>
                <w:b w:val="0"/>
                <w:bCs/>
                <w:color w:val="000000"/>
                <w:sz w:val="14"/>
                <w:szCs w:val="14"/>
                <w:highlight w:val="none"/>
              </w:rPr>
              <w:t>Ana Paula Garcia da Silva</w:t>
            </w:r>
          </w:p>
          <w:p w14:paraId="78C45D3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14"/>
                <w:szCs w:val="14"/>
                <w:highlight w:val="none"/>
                <w:lang w:val="pt-BR"/>
                <w14:textFill>
                  <w14:solidFill>
                    <w14:schemeClr w14:val="tx1"/>
                  </w14:solidFill>
                </w14:textFill>
              </w:rPr>
            </w:pPr>
            <w:r>
              <w:rPr>
                <w:rFonts w:hint="default" w:ascii="Arial" w:hAnsi="Arial" w:cs="Arial"/>
                <w:b w:val="0"/>
                <w:bCs/>
                <w:color w:val="000000" w:themeColor="text1"/>
                <w:sz w:val="14"/>
                <w:szCs w:val="14"/>
                <w:highlight w:val="none"/>
                <w14:textFill>
                  <w14:solidFill>
                    <w14:schemeClr w14:val="tx1"/>
                  </w14:solidFill>
                </w14:textFill>
              </w:rPr>
              <w:t xml:space="preserve">Cargo: </w:t>
            </w:r>
            <w:r>
              <w:rPr>
                <w:rFonts w:hint="default" w:ascii="Arial" w:hAnsi="Arial" w:cs="Arial"/>
                <w:b w:val="0"/>
                <w:bCs/>
                <w:color w:val="000000" w:themeColor="text1"/>
                <w:sz w:val="14"/>
                <w:szCs w:val="14"/>
                <w:highlight w:val="none"/>
                <w:lang w:val="pt-BR"/>
                <w14:textFill>
                  <w14:solidFill>
                    <w14:schemeClr w14:val="tx1"/>
                  </w14:solidFill>
                </w14:textFill>
              </w:rPr>
              <w:t>A</w:t>
            </w:r>
            <w:r>
              <w:rPr>
                <w:rFonts w:hint="default" w:ascii="Arial" w:hAnsi="Arial" w:eastAsia="Times New Roman" w:cs="Arial"/>
                <w:b w:val="0"/>
                <w:bCs/>
                <w:color w:val="000000"/>
                <w:sz w:val="14"/>
                <w:szCs w:val="14"/>
                <w:highlight w:val="none"/>
              </w:rPr>
              <w:t>ssistente</w:t>
            </w:r>
            <w:r>
              <w:rPr>
                <w:rFonts w:hint="default" w:ascii="Arial" w:hAnsi="Arial" w:eastAsia="Times New Roman" w:cs="Arial"/>
                <w:b w:val="0"/>
                <w:bCs/>
                <w:color w:val="000000"/>
                <w:sz w:val="14"/>
                <w:szCs w:val="14"/>
                <w:highlight w:val="none"/>
                <w:lang w:val="pt-BR"/>
              </w:rPr>
              <w:t xml:space="preserve"> I</w:t>
            </w:r>
          </w:p>
          <w:p w14:paraId="4F4E172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color w:val="000000" w:themeColor="text1"/>
                <w:sz w:val="14"/>
                <w:szCs w:val="14"/>
                <w:highlight w:val="none"/>
                <w:vertAlign w:val="baseline"/>
                <w:lang w:val="pt-BR"/>
                <w14:textFill>
                  <w14:solidFill>
                    <w14:schemeClr w14:val="tx1"/>
                  </w14:solidFill>
                </w14:textFill>
              </w:rPr>
            </w:pPr>
            <w:r>
              <w:rPr>
                <w:rFonts w:hint="default" w:ascii="Arial" w:hAnsi="Arial" w:cs="Arial"/>
                <w:b w:val="0"/>
                <w:bCs/>
                <w:color w:val="000000" w:themeColor="text1"/>
                <w:sz w:val="14"/>
                <w:szCs w:val="14"/>
                <w:highlight w:val="none"/>
                <w14:textFill>
                  <w14:solidFill>
                    <w14:schemeClr w14:val="tx1"/>
                  </w14:solidFill>
                </w14:textFill>
              </w:rPr>
              <w:t xml:space="preserve">Matrícula: </w:t>
            </w:r>
            <w:r>
              <w:rPr>
                <w:rFonts w:hint="default" w:ascii="Arial" w:hAnsi="Arial" w:eastAsia="Times New Roman" w:cs="Arial"/>
                <w:b w:val="0"/>
                <w:bCs/>
                <w:color w:val="000000"/>
                <w:sz w:val="14"/>
                <w:szCs w:val="14"/>
                <w:highlight w:val="none"/>
                <w:lang w:val="pt-BR"/>
              </w:rPr>
              <w:t>15690</w:t>
            </w:r>
            <w:r>
              <w:rPr>
                <w:rFonts w:hint="default" w:ascii="Arial" w:hAnsi="Arial" w:eastAsia="Times New Roman" w:cs="Arial"/>
                <w:b w:val="0"/>
                <w:bCs/>
                <w:color w:val="000000"/>
                <w:sz w:val="14"/>
                <w:szCs w:val="14"/>
                <w:highlight w:val="none"/>
              </w:rPr>
              <w:t>-1</w:t>
            </w:r>
          </w:p>
        </w:tc>
        <w:tc>
          <w:tcPr>
            <w:tcW w:w="2872" w:type="dxa"/>
            <w:vAlign w:val="center"/>
          </w:tcPr>
          <w:p w14:paraId="3FF2BF7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14"/>
                <w:szCs w:val="14"/>
                <w:highlight w:val="none"/>
                <w:lang w:val="pt-BR"/>
                <w14:textFill>
                  <w14:solidFill>
                    <w14:schemeClr w14:val="tx1"/>
                  </w14:solidFill>
                </w14:textFill>
              </w:rPr>
            </w:pPr>
            <w:r>
              <w:rPr>
                <w:rFonts w:hint="default" w:ascii="Arial" w:hAnsi="Arial" w:cs="Arial"/>
                <w:b w:val="0"/>
                <w:bCs/>
                <w:color w:val="000000" w:themeColor="text1"/>
                <w:sz w:val="14"/>
                <w:szCs w:val="14"/>
                <w:highlight w:val="none"/>
                <w:lang w:val="pt-BR"/>
                <w14:textFill>
                  <w14:solidFill>
                    <w14:schemeClr w14:val="tx1"/>
                  </w14:solidFill>
                </w14:textFill>
              </w:rPr>
              <w:t>Suplente</w:t>
            </w:r>
            <w:r>
              <w:rPr>
                <w:rFonts w:hint="default" w:ascii="Arial" w:hAnsi="Arial" w:cs="Arial"/>
                <w:b w:val="0"/>
                <w:bCs/>
                <w:color w:val="000000" w:themeColor="text1"/>
                <w:sz w:val="14"/>
                <w:szCs w:val="14"/>
                <w:highlight w:val="none"/>
                <w14:textFill>
                  <w14:solidFill>
                    <w14:schemeClr w14:val="tx1"/>
                  </w14:solidFill>
                </w14:textFill>
              </w:rPr>
              <w:t xml:space="preserve">: </w:t>
            </w:r>
            <w:r>
              <w:rPr>
                <w:rFonts w:hint="default" w:ascii="Arial" w:hAnsi="Arial" w:cs="Arial"/>
                <w:b w:val="0"/>
                <w:bCs/>
                <w:color w:val="000000" w:themeColor="text1"/>
                <w:sz w:val="14"/>
                <w:szCs w:val="14"/>
                <w:highlight w:val="none"/>
                <w:lang w:val="pt-BR"/>
                <w14:textFill>
                  <w14:solidFill>
                    <w14:schemeClr w14:val="tx1"/>
                  </w14:solidFill>
                </w14:textFill>
              </w:rPr>
              <w:t>Marilene Port</w:t>
            </w:r>
          </w:p>
          <w:p w14:paraId="03389DE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14"/>
                <w:szCs w:val="14"/>
                <w:highlight w:val="none"/>
                <w:lang w:val="pt-BR"/>
                <w14:textFill>
                  <w14:solidFill>
                    <w14:schemeClr w14:val="tx1"/>
                  </w14:solidFill>
                </w14:textFill>
              </w:rPr>
            </w:pPr>
            <w:r>
              <w:rPr>
                <w:rFonts w:hint="default" w:ascii="Arial" w:hAnsi="Arial" w:cs="Arial"/>
                <w:b w:val="0"/>
                <w:bCs/>
                <w:color w:val="000000" w:themeColor="text1"/>
                <w:sz w:val="14"/>
                <w:szCs w:val="14"/>
                <w:highlight w:val="none"/>
                <w14:textFill>
                  <w14:solidFill>
                    <w14:schemeClr w14:val="tx1"/>
                  </w14:solidFill>
                </w14:textFill>
              </w:rPr>
              <w:t xml:space="preserve">Cargo: </w:t>
            </w:r>
            <w:r>
              <w:rPr>
                <w:rFonts w:hint="default" w:ascii="Arial" w:hAnsi="Arial" w:cs="Arial"/>
                <w:b w:val="0"/>
                <w:bCs/>
                <w:color w:val="000000" w:themeColor="text1"/>
                <w:sz w:val="14"/>
                <w:szCs w:val="14"/>
                <w:highlight w:val="none"/>
                <w:lang w:val="pt-BR"/>
                <w14:textFill>
                  <w14:solidFill>
                    <w14:schemeClr w14:val="tx1"/>
                  </w14:solidFill>
                </w14:textFill>
              </w:rPr>
              <w:t>Chefe de Unidade</w:t>
            </w:r>
          </w:p>
          <w:p w14:paraId="65F6DA0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color w:val="000000" w:themeColor="text1"/>
                <w:sz w:val="14"/>
                <w:szCs w:val="14"/>
                <w:highlight w:val="none"/>
                <w:vertAlign w:val="baseline"/>
                <w:lang w:val="pt-BR"/>
                <w14:textFill>
                  <w14:solidFill>
                    <w14:schemeClr w14:val="tx1"/>
                  </w14:solidFill>
                </w14:textFill>
              </w:rPr>
            </w:pPr>
            <w:r>
              <w:rPr>
                <w:rFonts w:hint="default" w:ascii="Arial" w:hAnsi="Arial" w:cs="Arial"/>
                <w:b w:val="0"/>
                <w:bCs/>
                <w:color w:val="000000" w:themeColor="text1"/>
                <w:sz w:val="14"/>
                <w:szCs w:val="14"/>
                <w:highlight w:val="none"/>
                <w14:textFill>
                  <w14:solidFill>
                    <w14:schemeClr w14:val="tx1"/>
                  </w14:solidFill>
                </w14:textFill>
              </w:rPr>
              <w:t xml:space="preserve">Matrícula: </w:t>
            </w:r>
            <w:r>
              <w:rPr>
                <w:rFonts w:hint="default" w:ascii="Arial" w:hAnsi="Arial" w:cs="Arial"/>
                <w:b w:val="0"/>
                <w:bCs/>
                <w:color w:val="000000" w:themeColor="text1"/>
                <w:sz w:val="14"/>
                <w:szCs w:val="14"/>
                <w:highlight w:val="none"/>
                <w:lang w:val="pt-BR"/>
                <w14:textFill>
                  <w14:solidFill>
                    <w14:schemeClr w14:val="tx1"/>
                  </w14:solidFill>
                </w14:textFill>
              </w:rPr>
              <w:t>8914-1</w:t>
            </w:r>
          </w:p>
        </w:tc>
      </w:tr>
      <w:tr w14:paraId="07CB2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723387C9">
            <w:pPr>
              <w:widowControl w:val="0"/>
              <w:tabs>
                <w:tab w:val="left" w:pos="567"/>
                <w:tab w:val="left" w:pos="8647"/>
              </w:tabs>
              <w:adjustRightInd w:val="0"/>
              <w:spacing w:before="100" w:beforeAutospacing="1" w:after="100" w:afterAutospacing="1" w:line="240" w:lineRule="auto"/>
              <w:ind w:right="-1" w:rightChars="0"/>
              <w:jc w:val="center"/>
              <w:textAlignment w:val="baseline"/>
              <w:rPr>
                <w:rFonts w:hint="default" w:ascii="Arial" w:hAnsi="Arial" w:cs="Arial" w:eastAsiaTheme="minorEastAsia"/>
                <w:b w:val="0"/>
                <w:bCs/>
                <w:color w:val="000000" w:themeColor="text1"/>
                <w:sz w:val="14"/>
                <w:szCs w:val="14"/>
                <w:highlight w:val="none"/>
                <w:lang w:val="pt-BR" w:eastAsia="zh-CN" w:bidi="ar-SA"/>
                <w14:textFill>
                  <w14:solidFill>
                    <w14:schemeClr w14:val="tx1"/>
                  </w14:solidFill>
                </w14:textFill>
              </w:rPr>
            </w:pPr>
            <w:r>
              <w:rPr>
                <w:rFonts w:hint="default" w:ascii="Arial" w:hAnsi="Arial" w:cs="Arial"/>
                <w:b w:val="0"/>
                <w:bCs/>
                <w:color w:val="000000" w:themeColor="text1"/>
                <w:sz w:val="14"/>
                <w:szCs w:val="14"/>
                <w:highlight w:val="none"/>
                <w:lang w:val="pt-BR"/>
                <w14:textFill>
                  <w14:solidFill>
                    <w14:schemeClr w14:val="tx1"/>
                  </w14:solidFill>
                </w14:textFill>
              </w:rPr>
              <w:t>FINANÇAS</w:t>
            </w:r>
          </w:p>
        </w:tc>
        <w:tc>
          <w:tcPr>
            <w:tcW w:w="2872" w:type="dxa"/>
            <w:vAlign w:val="center"/>
          </w:tcPr>
          <w:p w14:paraId="283A1C2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eastAsia="Times New Roman" w:cs="Arial"/>
                <w:b w:val="0"/>
                <w:bCs/>
                <w:color w:val="000000"/>
                <w:sz w:val="14"/>
                <w:szCs w:val="14"/>
                <w:highlight w:val="none"/>
                <w:lang w:val="pt-BR"/>
              </w:rPr>
            </w:pPr>
            <w:r>
              <w:rPr>
                <w:rFonts w:hint="default" w:ascii="Arial" w:hAnsi="Arial" w:cs="Arial"/>
                <w:b w:val="0"/>
                <w:bCs/>
                <w:color w:val="000000" w:themeColor="text1"/>
                <w:sz w:val="14"/>
                <w:szCs w:val="14"/>
                <w:highlight w:val="none"/>
                <w:lang w:val="pt-BR"/>
                <w14:textFill>
                  <w14:solidFill>
                    <w14:schemeClr w14:val="tx1"/>
                  </w14:solidFill>
                </w14:textFill>
              </w:rPr>
              <w:t>Fiscal</w:t>
            </w:r>
            <w:r>
              <w:rPr>
                <w:rFonts w:hint="default" w:ascii="Arial" w:hAnsi="Arial" w:cs="Arial"/>
                <w:b w:val="0"/>
                <w:bCs/>
                <w:color w:val="000000" w:themeColor="text1"/>
                <w:sz w:val="14"/>
                <w:szCs w:val="14"/>
                <w:highlight w:val="none"/>
                <w14:textFill>
                  <w14:solidFill>
                    <w14:schemeClr w14:val="tx1"/>
                  </w14:solidFill>
                </w14:textFill>
              </w:rPr>
              <w:t xml:space="preserve">: </w:t>
            </w:r>
            <w:r>
              <w:rPr>
                <w:rFonts w:hint="default" w:ascii="Arial" w:hAnsi="Arial" w:eastAsia="Times New Roman" w:cs="Arial"/>
                <w:b w:val="0"/>
                <w:bCs/>
                <w:color w:val="000000"/>
                <w:sz w:val="14"/>
                <w:szCs w:val="14"/>
                <w:highlight w:val="none"/>
                <w:lang w:val="pt-BR"/>
              </w:rPr>
              <w:t>Pedro Eduardo Teixeira Coelho de Oliveira</w:t>
            </w:r>
          </w:p>
          <w:p w14:paraId="03AC17E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14"/>
                <w:szCs w:val="14"/>
                <w:highlight w:val="none"/>
                <w:lang w:val="pt-BR"/>
                <w14:textFill>
                  <w14:solidFill>
                    <w14:schemeClr w14:val="tx1"/>
                  </w14:solidFill>
                </w14:textFill>
              </w:rPr>
            </w:pPr>
            <w:r>
              <w:rPr>
                <w:rFonts w:hint="default" w:ascii="Arial" w:hAnsi="Arial" w:cs="Arial"/>
                <w:b w:val="0"/>
                <w:bCs/>
                <w:color w:val="000000" w:themeColor="text1"/>
                <w:sz w:val="14"/>
                <w:szCs w:val="14"/>
                <w:highlight w:val="none"/>
                <w14:textFill>
                  <w14:solidFill>
                    <w14:schemeClr w14:val="tx1"/>
                  </w14:solidFill>
                </w14:textFill>
              </w:rPr>
              <w:t xml:space="preserve">Cargo: </w:t>
            </w:r>
            <w:r>
              <w:rPr>
                <w:rFonts w:hint="default" w:ascii="Arial" w:hAnsi="Arial" w:eastAsia="Times New Roman" w:cs="Arial"/>
                <w:b w:val="0"/>
                <w:bCs/>
                <w:color w:val="000000"/>
                <w:sz w:val="14"/>
                <w:szCs w:val="14"/>
                <w:highlight w:val="none"/>
                <w:lang w:val="pt-BR"/>
              </w:rPr>
              <w:t>Gestor de Projeto</w:t>
            </w:r>
          </w:p>
          <w:p w14:paraId="4EE8F96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b w:val="0"/>
                <w:bCs/>
                <w:color w:val="000000" w:themeColor="text1"/>
                <w:sz w:val="14"/>
                <w:szCs w:val="14"/>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14"/>
                <w:szCs w:val="14"/>
                <w:highlight w:val="none"/>
                <w14:textFill>
                  <w14:solidFill>
                    <w14:schemeClr w14:val="tx1"/>
                  </w14:solidFill>
                </w14:textFill>
              </w:rPr>
              <w:t xml:space="preserve">Matrícula: </w:t>
            </w:r>
            <w:r>
              <w:rPr>
                <w:rFonts w:hint="default" w:ascii="Arial" w:hAnsi="Arial" w:eastAsia="Times New Roman" w:cs="Arial"/>
                <w:b w:val="0"/>
                <w:bCs/>
                <w:color w:val="auto"/>
                <w:sz w:val="14"/>
                <w:szCs w:val="14"/>
                <w:highlight w:val="none"/>
                <w:lang w:val="pt-BR"/>
              </w:rPr>
              <w:t>13815</w:t>
            </w:r>
            <w:r>
              <w:rPr>
                <w:rFonts w:hint="default" w:ascii="Arial" w:hAnsi="Arial" w:eastAsia="Times New Roman" w:cs="Arial"/>
                <w:b w:val="0"/>
                <w:bCs/>
                <w:color w:val="000000"/>
                <w:sz w:val="14"/>
                <w:szCs w:val="14"/>
                <w:highlight w:val="none"/>
                <w:lang w:val="pt-BR"/>
              </w:rPr>
              <w:t>-1</w:t>
            </w:r>
          </w:p>
        </w:tc>
        <w:tc>
          <w:tcPr>
            <w:tcW w:w="2872" w:type="dxa"/>
            <w:vAlign w:val="center"/>
          </w:tcPr>
          <w:p w14:paraId="5AA5D01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14"/>
                <w:szCs w:val="14"/>
                <w:highlight w:val="none"/>
                <w:lang w:val="pt-BR"/>
                <w14:textFill>
                  <w14:solidFill>
                    <w14:schemeClr w14:val="tx1"/>
                  </w14:solidFill>
                </w14:textFill>
              </w:rPr>
            </w:pPr>
            <w:r>
              <w:rPr>
                <w:rFonts w:hint="default" w:ascii="Arial" w:hAnsi="Arial" w:cs="Arial"/>
                <w:b w:val="0"/>
                <w:bCs/>
                <w:color w:val="000000" w:themeColor="text1"/>
                <w:sz w:val="14"/>
                <w:szCs w:val="14"/>
                <w:highlight w:val="none"/>
                <w:lang w:val="pt-BR"/>
                <w14:textFill>
                  <w14:solidFill>
                    <w14:schemeClr w14:val="tx1"/>
                  </w14:solidFill>
                </w14:textFill>
              </w:rPr>
              <w:t>Suplente</w:t>
            </w:r>
            <w:r>
              <w:rPr>
                <w:rFonts w:hint="default" w:ascii="Arial" w:hAnsi="Arial" w:cs="Arial"/>
                <w:b w:val="0"/>
                <w:bCs/>
                <w:color w:val="000000" w:themeColor="text1"/>
                <w:sz w:val="14"/>
                <w:szCs w:val="14"/>
                <w:highlight w:val="none"/>
                <w14:textFill>
                  <w14:solidFill>
                    <w14:schemeClr w14:val="tx1"/>
                  </w14:solidFill>
                </w14:textFill>
              </w:rPr>
              <w:t xml:space="preserve">: </w:t>
            </w:r>
            <w:r>
              <w:rPr>
                <w:rFonts w:hint="default" w:ascii="Arial" w:hAnsi="Arial" w:eastAsia="Times New Roman" w:cs="Arial"/>
                <w:b w:val="0"/>
                <w:bCs/>
                <w:color w:val="000000"/>
                <w:sz w:val="14"/>
                <w:szCs w:val="14"/>
                <w:highlight w:val="none"/>
                <w:lang w:val="pt-BR"/>
              </w:rPr>
              <w:t>Cesário Rodrigues de Lima</w:t>
            </w:r>
          </w:p>
          <w:p w14:paraId="1C98E1A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14"/>
                <w:szCs w:val="14"/>
                <w:highlight w:val="none"/>
                <w:lang w:val="pt-BR"/>
                <w14:textFill>
                  <w14:solidFill>
                    <w14:schemeClr w14:val="tx1"/>
                  </w14:solidFill>
                </w14:textFill>
              </w:rPr>
            </w:pPr>
            <w:r>
              <w:rPr>
                <w:rFonts w:hint="default" w:ascii="Arial" w:hAnsi="Arial" w:cs="Arial"/>
                <w:b w:val="0"/>
                <w:bCs/>
                <w:color w:val="000000" w:themeColor="text1"/>
                <w:sz w:val="14"/>
                <w:szCs w:val="14"/>
                <w:highlight w:val="none"/>
                <w14:textFill>
                  <w14:solidFill>
                    <w14:schemeClr w14:val="tx1"/>
                  </w14:solidFill>
                </w14:textFill>
              </w:rPr>
              <w:t>Cargo:</w:t>
            </w:r>
            <w:r>
              <w:rPr>
                <w:rFonts w:hint="default" w:ascii="Arial" w:hAnsi="Arial" w:cs="Arial"/>
                <w:b w:val="0"/>
                <w:bCs/>
                <w:color w:val="000000" w:themeColor="text1"/>
                <w:sz w:val="14"/>
                <w:szCs w:val="14"/>
                <w:highlight w:val="none"/>
                <w:lang w:val="pt-BR"/>
                <w14:textFill>
                  <w14:solidFill>
                    <w14:schemeClr w14:val="tx1"/>
                  </w14:solidFill>
                </w14:textFill>
              </w:rPr>
              <w:t xml:space="preserve"> Chefe de Unidade</w:t>
            </w:r>
          </w:p>
          <w:p w14:paraId="1A9D89D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14"/>
                <w:szCs w:val="14"/>
                <w:highlight w:val="yellow"/>
                <w:vertAlign w:val="baseline"/>
                <w:lang w:val="pt-BR" w:eastAsia="zh-CN" w:bidi="ar-SA"/>
                <w14:textFill>
                  <w14:solidFill>
                    <w14:schemeClr w14:val="tx1"/>
                  </w14:solidFill>
                </w14:textFill>
              </w:rPr>
            </w:pPr>
            <w:r>
              <w:rPr>
                <w:rFonts w:hint="default" w:ascii="Arial" w:hAnsi="Arial" w:cs="Arial"/>
                <w:b w:val="0"/>
                <w:bCs/>
                <w:color w:val="000000" w:themeColor="text1"/>
                <w:sz w:val="14"/>
                <w:szCs w:val="14"/>
                <w:highlight w:val="none"/>
                <w14:textFill>
                  <w14:solidFill>
                    <w14:schemeClr w14:val="tx1"/>
                  </w14:solidFill>
                </w14:textFill>
              </w:rPr>
              <w:t>Matrícula:</w:t>
            </w:r>
            <w:r>
              <w:rPr>
                <w:rFonts w:hint="default" w:ascii="Arial" w:hAnsi="Arial" w:cs="Arial"/>
                <w:b w:val="0"/>
                <w:bCs/>
                <w:color w:val="000000" w:themeColor="text1"/>
                <w:sz w:val="14"/>
                <w:szCs w:val="14"/>
                <w:highlight w:val="none"/>
                <w:lang w:val="pt-BR"/>
                <w14:textFill>
                  <w14:solidFill>
                    <w14:schemeClr w14:val="tx1"/>
                  </w14:solidFill>
                </w14:textFill>
              </w:rPr>
              <w:t xml:space="preserve"> </w:t>
            </w:r>
            <w:r>
              <w:rPr>
                <w:rFonts w:hint="default" w:ascii="Arial" w:hAnsi="Arial" w:eastAsia="Times New Roman" w:cs="Arial"/>
                <w:b w:val="0"/>
                <w:bCs/>
                <w:color w:val="000000"/>
                <w:sz w:val="14"/>
                <w:szCs w:val="14"/>
                <w:highlight w:val="none"/>
                <w:lang w:val="pt-BR"/>
              </w:rPr>
              <w:t>6792-1</w:t>
            </w:r>
          </w:p>
        </w:tc>
      </w:tr>
      <w:tr w14:paraId="4A1A8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72" w:type="dxa"/>
            <w:vAlign w:val="center"/>
          </w:tcPr>
          <w:p w14:paraId="516CA6D3">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14"/>
                <w:szCs w:val="14"/>
                <w:highlight w:val="none"/>
                <w:lang w:val="pt-BR" w:eastAsia="zh-CN" w:bidi="ar-SA"/>
                <w14:textFill>
                  <w14:solidFill>
                    <w14:schemeClr w14:val="tx1"/>
                  </w14:solidFill>
                </w14:textFill>
              </w:rPr>
            </w:pPr>
            <w:r>
              <w:rPr>
                <w:rFonts w:hint="default" w:ascii="Arial" w:hAnsi="Arial" w:cs="Arial"/>
                <w:b w:val="0"/>
                <w:bCs/>
                <w:color w:val="000000" w:themeColor="text1"/>
                <w:sz w:val="14"/>
                <w:szCs w:val="14"/>
                <w:highlight w:val="none"/>
                <w:lang w:val="pt-BR"/>
                <w14:textFill>
                  <w14:solidFill>
                    <w14:schemeClr w14:val="tx1"/>
                  </w14:solidFill>
                </w14:textFill>
              </w:rPr>
              <w:t>OBRAS</w:t>
            </w:r>
          </w:p>
        </w:tc>
        <w:tc>
          <w:tcPr>
            <w:tcW w:w="2872" w:type="dxa"/>
            <w:vAlign w:val="center"/>
          </w:tcPr>
          <w:p w14:paraId="623442F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14"/>
                <w:szCs w:val="14"/>
                <w:highlight w:val="none"/>
                <w:lang w:val="pt-BR"/>
                <w14:textFill>
                  <w14:solidFill>
                    <w14:schemeClr w14:val="tx1"/>
                  </w14:solidFill>
                </w14:textFill>
              </w:rPr>
            </w:pPr>
            <w:r>
              <w:rPr>
                <w:rFonts w:hint="default" w:ascii="Arial" w:hAnsi="Arial" w:cs="Arial"/>
                <w:b w:val="0"/>
                <w:bCs/>
                <w:color w:val="000000" w:themeColor="text1"/>
                <w:sz w:val="14"/>
                <w:szCs w:val="14"/>
                <w:highlight w:val="none"/>
                <w:lang w:val="pt-BR"/>
                <w14:textFill>
                  <w14:solidFill>
                    <w14:schemeClr w14:val="tx1"/>
                  </w14:solidFill>
                </w14:textFill>
              </w:rPr>
              <w:t>Fiscal</w:t>
            </w:r>
            <w:r>
              <w:rPr>
                <w:rFonts w:hint="default" w:ascii="Arial" w:hAnsi="Arial" w:cs="Arial"/>
                <w:b w:val="0"/>
                <w:bCs/>
                <w:color w:val="000000" w:themeColor="text1"/>
                <w:sz w:val="14"/>
                <w:szCs w:val="14"/>
                <w:highlight w:val="none"/>
                <w14:textFill>
                  <w14:solidFill>
                    <w14:schemeClr w14:val="tx1"/>
                  </w14:solidFill>
                </w14:textFill>
              </w:rPr>
              <w:t xml:space="preserve">: </w:t>
            </w:r>
            <w:r>
              <w:rPr>
                <w:rFonts w:hint="default" w:ascii="Arial" w:hAnsi="Arial" w:eastAsia="Times New Roman" w:cs="Arial"/>
                <w:color w:val="000000"/>
                <w:sz w:val="14"/>
                <w:szCs w:val="14"/>
                <w:highlight w:val="none"/>
              </w:rPr>
              <w:t>Ozéias dos Reis e Souza</w:t>
            </w:r>
          </w:p>
          <w:p w14:paraId="3A6C4A2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14"/>
                <w:szCs w:val="14"/>
                <w:highlight w:val="none"/>
                <w:lang w:val="pt-BR"/>
                <w14:textFill>
                  <w14:solidFill>
                    <w14:schemeClr w14:val="tx1"/>
                  </w14:solidFill>
                </w14:textFill>
              </w:rPr>
            </w:pPr>
            <w:r>
              <w:rPr>
                <w:rFonts w:hint="default" w:ascii="Arial" w:hAnsi="Arial" w:cs="Arial"/>
                <w:b w:val="0"/>
                <w:bCs/>
                <w:color w:val="000000" w:themeColor="text1"/>
                <w:sz w:val="14"/>
                <w:szCs w:val="14"/>
                <w:highlight w:val="none"/>
                <w14:textFill>
                  <w14:solidFill>
                    <w14:schemeClr w14:val="tx1"/>
                  </w14:solidFill>
                </w14:textFill>
              </w:rPr>
              <w:t xml:space="preserve">Cargo: </w:t>
            </w:r>
            <w:r>
              <w:rPr>
                <w:rFonts w:hint="default" w:ascii="Arial" w:hAnsi="Arial" w:cs="Arial"/>
                <w:b w:val="0"/>
                <w:bCs/>
                <w:color w:val="000000" w:themeColor="text1"/>
                <w:sz w:val="14"/>
                <w:szCs w:val="14"/>
                <w:highlight w:val="none"/>
                <w:lang w:val="pt-BR"/>
                <w14:textFill>
                  <w14:solidFill>
                    <w14:schemeClr w14:val="tx1"/>
                  </w14:solidFill>
                </w14:textFill>
              </w:rPr>
              <w:t>Motorista</w:t>
            </w:r>
          </w:p>
          <w:p w14:paraId="3AA5507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14"/>
                <w:szCs w:val="14"/>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14"/>
                <w:szCs w:val="14"/>
                <w:highlight w:val="none"/>
                <w14:textFill>
                  <w14:solidFill>
                    <w14:schemeClr w14:val="tx1"/>
                  </w14:solidFill>
                </w14:textFill>
              </w:rPr>
              <w:t xml:space="preserve">Matrícula: </w:t>
            </w:r>
            <w:r>
              <w:rPr>
                <w:rFonts w:hint="default" w:ascii="Arial" w:hAnsi="Arial" w:cs="Arial"/>
                <w:color w:val="000000"/>
                <w:sz w:val="14"/>
                <w:szCs w:val="14"/>
                <w:highlight w:val="none"/>
              </w:rPr>
              <w:t>8299</w:t>
            </w:r>
          </w:p>
        </w:tc>
        <w:tc>
          <w:tcPr>
            <w:tcW w:w="2872" w:type="dxa"/>
            <w:vAlign w:val="center"/>
          </w:tcPr>
          <w:p w14:paraId="19AFD0D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14"/>
                <w:szCs w:val="14"/>
                <w:highlight w:val="none"/>
                <w:lang w:val="pt-BR"/>
                <w14:textFill>
                  <w14:solidFill>
                    <w14:schemeClr w14:val="tx1"/>
                  </w14:solidFill>
                </w14:textFill>
              </w:rPr>
            </w:pPr>
            <w:r>
              <w:rPr>
                <w:rFonts w:hint="default" w:ascii="Arial" w:hAnsi="Arial" w:cs="Arial"/>
                <w:b w:val="0"/>
                <w:bCs/>
                <w:color w:val="000000" w:themeColor="text1"/>
                <w:sz w:val="14"/>
                <w:szCs w:val="14"/>
                <w:highlight w:val="none"/>
                <w:lang w:val="pt-BR"/>
                <w14:textFill>
                  <w14:solidFill>
                    <w14:schemeClr w14:val="tx1"/>
                  </w14:solidFill>
                </w14:textFill>
              </w:rPr>
              <w:t>Suplente</w:t>
            </w:r>
            <w:r>
              <w:rPr>
                <w:rFonts w:hint="default" w:ascii="Arial" w:hAnsi="Arial" w:cs="Arial"/>
                <w:b w:val="0"/>
                <w:bCs/>
                <w:color w:val="000000" w:themeColor="text1"/>
                <w:sz w:val="14"/>
                <w:szCs w:val="14"/>
                <w:highlight w:val="none"/>
                <w14:textFill>
                  <w14:solidFill>
                    <w14:schemeClr w14:val="tx1"/>
                  </w14:solidFill>
                </w14:textFill>
              </w:rPr>
              <w:t>:</w:t>
            </w:r>
            <w:r>
              <w:rPr>
                <w:rFonts w:hint="default" w:ascii="Arial" w:hAnsi="Arial" w:cs="Arial"/>
                <w:b w:val="0"/>
                <w:bCs/>
                <w:color w:val="000000" w:themeColor="text1"/>
                <w:sz w:val="14"/>
                <w:szCs w:val="14"/>
                <w:highlight w:val="none"/>
                <w:lang w:val="pt-BR"/>
                <w14:textFill>
                  <w14:solidFill>
                    <w14:schemeClr w14:val="tx1"/>
                  </w14:solidFill>
                </w14:textFill>
              </w:rPr>
              <w:t xml:space="preserve"> Aline Aparecida Zuck</w:t>
            </w:r>
          </w:p>
          <w:p w14:paraId="5517BD9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14"/>
                <w:szCs w:val="14"/>
                <w:highlight w:val="none"/>
                <w:lang w:val="pt-BR"/>
                <w14:textFill>
                  <w14:solidFill>
                    <w14:schemeClr w14:val="tx1"/>
                  </w14:solidFill>
                </w14:textFill>
              </w:rPr>
            </w:pPr>
            <w:r>
              <w:rPr>
                <w:rFonts w:hint="default" w:ascii="Arial" w:hAnsi="Arial" w:cs="Arial"/>
                <w:b w:val="0"/>
                <w:bCs/>
                <w:color w:val="000000" w:themeColor="text1"/>
                <w:sz w:val="14"/>
                <w:szCs w:val="14"/>
                <w:highlight w:val="none"/>
                <w14:textFill>
                  <w14:solidFill>
                    <w14:schemeClr w14:val="tx1"/>
                  </w14:solidFill>
                </w14:textFill>
              </w:rPr>
              <w:t xml:space="preserve">Cargo: </w:t>
            </w:r>
            <w:r>
              <w:rPr>
                <w:rFonts w:hint="default" w:ascii="Arial" w:hAnsi="Arial" w:cs="Arial"/>
                <w:b w:val="0"/>
                <w:bCs/>
                <w:color w:val="000000" w:themeColor="text1"/>
                <w:sz w:val="14"/>
                <w:szCs w:val="14"/>
                <w:highlight w:val="none"/>
                <w:lang w:val="pt-BR"/>
                <w14:textFill>
                  <w14:solidFill>
                    <w14:schemeClr w14:val="tx1"/>
                  </w14:solidFill>
                </w14:textFill>
              </w:rPr>
              <w:t>Coordenador 3</w:t>
            </w:r>
          </w:p>
          <w:p w14:paraId="1A7286D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14"/>
                <w:szCs w:val="14"/>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14"/>
                <w:szCs w:val="14"/>
                <w:highlight w:val="none"/>
                <w14:textFill>
                  <w14:solidFill>
                    <w14:schemeClr w14:val="tx1"/>
                  </w14:solidFill>
                </w14:textFill>
              </w:rPr>
              <w:t>Matrícula:</w:t>
            </w:r>
            <w:r>
              <w:rPr>
                <w:rFonts w:hint="default" w:ascii="Arial" w:hAnsi="Arial" w:cs="Arial"/>
                <w:b w:val="0"/>
                <w:bCs/>
                <w:color w:val="000000" w:themeColor="text1"/>
                <w:sz w:val="14"/>
                <w:szCs w:val="14"/>
                <w:highlight w:val="none"/>
                <w:lang w:val="pt-BR"/>
                <w14:textFill>
                  <w14:solidFill>
                    <w14:schemeClr w14:val="tx1"/>
                  </w14:solidFill>
                </w14:textFill>
              </w:rPr>
              <w:t xml:space="preserve"> 14847</w:t>
            </w:r>
          </w:p>
        </w:tc>
      </w:tr>
      <w:tr w14:paraId="408E6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trPr>
        <w:tc>
          <w:tcPr>
            <w:tcW w:w="2872" w:type="dxa"/>
            <w:vAlign w:val="center"/>
          </w:tcPr>
          <w:p w14:paraId="48E0EAB0">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14"/>
                <w:szCs w:val="14"/>
                <w:highlight w:val="none"/>
                <w:lang w:val="pt-BR" w:eastAsia="zh-CN" w:bidi="ar-SA"/>
                <w14:textFill>
                  <w14:solidFill>
                    <w14:schemeClr w14:val="tx1"/>
                  </w14:solidFill>
                </w14:textFill>
              </w:rPr>
            </w:pPr>
            <w:r>
              <w:rPr>
                <w:rFonts w:hint="default" w:ascii="Arial" w:hAnsi="Arial" w:cs="Arial"/>
                <w:b w:val="0"/>
                <w:bCs/>
                <w:color w:val="000000" w:themeColor="text1"/>
                <w:sz w:val="14"/>
                <w:szCs w:val="14"/>
                <w:highlight w:val="none"/>
                <w:lang w:val="pt-BR"/>
                <w14:textFill>
                  <w14:solidFill>
                    <w14:schemeClr w14:val="tx1"/>
                  </w14:solidFill>
                </w14:textFill>
              </w:rPr>
              <w:t>TRÂNSITO</w:t>
            </w:r>
          </w:p>
        </w:tc>
        <w:tc>
          <w:tcPr>
            <w:tcW w:w="2872" w:type="dxa"/>
            <w:vAlign w:val="center"/>
          </w:tcPr>
          <w:p w14:paraId="402B396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val="0"/>
                <w:color w:val="000000" w:themeColor="text1"/>
                <w:sz w:val="14"/>
                <w:szCs w:val="14"/>
                <w:highlight w:val="none"/>
                <w:lang w:val="pt-BR"/>
                <w14:textFill>
                  <w14:solidFill>
                    <w14:schemeClr w14:val="tx1"/>
                  </w14:solidFill>
                </w14:textFill>
              </w:rPr>
            </w:pPr>
            <w:r>
              <w:rPr>
                <w:rFonts w:hint="default" w:ascii="Arial" w:hAnsi="Arial" w:cs="Arial"/>
                <w:b w:val="0"/>
                <w:bCs/>
                <w:color w:val="000000" w:themeColor="text1"/>
                <w:sz w:val="14"/>
                <w:szCs w:val="14"/>
                <w:highlight w:val="none"/>
                <w:lang w:val="pt-BR"/>
                <w14:textFill>
                  <w14:solidFill>
                    <w14:schemeClr w14:val="tx1"/>
                  </w14:solidFill>
                </w14:textFill>
              </w:rPr>
              <w:t>Fiscal</w:t>
            </w:r>
            <w:r>
              <w:rPr>
                <w:rFonts w:hint="default" w:ascii="Arial" w:hAnsi="Arial" w:cs="Arial"/>
                <w:b w:val="0"/>
                <w:bCs/>
                <w:color w:val="000000" w:themeColor="text1"/>
                <w:sz w:val="14"/>
                <w:szCs w:val="14"/>
                <w:highlight w:val="none"/>
                <w14:textFill>
                  <w14:solidFill>
                    <w14:schemeClr w14:val="tx1"/>
                  </w14:solidFill>
                </w14:textFill>
              </w:rPr>
              <w:t xml:space="preserve">: </w:t>
            </w:r>
            <w:r>
              <w:rPr>
                <w:rFonts w:hint="default" w:ascii="Arial" w:hAnsi="Arial" w:cs="Arial"/>
                <w:b w:val="0"/>
                <w:bCs/>
                <w:color w:val="000000" w:themeColor="text1"/>
                <w:sz w:val="14"/>
                <w:szCs w:val="14"/>
                <w:highlight w:val="none"/>
                <w:lang w:val="pt-BR"/>
                <w14:textFill>
                  <w14:solidFill>
                    <w14:schemeClr w14:val="tx1"/>
                  </w14:solidFill>
                </w14:textFill>
              </w:rPr>
              <w:t>R</w:t>
            </w:r>
            <w:r>
              <w:rPr>
                <w:rFonts w:hint="default" w:ascii="Arial" w:hAnsi="Arial" w:cs="Arial"/>
                <w:b w:val="0"/>
                <w:bCs w:val="0"/>
                <w:sz w:val="14"/>
                <w:szCs w:val="14"/>
                <w:highlight w:val="none"/>
              </w:rPr>
              <w:t xml:space="preserve">ubenhur </w:t>
            </w:r>
            <w:r>
              <w:rPr>
                <w:rFonts w:hint="default" w:ascii="Arial" w:hAnsi="Arial" w:cs="Arial"/>
                <w:b w:val="0"/>
                <w:bCs w:val="0"/>
                <w:sz w:val="14"/>
                <w:szCs w:val="14"/>
                <w:highlight w:val="none"/>
                <w:lang w:val="pt-BR"/>
              </w:rPr>
              <w:t>F</w:t>
            </w:r>
            <w:r>
              <w:rPr>
                <w:rFonts w:hint="default" w:ascii="Arial" w:hAnsi="Arial" w:cs="Arial"/>
                <w:b w:val="0"/>
                <w:bCs w:val="0"/>
                <w:sz w:val="14"/>
                <w:szCs w:val="14"/>
                <w:highlight w:val="none"/>
              </w:rPr>
              <w:t xml:space="preserve">erreira </w:t>
            </w:r>
            <w:r>
              <w:rPr>
                <w:rFonts w:hint="default" w:ascii="Arial" w:hAnsi="Arial" w:cs="Arial"/>
                <w:b w:val="0"/>
                <w:bCs w:val="0"/>
                <w:sz w:val="14"/>
                <w:szCs w:val="14"/>
                <w:highlight w:val="none"/>
                <w:lang w:val="pt-BR"/>
              </w:rPr>
              <w:t>C</w:t>
            </w:r>
            <w:r>
              <w:rPr>
                <w:rFonts w:hint="default" w:ascii="Arial" w:hAnsi="Arial" w:cs="Arial"/>
                <w:b w:val="0"/>
                <w:bCs w:val="0"/>
                <w:sz w:val="14"/>
                <w:szCs w:val="14"/>
                <w:highlight w:val="none"/>
              </w:rPr>
              <w:t>arvalho</w:t>
            </w:r>
          </w:p>
          <w:p w14:paraId="1B3CE81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14"/>
                <w:szCs w:val="14"/>
                <w:highlight w:val="none"/>
                <w:lang w:val="pt-BR"/>
                <w14:textFill>
                  <w14:solidFill>
                    <w14:schemeClr w14:val="tx1"/>
                  </w14:solidFill>
                </w14:textFill>
              </w:rPr>
            </w:pPr>
            <w:r>
              <w:rPr>
                <w:rFonts w:hint="default" w:ascii="Arial" w:hAnsi="Arial" w:cs="Arial"/>
                <w:b w:val="0"/>
                <w:bCs/>
                <w:color w:val="000000" w:themeColor="text1"/>
                <w:sz w:val="14"/>
                <w:szCs w:val="14"/>
                <w:highlight w:val="none"/>
                <w14:textFill>
                  <w14:solidFill>
                    <w14:schemeClr w14:val="tx1"/>
                  </w14:solidFill>
                </w14:textFill>
              </w:rPr>
              <w:t>Cargo:</w:t>
            </w:r>
            <w:r>
              <w:rPr>
                <w:rFonts w:hint="default" w:ascii="Arial" w:hAnsi="Arial" w:cs="Arial"/>
                <w:b w:val="0"/>
                <w:bCs/>
                <w:color w:val="000000" w:themeColor="text1"/>
                <w:sz w:val="14"/>
                <w:szCs w:val="14"/>
                <w:highlight w:val="none"/>
                <w:lang w:val="pt-BR"/>
                <w14:textFill>
                  <w14:solidFill>
                    <w14:schemeClr w14:val="tx1"/>
                  </w14:solidFill>
                </w14:textFill>
              </w:rPr>
              <w:t xml:space="preserve"> Guarda Civil Municipal </w:t>
            </w:r>
            <w:r>
              <w:rPr>
                <w:rFonts w:hint="default" w:ascii="Arial" w:hAnsi="Arial" w:cs="Arial"/>
                <w:b w:val="0"/>
                <w:bCs/>
                <w:color w:val="000000" w:themeColor="text1"/>
                <w:sz w:val="14"/>
                <w:szCs w:val="14"/>
                <w:highlight w:val="none"/>
                <w14:textFill>
                  <w14:solidFill>
                    <w14:schemeClr w14:val="tx1"/>
                  </w14:solidFill>
                </w14:textFill>
              </w:rPr>
              <w:t xml:space="preserve"> </w:t>
            </w:r>
          </w:p>
          <w:p w14:paraId="452D0EA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14"/>
                <w:szCs w:val="14"/>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14"/>
                <w:szCs w:val="14"/>
                <w:highlight w:val="none"/>
                <w14:textFill>
                  <w14:solidFill>
                    <w14:schemeClr w14:val="tx1"/>
                  </w14:solidFill>
                </w14:textFill>
              </w:rPr>
              <w:t xml:space="preserve">Matrícula: </w:t>
            </w:r>
            <w:r>
              <w:rPr>
                <w:rFonts w:hint="default" w:ascii="Arial" w:hAnsi="Arial" w:cs="Arial"/>
                <w:b w:val="0"/>
                <w:bCs/>
                <w:color w:val="000000" w:themeColor="text1"/>
                <w:sz w:val="14"/>
                <w:szCs w:val="14"/>
                <w:highlight w:val="none"/>
                <w:lang w:val="pt-BR"/>
                <w14:textFill>
                  <w14:solidFill>
                    <w14:schemeClr w14:val="tx1"/>
                  </w14:solidFill>
                </w14:textFill>
              </w:rPr>
              <w:t>4814</w:t>
            </w:r>
          </w:p>
        </w:tc>
        <w:tc>
          <w:tcPr>
            <w:tcW w:w="2872" w:type="dxa"/>
            <w:vAlign w:val="center"/>
          </w:tcPr>
          <w:p w14:paraId="2C519D2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14"/>
                <w:szCs w:val="14"/>
                <w:highlight w:val="none"/>
                <w:lang w:val="pt-BR"/>
                <w14:textFill>
                  <w14:solidFill>
                    <w14:schemeClr w14:val="tx1"/>
                  </w14:solidFill>
                </w14:textFill>
              </w:rPr>
            </w:pPr>
            <w:r>
              <w:rPr>
                <w:rFonts w:hint="default" w:ascii="Arial" w:hAnsi="Arial" w:cs="Arial"/>
                <w:b w:val="0"/>
                <w:bCs/>
                <w:color w:val="000000" w:themeColor="text1"/>
                <w:sz w:val="14"/>
                <w:szCs w:val="14"/>
                <w:highlight w:val="none"/>
                <w:lang w:val="pt-BR"/>
                <w14:textFill>
                  <w14:solidFill>
                    <w14:schemeClr w14:val="tx1"/>
                  </w14:solidFill>
                </w14:textFill>
              </w:rPr>
              <w:t>Suplente</w:t>
            </w:r>
            <w:r>
              <w:rPr>
                <w:rFonts w:hint="default" w:ascii="Arial" w:hAnsi="Arial" w:cs="Arial"/>
                <w:b w:val="0"/>
                <w:bCs/>
                <w:color w:val="000000" w:themeColor="text1"/>
                <w:sz w:val="14"/>
                <w:szCs w:val="14"/>
                <w:highlight w:val="none"/>
                <w14:textFill>
                  <w14:solidFill>
                    <w14:schemeClr w14:val="tx1"/>
                  </w14:solidFill>
                </w14:textFill>
              </w:rPr>
              <w:t xml:space="preserve">: </w:t>
            </w:r>
            <w:r>
              <w:rPr>
                <w:rFonts w:hint="default" w:ascii="Arial" w:hAnsi="Arial" w:cs="Arial"/>
                <w:b w:val="0"/>
                <w:bCs/>
                <w:color w:val="000000"/>
                <w:sz w:val="14"/>
                <w:szCs w:val="14"/>
                <w:highlight w:val="none"/>
              </w:rPr>
              <w:t>JULIANA MARY BARROS</w:t>
            </w:r>
          </w:p>
          <w:p w14:paraId="7B39F5C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14"/>
                <w:szCs w:val="14"/>
                <w:highlight w:val="none"/>
                <w:lang w:val="pt-BR"/>
                <w14:textFill>
                  <w14:solidFill>
                    <w14:schemeClr w14:val="tx1"/>
                  </w14:solidFill>
                </w14:textFill>
              </w:rPr>
            </w:pPr>
            <w:r>
              <w:rPr>
                <w:rFonts w:hint="default" w:ascii="Arial" w:hAnsi="Arial" w:cs="Arial"/>
                <w:b w:val="0"/>
                <w:bCs/>
                <w:color w:val="000000" w:themeColor="text1"/>
                <w:sz w:val="14"/>
                <w:szCs w:val="14"/>
                <w:highlight w:val="none"/>
                <w14:textFill>
                  <w14:solidFill>
                    <w14:schemeClr w14:val="tx1"/>
                  </w14:solidFill>
                </w14:textFill>
              </w:rPr>
              <w:t xml:space="preserve">Cargo: </w:t>
            </w:r>
            <w:r>
              <w:rPr>
                <w:rFonts w:hint="default" w:ascii="Arial" w:hAnsi="Arial" w:cs="Arial"/>
                <w:b w:val="0"/>
                <w:bCs/>
                <w:color w:val="000000" w:themeColor="text1"/>
                <w:sz w:val="14"/>
                <w:szCs w:val="14"/>
                <w:highlight w:val="none"/>
                <w:lang w:val="pt-BR"/>
                <w14:textFill>
                  <w14:solidFill>
                    <w14:schemeClr w14:val="tx1"/>
                  </w14:solidFill>
                </w14:textFill>
              </w:rPr>
              <w:t xml:space="preserve">Guarda Civil Municipal </w:t>
            </w:r>
          </w:p>
          <w:p w14:paraId="2856C2E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14"/>
                <w:szCs w:val="14"/>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14"/>
                <w:szCs w:val="14"/>
                <w:highlight w:val="none"/>
                <w14:textFill>
                  <w14:solidFill>
                    <w14:schemeClr w14:val="tx1"/>
                  </w14:solidFill>
                </w14:textFill>
              </w:rPr>
              <w:t>Matrícula:</w:t>
            </w:r>
            <w:r>
              <w:rPr>
                <w:rFonts w:hint="default" w:ascii="Arial" w:hAnsi="Arial" w:cs="Arial"/>
                <w:b w:val="0"/>
                <w:bCs/>
                <w:color w:val="000000" w:themeColor="text1"/>
                <w:sz w:val="14"/>
                <w:szCs w:val="14"/>
                <w:highlight w:val="none"/>
                <w:lang w:val="pt-BR"/>
                <w14:textFill>
                  <w14:solidFill>
                    <w14:schemeClr w14:val="tx1"/>
                  </w14:solidFill>
                </w14:textFill>
              </w:rPr>
              <w:t xml:space="preserve"> 6861</w:t>
            </w:r>
          </w:p>
        </w:tc>
      </w:tr>
      <w:tr w14:paraId="1710F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43AF2273">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14"/>
                <w:szCs w:val="14"/>
                <w:highlight w:val="none"/>
                <w:lang w:val="pt-BR" w:eastAsia="zh-CN" w:bidi="ar-SA"/>
                <w14:textFill>
                  <w14:solidFill>
                    <w14:schemeClr w14:val="tx1"/>
                  </w14:solidFill>
                </w14:textFill>
              </w:rPr>
            </w:pPr>
            <w:r>
              <w:rPr>
                <w:rFonts w:hint="default" w:ascii="Arial" w:hAnsi="Arial" w:cs="Arial"/>
                <w:b w:val="0"/>
                <w:bCs/>
                <w:color w:val="000000" w:themeColor="text1"/>
                <w:sz w:val="14"/>
                <w:szCs w:val="14"/>
                <w:highlight w:val="none"/>
                <w:lang w:val="pt-BR" w:eastAsia="zh-CN" w:bidi="ar-SA"/>
                <w14:textFill>
                  <w14:solidFill>
                    <w14:schemeClr w14:val="tx1"/>
                  </w14:solidFill>
                </w14:textFill>
              </w:rPr>
              <w:t>MEIO AMBIENTE</w:t>
            </w:r>
          </w:p>
        </w:tc>
        <w:tc>
          <w:tcPr>
            <w:tcW w:w="2872" w:type="dxa"/>
            <w:vAlign w:val="center"/>
          </w:tcPr>
          <w:p w14:paraId="65FD9E3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14"/>
                <w:szCs w:val="14"/>
                <w:highlight w:val="none"/>
                <w:lang w:val="pt-BR"/>
                <w14:textFill>
                  <w14:solidFill>
                    <w14:schemeClr w14:val="tx1"/>
                  </w14:solidFill>
                </w14:textFill>
              </w:rPr>
            </w:pPr>
            <w:r>
              <w:rPr>
                <w:rFonts w:hint="default" w:ascii="Arial" w:hAnsi="Arial" w:cs="Arial"/>
                <w:b w:val="0"/>
                <w:bCs/>
                <w:color w:val="000000" w:themeColor="text1"/>
                <w:sz w:val="14"/>
                <w:szCs w:val="14"/>
                <w:highlight w:val="none"/>
                <w:lang w:val="pt-BR"/>
                <w14:textFill>
                  <w14:solidFill>
                    <w14:schemeClr w14:val="tx1"/>
                  </w14:solidFill>
                </w14:textFill>
              </w:rPr>
              <w:t>Fiscal</w:t>
            </w:r>
            <w:r>
              <w:rPr>
                <w:rFonts w:hint="default" w:ascii="Arial" w:hAnsi="Arial" w:cs="Arial"/>
                <w:b w:val="0"/>
                <w:bCs/>
                <w:color w:val="000000" w:themeColor="text1"/>
                <w:sz w:val="14"/>
                <w:szCs w:val="14"/>
                <w:highlight w:val="none"/>
                <w14:textFill>
                  <w14:solidFill>
                    <w14:schemeClr w14:val="tx1"/>
                  </w14:solidFill>
                </w14:textFill>
              </w:rPr>
              <w:t xml:space="preserve">: </w:t>
            </w:r>
            <w:r>
              <w:rPr>
                <w:rFonts w:hint="default" w:ascii="Arial" w:hAnsi="Arial" w:eastAsia="Tahoma" w:cs="Arial"/>
                <w:i w:val="0"/>
                <w:iCs w:val="0"/>
                <w:caps w:val="0"/>
                <w:color w:val="000000"/>
                <w:spacing w:val="0"/>
                <w:sz w:val="14"/>
                <w:szCs w:val="14"/>
                <w:highlight w:val="none"/>
                <w:shd w:val="clear" w:fill="FFFFFF"/>
                <w:lang w:val="pt-BR"/>
              </w:rPr>
              <w:t>Zenaide Rocha</w:t>
            </w:r>
          </w:p>
          <w:p w14:paraId="31177A8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14"/>
                <w:szCs w:val="14"/>
                <w:highlight w:val="none"/>
                <w:lang w:val="pt-BR"/>
                <w14:textFill>
                  <w14:solidFill>
                    <w14:schemeClr w14:val="tx1"/>
                  </w14:solidFill>
                </w14:textFill>
              </w:rPr>
            </w:pPr>
            <w:r>
              <w:rPr>
                <w:rFonts w:hint="default" w:ascii="Arial" w:hAnsi="Arial" w:cs="Arial"/>
                <w:b w:val="0"/>
                <w:bCs/>
                <w:color w:val="000000" w:themeColor="text1"/>
                <w:sz w:val="14"/>
                <w:szCs w:val="14"/>
                <w:highlight w:val="none"/>
                <w14:textFill>
                  <w14:solidFill>
                    <w14:schemeClr w14:val="tx1"/>
                  </w14:solidFill>
                </w14:textFill>
              </w:rPr>
              <w:t xml:space="preserve">Cargo: </w:t>
            </w:r>
            <w:r>
              <w:rPr>
                <w:rFonts w:hint="default" w:ascii="Arial" w:hAnsi="Arial" w:eastAsia="Times New Roman" w:cs="Arial"/>
                <w:color w:val="000000"/>
                <w:sz w:val="14"/>
                <w:szCs w:val="14"/>
                <w:highlight w:val="none"/>
              </w:rPr>
              <w:t>C</w:t>
            </w:r>
            <w:r>
              <w:rPr>
                <w:rFonts w:hint="default" w:ascii="Arial" w:hAnsi="Arial" w:cs="Arial"/>
                <w:color w:val="000000"/>
                <w:sz w:val="14"/>
                <w:szCs w:val="14"/>
                <w:highlight w:val="none"/>
                <w:lang w:val="pt-BR"/>
              </w:rPr>
              <w:t>hefe de Equipamento</w:t>
            </w:r>
          </w:p>
          <w:p w14:paraId="7CEA772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14"/>
                <w:szCs w:val="14"/>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14"/>
                <w:szCs w:val="14"/>
                <w:highlight w:val="none"/>
                <w14:textFill>
                  <w14:solidFill>
                    <w14:schemeClr w14:val="tx1"/>
                  </w14:solidFill>
                </w14:textFill>
              </w:rPr>
              <w:t>Matrícula:</w:t>
            </w:r>
            <w:r>
              <w:rPr>
                <w:rFonts w:hint="default" w:ascii="Arial" w:hAnsi="Arial" w:cs="Arial"/>
                <w:b w:val="0"/>
                <w:bCs/>
                <w:color w:val="000000" w:themeColor="text1"/>
                <w:sz w:val="14"/>
                <w:szCs w:val="14"/>
                <w:highlight w:val="none"/>
                <w:lang w:val="pt-BR"/>
                <w14:textFill>
                  <w14:solidFill>
                    <w14:schemeClr w14:val="tx1"/>
                  </w14:solidFill>
                </w14:textFill>
              </w:rPr>
              <w:t xml:space="preserve"> </w:t>
            </w:r>
            <w:r>
              <w:rPr>
                <w:rFonts w:hint="default" w:ascii="Arial" w:hAnsi="Arial" w:cs="Arial"/>
                <w:color w:val="000000"/>
                <w:sz w:val="14"/>
                <w:szCs w:val="14"/>
                <w:highlight w:val="none"/>
                <w:lang w:val="pt-BR"/>
              </w:rPr>
              <w:t>599</w:t>
            </w:r>
          </w:p>
        </w:tc>
        <w:tc>
          <w:tcPr>
            <w:tcW w:w="2872" w:type="dxa"/>
            <w:vAlign w:val="center"/>
          </w:tcPr>
          <w:p w14:paraId="0A01B42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color w:val="000000"/>
                <w:sz w:val="14"/>
                <w:szCs w:val="14"/>
                <w:highlight w:val="none"/>
                <w:lang w:val="pt-BR"/>
              </w:rPr>
            </w:pPr>
            <w:r>
              <w:rPr>
                <w:rFonts w:hint="default" w:ascii="Arial" w:hAnsi="Arial" w:cs="Arial"/>
                <w:b w:val="0"/>
                <w:bCs/>
                <w:color w:val="000000" w:themeColor="text1"/>
                <w:sz w:val="14"/>
                <w:szCs w:val="14"/>
                <w:highlight w:val="none"/>
                <w:lang w:val="pt-BR"/>
                <w14:textFill>
                  <w14:solidFill>
                    <w14:schemeClr w14:val="tx1"/>
                  </w14:solidFill>
                </w14:textFill>
              </w:rPr>
              <w:t>Suplente</w:t>
            </w:r>
            <w:r>
              <w:rPr>
                <w:rFonts w:hint="default" w:ascii="Arial" w:hAnsi="Arial" w:cs="Arial"/>
                <w:b w:val="0"/>
                <w:bCs/>
                <w:color w:val="000000" w:themeColor="text1"/>
                <w:sz w:val="14"/>
                <w:szCs w:val="14"/>
                <w:highlight w:val="none"/>
                <w14:textFill>
                  <w14:solidFill>
                    <w14:schemeClr w14:val="tx1"/>
                  </w14:solidFill>
                </w14:textFill>
              </w:rPr>
              <w:t xml:space="preserve">: </w:t>
            </w:r>
            <w:r>
              <w:rPr>
                <w:rFonts w:hint="default" w:ascii="Arial" w:hAnsi="Arial" w:cs="Arial"/>
                <w:color w:val="000000"/>
                <w:sz w:val="14"/>
                <w:szCs w:val="14"/>
                <w:highlight w:val="none"/>
                <w:lang w:val="pt-BR"/>
              </w:rPr>
              <w:t>Angelica Aparecida Gamboa</w:t>
            </w:r>
          </w:p>
          <w:p w14:paraId="1DD8289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14"/>
                <w:szCs w:val="14"/>
                <w:highlight w:val="none"/>
                <w:lang w:val="pt-BR"/>
                <w14:textFill>
                  <w14:solidFill>
                    <w14:schemeClr w14:val="tx1"/>
                  </w14:solidFill>
                </w14:textFill>
              </w:rPr>
            </w:pPr>
            <w:r>
              <w:rPr>
                <w:rFonts w:hint="default" w:ascii="Arial" w:hAnsi="Arial" w:cs="Arial"/>
                <w:b w:val="0"/>
                <w:bCs/>
                <w:color w:val="000000" w:themeColor="text1"/>
                <w:sz w:val="14"/>
                <w:szCs w:val="14"/>
                <w:highlight w:val="none"/>
                <w14:textFill>
                  <w14:solidFill>
                    <w14:schemeClr w14:val="tx1"/>
                  </w14:solidFill>
                </w14:textFill>
              </w:rPr>
              <w:t xml:space="preserve">Cargo: </w:t>
            </w:r>
            <w:r>
              <w:rPr>
                <w:rFonts w:hint="default" w:ascii="Arial" w:hAnsi="Arial" w:cs="Arial"/>
                <w:color w:val="000000"/>
                <w:sz w:val="14"/>
                <w:szCs w:val="14"/>
                <w:highlight w:val="none"/>
                <w:lang w:val="pt-BR"/>
              </w:rPr>
              <w:t>Auxiliar de Serviços Gerais</w:t>
            </w:r>
          </w:p>
          <w:p w14:paraId="6EAC029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14"/>
                <w:szCs w:val="14"/>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14"/>
                <w:szCs w:val="14"/>
                <w:highlight w:val="none"/>
                <w14:textFill>
                  <w14:solidFill>
                    <w14:schemeClr w14:val="tx1"/>
                  </w14:solidFill>
                </w14:textFill>
              </w:rPr>
              <w:t>Matrícula:</w:t>
            </w:r>
            <w:r>
              <w:rPr>
                <w:rFonts w:hint="default" w:ascii="Arial" w:hAnsi="Arial" w:cs="Arial"/>
                <w:b w:val="0"/>
                <w:bCs/>
                <w:color w:val="000000" w:themeColor="text1"/>
                <w:sz w:val="14"/>
                <w:szCs w:val="14"/>
                <w:highlight w:val="none"/>
                <w:lang w:val="pt-BR"/>
                <w14:textFill>
                  <w14:solidFill>
                    <w14:schemeClr w14:val="tx1"/>
                  </w14:solidFill>
                </w14:textFill>
              </w:rPr>
              <w:t xml:space="preserve"> </w:t>
            </w:r>
            <w:r>
              <w:rPr>
                <w:rFonts w:hint="default" w:ascii="Arial" w:hAnsi="Arial" w:cs="Arial"/>
                <w:color w:val="000000"/>
                <w:sz w:val="14"/>
                <w:szCs w:val="14"/>
                <w:highlight w:val="none"/>
                <w:lang w:val="pt-BR"/>
              </w:rPr>
              <w:t>4289</w:t>
            </w:r>
          </w:p>
        </w:tc>
      </w:tr>
      <w:tr w14:paraId="43B61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755AB603">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14"/>
                <w:szCs w:val="14"/>
                <w:highlight w:val="yellow"/>
                <w:lang w:val="pt-BR" w:eastAsia="zh-CN" w:bidi="ar-SA"/>
                <w14:textFill>
                  <w14:solidFill>
                    <w14:schemeClr w14:val="tx1"/>
                  </w14:solidFill>
                </w14:textFill>
              </w:rPr>
            </w:pPr>
            <w:r>
              <w:rPr>
                <w:rFonts w:hint="default" w:ascii="Arial" w:hAnsi="Arial" w:cs="Arial"/>
                <w:b w:val="0"/>
                <w:bCs/>
                <w:color w:val="000000" w:themeColor="text1"/>
                <w:sz w:val="14"/>
                <w:szCs w:val="14"/>
                <w:highlight w:val="none"/>
                <w:lang w:val="pt-BR"/>
                <w14:textFill>
                  <w14:solidFill>
                    <w14:schemeClr w14:val="tx1"/>
                  </w14:solidFill>
                </w14:textFill>
              </w:rPr>
              <w:t>EDUCAÇÃO</w:t>
            </w:r>
          </w:p>
        </w:tc>
        <w:tc>
          <w:tcPr>
            <w:tcW w:w="2872" w:type="dxa"/>
            <w:vAlign w:val="center"/>
          </w:tcPr>
          <w:p w14:paraId="6E5D691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14"/>
                <w:szCs w:val="14"/>
                <w:highlight w:val="none"/>
                <w:lang w:val="pt-BR"/>
                <w14:textFill>
                  <w14:solidFill>
                    <w14:schemeClr w14:val="tx1"/>
                  </w14:solidFill>
                </w14:textFill>
              </w:rPr>
            </w:pPr>
            <w:r>
              <w:rPr>
                <w:rFonts w:hint="default" w:ascii="Arial" w:hAnsi="Arial" w:cs="Arial"/>
                <w:b w:val="0"/>
                <w:bCs/>
                <w:color w:val="000000" w:themeColor="text1"/>
                <w:sz w:val="14"/>
                <w:szCs w:val="14"/>
                <w:highlight w:val="none"/>
                <w:lang w:val="pt-BR"/>
                <w14:textFill>
                  <w14:solidFill>
                    <w14:schemeClr w14:val="tx1"/>
                  </w14:solidFill>
                </w14:textFill>
              </w:rPr>
              <w:t>Fiscal</w:t>
            </w:r>
            <w:r>
              <w:rPr>
                <w:rFonts w:hint="default" w:ascii="Arial" w:hAnsi="Arial" w:cs="Arial"/>
                <w:b w:val="0"/>
                <w:bCs/>
                <w:color w:val="000000" w:themeColor="text1"/>
                <w:sz w:val="14"/>
                <w:szCs w:val="14"/>
                <w:highlight w:val="none"/>
                <w14:textFill>
                  <w14:solidFill>
                    <w14:schemeClr w14:val="tx1"/>
                  </w14:solidFill>
                </w14:textFill>
              </w:rPr>
              <w:t xml:space="preserve">: </w:t>
            </w:r>
            <w:r>
              <w:rPr>
                <w:rFonts w:hint="default" w:ascii="Arial" w:hAnsi="Arial" w:cs="Arial"/>
                <w:b w:val="0"/>
                <w:bCs/>
                <w:i w:val="0"/>
                <w:iCs w:val="0"/>
                <w:spacing w:val="-2"/>
                <w:sz w:val="14"/>
                <w:szCs w:val="14"/>
                <w:highlight w:val="none"/>
                <w:lang w:val="pt-BR"/>
              </w:rPr>
              <w:t>Emerson Braga Franco</w:t>
            </w:r>
          </w:p>
          <w:p w14:paraId="2ED3EAB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14"/>
                <w:szCs w:val="14"/>
                <w:highlight w:val="none"/>
                <w:lang w:val="pt-BR"/>
                <w14:textFill>
                  <w14:solidFill>
                    <w14:schemeClr w14:val="tx1"/>
                  </w14:solidFill>
                </w14:textFill>
              </w:rPr>
            </w:pPr>
            <w:r>
              <w:rPr>
                <w:rFonts w:hint="default" w:ascii="Arial" w:hAnsi="Arial" w:cs="Arial"/>
                <w:b w:val="0"/>
                <w:bCs/>
                <w:color w:val="000000" w:themeColor="text1"/>
                <w:sz w:val="14"/>
                <w:szCs w:val="14"/>
                <w:highlight w:val="none"/>
                <w14:textFill>
                  <w14:solidFill>
                    <w14:schemeClr w14:val="tx1"/>
                  </w14:solidFill>
                </w14:textFill>
              </w:rPr>
              <w:t xml:space="preserve">Cargo: </w:t>
            </w:r>
            <w:r>
              <w:rPr>
                <w:rFonts w:hint="default" w:ascii="Arial" w:hAnsi="Arial" w:cs="Arial"/>
                <w:b w:val="0"/>
                <w:bCs/>
                <w:i w:val="0"/>
                <w:iCs w:val="0"/>
                <w:spacing w:val="-2"/>
                <w:sz w:val="14"/>
                <w:szCs w:val="14"/>
                <w:highlight w:val="none"/>
                <w:lang w:val="pt-BR"/>
              </w:rPr>
              <w:t>Gestor De Projetos</w:t>
            </w:r>
          </w:p>
          <w:p w14:paraId="29B9E59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14"/>
                <w:szCs w:val="14"/>
                <w:highlight w:val="yellow"/>
                <w:vertAlign w:val="baseline"/>
                <w:lang w:val="pt-BR" w:eastAsia="zh-CN" w:bidi="ar-SA"/>
                <w14:textFill>
                  <w14:solidFill>
                    <w14:schemeClr w14:val="tx1"/>
                  </w14:solidFill>
                </w14:textFill>
              </w:rPr>
            </w:pPr>
            <w:r>
              <w:rPr>
                <w:rFonts w:hint="default" w:ascii="Arial" w:hAnsi="Arial" w:cs="Arial"/>
                <w:b w:val="0"/>
                <w:bCs/>
                <w:color w:val="000000" w:themeColor="text1"/>
                <w:sz w:val="14"/>
                <w:szCs w:val="14"/>
                <w:highlight w:val="none"/>
                <w14:textFill>
                  <w14:solidFill>
                    <w14:schemeClr w14:val="tx1"/>
                  </w14:solidFill>
                </w14:textFill>
              </w:rPr>
              <w:t>Matrícula:</w:t>
            </w:r>
            <w:r>
              <w:rPr>
                <w:rFonts w:hint="default" w:ascii="Arial" w:hAnsi="Arial" w:cs="Arial"/>
                <w:b w:val="0"/>
                <w:bCs/>
                <w:color w:val="000000" w:themeColor="text1"/>
                <w:sz w:val="14"/>
                <w:szCs w:val="14"/>
                <w:highlight w:val="none"/>
                <w:lang w:val="pt-BR"/>
                <w14:textFill>
                  <w14:solidFill>
                    <w14:schemeClr w14:val="tx1"/>
                  </w14:solidFill>
                </w14:textFill>
              </w:rPr>
              <w:t xml:space="preserve"> </w:t>
            </w:r>
            <w:r>
              <w:rPr>
                <w:rFonts w:hint="default" w:ascii="Arial" w:hAnsi="Arial" w:cs="Arial"/>
                <w:b w:val="0"/>
                <w:bCs/>
                <w:i w:val="0"/>
                <w:iCs w:val="0"/>
                <w:spacing w:val="-2"/>
                <w:sz w:val="14"/>
                <w:szCs w:val="14"/>
                <w:highlight w:val="none"/>
                <w:lang w:val="pt-BR"/>
              </w:rPr>
              <w:t>15822</w:t>
            </w:r>
          </w:p>
        </w:tc>
        <w:tc>
          <w:tcPr>
            <w:tcW w:w="2872" w:type="dxa"/>
            <w:vAlign w:val="center"/>
          </w:tcPr>
          <w:p w14:paraId="7CE1FC4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i w:val="0"/>
                <w:iCs w:val="0"/>
                <w:color w:val="auto"/>
                <w:sz w:val="14"/>
                <w:szCs w:val="14"/>
                <w:highlight w:val="none"/>
                <w:lang w:val="pt-BR"/>
              </w:rPr>
            </w:pPr>
            <w:r>
              <w:rPr>
                <w:rFonts w:hint="default" w:ascii="Arial" w:hAnsi="Arial" w:cs="Arial"/>
                <w:b w:val="0"/>
                <w:bCs/>
                <w:color w:val="000000" w:themeColor="text1"/>
                <w:sz w:val="14"/>
                <w:szCs w:val="14"/>
                <w:highlight w:val="none"/>
                <w:lang w:val="pt-BR"/>
                <w14:textFill>
                  <w14:solidFill>
                    <w14:schemeClr w14:val="tx1"/>
                  </w14:solidFill>
                </w14:textFill>
              </w:rPr>
              <w:t>Suplente</w:t>
            </w:r>
            <w:r>
              <w:rPr>
                <w:rFonts w:hint="default" w:ascii="Arial" w:hAnsi="Arial" w:cs="Arial"/>
                <w:b w:val="0"/>
                <w:bCs/>
                <w:color w:val="000000" w:themeColor="text1"/>
                <w:sz w:val="14"/>
                <w:szCs w:val="14"/>
                <w:highlight w:val="none"/>
                <w14:textFill>
                  <w14:solidFill>
                    <w14:schemeClr w14:val="tx1"/>
                  </w14:solidFill>
                </w14:textFill>
              </w:rPr>
              <w:t xml:space="preserve">: </w:t>
            </w:r>
            <w:r>
              <w:rPr>
                <w:rFonts w:hint="default" w:ascii="Arial" w:hAnsi="Arial" w:cs="Arial"/>
                <w:b w:val="0"/>
                <w:bCs/>
                <w:i w:val="0"/>
                <w:iCs w:val="0"/>
                <w:color w:val="auto"/>
                <w:sz w:val="14"/>
                <w:szCs w:val="14"/>
                <w:highlight w:val="none"/>
                <w:lang w:val="pt-BR"/>
              </w:rPr>
              <w:t>Maria Madalena Ferdinando Varea</w:t>
            </w:r>
          </w:p>
          <w:p w14:paraId="535C28B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14"/>
                <w:szCs w:val="14"/>
                <w:highlight w:val="none"/>
                <w:lang w:val="pt-BR"/>
                <w14:textFill>
                  <w14:solidFill>
                    <w14:schemeClr w14:val="tx1"/>
                  </w14:solidFill>
                </w14:textFill>
              </w:rPr>
            </w:pPr>
            <w:r>
              <w:rPr>
                <w:rFonts w:hint="default" w:ascii="Arial" w:hAnsi="Arial" w:cs="Arial"/>
                <w:b w:val="0"/>
                <w:bCs/>
                <w:color w:val="000000" w:themeColor="text1"/>
                <w:sz w:val="14"/>
                <w:szCs w:val="14"/>
                <w:highlight w:val="none"/>
                <w14:textFill>
                  <w14:solidFill>
                    <w14:schemeClr w14:val="tx1"/>
                  </w14:solidFill>
                </w14:textFill>
              </w:rPr>
              <w:t xml:space="preserve">Cargo: </w:t>
            </w:r>
            <w:r>
              <w:rPr>
                <w:rFonts w:hint="default" w:ascii="Arial" w:hAnsi="Arial" w:cs="Arial"/>
                <w:b w:val="0"/>
                <w:bCs/>
                <w:color w:val="auto"/>
                <w:sz w:val="14"/>
                <w:szCs w:val="14"/>
                <w:highlight w:val="none"/>
                <w:lang w:val="pt-BR"/>
              </w:rPr>
              <w:t>Professora</w:t>
            </w:r>
          </w:p>
          <w:p w14:paraId="2BCE96E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14"/>
                <w:szCs w:val="14"/>
                <w:highlight w:val="yellow"/>
                <w:vertAlign w:val="baseline"/>
                <w:lang w:val="pt-BR" w:eastAsia="zh-CN" w:bidi="ar-SA"/>
                <w14:textFill>
                  <w14:solidFill>
                    <w14:schemeClr w14:val="tx1"/>
                  </w14:solidFill>
                </w14:textFill>
              </w:rPr>
            </w:pPr>
            <w:r>
              <w:rPr>
                <w:rFonts w:hint="default" w:ascii="Arial" w:hAnsi="Arial" w:cs="Arial"/>
                <w:b w:val="0"/>
                <w:bCs/>
                <w:color w:val="000000" w:themeColor="text1"/>
                <w:sz w:val="14"/>
                <w:szCs w:val="14"/>
                <w:highlight w:val="none"/>
                <w14:textFill>
                  <w14:solidFill>
                    <w14:schemeClr w14:val="tx1"/>
                  </w14:solidFill>
                </w14:textFill>
              </w:rPr>
              <w:t>Matrícula:</w:t>
            </w:r>
            <w:r>
              <w:rPr>
                <w:rFonts w:hint="default" w:ascii="Arial" w:hAnsi="Arial" w:cs="Arial"/>
                <w:b w:val="0"/>
                <w:bCs/>
                <w:color w:val="000000" w:themeColor="text1"/>
                <w:sz w:val="14"/>
                <w:szCs w:val="14"/>
                <w:highlight w:val="none"/>
                <w:lang w:val="pt-BR"/>
                <w14:textFill>
                  <w14:solidFill>
                    <w14:schemeClr w14:val="tx1"/>
                  </w14:solidFill>
                </w14:textFill>
              </w:rPr>
              <w:t xml:space="preserve"> </w:t>
            </w:r>
            <w:r>
              <w:rPr>
                <w:rFonts w:hint="default" w:ascii="Arial" w:hAnsi="Arial" w:eastAsia="Calibri" w:cs="Arial"/>
                <w:b w:val="0"/>
                <w:bCs/>
                <w:i w:val="0"/>
                <w:iCs w:val="0"/>
                <w:color w:val="000000"/>
                <w:sz w:val="14"/>
                <w:szCs w:val="14"/>
                <w:highlight w:val="none"/>
                <w:lang w:val="pt-BR"/>
              </w:rPr>
              <w:t>7332</w:t>
            </w:r>
          </w:p>
        </w:tc>
      </w:tr>
      <w:tr w14:paraId="023BD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72" w:type="dxa"/>
            <w:vAlign w:val="center"/>
          </w:tcPr>
          <w:p w14:paraId="470D962A">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14"/>
                <w:szCs w:val="14"/>
                <w:highlight w:val="none"/>
                <w:lang w:val="pt-BR" w:eastAsia="zh-CN" w:bidi="ar-SA"/>
                <w14:textFill>
                  <w14:solidFill>
                    <w14:schemeClr w14:val="tx1"/>
                  </w14:solidFill>
                </w14:textFill>
              </w:rPr>
            </w:pPr>
            <w:r>
              <w:rPr>
                <w:rFonts w:hint="default" w:ascii="Arial" w:hAnsi="Arial" w:cs="Arial"/>
                <w:b w:val="0"/>
                <w:bCs/>
                <w:color w:val="000000" w:themeColor="text1"/>
                <w:sz w:val="14"/>
                <w:szCs w:val="14"/>
                <w:highlight w:val="none"/>
                <w:lang w:val="pt-BR"/>
                <w14:textFill>
                  <w14:solidFill>
                    <w14:schemeClr w14:val="tx1"/>
                  </w14:solidFill>
                </w14:textFill>
              </w:rPr>
              <w:t>ASSISTÊNCIA SOCIAL</w:t>
            </w:r>
          </w:p>
        </w:tc>
        <w:tc>
          <w:tcPr>
            <w:tcW w:w="2872" w:type="dxa"/>
            <w:vAlign w:val="center"/>
          </w:tcPr>
          <w:p w14:paraId="60C6D6F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eastAsia="SimSun" w:cs="Arial"/>
                <w:b w:val="0"/>
                <w:bCs/>
                <w:i w:val="0"/>
                <w:iCs w:val="0"/>
                <w:color w:val="auto"/>
                <w:spacing w:val="0"/>
                <w:sz w:val="14"/>
                <w:szCs w:val="14"/>
                <w:highlight w:val="none"/>
                <w:shd w:val="clear" w:color="auto" w:fill="FFFFFF"/>
              </w:rPr>
            </w:pPr>
            <w:r>
              <w:rPr>
                <w:rFonts w:hint="default" w:ascii="Arial" w:hAnsi="Arial" w:cs="Arial"/>
                <w:b w:val="0"/>
                <w:bCs/>
                <w:color w:val="000000" w:themeColor="text1"/>
                <w:sz w:val="14"/>
                <w:szCs w:val="14"/>
                <w:highlight w:val="none"/>
                <w:lang w:val="pt-BR"/>
                <w14:textFill>
                  <w14:solidFill>
                    <w14:schemeClr w14:val="tx1"/>
                  </w14:solidFill>
                </w14:textFill>
              </w:rPr>
              <w:t>Fiscal</w:t>
            </w:r>
            <w:r>
              <w:rPr>
                <w:rFonts w:hint="default" w:ascii="Arial" w:hAnsi="Arial" w:cs="Arial"/>
                <w:b w:val="0"/>
                <w:bCs/>
                <w:color w:val="000000" w:themeColor="text1"/>
                <w:sz w:val="14"/>
                <w:szCs w:val="14"/>
                <w:highlight w:val="none"/>
                <w14:textFill>
                  <w14:solidFill>
                    <w14:schemeClr w14:val="tx1"/>
                  </w14:solidFill>
                </w14:textFill>
              </w:rPr>
              <w:t xml:space="preserve">: </w:t>
            </w:r>
            <w:r>
              <w:rPr>
                <w:rFonts w:hint="default" w:ascii="Arial" w:hAnsi="Arial" w:cs="Arial"/>
                <w:b w:val="0"/>
                <w:bCs/>
                <w:color w:val="000000" w:themeColor="text1"/>
                <w:sz w:val="14"/>
                <w:szCs w:val="14"/>
                <w:highlight w:val="none"/>
                <w:lang w:val="pt-BR"/>
                <w14:textFill>
                  <w14:solidFill>
                    <w14:schemeClr w14:val="tx1"/>
                  </w14:solidFill>
                </w14:textFill>
              </w:rPr>
              <w:t>L</w:t>
            </w:r>
            <w:r>
              <w:rPr>
                <w:rFonts w:hint="default" w:ascii="Arial" w:hAnsi="Arial" w:eastAsia="SimSun" w:cs="Arial"/>
                <w:b w:val="0"/>
                <w:bCs/>
                <w:i w:val="0"/>
                <w:iCs w:val="0"/>
                <w:color w:val="auto"/>
                <w:spacing w:val="0"/>
                <w:sz w:val="14"/>
                <w:szCs w:val="14"/>
                <w:highlight w:val="none"/>
                <w:shd w:val="clear" w:color="auto" w:fill="FFFFFF"/>
              </w:rPr>
              <w:t xml:space="preserve">ucas </w:t>
            </w:r>
            <w:r>
              <w:rPr>
                <w:rFonts w:hint="default" w:ascii="Arial" w:hAnsi="Arial" w:eastAsia="SimSun" w:cs="Arial"/>
                <w:b w:val="0"/>
                <w:bCs/>
                <w:i w:val="0"/>
                <w:iCs w:val="0"/>
                <w:color w:val="auto"/>
                <w:spacing w:val="0"/>
                <w:sz w:val="14"/>
                <w:szCs w:val="14"/>
                <w:highlight w:val="none"/>
                <w:shd w:val="clear" w:color="auto" w:fill="FFFFFF"/>
                <w:lang w:val="pt-BR"/>
              </w:rPr>
              <w:t>B</w:t>
            </w:r>
            <w:r>
              <w:rPr>
                <w:rFonts w:hint="default" w:ascii="Arial" w:hAnsi="Arial" w:eastAsia="SimSun" w:cs="Arial"/>
                <w:b w:val="0"/>
                <w:bCs/>
                <w:i w:val="0"/>
                <w:iCs w:val="0"/>
                <w:color w:val="auto"/>
                <w:spacing w:val="0"/>
                <w:sz w:val="14"/>
                <w:szCs w:val="14"/>
                <w:highlight w:val="none"/>
                <w:shd w:val="clear" w:color="auto" w:fill="FFFFFF"/>
              </w:rPr>
              <w:t xml:space="preserve">rum </w:t>
            </w:r>
            <w:r>
              <w:rPr>
                <w:rFonts w:hint="default" w:ascii="Arial" w:hAnsi="Arial" w:eastAsia="SimSun" w:cs="Arial"/>
                <w:b w:val="0"/>
                <w:bCs/>
                <w:i w:val="0"/>
                <w:iCs w:val="0"/>
                <w:color w:val="auto"/>
                <w:spacing w:val="0"/>
                <w:sz w:val="14"/>
                <w:szCs w:val="14"/>
                <w:highlight w:val="none"/>
                <w:shd w:val="clear" w:color="auto" w:fill="FFFFFF"/>
                <w:lang w:val="pt-BR"/>
              </w:rPr>
              <w:t>D</w:t>
            </w:r>
            <w:r>
              <w:rPr>
                <w:rFonts w:hint="default" w:ascii="Arial" w:hAnsi="Arial" w:eastAsia="SimSun" w:cs="Arial"/>
                <w:b w:val="0"/>
                <w:bCs/>
                <w:i w:val="0"/>
                <w:iCs w:val="0"/>
                <w:color w:val="auto"/>
                <w:spacing w:val="0"/>
                <w:sz w:val="14"/>
                <w:szCs w:val="14"/>
                <w:highlight w:val="none"/>
                <w:shd w:val="clear" w:color="auto" w:fill="FFFFFF"/>
              </w:rPr>
              <w:t xml:space="preserve">ella </w:t>
            </w:r>
            <w:r>
              <w:rPr>
                <w:rFonts w:hint="default" w:ascii="Arial" w:hAnsi="Arial" w:eastAsia="SimSun" w:cs="Arial"/>
                <w:b w:val="0"/>
                <w:bCs/>
                <w:i w:val="0"/>
                <w:iCs w:val="0"/>
                <w:color w:val="auto"/>
                <w:spacing w:val="0"/>
                <w:sz w:val="14"/>
                <w:szCs w:val="14"/>
                <w:highlight w:val="none"/>
                <w:shd w:val="clear" w:color="auto" w:fill="FFFFFF"/>
                <w:lang w:val="pt-BR"/>
              </w:rPr>
              <w:t>R</w:t>
            </w:r>
            <w:r>
              <w:rPr>
                <w:rFonts w:hint="default" w:ascii="Arial" w:hAnsi="Arial" w:eastAsia="SimSun" w:cs="Arial"/>
                <w:b w:val="0"/>
                <w:bCs/>
                <w:i w:val="0"/>
                <w:iCs w:val="0"/>
                <w:color w:val="auto"/>
                <w:spacing w:val="0"/>
                <w:sz w:val="14"/>
                <w:szCs w:val="14"/>
                <w:highlight w:val="none"/>
                <w:shd w:val="clear" w:color="auto" w:fill="FFFFFF"/>
              </w:rPr>
              <w:t>osa</w:t>
            </w:r>
          </w:p>
          <w:p w14:paraId="42B3164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14"/>
                <w:szCs w:val="14"/>
                <w:highlight w:val="none"/>
                <w:lang w:val="pt-BR"/>
                <w14:textFill>
                  <w14:solidFill>
                    <w14:schemeClr w14:val="tx1"/>
                  </w14:solidFill>
                </w14:textFill>
              </w:rPr>
            </w:pPr>
            <w:r>
              <w:rPr>
                <w:rFonts w:hint="default" w:ascii="Arial" w:hAnsi="Arial" w:cs="Arial"/>
                <w:b w:val="0"/>
                <w:bCs/>
                <w:color w:val="000000" w:themeColor="text1"/>
                <w:sz w:val="14"/>
                <w:szCs w:val="14"/>
                <w:highlight w:val="none"/>
                <w14:textFill>
                  <w14:solidFill>
                    <w14:schemeClr w14:val="tx1"/>
                  </w14:solidFill>
                </w14:textFill>
              </w:rPr>
              <w:t xml:space="preserve">Cargo: </w:t>
            </w:r>
            <w:r>
              <w:rPr>
                <w:rFonts w:hint="default" w:ascii="Arial" w:hAnsi="Arial" w:cs="Arial"/>
                <w:b w:val="0"/>
                <w:bCs/>
                <w:color w:val="000000" w:themeColor="text1"/>
                <w:sz w:val="14"/>
                <w:szCs w:val="14"/>
                <w:highlight w:val="none"/>
                <w:lang w:val="pt-BR"/>
                <w14:textFill>
                  <w14:solidFill>
                    <w14:schemeClr w14:val="tx1"/>
                  </w14:solidFill>
                </w14:textFill>
              </w:rPr>
              <w:t>Supervisor 1</w:t>
            </w:r>
          </w:p>
          <w:p w14:paraId="00CA8E9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b w:val="0"/>
                <w:bCs/>
                <w:color w:val="000000" w:themeColor="text1"/>
                <w:sz w:val="14"/>
                <w:szCs w:val="14"/>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14"/>
                <w:szCs w:val="14"/>
                <w:highlight w:val="none"/>
                <w14:textFill>
                  <w14:solidFill>
                    <w14:schemeClr w14:val="tx1"/>
                  </w14:solidFill>
                </w14:textFill>
              </w:rPr>
              <w:t xml:space="preserve">Matrícula: </w:t>
            </w:r>
            <w:r>
              <w:rPr>
                <w:rFonts w:hint="default" w:ascii="Arial" w:hAnsi="Arial" w:eastAsia="SimSun" w:cs="Arial"/>
                <w:b w:val="0"/>
                <w:bCs/>
                <w:i w:val="0"/>
                <w:iCs w:val="0"/>
                <w:caps/>
                <w:color w:val="auto"/>
                <w:spacing w:val="0"/>
                <w:sz w:val="14"/>
                <w:szCs w:val="14"/>
                <w:highlight w:val="none"/>
                <w:shd w:val="clear" w:color="auto" w:fill="FFFFFF"/>
              </w:rPr>
              <w:t>16423 - 1</w:t>
            </w:r>
          </w:p>
        </w:tc>
        <w:tc>
          <w:tcPr>
            <w:tcW w:w="2872" w:type="dxa"/>
            <w:vAlign w:val="center"/>
          </w:tcPr>
          <w:p w14:paraId="077DEE9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eastAsia="SimSun" w:cs="Arial"/>
                <w:b w:val="0"/>
                <w:bCs/>
                <w:i w:val="0"/>
                <w:iCs w:val="0"/>
                <w:color w:val="auto"/>
                <w:spacing w:val="0"/>
                <w:sz w:val="14"/>
                <w:szCs w:val="14"/>
                <w:highlight w:val="none"/>
                <w:shd w:val="clear" w:color="auto" w:fill="FFFFFF"/>
              </w:rPr>
            </w:pPr>
            <w:r>
              <w:rPr>
                <w:rFonts w:hint="default" w:ascii="Arial" w:hAnsi="Arial" w:cs="Arial"/>
                <w:b w:val="0"/>
                <w:bCs/>
                <w:color w:val="000000" w:themeColor="text1"/>
                <w:sz w:val="14"/>
                <w:szCs w:val="14"/>
                <w:highlight w:val="none"/>
                <w:lang w:val="pt-BR"/>
                <w14:textFill>
                  <w14:solidFill>
                    <w14:schemeClr w14:val="tx1"/>
                  </w14:solidFill>
                </w14:textFill>
              </w:rPr>
              <w:t>Suplente</w:t>
            </w:r>
            <w:r>
              <w:rPr>
                <w:rFonts w:hint="default" w:ascii="Arial" w:hAnsi="Arial" w:cs="Arial"/>
                <w:b w:val="0"/>
                <w:bCs/>
                <w:color w:val="000000" w:themeColor="text1"/>
                <w:sz w:val="14"/>
                <w:szCs w:val="14"/>
                <w:highlight w:val="none"/>
                <w14:textFill>
                  <w14:solidFill>
                    <w14:schemeClr w14:val="tx1"/>
                  </w14:solidFill>
                </w14:textFill>
              </w:rPr>
              <w:t xml:space="preserve">: </w:t>
            </w:r>
            <w:r>
              <w:rPr>
                <w:rFonts w:hint="default" w:ascii="Arial" w:hAnsi="Arial" w:cs="Arial"/>
                <w:b w:val="0"/>
                <w:bCs/>
                <w:color w:val="000000" w:themeColor="text1"/>
                <w:sz w:val="14"/>
                <w:szCs w:val="14"/>
                <w:highlight w:val="none"/>
                <w:lang w:val="pt-BR"/>
                <w14:textFill>
                  <w14:solidFill>
                    <w14:schemeClr w14:val="tx1"/>
                  </w14:solidFill>
                </w14:textFill>
              </w:rPr>
              <w:t>L</w:t>
            </w:r>
            <w:r>
              <w:rPr>
                <w:rFonts w:hint="default" w:ascii="Arial" w:hAnsi="Arial" w:eastAsia="SimSun" w:cs="Arial"/>
                <w:b w:val="0"/>
                <w:bCs/>
                <w:i w:val="0"/>
                <w:iCs w:val="0"/>
                <w:color w:val="auto"/>
                <w:spacing w:val="0"/>
                <w:sz w:val="14"/>
                <w:szCs w:val="14"/>
                <w:highlight w:val="none"/>
                <w:shd w:val="clear" w:color="auto" w:fill="FFFFFF"/>
              </w:rPr>
              <w:t xml:space="preserve">eiliane </w:t>
            </w:r>
            <w:r>
              <w:rPr>
                <w:rFonts w:hint="default" w:ascii="Arial" w:hAnsi="Arial" w:eastAsia="SimSun" w:cs="Arial"/>
                <w:b w:val="0"/>
                <w:bCs/>
                <w:i w:val="0"/>
                <w:iCs w:val="0"/>
                <w:color w:val="auto"/>
                <w:spacing w:val="0"/>
                <w:sz w:val="14"/>
                <w:szCs w:val="14"/>
                <w:highlight w:val="none"/>
                <w:shd w:val="clear" w:color="auto" w:fill="FFFFFF"/>
                <w:lang w:val="pt-BR"/>
              </w:rPr>
              <w:t>C</w:t>
            </w:r>
            <w:r>
              <w:rPr>
                <w:rFonts w:hint="default" w:ascii="Arial" w:hAnsi="Arial" w:eastAsia="SimSun" w:cs="Arial"/>
                <w:b w:val="0"/>
                <w:bCs/>
                <w:i w:val="0"/>
                <w:iCs w:val="0"/>
                <w:color w:val="auto"/>
                <w:spacing w:val="0"/>
                <w:sz w:val="14"/>
                <w:szCs w:val="14"/>
                <w:highlight w:val="none"/>
                <w:shd w:val="clear" w:color="auto" w:fill="FFFFFF"/>
              </w:rPr>
              <w:t>ripa</w:t>
            </w:r>
          </w:p>
          <w:p w14:paraId="1AF3763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14"/>
                <w:szCs w:val="14"/>
                <w:highlight w:val="none"/>
                <w:lang w:val="pt-BR"/>
                <w14:textFill>
                  <w14:solidFill>
                    <w14:schemeClr w14:val="tx1"/>
                  </w14:solidFill>
                </w14:textFill>
              </w:rPr>
            </w:pPr>
            <w:r>
              <w:rPr>
                <w:rFonts w:hint="default" w:ascii="Arial" w:hAnsi="Arial" w:cs="Arial"/>
                <w:b w:val="0"/>
                <w:bCs/>
                <w:color w:val="000000" w:themeColor="text1"/>
                <w:sz w:val="14"/>
                <w:szCs w:val="14"/>
                <w:highlight w:val="none"/>
                <w14:textFill>
                  <w14:solidFill>
                    <w14:schemeClr w14:val="tx1"/>
                  </w14:solidFill>
                </w14:textFill>
              </w:rPr>
              <w:t xml:space="preserve">Cargo: </w:t>
            </w:r>
            <w:r>
              <w:rPr>
                <w:rFonts w:hint="default" w:ascii="Arial" w:hAnsi="Arial" w:cs="Arial"/>
                <w:b w:val="0"/>
                <w:bCs/>
                <w:color w:val="000000" w:themeColor="text1"/>
                <w:sz w:val="14"/>
                <w:szCs w:val="14"/>
                <w:highlight w:val="none"/>
                <w:lang w:val="pt-BR"/>
                <w14:textFill>
                  <w14:solidFill>
                    <w14:schemeClr w14:val="tx1"/>
                  </w14:solidFill>
                </w14:textFill>
              </w:rPr>
              <w:t>Assistente I</w:t>
            </w:r>
          </w:p>
          <w:p w14:paraId="1722E34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b w:val="0"/>
                <w:bCs/>
                <w:color w:val="000000" w:themeColor="text1"/>
                <w:sz w:val="14"/>
                <w:szCs w:val="14"/>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14"/>
                <w:szCs w:val="14"/>
                <w:highlight w:val="none"/>
                <w14:textFill>
                  <w14:solidFill>
                    <w14:schemeClr w14:val="tx1"/>
                  </w14:solidFill>
                </w14:textFill>
              </w:rPr>
              <w:t>Matrícula:</w:t>
            </w:r>
            <w:r>
              <w:rPr>
                <w:rFonts w:hint="default" w:ascii="Arial" w:hAnsi="Arial" w:cs="Arial"/>
                <w:b w:val="0"/>
                <w:bCs/>
                <w:color w:val="000000" w:themeColor="text1"/>
                <w:sz w:val="14"/>
                <w:szCs w:val="14"/>
                <w:highlight w:val="none"/>
                <w:lang w:val="pt-BR"/>
                <w14:textFill>
                  <w14:solidFill>
                    <w14:schemeClr w14:val="tx1"/>
                  </w14:solidFill>
                </w14:textFill>
              </w:rPr>
              <w:t xml:space="preserve"> </w:t>
            </w:r>
            <w:r>
              <w:rPr>
                <w:rFonts w:hint="default" w:ascii="Arial" w:hAnsi="Arial" w:eastAsia="SimSun" w:cs="Arial"/>
                <w:b w:val="0"/>
                <w:bCs/>
                <w:i w:val="0"/>
                <w:iCs w:val="0"/>
                <w:caps/>
                <w:color w:val="auto"/>
                <w:spacing w:val="0"/>
                <w:sz w:val="14"/>
                <w:szCs w:val="14"/>
                <w:highlight w:val="none"/>
                <w:shd w:val="clear" w:color="auto" w:fill="FFFFFF"/>
              </w:rPr>
              <w:t>15156-1</w:t>
            </w:r>
          </w:p>
        </w:tc>
      </w:tr>
      <w:tr w14:paraId="62F4E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56B4932D">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14"/>
                <w:szCs w:val="14"/>
                <w:highlight w:val="none"/>
                <w:lang w:val="pt-BR" w:eastAsia="zh-CN" w:bidi="ar-SA"/>
                <w14:textFill>
                  <w14:solidFill>
                    <w14:schemeClr w14:val="tx1"/>
                  </w14:solidFill>
                </w14:textFill>
              </w:rPr>
            </w:pPr>
            <w:r>
              <w:rPr>
                <w:rFonts w:hint="default" w:ascii="Arial" w:hAnsi="Arial" w:cs="Arial"/>
                <w:b w:val="0"/>
                <w:bCs/>
                <w:color w:val="000000" w:themeColor="text1"/>
                <w:sz w:val="14"/>
                <w:szCs w:val="14"/>
                <w:highlight w:val="none"/>
                <w:lang w:val="pt-BR"/>
                <w14:textFill>
                  <w14:solidFill>
                    <w14:schemeClr w14:val="tx1"/>
                  </w14:solidFill>
                </w14:textFill>
              </w:rPr>
              <w:t>DESENVOLVIMENTO ECONÔMICO</w:t>
            </w:r>
          </w:p>
        </w:tc>
        <w:tc>
          <w:tcPr>
            <w:tcW w:w="2872" w:type="dxa"/>
            <w:vAlign w:val="center"/>
          </w:tcPr>
          <w:p w14:paraId="6ACD760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14"/>
                <w:szCs w:val="14"/>
                <w:highlight w:val="none"/>
                <w:lang w:val="pt-BR"/>
                <w14:textFill>
                  <w14:solidFill>
                    <w14:schemeClr w14:val="tx1"/>
                  </w14:solidFill>
                </w14:textFill>
              </w:rPr>
            </w:pPr>
            <w:r>
              <w:rPr>
                <w:rFonts w:hint="default" w:ascii="Arial" w:hAnsi="Arial" w:cs="Arial"/>
                <w:b w:val="0"/>
                <w:bCs/>
                <w:color w:val="000000" w:themeColor="text1"/>
                <w:sz w:val="14"/>
                <w:szCs w:val="14"/>
                <w:highlight w:val="none"/>
                <w:lang w:val="pt-BR"/>
                <w14:textFill>
                  <w14:solidFill>
                    <w14:schemeClr w14:val="tx1"/>
                  </w14:solidFill>
                </w14:textFill>
              </w:rPr>
              <w:t>Fiscal</w:t>
            </w:r>
            <w:r>
              <w:rPr>
                <w:rFonts w:hint="default" w:ascii="Arial" w:hAnsi="Arial" w:cs="Arial"/>
                <w:b w:val="0"/>
                <w:bCs/>
                <w:color w:val="000000" w:themeColor="text1"/>
                <w:sz w:val="14"/>
                <w:szCs w:val="14"/>
                <w:highlight w:val="none"/>
                <w14:textFill>
                  <w14:solidFill>
                    <w14:schemeClr w14:val="tx1"/>
                  </w14:solidFill>
                </w14:textFill>
              </w:rPr>
              <w:t xml:space="preserve">: </w:t>
            </w:r>
            <w:r>
              <w:rPr>
                <w:rFonts w:hint="default" w:ascii="Arial" w:hAnsi="Arial" w:cs="Arial"/>
                <w:b w:val="0"/>
                <w:bCs/>
                <w:color w:val="000000" w:themeColor="text1"/>
                <w:sz w:val="14"/>
                <w:szCs w:val="14"/>
                <w:highlight w:val="none"/>
                <w:lang w:val="pt-BR"/>
                <w14:textFill>
                  <w14:solidFill>
                    <w14:schemeClr w14:val="tx1"/>
                  </w14:solidFill>
                </w14:textFill>
              </w:rPr>
              <w:t>Luciano dos Santos Carneio</w:t>
            </w:r>
          </w:p>
          <w:p w14:paraId="72BB28F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14"/>
                <w:szCs w:val="14"/>
                <w:highlight w:val="none"/>
                <w:lang w:val="pt-BR"/>
                <w14:textFill>
                  <w14:solidFill>
                    <w14:schemeClr w14:val="tx1"/>
                  </w14:solidFill>
                </w14:textFill>
              </w:rPr>
            </w:pPr>
            <w:r>
              <w:rPr>
                <w:rFonts w:hint="default" w:ascii="Arial" w:hAnsi="Arial" w:cs="Arial"/>
                <w:b w:val="0"/>
                <w:bCs/>
                <w:color w:val="000000" w:themeColor="text1"/>
                <w:sz w:val="14"/>
                <w:szCs w:val="14"/>
                <w:highlight w:val="none"/>
                <w14:textFill>
                  <w14:solidFill>
                    <w14:schemeClr w14:val="tx1"/>
                  </w14:solidFill>
                </w14:textFill>
              </w:rPr>
              <w:t xml:space="preserve">Cargo: </w:t>
            </w:r>
            <w:r>
              <w:rPr>
                <w:rFonts w:hint="default" w:ascii="Arial" w:hAnsi="Arial" w:cs="Arial"/>
                <w:b w:val="0"/>
                <w:bCs/>
                <w:color w:val="000000" w:themeColor="text1"/>
                <w:sz w:val="14"/>
                <w:szCs w:val="14"/>
                <w:highlight w:val="none"/>
                <w:lang w:val="pt-BR"/>
                <w14:textFill>
                  <w14:solidFill>
                    <w14:schemeClr w14:val="tx1"/>
                  </w14:solidFill>
                </w14:textFill>
              </w:rPr>
              <w:t>Gestor de Projetos</w:t>
            </w:r>
          </w:p>
          <w:p w14:paraId="767A544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14"/>
                <w:szCs w:val="14"/>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14"/>
                <w:szCs w:val="14"/>
                <w:highlight w:val="none"/>
                <w14:textFill>
                  <w14:solidFill>
                    <w14:schemeClr w14:val="tx1"/>
                  </w14:solidFill>
                </w14:textFill>
              </w:rPr>
              <w:t xml:space="preserve">Matrícula: </w:t>
            </w:r>
            <w:r>
              <w:rPr>
                <w:rFonts w:hint="default" w:ascii="Arial" w:hAnsi="Arial" w:cs="Arial"/>
                <w:b w:val="0"/>
                <w:bCs/>
                <w:color w:val="000000" w:themeColor="text1"/>
                <w:sz w:val="14"/>
                <w:szCs w:val="14"/>
                <w:highlight w:val="none"/>
                <w:lang w:val="pt-BR"/>
                <w14:textFill>
                  <w14:solidFill>
                    <w14:schemeClr w14:val="tx1"/>
                  </w14:solidFill>
                </w14:textFill>
              </w:rPr>
              <w:t>2477</w:t>
            </w:r>
          </w:p>
        </w:tc>
        <w:tc>
          <w:tcPr>
            <w:tcW w:w="2872" w:type="dxa"/>
            <w:vAlign w:val="center"/>
          </w:tcPr>
          <w:p w14:paraId="5E47DCD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14"/>
                <w:szCs w:val="14"/>
                <w:highlight w:val="none"/>
                <w:lang w:val="pt-BR"/>
                <w14:textFill>
                  <w14:solidFill>
                    <w14:schemeClr w14:val="tx1"/>
                  </w14:solidFill>
                </w14:textFill>
              </w:rPr>
            </w:pPr>
            <w:r>
              <w:rPr>
                <w:rFonts w:hint="default" w:ascii="Arial" w:hAnsi="Arial" w:cs="Arial"/>
                <w:b w:val="0"/>
                <w:bCs/>
                <w:color w:val="000000" w:themeColor="text1"/>
                <w:sz w:val="14"/>
                <w:szCs w:val="14"/>
                <w:highlight w:val="none"/>
                <w:lang w:val="pt-BR"/>
                <w14:textFill>
                  <w14:solidFill>
                    <w14:schemeClr w14:val="tx1"/>
                  </w14:solidFill>
                </w14:textFill>
              </w:rPr>
              <w:t>Suplente</w:t>
            </w:r>
            <w:r>
              <w:rPr>
                <w:rFonts w:hint="default" w:ascii="Arial" w:hAnsi="Arial" w:cs="Arial"/>
                <w:b w:val="0"/>
                <w:bCs/>
                <w:color w:val="000000" w:themeColor="text1"/>
                <w:sz w:val="14"/>
                <w:szCs w:val="14"/>
                <w:highlight w:val="none"/>
                <w14:textFill>
                  <w14:solidFill>
                    <w14:schemeClr w14:val="tx1"/>
                  </w14:solidFill>
                </w14:textFill>
              </w:rPr>
              <w:t xml:space="preserve">: </w:t>
            </w:r>
            <w:r>
              <w:rPr>
                <w:rFonts w:hint="default" w:ascii="Arial" w:hAnsi="Arial" w:cs="Arial"/>
                <w:b w:val="0"/>
                <w:bCs/>
                <w:color w:val="000000" w:themeColor="text1"/>
                <w:sz w:val="14"/>
                <w:szCs w:val="14"/>
                <w:highlight w:val="none"/>
                <w:lang w:val="pt-BR"/>
                <w14:textFill>
                  <w14:solidFill>
                    <w14:schemeClr w14:val="tx1"/>
                  </w14:solidFill>
                </w14:textFill>
              </w:rPr>
              <w:t>Marielle Vargas Simm</w:t>
            </w:r>
          </w:p>
          <w:p w14:paraId="0AB1E3C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14"/>
                <w:szCs w:val="14"/>
                <w:highlight w:val="none"/>
                <w:lang w:val="pt-BR"/>
                <w14:textFill>
                  <w14:solidFill>
                    <w14:schemeClr w14:val="tx1"/>
                  </w14:solidFill>
                </w14:textFill>
              </w:rPr>
            </w:pPr>
            <w:r>
              <w:rPr>
                <w:rFonts w:hint="default" w:ascii="Arial" w:hAnsi="Arial" w:cs="Arial"/>
                <w:b w:val="0"/>
                <w:bCs/>
                <w:color w:val="000000" w:themeColor="text1"/>
                <w:sz w:val="14"/>
                <w:szCs w:val="14"/>
                <w:highlight w:val="none"/>
                <w14:textFill>
                  <w14:solidFill>
                    <w14:schemeClr w14:val="tx1"/>
                  </w14:solidFill>
                </w14:textFill>
              </w:rPr>
              <w:t>Cargo:</w:t>
            </w:r>
            <w:r>
              <w:rPr>
                <w:rFonts w:hint="default" w:ascii="Arial" w:hAnsi="Arial" w:cs="Arial"/>
                <w:b w:val="0"/>
                <w:bCs/>
                <w:color w:val="000000" w:themeColor="text1"/>
                <w:sz w:val="14"/>
                <w:szCs w:val="14"/>
                <w:highlight w:val="none"/>
                <w:lang w:val="pt-BR"/>
                <w14:textFill>
                  <w14:solidFill>
                    <w14:schemeClr w14:val="tx1"/>
                  </w14:solidFill>
                </w14:textFill>
              </w:rPr>
              <w:t xml:space="preserve"> Gestor de Projetos</w:t>
            </w:r>
          </w:p>
          <w:p w14:paraId="78C6A77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14"/>
                <w:szCs w:val="14"/>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14"/>
                <w:szCs w:val="14"/>
                <w:highlight w:val="none"/>
                <w14:textFill>
                  <w14:solidFill>
                    <w14:schemeClr w14:val="tx1"/>
                  </w14:solidFill>
                </w14:textFill>
              </w:rPr>
              <w:t>Matrícula:</w:t>
            </w:r>
            <w:r>
              <w:rPr>
                <w:rFonts w:hint="default" w:ascii="Arial" w:hAnsi="Arial" w:cs="Arial"/>
                <w:b w:val="0"/>
                <w:bCs/>
                <w:color w:val="000000" w:themeColor="text1"/>
                <w:sz w:val="14"/>
                <w:szCs w:val="14"/>
                <w:highlight w:val="none"/>
                <w:lang w:val="pt-BR"/>
                <w14:textFill>
                  <w14:solidFill>
                    <w14:schemeClr w14:val="tx1"/>
                  </w14:solidFill>
                </w14:textFill>
              </w:rPr>
              <w:t xml:space="preserve"> 14871</w:t>
            </w:r>
          </w:p>
        </w:tc>
      </w:tr>
      <w:tr w14:paraId="35682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07F01757">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14"/>
                <w:szCs w:val="14"/>
                <w:highlight w:val="none"/>
                <w:lang w:val="pt-BR" w:eastAsia="zh-CN" w:bidi="ar-SA"/>
                <w14:textFill>
                  <w14:solidFill>
                    <w14:schemeClr w14:val="tx1"/>
                  </w14:solidFill>
                </w14:textFill>
              </w:rPr>
            </w:pPr>
            <w:r>
              <w:rPr>
                <w:rFonts w:hint="default" w:ascii="Arial" w:hAnsi="Arial" w:cs="Arial"/>
                <w:b w:val="0"/>
                <w:bCs/>
                <w:color w:val="000000" w:themeColor="text1"/>
                <w:sz w:val="14"/>
                <w:szCs w:val="14"/>
                <w:highlight w:val="none"/>
                <w:lang w:val="pt-BR" w:eastAsia="zh-CN" w:bidi="ar-SA"/>
                <w14:textFill>
                  <w14:solidFill>
                    <w14:schemeClr w14:val="tx1"/>
                  </w14:solidFill>
                </w14:textFill>
              </w:rPr>
              <w:t>SAÚDE</w:t>
            </w:r>
          </w:p>
        </w:tc>
        <w:tc>
          <w:tcPr>
            <w:tcW w:w="2872" w:type="dxa"/>
            <w:vAlign w:val="center"/>
          </w:tcPr>
          <w:p w14:paraId="2BD9C09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14"/>
                <w:szCs w:val="14"/>
                <w:highlight w:val="none"/>
                <w:lang w:val="pt-BR"/>
                <w14:textFill>
                  <w14:solidFill>
                    <w14:schemeClr w14:val="tx1"/>
                  </w14:solidFill>
                </w14:textFill>
              </w:rPr>
            </w:pPr>
            <w:r>
              <w:rPr>
                <w:rFonts w:hint="default" w:ascii="Arial" w:hAnsi="Arial" w:cs="Arial"/>
                <w:b w:val="0"/>
                <w:bCs/>
                <w:color w:val="000000" w:themeColor="text1"/>
                <w:sz w:val="14"/>
                <w:szCs w:val="14"/>
                <w:highlight w:val="none"/>
                <w:lang w:val="pt-BR"/>
                <w14:textFill>
                  <w14:solidFill>
                    <w14:schemeClr w14:val="tx1"/>
                  </w14:solidFill>
                </w14:textFill>
              </w:rPr>
              <w:t>Fiscal</w:t>
            </w:r>
            <w:r>
              <w:rPr>
                <w:rFonts w:hint="default" w:ascii="Arial" w:hAnsi="Arial" w:cs="Arial"/>
                <w:b w:val="0"/>
                <w:bCs/>
                <w:color w:val="000000" w:themeColor="text1"/>
                <w:sz w:val="14"/>
                <w:szCs w:val="14"/>
                <w:highlight w:val="none"/>
                <w14:textFill>
                  <w14:solidFill>
                    <w14:schemeClr w14:val="tx1"/>
                  </w14:solidFill>
                </w14:textFill>
              </w:rPr>
              <w:t xml:space="preserve">: </w:t>
            </w:r>
            <w:r>
              <w:rPr>
                <w:rFonts w:hint="default" w:ascii="Arial" w:hAnsi="Arial" w:cs="Arial"/>
                <w:b w:val="0"/>
                <w:bCs/>
                <w:color w:val="000000" w:themeColor="text1"/>
                <w:sz w:val="14"/>
                <w:szCs w:val="14"/>
                <w:highlight w:val="none"/>
                <w:lang w:val="pt-BR"/>
                <w14:textFill>
                  <w14:solidFill>
                    <w14:schemeClr w14:val="tx1"/>
                  </w14:solidFill>
                </w14:textFill>
              </w:rPr>
              <w:t xml:space="preserve">Rodrigo Antonio da Silva </w:t>
            </w:r>
          </w:p>
          <w:p w14:paraId="1E01095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14"/>
                <w:szCs w:val="14"/>
                <w:highlight w:val="none"/>
                <w:lang w:val="pt-BR"/>
                <w14:textFill>
                  <w14:solidFill>
                    <w14:schemeClr w14:val="tx1"/>
                  </w14:solidFill>
                </w14:textFill>
              </w:rPr>
            </w:pPr>
            <w:r>
              <w:rPr>
                <w:rFonts w:hint="default" w:ascii="Arial" w:hAnsi="Arial" w:cs="Arial"/>
                <w:b w:val="0"/>
                <w:bCs/>
                <w:color w:val="000000" w:themeColor="text1"/>
                <w:sz w:val="14"/>
                <w:szCs w:val="14"/>
                <w:highlight w:val="none"/>
                <w14:textFill>
                  <w14:solidFill>
                    <w14:schemeClr w14:val="tx1"/>
                  </w14:solidFill>
                </w14:textFill>
              </w:rPr>
              <w:t xml:space="preserve">Cargo: </w:t>
            </w:r>
            <w:r>
              <w:rPr>
                <w:rFonts w:hint="default" w:ascii="Arial" w:hAnsi="Arial" w:cs="Arial"/>
                <w:b w:val="0"/>
                <w:bCs/>
                <w:color w:val="000000" w:themeColor="text1"/>
                <w:sz w:val="14"/>
                <w:szCs w:val="14"/>
                <w:highlight w:val="none"/>
                <w:lang w:val="pt-BR"/>
                <w14:textFill>
                  <w14:solidFill>
                    <w14:schemeClr w14:val="tx1"/>
                  </w14:solidFill>
                </w14:textFill>
              </w:rPr>
              <w:t>Agente de serviço de saúde</w:t>
            </w:r>
          </w:p>
          <w:p w14:paraId="08FE012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14"/>
                <w:szCs w:val="14"/>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14"/>
                <w:szCs w:val="14"/>
                <w:highlight w:val="none"/>
                <w14:textFill>
                  <w14:solidFill>
                    <w14:schemeClr w14:val="tx1"/>
                  </w14:solidFill>
                </w14:textFill>
              </w:rPr>
              <w:t xml:space="preserve">Matrícula: </w:t>
            </w:r>
            <w:r>
              <w:rPr>
                <w:rFonts w:hint="default" w:ascii="Arial" w:hAnsi="Arial" w:cs="Arial"/>
                <w:b w:val="0"/>
                <w:bCs/>
                <w:color w:val="000000" w:themeColor="text1"/>
                <w:sz w:val="14"/>
                <w:szCs w:val="14"/>
                <w:highlight w:val="none"/>
                <w:lang w:val="pt-BR"/>
                <w14:textFill>
                  <w14:solidFill>
                    <w14:schemeClr w14:val="tx1"/>
                  </w14:solidFill>
                </w14:textFill>
              </w:rPr>
              <w:t>6643</w:t>
            </w:r>
          </w:p>
        </w:tc>
        <w:tc>
          <w:tcPr>
            <w:tcW w:w="2872" w:type="dxa"/>
            <w:vAlign w:val="center"/>
          </w:tcPr>
          <w:p w14:paraId="58BBFE6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14"/>
                <w:szCs w:val="14"/>
                <w:highlight w:val="none"/>
                <w:lang w:val="pt-BR"/>
                <w14:textFill>
                  <w14:solidFill>
                    <w14:schemeClr w14:val="tx1"/>
                  </w14:solidFill>
                </w14:textFill>
              </w:rPr>
            </w:pPr>
            <w:r>
              <w:rPr>
                <w:rFonts w:hint="default" w:ascii="Arial" w:hAnsi="Arial" w:cs="Arial"/>
                <w:b w:val="0"/>
                <w:bCs/>
                <w:color w:val="000000" w:themeColor="text1"/>
                <w:sz w:val="14"/>
                <w:szCs w:val="14"/>
                <w:highlight w:val="none"/>
                <w:lang w:val="pt-BR"/>
                <w14:textFill>
                  <w14:solidFill>
                    <w14:schemeClr w14:val="tx1"/>
                  </w14:solidFill>
                </w14:textFill>
              </w:rPr>
              <w:t>Suplente</w:t>
            </w:r>
            <w:r>
              <w:rPr>
                <w:rFonts w:hint="default" w:ascii="Arial" w:hAnsi="Arial" w:cs="Arial"/>
                <w:b w:val="0"/>
                <w:bCs/>
                <w:color w:val="000000" w:themeColor="text1"/>
                <w:sz w:val="14"/>
                <w:szCs w:val="14"/>
                <w:highlight w:val="none"/>
                <w14:textFill>
                  <w14:solidFill>
                    <w14:schemeClr w14:val="tx1"/>
                  </w14:solidFill>
                </w14:textFill>
              </w:rPr>
              <w:t xml:space="preserve">: </w:t>
            </w:r>
            <w:r>
              <w:rPr>
                <w:rFonts w:hint="default" w:ascii="Arial" w:hAnsi="Arial" w:cs="Arial"/>
                <w:b w:val="0"/>
                <w:bCs/>
                <w:color w:val="000000" w:themeColor="text1"/>
                <w:sz w:val="14"/>
                <w:szCs w:val="14"/>
                <w:highlight w:val="none"/>
                <w:lang w:val="pt-BR"/>
                <w14:textFill>
                  <w14:solidFill>
                    <w14:schemeClr w14:val="tx1"/>
                  </w14:solidFill>
                </w14:textFill>
              </w:rPr>
              <w:t>Vilson José da Silva</w:t>
            </w:r>
          </w:p>
          <w:p w14:paraId="48510EA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14"/>
                <w:szCs w:val="14"/>
                <w:highlight w:val="none"/>
                <w:lang w:val="pt-BR"/>
                <w14:textFill>
                  <w14:solidFill>
                    <w14:schemeClr w14:val="tx1"/>
                  </w14:solidFill>
                </w14:textFill>
              </w:rPr>
            </w:pPr>
            <w:r>
              <w:rPr>
                <w:rFonts w:hint="default" w:ascii="Arial" w:hAnsi="Arial" w:cs="Arial"/>
                <w:b w:val="0"/>
                <w:bCs/>
                <w:color w:val="000000" w:themeColor="text1"/>
                <w:sz w:val="14"/>
                <w:szCs w:val="14"/>
                <w:highlight w:val="none"/>
                <w14:textFill>
                  <w14:solidFill>
                    <w14:schemeClr w14:val="tx1"/>
                  </w14:solidFill>
                </w14:textFill>
              </w:rPr>
              <w:t xml:space="preserve">Cargo: </w:t>
            </w:r>
            <w:r>
              <w:rPr>
                <w:rFonts w:hint="default" w:ascii="Arial" w:hAnsi="Arial" w:cs="Arial"/>
                <w:b w:val="0"/>
                <w:bCs/>
                <w:color w:val="000000" w:themeColor="text1"/>
                <w:sz w:val="14"/>
                <w:szCs w:val="14"/>
                <w:highlight w:val="none"/>
                <w:lang w:val="pt-BR"/>
                <w14:textFill>
                  <w14:solidFill>
                    <w14:schemeClr w14:val="tx1"/>
                  </w14:solidFill>
                </w14:textFill>
              </w:rPr>
              <w:t>Coordenador 4</w:t>
            </w:r>
          </w:p>
          <w:p w14:paraId="514D853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14"/>
                <w:szCs w:val="14"/>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14"/>
                <w:szCs w:val="14"/>
                <w:highlight w:val="none"/>
                <w14:textFill>
                  <w14:solidFill>
                    <w14:schemeClr w14:val="tx1"/>
                  </w14:solidFill>
                </w14:textFill>
              </w:rPr>
              <w:t>Matrícula:</w:t>
            </w:r>
            <w:r>
              <w:rPr>
                <w:rFonts w:hint="default" w:ascii="Arial" w:hAnsi="Arial" w:cs="Arial"/>
                <w:b w:val="0"/>
                <w:bCs/>
                <w:color w:val="000000" w:themeColor="text1"/>
                <w:sz w:val="14"/>
                <w:szCs w:val="14"/>
                <w:highlight w:val="none"/>
                <w:lang w:val="pt-BR"/>
                <w14:textFill>
                  <w14:solidFill>
                    <w14:schemeClr w14:val="tx1"/>
                  </w14:solidFill>
                </w14:textFill>
              </w:rPr>
              <w:t xml:space="preserve"> 14308</w:t>
            </w:r>
          </w:p>
        </w:tc>
      </w:tr>
      <w:tr w14:paraId="6AB18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237AC1AD">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b w:val="0"/>
                <w:bCs/>
                <w:color w:val="000000" w:themeColor="text1"/>
                <w:sz w:val="14"/>
                <w:szCs w:val="14"/>
                <w:highlight w:val="yellow"/>
                <w:lang w:val="pt-BR" w:eastAsia="zh-CN" w:bidi="ar-SA"/>
                <w14:textFill>
                  <w14:solidFill>
                    <w14:schemeClr w14:val="tx1"/>
                  </w14:solidFill>
                </w14:textFill>
              </w:rPr>
            </w:pPr>
            <w:r>
              <w:rPr>
                <w:rFonts w:hint="default" w:ascii="Arial" w:hAnsi="Arial" w:cs="Arial"/>
                <w:b w:val="0"/>
                <w:bCs/>
                <w:color w:val="000000" w:themeColor="text1"/>
                <w:sz w:val="14"/>
                <w:szCs w:val="14"/>
                <w:highlight w:val="none"/>
                <w:lang w:val="pt-BR" w:eastAsia="zh-CN" w:bidi="ar-SA"/>
                <w14:textFill>
                  <w14:solidFill>
                    <w14:schemeClr w14:val="tx1"/>
                  </w14:solidFill>
                </w14:textFill>
              </w:rPr>
              <w:t>GOVERNO</w:t>
            </w:r>
          </w:p>
        </w:tc>
        <w:tc>
          <w:tcPr>
            <w:tcW w:w="2872" w:type="dxa"/>
            <w:vAlign w:val="center"/>
          </w:tcPr>
          <w:p w14:paraId="1A398667">
            <w:pPr>
              <w:numPr>
                <w:ilvl w:val="0"/>
                <w:numId w:val="0"/>
              </w:numPr>
              <w:jc w:val="left"/>
              <w:rPr>
                <w:rFonts w:hint="default" w:ascii="Arial" w:hAnsi="Arial" w:cs="Arial"/>
                <w:b w:val="0"/>
                <w:bCs w:val="0"/>
                <w:color w:val="000000" w:themeColor="text1"/>
                <w:sz w:val="14"/>
                <w:szCs w:val="14"/>
                <w:highlight w:val="none"/>
                <w:vertAlign w:val="baseline"/>
                <w:lang w:val="pt-BR"/>
                <w14:textFill>
                  <w14:solidFill>
                    <w14:schemeClr w14:val="tx1"/>
                  </w14:solidFill>
                </w14:textFill>
              </w:rPr>
            </w:pPr>
            <w:r>
              <w:rPr>
                <w:rFonts w:hint="default" w:ascii="Arial" w:hAnsi="Arial" w:cs="Arial"/>
                <w:b w:val="0"/>
                <w:bCs w:val="0"/>
                <w:color w:val="000000" w:themeColor="text1"/>
                <w:sz w:val="14"/>
                <w:szCs w:val="14"/>
                <w:highlight w:val="none"/>
                <w:vertAlign w:val="baseline"/>
                <w:lang w:val="pt-BR"/>
                <w14:textFill>
                  <w14:solidFill>
                    <w14:schemeClr w14:val="tx1"/>
                  </w14:solidFill>
                </w14:textFill>
              </w:rPr>
              <w:t>Fiscal: L</w:t>
            </w:r>
            <w:r>
              <w:rPr>
                <w:rFonts w:hint="default" w:ascii="Arial" w:hAnsi="Arial" w:eastAsia="Times New Roman" w:cs="Arial"/>
                <w:b w:val="0"/>
                <w:bCs w:val="0"/>
                <w:color w:val="000000"/>
                <w:sz w:val="14"/>
                <w:szCs w:val="14"/>
                <w:highlight w:val="none"/>
                <w:lang w:val="pt-BR"/>
              </w:rPr>
              <w:t>uana Caveion dos Reis</w:t>
            </w:r>
          </w:p>
          <w:p w14:paraId="3B6753DC">
            <w:pPr>
              <w:numPr>
                <w:ilvl w:val="0"/>
                <w:numId w:val="0"/>
              </w:numPr>
              <w:jc w:val="left"/>
              <w:rPr>
                <w:rFonts w:hint="default" w:ascii="Arial" w:hAnsi="Arial" w:cs="Arial"/>
                <w:b w:val="0"/>
                <w:bCs w:val="0"/>
                <w:color w:val="000000" w:themeColor="text1"/>
                <w:sz w:val="14"/>
                <w:szCs w:val="14"/>
                <w:highlight w:val="none"/>
                <w:vertAlign w:val="baseline"/>
                <w:lang w:val="pt-BR"/>
                <w14:textFill>
                  <w14:solidFill>
                    <w14:schemeClr w14:val="tx1"/>
                  </w14:solidFill>
                </w14:textFill>
              </w:rPr>
            </w:pPr>
            <w:r>
              <w:rPr>
                <w:rFonts w:hint="default" w:ascii="Arial" w:hAnsi="Arial" w:cs="Arial"/>
                <w:b w:val="0"/>
                <w:bCs w:val="0"/>
                <w:color w:val="000000" w:themeColor="text1"/>
                <w:sz w:val="14"/>
                <w:szCs w:val="14"/>
                <w:highlight w:val="none"/>
                <w:vertAlign w:val="baseline"/>
                <w:lang w:val="pt-BR"/>
                <w14:textFill>
                  <w14:solidFill>
                    <w14:schemeClr w14:val="tx1"/>
                  </w14:solidFill>
                </w14:textFill>
              </w:rPr>
              <w:t>Cargo: Supervisor 1</w:t>
            </w:r>
          </w:p>
          <w:p w14:paraId="3AE0B40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color w:val="000000" w:themeColor="text1"/>
                <w:sz w:val="14"/>
                <w:szCs w:val="14"/>
                <w:highlight w:val="yellow"/>
                <w:lang w:val="pt-BR"/>
                <w14:textFill>
                  <w14:solidFill>
                    <w14:schemeClr w14:val="tx1"/>
                  </w14:solidFill>
                </w14:textFill>
              </w:rPr>
            </w:pPr>
            <w:r>
              <w:rPr>
                <w:rFonts w:hint="default" w:ascii="Arial" w:hAnsi="Arial" w:cs="Arial"/>
                <w:b w:val="0"/>
                <w:bCs w:val="0"/>
                <w:color w:val="000000" w:themeColor="text1"/>
                <w:sz w:val="14"/>
                <w:szCs w:val="14"/>
                <w:highlight w:val="none"/>
                <w:vertAlign w:val="baseline"/>
                <w:lang w:val="pt-BR"/>
                <w14:textFill>
                  <w14:solidFill>
                    <w14:schemeClr w14:val="tx1"/>
                  </w14:solidFill>
                </w14:textFill>
              </w:rPr>
              <w:t xml:space="preserve">Matrícula: </w:t>
            </w:r>
            <w:r>
              <w:rPr>
                <w:rFonts w:hint="default" w:ascii="Arial" w:hAnsi="Arial" w:eastAsia="Times New Roman" w:cs="Arial"/>
                <w:b w:val="0"/>
                <w:bCs w:val="0"/>
                <w:color w:val="000000"/>
                <w:sz w:val="14"/>
                <w:szCs w:val="14"/>
                <w:highlight w:val="none"/>
              </w:rPr>
              <w:t>16411 - 1</w:t>
            </w:r>
          </w:p>
        </w:tc>
        <w:tc>
          <w:tcPr>
            <w:tcW w:w="2872" w:type="dxa"/>
            <w:vAlign w:val="center"/>
          </w:tcPr>
          <w:p w14:paraId="074B0C56">
            <w:pPr>
              <w:numPr>
                <w:ilvl w:val="0"/>
                <w:numId w:val="0"/>
              </w:numPr>
              <w:jc w:val="left"/>
              <w:rPr>
                <w:rFonts w:hint="default" w:ascii="Arial" w:hAnsi="Arial" w:eastAsia="Times New Roman" w:cs="Arial"/>
                <w:b w:val="0"/>
                <w:bCs w:val="0"/>
                <w:color w:val="000000"/>
                <w:sz w:val="14"/>
                <w:szCs w:val="14"/>
                <w:highlight w:val="none"/>
              </w:rPr>
            </w:pPr>
            <w:r>
              <w:rPr>
                <w:rFonts w:hint="default" w:ascii="Arial" w:hAnsi="Arial" w:cs="Arial"/>
                <w:b w:val="0"/>
                <w:bCs w:val="0"/>
                <w:color w:val="000000" w:themeColor="text1"/>
                <w:sz w:val="14"/>
                <w:szCs w:val="14"/>
                <w:highlight w:val="none"/>
                <w:vertAlign w:val="baseline"/>
                <w:lang w:val="pt-BR"/>
                <w14:textFill>
                  <w14:solidFill>
                    <w14:schemeClr w14:val="tx1"/>
                  </w14:solidFill>
                </w14:textFill>
              </w:rPr>
              <w:t>Suplente: T</w:t>
            </w:r>
            <w:r>
              <w:rPr>
                <w:rFonts w:hint="default" w:ascii="Arial" w:hAnsi="Arial" w:eastAsia="Times New Roman" w:cs="Arial"/>
                <w:b w:val="0"/>
                <w:bCs w:val="0"/>
                <w:color w:val="000000"/>
                <w:sz w:val="14"/>
                <w:szCs w:val="14"/>
                <w:highlight w:val="none"/>
              </w:rPr>
              <w:t xml:space="preserve">hatiany </w:t>
            </w:r>
            <w:r>
              <w:rPr>
                <w:rFonts w:hint="default" w:ascii="Arial" w:hAnsi="Arial" w:eastAsia="Times New Roman" w:cs="Arial"/>
                <w:b w:val="0"/>
                <w:bCs w:val="0"/>
                <w:color w:val="000000"/>
                <w:sz w:val="14"/>
                <w:szCs w:val="14"/>
                <w:highlight w:val="none"/>
                <w:lang w:val="pt-BR"/>
              </w:rPr>
              <w:t>S</w:t>
            </w:r>
            <w:r>
              <w:rPr>
                <w:rFonts w:hint="default" w:ascii="Arial" w:hAnsi="Arial" w:eastAsia="Times New Roman" w:cs="Arial"/>
                <w:b w:val="0"/>
                <w:bCs w:val="0"/>
                <w:color w:val="000000"/>
                <w:sz w:val="14"/>
                <w:szCs w:val="14"/>
                <w:highlight w:val="none"/>
              </w:rPr>
              <w:t xml:space="preserve">antos da </w:t>
            </w:r>
            <w:r>
              <w:rPr>
                <w:rFonts w:hint="default" w:ascii="Arial" w:hAnsi="Arial" w:eastAsia="Times New Roman" w:cs="Arial"/>
                <w:b w:val="0"/>
                <w:bCs w:val="0"/>
                <w:color w:val="000000"/>
                <w:sz w:val="14"/>
                <w:szCs w:val="14"/>
                <w:highlight w:val="none"/>
                <w:lang w:val="pt-BR"/>
              </w:rPr>
              <w:t>S</w:t>
            </w:r>
            <w:r>
              <w:rPr>
                <w:rFonts w:hint="default" w:ascii="Arial" w:hAnsi="Arial" w:eastAsia="Times New Roman" w:cs="Arial"/>
                <w:b w:val="0"/>
                <w:bCs w:val="0"/>
                <w:color w:val="000000"/>
                <w:sz w:val="14"/>
                <w:szCs w:val="14"/>
                <w:highlight w:val="none"/>
              </w:rPr>
              <w:t>ilva</w:t>
            </w:r>
          </w:p>
          <w:p w14:paraId="742824F9">
            <w:pPr>
              <w:numPr>
                <w:ilvl w:val="0"/>
                <w:numId w:val="0"/>
              </w:numPr>
              <w:jc w:val="left"/>
              <w:rPr>
                <w:rFonts w:hint="default" w:ascii="Arial" w:hAnsi="Arial" w:cs="Arial"/>
                <w:b w:val="0"/>
                <w:bCs w:val="0"/>
                <w:color w:val="000000" w:themeColor="text1"/>
                <w:sz w:val="14"/>
                <w:szCs w:val="14"/>
                <w:highlight w:val="none"/>
                <w:vertAlign w:val="baseline"/>
                <w:lang w:val="pt-BR"/>
                <w14:textFill>
                  <w14:solidFill>
                    <w14:schemeClr w14:val="tx1"/>
                  </w14:solidFill>
                </w14:textFill>
              </w:rPr>
            </w:pPr>
            <w:r>
              <w:rPr>
                <w:rFonts w:hint="default" w:ascii="Arial" w:hAnsi="Arial" w:cs="Arial"/>
                <w:b w:val="0"/>
                <w:bCs w:val="0"/>
                <w:color w:val="000000" w:themeColor="text1"/>
                <w:sz w:val="14"/>
                <w:szCs w:val="14"/>
                <w:highlight w:val="none"/>
                <w:vertAlign w:val="baseline"/>
                <w:lang w:val="pt-BR"/>
                <w14:textFill>
                  <w14:solidFill>
                    <w14:schemeClr w14:val="tx1"/>
                  </w14:solidFill>
                </w14:textFill>
              </w:rPr>
              <w:t>Cargo: Gestor de Projeto</w:t>
            </w:r>
          </w:p>
          <w:p w14:paraId="271A888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color w:val="000000" w:themeColor="text1"/>
                <w:sz w:val="14"/>
                <w:szCs w:val="14"/>
                <w:highlight w:val="yellow"/>
                <w:lang w:val="pt-BR"/>
                <w14:textFill>
                  <w14:solidFill>
                    <w14:schemeClr w14:val="tx1"/>
                  </w14:solidFill>
                </w14:textFill>
              </w:rPr>
            </w:pPr>
            <w:r>
              <w:rPr>
                <w:rFonts w:hint="default" w:ascii="Arial" w:hAnsi="Arial" w:cs="Arial"/>
                <w:b w:val="0"/>
                <w:bCs w:val="0"/>
                <w:color w:val="000000" w:themeColor="text1"/>
                <w:sz w:val="14"/>
                <w:szCs w:val="14"/>
                <w:highlight w:val="none"/>
                <w:vertAlign w:val="baseline"/>
                <w:lang w:val="pt-BR"/>
                <w14:textFill>
                  <w14:solidFill>
                    <w14:schemeClr w14:val="tx1"/>
                  </w14:solidFill>
                </w14:textFill>
              </w:rPr>
              <w:t xml:space="preserve">Matrícula: </w:t>
            </w:r>
            <w:r>
              <w:rPr>
                <w:rFonts w:hint="default" w:ascii="Arial" w:hAnsi="Arial" w:eastAsia="Times New Roman" w:cs="Arial"/>
                <w:b w:val="0"/>
                <w:bCs w:val="0"/>
                <w:color w:val="000000"/>
                <w:sz w:val="14"/>
                <w:szCs w:val="14"/>
                <w:highlight w:val="none"/>
                <w:lang w:val="pt-BR"/>
              </w:rPr>
              <w:t>15142-1</w:t>
            </w:r>
          </w:p>
        </w:tc>
      </w:tr>
      <w:tr w14:paraId="692EF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72" w:type="dxa"/>
            <w:vAlign w:val="center"/>
          </w:tcPr>
          <w:p w14:paraId="4FF86832">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b w:val="0"/>
                <w:bCs/>
                <w:i w:val="0"/>
                <w:iCs w:val="0"/>
                <w:color w:val="000000" w:themeColor="text1"/>
                <w:sz w:val="14"/>
                <w:szCs w:val="14"/>
                <w:highlight w:val="none"/>
                <w:lang w:val="pt-BR" w:eastAsia="zh-CN" w:bidi="ar-SA"/>
                <w14:textFill>
                  <w14:solidFill>
                    <w14:schemeClr w14:val="tx1"/>
                  </w14:solidFill>
                </w14:textFill>
              </w:rPr>
            </w:pPr>
            <w:r>
              <w:rPr>
                <w:rFonts w:hint="default" w:ascii="Arial" w:hAnsi="Arial" w:cs="Arial"/>
                <w:b w:val="0"/>
                <w:bCs/>
                <w:i w:val="0"/>
                <w:iCs w:val="0"/>
                <w:color w:val="000000" w:themeColor="text1"/>
                <w:sz w:val="14"/>
                <w:szCs w:val="14"/>
                <w:highlight w:val="none"/>
                <w:lang w:val="pt-BR" w:eastAsia="zh-CN" w:bidi="ar-SA"/>
                <w14:textFill>
                  <w14:solidFill>
                    <w14:schemeClr w14:val="tx1"/>
                  </w14:solidFill>
                </w14:textFill>
              </w:rPr>
              <w:t>Cultura, Esporte e Turismo</w:t>
            </w:r>
          </w:p>
        </w:tc>
        <w:tc>
          <w:tcPr>
            <w:tcW w:w="2872" w:type="dxa"/>
            <w:vAlign w:val="center"/>
          </w:tcPr>
          <w:p w14:paraId="413ABA1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i w:val="0"/>
                <w:iCs w:val="0"/>
                <w:color w:val="000000" w:themeColor="text1"/>
                <w:sz w:val="14"/>
                <w:szCs w:val="14"/>
                <w:highlight w:val="none"/>
                <w:lang w:val="pt-BR"/>
                <w14:textFill>
                  <w14:solidFill>
                    <w14:schemeClr w14:val="tx1"/>
                  </w14:solidFill>
                </w14:textFill>
              </w:rPr>
            </w:pPr>
            <w:r>
              <w:rPr>
                <w:rFonts w:hint="default" w:ascii="Arial" w:hAnsi="Arial" w:cs="Arial"/>
                <w:b w:val="0"/>
                <w:bCs/>
                <w:i w:val="0"/>
                <w:iCs w:val="0"/>
                <w:color w:val="000000" w:themeColor="text1"/>
                <w:sz w:val="14"/>
                <w:szCs w:val="14"/>
                <w:highlight w:val="none"/>
                <w:lang w:val="pt-BR"/>
                <w14:textFill>
                  <w14:solidFill>
                    <w14:schemeClr w14:val="tx1"/>
                  </w14:solidFill>
                </w14:textFill>
              </w:rPr>
              <w:t xml:space="preserve">Fiscal: </w:t>
            </w:r>
            <w:r>
              <w:rPr>
                <w:rFonts w:hint="default" w:ascii="Arial" w:hAnsi="Arial" w:eastAsia="Times New Roman" w:cs="Arial"/>
                <w:b w:val="0"/>
                <w:bCs/>
                <w:i w:val="0"/>
                <w:iCs w:val="0"/>
                <w:color w:val="000000"/>
                <w:sz w:val="14"/>
                <w:szCs w:val="14"/>
                <w:highlight w:val="none"/>
                <w:lang w:eastAsia="pt-BR"/>
              </w:rPr>
              <w:t>Paulo César de Jesus Carvalho</w:t>
            </w:r>
          </w:p>
          <w:p w14:paraId="244D1BE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i w:val="0"/>
                <w:iCs w:val="0"/>
                <w:color w:val="000000" w:themeColor="text1"/>
                <w:sz w:val="14"/>
                <w:szCs w:val="14"/>
                <w:highlight w:val="none"/>
                <w:lang w:val="pt-BR"/>
                <w14:textFill>
                  <w14:solidFill>
                    <w14:schemeClr w14:val="tx1"/>
                  </w14:solidFill>
                </w14:textFill>
              </w:rPr>
            </w:pPr>
            <w:r>
              <w:rPr>
                <w:rFonts w:hint="default" w:ascii="Arial" w:hAnsi="Arial" w:cs="Arial"/>
                <w:b w:val="0"/>
                <w:bCs/>
                <w:i w:val="0"/>
                <w:iCs w:val="0"/>
                <w:color w:val="000000" w:themeColor="text1"/>
                <w:sz w:val="14"/>
                <w:szCs w:val="14"/>
                <w:highlight w:val="none"/>
                <w:lang w:val="pt-BR"/>
                <w14:textFill>
                  <w14:solidFill>
                    <w14:schemeClr w14:val="tx1"/>
                  </w14:solidFill>
                </w14:textFill>
              </w:rPr>
              <w:t xml:space="preserve">Cargo: </w:t>
            </w:r>
            <w:r>
              <w:rPr>
                <w:rFonts w:hint="default" w:ascii="Arial" w:hAnsi="Arial" w:eastAsia="Times New Roman" w:cs="Arial"/>
                <w:b w:val="0"/>
                <w:bCs/>
                <w:i w:val="0"/>
                <w:iCs w:val="0"/>
                <w:color w:val="000000"/>
                <w:sz w:val="14"/>
                <w:szCs w:val="14"/>
                <w:highlight w:val="none"/>
                <w:lang w:eastAsia="pt-BR"/>
              </w:rPr>
              <w:t>Técnico de modalidades esportivas</w:t>
            </w:r>
          </w:p>
          <w:p w14:paraId="4343930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i w:val="0"/>
                <w:iCs w:val="0"/>
                <w:color w:val="000000" w:themeColor="text1"/>
                <w:sz w:val="14"/>
                <w:szCs w:val="14"/>
                <w:highlight w:val="none"/>
                <w:lang w:val="pt-BR"/>
                <w14:textFill>
                  <w14:solidFill>
                    <w14:schemeClr w14:val="tx1"/>
                  </w14:solidFill>
                </w14:textFill>
              </w:rPr>
            </w:pPr>
            <w:r>
              <w:rPr>
                <w:rFonts w:hint="default" w:ascii="Arial" w:hAnsi="Arial" w:cs="Arial"/>
                <w:b w:val="0"/>
                <w:bCs/>
                <w:i w:val="0"/>
                <w:iCs w:val="0"/>
                <w:color w:val="000000" w:themeColor="text1"/>
                <w:sz w:val="14"/>
                <w:szCs w:val="14"/>
                <w:highlight w:val="none"/>
                <w:lang w:val="pt-BR"/>
                <w14:textFill>
                  <w14:solidFill>
                    <w14:schemeClr w14:val="tx1"/>
                  </w14:solidFill>
                </w14:textFill>
              </w:rPr>
              <w:t xml:space="preserve">Matricula: </w:t>
            </w:r>
            <w:r>
              <w:rPr>
                <w:rFonts w:hint="default" w:ascii="Arial" w:hAnsi="Arial" w:eastAsia="Times New Roman" w:cs="Arial"/>
                <w:b w:val="0"/>
                <w:bCs/>
                <w:i w:val="0"/>
                <w:iCs w:val="0"/>
                <w:color w:val="000000"/>
                <w:sz w:val="14"/>
                <w:szCs w:val="14"/>
                <w:highlight w:val="none"/>
                <w:lang w:eastAsia="pt-BR"/>
              </w:rPr>
              <w:t>7884</w:t>
            </w:r>
          </w:p>
        </w:tc>
        <w:tc>
          <w:tcPr>
            <w:tcW w:w="2872" w:type="dxa"/>
            <w:vAlign w:val="center"/>
          </w:tcPr>
          <w:p w14:paraId="4FE8664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i w:val="0"/>
                <w:iCs w:val="0"/>
                <w:color w:val="000000" w:themeColor="text1"/>
                <w:sz w:val="14"/>
                <w:szCs w:val="14"/>
                <w:highlight w:val="none"/>
                <w:lang w:val="pt-BR"/>
                <w14:textFill>
                  <w14:solidFill>
                    <w14:schemeClr w14:val="tx1"/>
                  </w14:solidFill>
                </w14:textFill>
              </w:rPr>
            </w:pPr>
            <w:r>
              <w:rPr>
                <w:rFonts w:hint="default" w:ascii="Arial" w:hAnsi="Arial" w:cs="Arial"/>
                <w:b w:val="0"/>
                <w:bCs/>
                <w:i w:val="0"/>
                <w:iCs w:val="0"/>
                <w:color w:val="000000" w:themeColor="text1"/>
                <w:sz w:val="14"/>
                <w:szCs w:val="14"/>
                <w:highlight w:val="none"/>
                <w:lang w:val="pt-BR"/>
                <w14:textFill>
                  <w14:solidFill>
                    <w14:schemeClr w14:val="tx1"/>
                  </w14:solidFill>
                </w14:textFill>
              </w:rPr>
              <w:t xml:space="preserve">Suplente: </w:t>
            </w:r>
            <w:r>
              <w:rPr>
                <w:rFonts w:hint="default" w:ascii="Arial" w:hAnsi="Arial" w:eastAsia="Times New Roman" w:cs="Arial"/>
                <w:b w:val="0"/>
                <w:bCs/>
                <w:i w:val="0"/>
                <w:iCs w:val="0"/>
                <w:color w:val="000000"/>
                <w:sz w:val="14"/>
                <w:szCs w:val="14"/>
                <w:highlight w:val="none"/>
                <w:lang w:val="en-US" w:eastAsia="pt-BR"/>
              </w:rPr>
              <w:t>B</w:t>
            </w:r>
            <w:r>
              <w:rPr>
                <w:rFonts w:hint="default" w:ascii="Arial" w:hAnsi="Arial" w:eastAsia="Times New Roman" w:cs="Arial"/>
                <w:b w:val="0"/>
                <w:bCs/>
                <w:i w:val="0"/>
                <w:iCs w:val="0"/>
                <w:color w:val="000000"/>
                <w:sz w:val="14"/>
                <w:szCs w:val="14"/>
                <w:highlight w:val="none"/>
                <w:lang w:eastAsia="pt-BR"/>
              </w:rPr>
              <w:t xml:space="preserve">alminondas </w:t>
            </w:r>
            <w:r>
              <w:rPr>
                <w:rFonts w:hint="default" w:ascii="Arial" w:hAnsi="Arial" w:eastAsia="Times New Roman" w:cs="Arial"/>
                <w:b w:val="0"/>
                <w:bCs/>
                <w:i w:val="0"/>
                <w:iCs w:val="0"/>
                <w:color w:val="000000"/>
                <w:sz w:val="14"/>
                <w:szCs w:val="14"/>
                <w:highlight w:val="none"/>
                <w:lang w:val="en-US" w:eastAsia="pt-BR"/>
              </w:rPr>
              <w:t>M</w:t>
            </w:r>
            <w:r>
              <w:rPr>
                <w:rFonts w:hint="default" w:ascii="Arial" w:hAnsi="Arial" w:eastAsia="Times New Roman" w:cs="Arial"/>
                <w:b w:val="0"/>
                <w:bCs/>
                <w:i w:val="0"/>
                <w:iCs w:val="0"/>
                <w:color w:val="000000"/>
                <w:sz w:val="14"/>
                <w:szCs w:val="14"/>
                <w:highlight w:val="none"/>
                <w:lang w:eastAsia="pt-BR"/>
              </w:rPr>
              <w:t xml:space="preserve">arques </w:t>
            </w:r>
            <w:r>
              <w:rPr>
                <w:rFonts w:hint="default" w:ascii="Arial" w:hAnsi="Arial" w:eastAsia="Times New Roman" w:cs="Arial"/>
                <w:b w:val="0"/>
                <w:bCs/>
                <w:i w:val="0"/>
                <w:iCs w:val="0"/>
                <w:color w:val="000000"/>
                <w:sz w:val="14"/>
                <w:szCs w:val="14"/>
                <w:highlight w:val="none"/>
                <w:lang w:val="en-US" w:eastAsia="pt-BR"/>
              </w:rPr>
              <w:t>F</w:t>
            </w:r>
            <w:r>
              <w:rPr>
                <w:rFonts w:hint="default" w:ascii="Arial" w:hAnsi="Arial" w:eastAsia="Times New Roman" w:cs="Arial"/>
                <w:b w:val="0"/>
                <w:bCs/>
                <w:i w:val="0"/>
                <w:iCs w:val="0"/>
                <w:color w:val="000000"/>
                <w:sz w:val="14"/>
                <w:szCs w:val="14"/>
                <w:highlight w:val="none"/>
                <w:lang w:eastAsia="pt-BR"/>
              </w:rPr>
              <w:t>ernandes</w:t>
            </w:r>
          </w:p>
          <w:p w14:paraId="170C605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i w:val="0"/>
                <w:iCs w:val="0"/>
                <w:color w:val="000000" w:themeColor="text1"/>
                <w:sz w:val="14"/>
                <w:szCs w:val="14"/>
                <w:highlight w:val="none"/>
                <w:lang w:val="pt-BR"/>
                <w14:textFill>
                  <w14:solidFill>
                    <w14:schemeClr w14:val="tx1"/>
                  </w14:solidFill>
                </w14:textFill>
              </w:rPr>
            </w:pPr>
            <w:r>
              <w:rPr>
                <w:rFonts w:hint="default" w:ascii="Arial" w:hAnsi="Arial" w:cs="Arial"/>
                <w:b w:val="0"/>
                <w:bCs/>
                <w:i w:val="0"/>
                <w:iCs w:val="0"/>
                <w:color w:val="000000" w:themeColor="text1"/>
                <w:sz w:val="14"/>
                <w:szCs w:val="14"/>
                <w:highlight w:val="none"/>
                <w:lang w:val="pt-BR"/>
                <w14:textFill>
                  <w14:solidFill>
                    <w14:schemeClr w14:val="tx1"/>
                  </w14:solidFill>
                </w14:textFill>
              </w:rPr>
              <w:t xml:space="preserve">Cargo: </w:t>
            </w:r>
            <w:r>
              <w:rPr>
                <w:rFonts w:hint="default" w:ascii="Arial" w:hAnsi="Arial" w:cs="Arial"/>
                <w:b w:val="0"/>
                <w:bCs/>
                <w:i w:val="0"/>
                <w:iCs w:val="0"/>
                <w:color w:val="000000"/>
                <w:sz w:val="14"/>
                <w:szCs w:val="14"/>
                <w:highlight w:val="none"/>
                <w:lang w:val="pt-BR"/>
              </w:rPr>
              <w:t>Agente de Saúde</w:t>
            </w:r>
          </w:p>
          <w:p w14:paraId="74CF324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i w:val="0"/>
                <w:iCs w:val="0"/>
                <w:color w:val="000000" w:themeColor="text1"/>
                <w:sz w:val="14"/>
                <w:szCs w:val="14"/>
                <w:highlight w:val="none"/>
                <w:lang w:val="pt-BR"/>
                <w14:textFill>
                  <w14:solidFill>
                    <w14:schemeClr w14:val="tx1"/>
                  </w14:solidFill>
                </w14:textFill>
              </w:rPr>
            </w:pPr>
            <w:r>
              <w:rPr>
                <w:rFonts w:hint="default" w:ascii="Arial" w:hAnsi="Arial" w:cs="Arial"/>
                <w:b w:val="0"/>
                <w:bCs/>
                <w:i w:val="0"/>
                <w:iCs w:val="0"/>
                <w:color w:val="000000" w:themeColor="text1"/>
                <w:sz w:val="14"/>
                <w:szCs w:val="14"/>
                <w:highlight w:val="none"/>
                <w:lang w:val="pt-BR"/>
                <w14:textFill>
                  <w14:solidFill>
                    <w14:schemeClr w14:val="tx1"/>
                  </w14:solidFill>
                </w14:textFill>
              </w:rPr>
              <w:t xml:space="preserve">Matricula: </w:t>
            </w:r>
            <w:r>
              <w:rPr>
                <w:rFonts w:hint="default" w:ascii="Arial" w:hAnsi="Arial" w:cs="Arial"/>
                <w:b w:val="0"/>
                <w:bCs/>
                <w:i w:val="0"/>
                <w:iCs w:val="0"/>
                <w:color w:val="000000"/>
                <w:sz w:val="14"/>
                <w:szCs w:val="14"/>
                <w:highlight w:val="none"/>
                <w:lang w:val="pt-BR"/>
              </w:rPr>
              <w:t>9307</w:t>
            </w:r>
          </w:p>
        </w:tc>
      </w:tr>
      <w:tr w14:paraId="7551B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72" w:type="dxa"/>
            <w:vAlign w:val="center"/>
          </w:tcPr>
          <w:p w14:paraId="3DA8D246">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b w:val="0"/>
                <w:bCs/>
                <w:i w:val="0"/>
                <w:iCs w:val="0"/>
                <w:color w:val="000000" w:themeColor="text1"/>
                <w:sz w:val="14"/>
                <w:szCs w:val="14"/>
                <w:highlight w:val="none"/>
                <w:lang w:val="pt-BR" w:eastAsia="zh-CN" w:bidi="ar-SA"/>
                <w14:textFill>
                  <w14:solidFill>
                    <w14:schemeClr w14:val="tx1"/>
                  </w14:solidFill>
                </w14:textFill>
              </w:rPr>
            </w:pPr>
            <w:r>
              <w:rPr>
                <w:rFonts w:hint="default" w:ascii="Arial" w:hAnsi="Arial" w:cs="Arial"/>
                <w:b w:val="0"/>
                <w:bCs/>
                <w:i w:val="0"/>
                <w:iCs w:val="0"/>
                <w:color w:val="000000" w:themeColor="text1"/>
                <w:sz w:val="14"/>
                <w:szCs w:val="14"/>
                <w:highlight w:val="none"/>
                <w:lang w:val="pt-BR" w:eastAsia="zh-CN" w:bidi="ar-SA"/>
                <w14:textFill>
                  <w14:solidFill>
                    <w14:schemeClr w14:val="tx1"/>
                  </w14:solidFill>
                </w14:textFill>
              </w:rPr>
              <w:t>Planejamento Urbano e Habitação</w:t>
            </w:r>
          </w:p>
        </w:tc>
        <w:tc>
          <w:tcPr>
            <w:tcW w:w="2872" w:type="dxa"/>
            <w:vAlign w:val="center"/>
          </w:tcPr>
          <w:p w14:paraId="096FFC8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eastAsia="Times New Roman" w:cs="Arial"/>
                <w:b w:val="0"/>
                <w:bCs w:val="0"/>
                <w:color w:val="000000"/>
                <w:sz w:val="14"/>
                <w:szCs w:val="14"/>
                <w:lang w:val="pt-BR"/>
              </w:rPr>
            </w:pPr>
            <w:r>
              <w:rPr>
                <w:rFonts w:hint="default" w:ascii="Arial" w:hAnsi="Arial" w:cs="Arial"/>
                <w:b w:val="0"/>
                <w:bCs/>
                <w:i w:val="0"/>
                <w:iCs w:val="0"/>
                <w:color w:val="000000" w:themeColor="text1"/>
                <w:sz w:val="14"/>
                <w:szCs w:val="14"/>
                <w:highlight w:val="none"/>
                <w:lang w:val="pt-BR"/>
                <w14:textFill>
                  <w14:solidFill>
                    <w14:schemeClr w14:val="tx1"/>
                  </w14:solidFill>
                </w14:textFill>
              </w:rPr>
              <w:t xml:space="preserve">Fiscal: </w:t>
            </w:r>
            <w:r>
              <w:rPr>
                <w:rFonts w:hint="default" w:ascii="Arial" w:hAnsi="Arial" w:eastAsia="Times New Roman" w:cs="Arial"/>
                <w:b w:val="0"/>
                <w:bCs w:val="0"/>
                <w:color w:val="000000"/>
                <w:sz w:val="14"/>
                <w:szCs w:val="14"/>
                <w:lang w:val="pt-BR"/>
              </w:rPr>
              <w:t>Samuel de Sousa Viera</w:t>
            </w:r>
          </w:p>
          <w:p w14:paraId="69834EF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eastAsia="Times New Roman" w:cs="Arial"/>
                <w:color w:val="000000"/>
                <w:sz w:val="14"/>
                <w:szCs w:val="14"/>
                <w:lang w:val="pt-BR"/>
              </w:rPr>
            </w:pPr>
            <w:r>
              <w:rPr>
                <w:rFonts w:hint="default" w:ascii="Arial" w:hAnsi="Arial" w:eastAsia="Times New Roman" w:cs="Arial"/>
                <w:b w:val="0"/>
                <w:bCs w:val="0"/>
                <w:color w:val="000000"/>
                <w:sz w:val="14"/>
                <w:szCs w:val="14"/>
                <w:lang w:val="pt-BR"/>
              </w:rPr>
              <w:t xml:space="preserve">Cargo: </w:t>
            </w:r>
            <w:r>
              <w:rPr>
                <w:rFonts w:hint="default" w:ascii="Arial" w:hAnsi="Arial" w:eastAsia="Times New Roman" w:cs="Arial"/>
                <w:color w:val="000000"/>
                <w:sz w:val="14"/>
                <w:szCs w:val="14"/>
                <w:lang w:val="pt-BR"/>
              </w:rPr>
              <w:t>Fiscal de Obras</w:t>
            </w:r>
          </w:p>
          <w:p w14:paraId="6DD6875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eastAsia="Times New Roman" w:cs="Arial"/>
                <w:color w:val="000000"/>
                <w:sz w:val="14"/>
                <w:szCs w:val="14"/>
                <w:lang w:val="pt-BR"/>
              </w:rPr>
            </w:pPr>
            <w:r>
              <w:rPr>
                <w:rFonts w:hint="default" w:ascii="Arial" w:hAnsi="Arial" w:eastAsia="Times New Roman" w:cs="Arial"/>
                <w:color w:val="000000"/>
                <w:sz w:val="14"/>
                <w:szCs w:val="14"/>
                <w:lang w:val="pt-BR"/>
              </w:rPr>
              <w:t>Matricula: 4988</w:t>
            </w:r>
          </w:p>
        </w:tc>
        <w:tc>
          <w:tcPr>
            <w:tcW w:w="2872" w:type="dxa"/>
            <w:vAlign w:val="center"/>
          </w:tcPr>
          <w:p w14:paraId="5DA6FF4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i w:val="0"/>
                <w:iCs w:val="0"/>
                <w:color w:val="000000" w:themeColor="text1"/>
                <w:sz w:val="14"/>
                <w:szCs w:val="14"/>
                <w:highlight w:val="none"/>
                <w:lang w:val="pt-BR"/>
                <w14:textFill>
                  <w14:solidFill>
                    <w14:schemeClr w14:val="tx1"/>
                  </w14:solidFill>
                </w14:textFill>
              </w:rPr>
            </w:pPr>
            <w:r>
              <w:rPr>
                <w:rFonts w:hint="default" w:ascii="Arial" w:hAnsi="Arial" w:cs="Arial"/>
                <w:b w:val="0"/>
                <w:bCs/>
                <w:i w:val="0"/>
                <w:iCs w:val="0"/>
                <w:color w:val="000000" w:themeColor="text1"/>
                <w:sz w:val="14"/>
                <w:szCs w:val="14"/>
                <w:highlight w:val="none"/>
                <w:lang w:val="pt-BR"/>
                <w14:textFill>
                  <w14:solidFill>
                    <w14:schemeClr w14:val="tx1"/>
                  </w14:solidFill>
                </w14:textFill>
              </w:rPr>
              <w:t xml:space="preserve">Suplente: Marcio Adriano Pereira Aparecido </w:t>
            </w:r>
          </w:p>
          <w:p w14:paraId="302E603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i w:val="0"/>
                <w:iCs w:val="0"/>
                <w:color w:val="000000" w:themeColor="text1"/>
                <w:sz w:val="14"/>
                <w:szCs w:val="14"/>
                <w:highlight w:val="none"/>
                <w:lang w:val="pt-BR"/>
                <w14:textFill>
                  <w14:solidFill>
                    <w14:schemeClr w14:val="tx1"/>
                  </w14:solidFill>
                </w14:textFill>
              </w:rPr>
            </w:pPr>
            <w:r>
              <w:rPr>
                <w:rFonts w:hint="default" w:ascii="Arial" w:hAnsi="Arial" w:cs="Arial"/>
                <w:b w:val="0"/>
                <w:bCs/>
                <w:i w:val="0"/>
                <w:iCs w:val="0"/>
                <w:color w:val="000000" w:themeColor="text1"/>
                <w:sz w:val="14"/>
                <w:szCs w:val="14"/>
                <w:highlight w:val="none"/>
                <w:lang w:val="pt-BR"/>
                <w14:textFill>
                  <w14:solidFill>
                    <w14:schemeClr w14:val="tx1"/>
                  </w14:solidFill>
                </w14:textFill>
              </w:rPr>
              <w:t>Cargo: Gestor de Projetos</w:t>
            </w:r>
          </w:p>
          <w:p w14:paraId="452B133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i w:val="0"/>
                <w:iCs w:val="0"/>
                <w:color w:val="000000" w:themeColor="text1"/>
                <w:sz w:val="14"/>
                <w:szCs w:val="14"/>
                <w:highlight w:val="none"/>
                <w:lang w:val="pt-BR"/>
                <w14:textFill>
                  <w14:solidFill>
                    <w14:schemeClr w14:val="tx1"/>
                  </w14:solidFill>
                </w14:textFill>
              </w:rPr>
            </w:pPr>
            <w:r>
              <w:rPr>
                <w:rFonts w:hint="default" w:ascii="Arial" w:hAnsi="Arial" w:cs="Arial"/>
                <w:b w:val="0"/>
                <w:bCs/>
                <w:i w:val="0"/>
                <w:iCs w:val="0"/>
                <w:color w:val="000000" w:themeColor="text1"/>
                <w:sz w:val="14"/>
                <w:szCs w:val="14"/>
                <w:highlight w:val="none"/>
                <w:lang w:val="pt-BR"/>
                <w14:textFill>
                  <w14:solidFill>
                    <w14:schemeClr w14:val="tx1"/>
                  </w14:solidFill>
                </w14:textFill>
              </w:rPr>
              <w:t>Matricula: 13821</w:t>
            </w:r>
          </w:p>
        </w:tc>
      </w:tr>
      <w:tr w14:paraId="1CF1E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72" w:type="dxa"/>
            <w:vAlign w:val="center"/>
          </w:tcPr>
          <w:p w14:paraId="70D83804">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b w:val="0"/>
                <w:bCs/>
                <w:i w:val="0"/>
                <w:iCs w:val="0"/>
                <w:color w:val="000000" w:themeColor="text1"/>
                <w:sz w:val="14"/>
                <w:szCs w:val="14"/>
                <w:highlight w:val="none"/>
                <w:lang w:val="pt-BR" w:eastAsia="zh-CN" w:bidi="ar-SA"/>
                <w14:textFill>
                  <w14:solidFill>
                    <w14:schemeClr w14:val="tx1"/>
                  </w14:solidFill>
                </w14:textFill>
              </w:rPr>
            </w:pPr>
            <w:r>
              <w:rPr>
                <w:rFonts w:hint="default" w:ascii="Arial" w:hAnsi="Arial" w:cs="Arial"/>
                <w:b w:val="0"/>
                <w:bCs/>
                <w:i w:val="0"/>
                <w:iCs w:val="0"/>
                <w:color w:val="000000" w:themeColor="text1"/>
                <w:sz w:val="14"/>
                <w:szCs w:val="14"/>
                <w:highlight w:val="none"/>
                <w:lang w:val="pt-BR" w:eastAsia="zh-CN" w:bidi="ar-SA"/>
                <w14:textFill>
                  <w14:solidFill>
                    <w14:schemeClr w14:val="tx1"/>
                  </w14:solidFill>
                </w14:textFill>
              </w:rPr>
              <w:t xml:space="preserve">Procuradoria Geral do Município </w:t>
            </w:r>
          </w:p>
        </w:tc>
        <w:tc>
          <w:tcPr>
            <w:tcW w:w="2872" w:type="dxa"/>
            <w:vAlign w:val="center"/>
          </w:tcPr>
          <w:p w14:paraId="45B38191">
            <w:pPr>
              <w:numPr>
                <w:ilvl w:val="0"/>
                <w:numId w:val="0"/>
              </w:numPr>
              <w:jc w:val="left"/>
              <w:rPr>
                <w:rFonts w:hint="default" w:ascii="Arial" w:hAnsi="Arial" w:cs="Arial"/>
                <w:b w:val="0"/>
                <w:bCs w:val="0"/>
                <w:color w:val="000000" w:themeColor="text1"/>
                <w:sz w:val="14"/>
                <w:szCs w:val="14"/>
                <w:highlight w:val="none"/>
                <w:vertAlign w:val="baseline"/>
                <w:lang w:val="pt-BR"/>
                <w14:textFill>
                  <w14:solidFill>
                    <w14:schemeClr w14:val="tx1"/>
                  </w14:solidFill>
                </w14:textFill>
              </w:rPr>
            </w:pPr>
            <w:r>
              <w:rPr>
                <w:rFonts w:hint="default" w:ascii="Arial" w:hAnsi="Arial" w:cs="Arial"/>
                <w:b w:val="0"/>
                <w:bCs w:val="0"/>
                <w:color w:val="000000" w:themeColor="text1"/>
                <w:sz w:val="14"/>
                <w:szCs w:val="14"/>
                <w:highlight w:val="none"/>
                <w:vertAlign w:val="baseline"/>
                <w:lang w:val="pt-BR"/>
                <w14:textFill>
                  <w14:solidFill>
                    <w14:schemeClr w14:val="tx1"/>
                  </w14:solidFill>
                </w14:textFill>
              </w:rPr>
              <w:t>Fiscal: L</w:t>
            </w:r>
            <w:r>
              <w:rPr>
                <w:rFonts w:hint="default" w:ascii="Arial" w:hAnsi="Arial" w:eastAsia="Times New Roman" w:cs="Arial"/>
                <w:b w:val="0"/>
                <w:bCs w:val="0"/>
                <w:color w:val="000000"/>
                <w:sz w:val="14"/>
                <w:szCs w:val="14"/>
                <w:highlight w:val="none"/>
                <w:lang w:val="pt-BR"/>
              </w:rPr>
              <w:t>uana Caveion dos Reis</w:t>
            </w:r>
          </w:p>
          <w:p w14:paraId="52A5E0B4">
            <w:pPr>
              <w:numPr>
                <w:ilvl w:val="0"/>
                <w:numId w:val="0"/>
              </w:numPr>
              <w:jc w:val="left"/>
              <w:rPr>
                <w:rFonts w:hint="default" w:ascii="Arial" w:hAnsi="Arial" w:cs="Arial"/>
                <w:b w:val="0"/>
                <w:bCs w:val="0"/>
                <w:color w:val="000000" w:themeColor="text1"/>
                <w:sz w:val="14"/>
                <w:szCs w:val="14"/>
                <w:highlight w:val="none"/>
                <w:vertAlign w:val="baseline"/>
                <w:lang w:val="pt-BR"/>
                <w14:textFill>
                  <w14:solidFill>
                    <w14:schemeClr w14:val="tx1"/>
                  </w14:solidFill>
                </w14:textFill>
              </w:rPr>
            </w:pPr>
            <w:r>
              <w:rPr>
                <w:rFonts w:hint="default" w:ascii="Arial" w:hAnsi="Arial" w:cs="Arial"/>
                <w:b w:val="0"/>
                <w:bCs w:val="0"/>
                <w:color w:val="000000" w:themeColor="text1"/>
                <w:sz w:val="14"/>
                <w:szCs w:val="14"/>
                <w:highlight w:val="none"/>
                <w:vertAlign w:val="baseline"/>
                <w:lang w:val="pt-BR"/>
                <w14:textFill>
                  <w14:solidFill>
                    <w14:schemeClr w14:val="tx1"/>
                  </w14:solidFill>
                </w14:textFill>
              </w:rPr>
              <w:t>Cargo: Supervisor 1</w:t>
            </w:r>
          </w:p>
          <w:p w14:paraId="15FEC3FC">
            <w:pPr>
              <w:numPr>
                <w:ilvl w:val="0"/>
                <w:numId w:val="0"/>
              </w:numPr>
              <w:ind w:left="0" w:leftChars="0" w:firstLine="0" w:firstLineChars="0"/>
              <w:jc w:val="left"/>
              <w:rPr>
                <w:rFonts w:hint="default" w:ascii="Arial" w:hAnsi="Arial" w:cs="Arial"/>
                <w:b w:val="0"/>
                <w:bCs/>
                <w:i w:val="0"/>
                <w:iCs w:val="0"/>
                <w:color w:val="000000" w:themeColor="text1"/>
                <w:sz w:val="14"/>
                <w:szCs w:val="14"/>
                <w:highlight w:val="none"/>
                <w:lang w:val="pt-BR"/>
                <w14:textFill>
                  <w14:solidFill>
                    <w14:schemeClr w14:val="tx1"/>
                  </w14:solidFill>
                </w14:textFill>
              </w:rPr>
            </w:pPr>
            <w:r>
              <w:rPr>
                <w:rFonts w:hint="default" w:ascii="Arial" w:hAnsi="Arial" w:cs="Arial"/>
                <w:b w:val="0"/>
                <w:bCs w:val="0"/>
                <w:color w:val="000000" w:themeColor="text1"/>
                <w:sz w:val="14"/>
                <w:szCs w:val="14"/>
                <w:highlight w:val="none"/>
                <w:vertAlign w:val="baseline"/>
                <w:lang w:val="pt-BR"/>
                <w14:textFill>
                  <w14:solidFill>
                    <w14:schemeClr w14:val="tx1"/>
                  </w14:solidFill>
                </w14:textFill>
              </w:rPr>
              <w:t xml:space="preserve">Matrícula: </w:t>
            </w:r>
            <w:r>
              <w:rPr>
                <w:rFonts w:hint="default" w:ascii="Arial" w:hAnsi="Arial" w:eastAsia="Times New Roman" w:cs="Arial"/>
                <w:b w:val="0"/>
                <w:bCs w:val="0"/>
                <w:color w:val="000000"/>
                <w:sz w:val="14"/>
                <w:szCs w:val="14"/>
                <w:highlight w:val="none"/>
              </w:rPr>
              <w:t>16411 - 1</w:t>
            </w:r>
          </w:p>
        </w:tc>
        <w:tc>
          <w:tcPr>
            <w:tcW w:w="2872" w:type="dxa"/>
            <w:vAlign w:val="center"/>
          </w:tcPr>
          <w:p w14:paraId="4DE14F74">
            <w:pPr>
              <w:numPr>
                <w:ilvl w:val="0"/>
                <w:numId w:val="0"/>
              </w:numPr>
              <w:jc w:val="left"/>
              <w:rPr>
                <w:rFonts w:hint="default" w:ascii="Arial" w:hAnsi="Arial" w:eastAsia="Times New Roman" w:cs="Arial"/>
                <w:b w:val="0"/>
                <w:bCs w:val="0"/>
                <w:color w:val="000000"/>
                <w:sz w:val="14"/>
                <w:szCs w:val="14"/>
                <w:highlight w:val="none"/>
              </w:rPr>
            </w:pPr>
            <w:r>
              <w:rPr>
                <w:rFonts w:hint="default" w:ascii="Arial" w:hAnsi="Arial" w:cs="Arial"/>
                <w:b w:val="0"/>
                <w:bCs w:val="0"/>
                <w:color w:val="000000" w:themeColor="text1"/>
                <w:sz w:val="14"/>
                <w:szCs w:val="14"/>
                <w:highlight w:val="none"/>
                <w:vertAlign w:val="baseline"/>
                <w:lang w:val="pt-BR"/>
                <w14:textFill>
                  <w14:solidFill>
                    <w14:schemeClr w14:val="tx1"/>
                  </w14:solidFill>
                </w14:textFill>
              </w:rPr>
              <w:t>Suplente: T</w:t>
            </w:r>
            <w:r>
              <w:rPr>
                <w:rFonts w:hint="default" w:ascii="Arial" w:hAnsi="Arial" w:eastAsia="Times New Roman" w:cs="Arial"/>
                <w:b w:val="0"/>
                <w:bCs w:val="0"/>
                <w:color w:val="000000"/>
                <w:sz w:val="14"/>
                <w:szCs w:val="14"/>
                <w:highlight w:val="none"/>
              </w:rPr>
              <w:t xml:space="preserve">hatiany </w:t>
            </w:r>
            <w:r>
              <w:rPr>
                <w:rFonts w:hint="default" w:ascii="Arial" w:hAnsi="Arial" w:eastAsia="Times New Roman" w:cs="Arial"/>
                <w:b w:val="0"/>
                <w:bCs w:val="0"/>
                <w:color w:val="000000"/>
                <w:sz w:val="14"/>
                <w:szCs w:val="14"/>
                <w:highlight w:val="none"/>
                <w:lang w:val="pt-BR"/>
              </w:rPr>
              <w:t>S</w:t>
            </w:r>
            <w:r>
              <w:rPr>
                <w:rFonts w:hint="default" w:ascii="Arial" w:hAnsi="Arial" w:eastAsia="Times New Roman" w:cs="Arial"/>
                <w:b w:val="0"/>
                <w:bCs w:val="0"/>
                <w:color w:val="000000"/>
                <w:sz w:val="14"/>
                <w:szCs w:val="14"/>
                <w:highlight w:val="none"/>
              </w:rPr>
              <w:t xml:space="preserve">antos da </w:t>
            </w:r>
            <w:r>
              <w:rPr>
                <w:rFonts w:hint="default" w:ascii="Arial" w:hAnsi="Arial" w:eastAsia="Times New Roman" w:cs="Arial"/>
                <w:b w:val="0"/>
                <w:bCs w:val="0"/>
                <w:color w:val="000000"/>
                <w:sz w:val="14"/>
                <w:szCs w:val="14"/>
                <w:highlight w:val="none"/>
                <w:lang w:val="pt-BR"/>
              </w:rPr>
              <w:t>S</w:t>
            </w:r>
            <w:r>
              <w:rPr>
                <w:rFonts w:hint="default" w:ascii="Arial" w:hAnsi="Arial" w:eastAsia="Times New Roman" w:cs="Arial"/>
                <w:b w:val="0"/>
                <w:bCs w:val="0"/>
                <w:color w:val="000000"/>
                <w:sz w:val="14"/>
                <w:szCs w:val="14"/>
                <w:highlight w:val="none"/>
              </w:rPr>
              <w:t>ilva</w:t>
            </w:r>
          </w:p>
          <w:p w14:paraId="563A968A">
            <w:pPr>
              <w:numPr>
                <w:ilvl w:val="0"/>
                <w:numId w:val="0"/>
              </w:numPr>
              <w:jc w:val="left"/>
              <w:rPr>
                <w:rFonts w:hint="default" w:ascii="Arial" w:hAnsi="Arial" w:cs="Arial"/>
                <w:b w:val="0"/>
                <w:bCs w:val="0"/>
                <w:color w:val="000000" w:themeColor="text1"/>
                <w:sz w:val="14"/>
                <w:szCs w:val="14"/>
                <w:highlight w:val="none"/>
                <w:vertAlign w:val="baseline"/>
                <w:lang w:val="pt-BR"/>
                <w14:textFill>
                  <w14:solidFill>
                    <w14:schemeClr w14:val="tx1"/>
                  </w14:solidFill>
                </w14:textFill>
              </w:rPr>
            </w:pPr>
            <w:r>
              <w:rPr>
                <w:rFonts w:hint="default" w:ascii="Arial" w:hAnsi="Arial" w:cs="Arial"/>
                <w:b w:val="0"/>
                <w:bCs w:val="0"/>
                <w:color w:val="000000" w:themeColor="text1"/>
                <w:sz w:val="14"/>
                <w:szCs w:val="14"/>
                <w:highlight w:val="none"/>
                <w:vertAlign w:val="baseline"/>
                <w:lang w:val="pt-BR"/>
                <w14:textFill>
                  <w14:solidFill>
                    <w14:schemeClr w14:val="tx1"/>
                  </w14:solidFill>
                </w14:textFill>
              </w:rPr>
              <w:t>Cargo: Gestor de Projeto</w:t>
            </w:r>
          </w:p>
          <w:p w14:paraId="076E7150">
            <w:pPr>
              <w:numPr>
                <w:ilvl w:val="0"/>
                <w:numId w:val="0"/>
              </w:numPr>
              <w:ind w:left="0" w:leftChars="0" w:firstLine="0" w:firstLineChars="0"/>
              <w:jc w:val="left"/>
              <w:rPr>
                <w:rFonts w:hint="default" w:ascii="Arial" w:hAnsi="Arial" w:cs="Arial"/>
                <w:b w:val="0"/>
                <w:bCs/>
                <w:i w:val="0"/>
                <w:iCs w:val="0"/>
                <w:color w:val="000000" w:themeColor="text1"/>
                <w:sz w:val="14"/>
                <w:szCs w:val="14"/>
                <w:highlight w:val="none"/>
                <w:lang w:val="pt-BR"/>
                <w14:textFill>
                  <w14:solidFill>
                    <w14:schemeClr w14:val="tx1"/>
                  </w14:solidFill>
                </w14:textFill>
              </w:rPr>
            </w:pPr>
            <w:r>
              <w:rPr>
                <w:rFonts w:hint="default" w:ascii="Arial" w:hAnsi="Arial" w:cs="Arial"/>
                <w:b w:val="0"/>
                <w:bCs w:val="0"/>
                <w:color w:val="000000" w:themeColor="text1"/>
                <w:sz w:val="14"/>
                <w:szCs w:val="14"/>
                <w:highlight w:val="none"/>
                <w:vertAlign w:val="baseline"/>
                <w:lang w:val="pt-BR"/>
                <w14:textFill>
                  <w14:solidFill>
                    <w14:schemeClr w14:val="tx1"/>
                  </w14:solidFill>
                </w14:textFill>
              </w:rPr>
              <w:t xml:space="preserve">Matrícula: </w:t>
            </w:r>
            <w:r>
              <w:rPr>
                <w:rFonts w:hint="default" w:ascii="Arial" w:hAnsi="Arial" w:eastAsia="Times New Roman" w:cs="Arial"/>
                <w:b w:val="0"/>
                <w:bCs w:val="0"/>
                <w:color w:val="000000"/>
                <w:sz w:val="14"/>
                <w:szCs w:val="14"/>
                <w:highlight w:val="none"/>
                <w:lang w:val="pt-BR"/>
              </w:rPr>
              <w:t>15142-1</w:t>
            </w:r>
          </w:p>
        </w:tc>
      </w:tr>
    </w:tbl>
    <w:p w14:paraId="6E9F9A30">
      <w:pPr>
        <w:numPr>
          <w:ilvl w:val="0"/>
          <w:numId w:val="0"/>
        </w:numPr>
        <w:ind w:leftChars="0"/>
        <w:jc w:val="left"/>
        <w:rPr>
          <w:rFonts w:hint="default" w:ascii="Arial" w:hAnsi="Arial" w:cs="Arial"/>
          <w:color w:val="000000"/>
          <w:sz w:val="22"/>
          <w:szCs w:val="22"/>
          <w:highlight w:val="yellow"/>
          <w:lang w:val="pt-BR"/>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5E745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2C7E7ACF">
            <w:pPr>
              <w:numPr>
                <w:ilvl w:val="0"/>
                <w:numId w:val="13"/>
              </w:numPr>
              <w:ind w:left="0" w:leftChars="0" w:firstLine="0" w:firstLineChars="0"/>
              <w:jc w:val="center"/>
              <w:rPr>
                <w:rFonts w:hint="default" w:ascii="Arial" w:hAnsi="Arial" w:cs="Arial"/>
                <w:b/>
                <w:sz w:val="22"/>
                <w:szCs w:val="22"/>
                <w:highlight w:val="none"/>
                <w:vertAlign w:val="baseline"/>
                <w:lang w:val="pt-BR"/>
              </w:rPr>
            </w:pPr>
            <w:r>
              <w:rPr>
                <w:rFonts w:hint="default" w:ascii="Arial" w:hAnsi="Arial" w:cs="Arial"/>
                <w:b/>
                <w:sz w:val="22"/>
                <w:szCs w:val="22"/>
                <w:highlight w:val="none"/>
              </w:rPr>
              <w:t>MEDIÇÃO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 xml:space="preserve">E </w:t>
            </w:r>
            <w:r>
              <w:rPr>
                <w:rFonts w:hint="default" w:ascii="Arial" w:hAnsi="Arial" w:cs="Arial"/>
                <w:b/>
                <w:spacing w:val="-2"/>
                <w:sz w:val="22"/>
                <w:szCs w:val="22"/>
                <w:highlight w:val="none"/>
              </w:rPr>
              <w:t>PAGAMENTO</w:t>
            </w:r>
          </w:p>
        </w:tc>
      </w:tr>
    </w:tbl>
    <w:p w14:paraId="204E3F2F">
      <w:pPr>
        <w:numPr>
          <w:ilvl w:val="0"/>
          <w:numId w:val="0"/>
        </w:numPr>
        <w:ind w:leftChars="0"/>
        <w:jc w:val="left"/>
        <w:rPr>
          <w:rFonts w:hint="default" w:ascii="Arial" w:hAnsi="Arial" w:cs="Arial"/>
          <w:color w:val="000000"/>
          <w:sz w:val="22"/>
          <w:szCs w:val="22"/>
          <w:highlight w:val="none"/>
          <w:lang w:val="pt-BR"/>
        </w:rPr>
      </w:pPr>
    </w:p>
    <w:p w14:paraId="52E4D661">
      <w:pPr>
        <w:pStyle w:val="127"/>
        <w:keepNext w:val="0"/>
        <w:keepLines w:val="0"/>
        <w:pageBreakBefore w:val="0"/>
        <w:widowControl w:val="0"/>
        <w:numPr>
          <w:ilvl w:val="0"/>
          <w:numId w:val="0"/>
        </w:numPr>
        <w:tabs>
          <w:tab w:val="left" w:pos="400"/>
        </w:tabs>
        <w:kinsoku/>
        <w:wordWrap/>
        <w:overflowPunct/>
        <w:topLinePunct w:val="0"/>
        <w:autoSpaceDE/>
        <w:autoSpaceDN/>
        <w:bidi w:val="0"/>
        <w:adjustRightInd w:val="0"/>
        <w:snapToGrid/>
        <w:spacing w:line="360" w:lineRule="auto"/>
        <w:ind w:leftChars="0" w:right="0" w:rightChars="0"/>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8.1. </w:t>
      </w:r>
      <w:r>
        <w:rPr>
          <w:rFonts w:hint="default" w:ascii="Arial" w:hAnsi="Arial" w:cs="Arial"/>
          <w:color w:val="000000" w:themeColor="text1"/>
          <w:sz w:val="22"/>
          <w:szCs w:val="22"/>
          <w:highlight w:val="none"/>
          <w14:textFill>
            <w14:solidFill>
              <w14:schemeClr w14:val="tx1"/>
            </w14:solidFill>
          </w14:textFill>
        </w:rPr>
        <w:t>O pagamento da</w:t>
      </w:r>
      <w:r>
        <w:rPr>
          <w:rFonts w:hint="default" w:ascii="Arial" w:hAnsi="Arial" w:cs="Arial"/>
          <w:color w:val="000000" w:themeColor="text1"/>
          <w:sz w:val="22"/>
          <w:szCs w:val="22"/>
          <w:highlight w:val="none"/>
          <w:lang w:val="pt-BR"/>
          <w14:textFill>
            <w14:solidFill>
              <w14:schemeClr w14:val="tx1"/>
            </w14:solidFill>
          </w14:textFill>
        </w:rPr>
        <w:t>s</w:t>
      </w:r>
      <w:r>
        <w:rPr>
          <w:rFonts w:hint="default" w:ascii="Arial" w:hAnsi="Arial" w:cs="Arial"/>
          <w:color w:val="000000" w:themeColor="text1"/>
          <w:sz w:val="22"/>
          <w:szCs w:val="22"/>
          <w:highlight w:val="none"/>
          <w14:textFill>
            <w14:solidFill>
              <w14:schemeClr w14:val="tx1"/>
            </w14:solidFill>
          </w14:textFill>
        </w:rPr>
        <w:t xml:space="preserve"> despesas orçamentárias </w:t>
      </w:r>
      <w:r>
        <w:rPr>
          <w:rFonts w:hint="default" w:ascii="Arial" w:hAnsi="Arial" w:cs="Arial"/>
          <w:color w:val="000000" w:themeColor="text1"/>
          <w:sz w:val="22"/>
          <w:szCs w:val="22"/>
          <w:highlight w:val="none"/>
          <w:lang w:val="pt-BR"/>
          <w14:textFill>
            <w14:solidFill>
              <w14:schemeClr w14:val="tx1"/>
            </w14:solidFill>
          </w14:textFill>
        </w:rPr>
        <w:t>será efetuado em até 30 dias conforme</w:t>
      </w:r>
      <w:r>
        <w:rPr>
          <w:rFonts w:hint="default" w:ascii="Arial" w:hAnsi="Arial" w:cs="Arial"/>
          <w:color w:val="000000" w:themeColor="text1"/>
          <w:sz w:val="22"/>
          <w:szCs w:val="22"/>
          <w:highlight w:val="none"/>
          <w14:textFill>
            <w14:solidFill>
              <w14:schemeClr w14:val="tx1"/>
            </w14:solidFill>
          </w14:textFill>
        </w:rPr>
        <w:t xml:space="preserve"> previstos no Decreto nº </w:t>
      </w:r>
      <w:r>
        <w:rPr>
          <w:rFonts w:hint="default" w:ascii="Arial" w:hAnsi="Arial" w:cs="Arial"/>
          <w:color w:val="000000" w:themeColor="text1"/>
          <w:sz w:val="22"/>
          <w:szCs w:val="22"/>
          <w:highlight w:val="none"/>
          <w:lang w:val="pt-BR"/>
          <w14:textFill>
            <w14:solidFill>
              <w14:schemeClr w14:val="tx1"/>
            </w14:solidFill>
          </w14:textFill>
        </w:rPr>
        <w:t>358</w:t>
      </w:r>
      <w:r>
        <w:rPr>
          <w:rFonts w:hint="default" w:ascii="Arial" w:hAnsi="Arial" w:cs="Arial"/>
          <w:color w:val="000000" w:themeColor="text1"/>
          <w:sz w:val="22"/>
          <w:szCs w:val="22"/>
          <w:highlight w:val="none"/>
          <w14:textFill>
            <w14:solidFill>
              <w14:schemeClr w14:val="tx1"/>
            </w14:solidFill>
          </w14:textFill>
        </w:rPr>
        <w:t>/20</w:t>
      </w:r>
      <w:r>
        <w:rPr>
          <w:rFonts w:hint="default" w:ascii="Arial" w:hAnsi="Arial" w:cs="Arial"/>
          <w:color w:val="000000" w:themeColor="text1"/>
          <w:sz w:val="22"/>
          <w:szCs w:val="22"/>
          <w:highlight w:val="none"/>
          <w:lang w:val="pt-BR"/>
          <w14:textFill>
            <w14:solidFill>
              <w14:schemeClr w14:val="tx1"/>
            </w14:solidFill>
          </w14:textFill>
        </w:rPr>
        <w:t xml:space="preserve">23 no Art. 11 do dia 22 de Dezembro de 2023 </w:t>
      </w:r>
      <w:r>
        <w:rPr>
          <w:rFonts w:hint="default" w:ascii="Arial" w:hAnsi="Arial" w:cs="Arial"/>
          <w:color w:val="000000" w:themeColor="text1"/>
          <w:sz w:val="22"/>
          <w:szCs w:val="22"/>
          <w:highlight w:val="none"/>
          <w14:textFill>
            <w14:solidFill>
              <w14:schemeClr w14:val="tx1"/>
            </w14:solidFill>
          </w14:textFill>
        </w:rPr>
        <w:t>e será efetuado mediante a apresentação da(s) respectiva(s) nota(s) fiscais/fatura devidamente acompanhada das certidões demonstrando sua regularidade fiscal e trabalhista, que serão liberadas para pagamento somente quando aferidas seu recebimento por meio de fiscal designado.</w:t>
      </w:r>
    </w:p>
    <w:p w14:paraId="1BA46F16">
      <w:pPr>
        <w:pStyle w:val="127"/>
        <w:keepNext w:val="0"/>
        <w:keepLines w:val="0"/>
        <w:pageBreakBefore w:val="0"/>
        <w:widowControl w:val="0"/>
        <w:numPr>
          <w:ilvl w:val="0"/>
          <w:numId w:val="0"/>
        </w:numPr>
        <w:tabs>
          <w:tab w:val="left" w:pos="400"/>
        </w:tabs>
        <w:kinsoku/>
        <w:wordWrap/>
        <w:overflowPunct/>
        <w:topLinePunct w:val="0"/>
        <w:autoSpaceDE/>
        <w:autoSpaceDN/>
        <w:bidi w:val="0"/>
        <w:adjustRightInd w:val="0"/>
        <w:snapToGrid/>
        <w:spacing w:line="360" w:lineRule="auto"/>
        <w:ind w:leftChars="0" w:right="0" w:rightChars="0"/>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8.2.</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As notas fiscais não poderão ter rasuras e deverão descrever corretamente o item, e número de empenho, o número do processo de compras, dados bancários para depósito, devendo ainda, destacar e discriminar a retenção a que está sujeita, informando de forma clara e inequívoca todos os impostos e alíquotas incidentes, cabendo a ela toda a responsabilidade pela eventual ausência dessa informação ou pela informação incorreta.</w:t>
      </w:r>
      <w:r>
        <w:rPr>
          <w:rFonts w:hint="default" w:ascii="Arial" w:hAnsi="Arial" w:cs="Arial"/>
          <w:color w:val="000000" w:themeColor="text1"/>
          <w:sz w:val="22"/>
          <w:szCs w:val="22"/>
          <w:highlight w:val="none"/>
          <w:lang w:val="pt-BR"/>
          <w14:textFill>
            <w14:solidFill>
              <w14:schemeClr w14:val="tx1"/>
            </w14:solidFill>
          </w14:textFill>
        </w:rPr>
        <w:t xml:space="preserve"> </w:t>
      </w:r>
    </w:p>
    <w:p w14:paraId="642A98E5">
      <w:pPr>
        <w:pStyle w:val="127"/>
        <w:keepNext w:val="0"/>
        <w:keepLines w:val="0"/>
        <w:pageBreakBefore w:val="0"/>
        <w:widowControl w:val="0"/>
        <w:numPr>
          <w:ilvl w:val="0"/>
          <w:numId w:val="0"/>
        </w:numPr>
        <w:tabs>
          <w:tab w:val="left" w:pos="400"/>
        </w:tabs>
        <w:kinsoku/>
        <w:wordWrap/>
        <w:overflowPunct/>
        <w:topLinePunct w:val="0"/>
        <w:autoSpaceDE/>
        <w:autoSpaceDN/>
        <w:bidi w:val="0"/>
        <w:adjustRightInd w:val="0"/>
        <w:snapToGrid/>
        <w:spacing w:line="360" w:lineRule="auto"/>
        <w:ind w:leftChars="0" w:right="0" w:rightChars="0"/>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8.3.</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Os prestadores de serviço e fornecedores de bens deverão, observar às regras de retenção dispostas na Instrução Normativa RFB nº 1.234, de 2012.</w:t>
      </w:r>
    </w:p>
    <w:p w14:paraId="07B3B57D">
      <w:pPr>
        <w:keepNext w:val="0"/>
        <w:keepLines w:val="0"/>
        <w:pageBreakBefore w:val="0"/>
        <w:numPr>
          <w:ilvl w:val="0"/>
          <w:numId w:val="0"/>
        </w:numPr>
        <w:tabs>
          <w:tab w:val="left" w:pos="220"/>
        </w:tabs>
        <w:kinsoku/>
        <w:wordWrap/>
        <w:overflowPunct/>
        <w:topLinePunct w:val="0"/>
        <w:bidi w:val="0"/>
        <w:adjustRightInd/>
        <w:snapToGrid/>
        <w:spacing w:after="0" w:line="360" w:lineRule="auto"/>
        <w:ind w:leftChars="0" w:right="0" w:rightChars="0"/>
        <w:contextualSpacing/>
        <w:jc w:val="both"/>
        <w:textAlignment w:val="auto"/>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8.4.</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Caso a documentação não esteja de acordo com o solicitado, será devolvida para a correção, sendo valida a data de protocolo corrigida, para fins de prazo de pagamento.</w:t>
      </w:r>
    </w:p>
    <w:p w14:paraId="3C6B19D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Style w:val="9"/>
          <w:rFonts w:hint="default" w:ascii="Arial" w:hAnsi="Arial" w:cs="Arial"/>
          <w:sz w:val="22"/>
          <w:szCs w:val="22"/>
          <w:highlight w:val="none"/>
        </w:rPr>
      </w:pPr>
      <w:r>
        <w:rPr>
          <w:rStyle w:val="9"/>
          <w:rFonts w:hint="default" w:ascii="Arial" w:hAnsi="Arial" w:cs="Arial"/>
          <w:b/>
          <w:bCs w:val="0"/>
          <w:sz w:val="22"/>
          <w:szCs w:val="22"/>
          <w:highlight w:val="none"/>
          <w:lang w:val="pt-BR"/>
        </w:rPr>
        <w:t xml:space="preserve">8.5. </w:t>
      </w:r>
      <w:r>
        <w:rPr>
          <w:rStyle w:val="9"/>
          <w:rFonts w:hint="default" w:ascii="Arial" w:hAnsi="Arial" w:cs="Arial"/>
          <w:sz w:val="22"/>
          <w:szCs w:val="22"/>
          <w:highlight w:val="none"/>
          <w:lang w:val="pt-BR"/>
        </w:rPr>
        <w:t>A prestação dos serviços</w:t>
      </w:r>
      <w:r>
        <w:rPr>
          <w:rStyle w:val="9"/>
          <w:rFonts w:hint="default" w:ascii="Arial" w:hAnsi="Arial" w:cs="Arial"/>
          <w:sz w:val="22"/>
          <w:szCs w:val="22"/>
          <w:highlight w:val="none"/>
        </w:rPr>
        <w:t xml:space="preserve"> não exclui a responsabilidade da contratada por vícios de qualidade ou disparidade com as especificações técnicas verificadas posteriormente;</w:t>
      </w:r>
    </w:p>
    <w:p w14:paraId="7385F96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sz w:val="22"/>
          <w:szCs w:val="22"/>
          <w:highlight w:val="none"/>
        </w:rPr>
      </w:pPr>
      <w:r>
        <w:rPr>
          <w:rFonts w:hint="default" w:ascii="Arial" w:hAnsi="Arial" w:cs="Arial"/>
          <w:b/>
          <w:bCs w:val="0"/>
          <w:sz w:val="22"/>
          <w:szCs w:val="22"/>
          <w:highlight w:val="none"/>
          <w:lang w:val="pt-BR"/>
        </w:rPr>
        <w:t xml:space="preserve">8.6. </w:t>
      </w:r>
      <w:r>
        <w:rPr>
          <w:rFonts w:hint="default" w:ascii="Arial" w:hAnsi="Arial" w:cs="Arial"/>
          <w:sz w:val="22"/>
          <w:szCs w:val="22"/>
          <w:highlight w:val="none"/>
        </w:rPr>
        <w:t xml:space="preserve">Os </w:t>
      </w:r>
      <w:r>
        <w:rPr>
          <w:rFonts w:hint="default" w:ascii="Arial" w:hAnsi="Arial" w:cs="Arial"/>
          <w:sz w:val="22"/>
          <w:szCs w:val="22"/>
          <w:highlight w:val="none"/>
          <w:lang w:val="pt-BR"/>
        </w:rPr>
        <w:t>serviços prestados</w:t>
      </w:r>
      <w:r>
        <w:rPr>
          <w:rFonts w:hint="default" w:ascii="Arial" w:hAnsi="Arial" w:cs="Arial"/>
          <w:sz w:val="22"/>
          <w:szCs w:val="22"/>
          <w:highlight w:val="none"/>
        </w:rPr>
        <w:t xml:space="preserve"> poderão ser rejeitados, no todo ou em parte, quando em desacordo com as especificações constantes neste Termo de Referência e na proposta, devendo ser substituídos em até </w:t>
      </w:r>
      <w:r>
        <w:rPr>
          <w:rFonts w:hint="default" w:ascii="Arial" w:hAnsi="Arial" w:cs="Arial"/>
          <w:b/>
          <w:bCs/>
          <w:sz w:val="22"/>
          <w:szCs w:val="22"/>
          <w:highlight w:val="none"/>
        </w:rPr>
        <w:t>5 (cinco)</w:t>
      </w:r>
      <w:r>
        <w:rPr>
          <w:rFonts w:hint="default" w:ascii="Arial" w:hAnsi="Arial" w:cs="Arial"/>
          <w:sz w:val="22"/>
          <w:szCs w:val="22"/>
          <w:highlight w:val="none"/>
        </w:rPr>
        <w:t xml:space="preserve"> dias, a contar da notificação da contratada, às suas custas, sem prejuízo da aplicação das penalidades.</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0E257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4A831B42">
            <w:pPr>
              <w:numPr>
                <w:ilvl w:val="0"/>
                <w:numId w:val="13"/>
              </w:numPr>
              <w:ind w:left="0" w:leftChars="0" w:firstLine="0" w:firstLineChars="0"/>
              <w:jc w:val="center"/>
              <w:rPr>
                <w:rFonts w:hint="default" w:ascii="Arial" w:hAnsi="Arial" w:cs="Arial"/>
                <w:b/>
                <w:sz w:val="22"/>
                <w:szCs w:val="22"/>
                <w:highlight w:val="none"/>
                <w:vertAlign w:val="baseline"/>
                <w:lang w:val="pt-BR"/>
              </w:rPr>
            </w:pPr>
            <w:r>
              <w:rPr>
                <w:rFonts w:hint="default" w:ascii="Arial" w:hAnsi="Arial" w:cs="Arial"/>
                <w:b/>
                <w:sz w:val="22"/>
                <w:szCs w:val="22"/>
                <w:highlight w:val="none"/>
              </w:rPr>
              <w:t>FORMA</w:t>
            </w:r>
            <w:r>
              <w:rPr>
                <w:rFonts w:hint="default" w:ascii="Arial" w:hAnsi="Arial" w:cs="Arial"/>
                <w:b/>
                <w:spacing w:val="-1"/>
                <w:sz w:val="22"/>
                <w:szCs w:val="22"/>
                <w:highlight w:val="none"/>
              </w:rPr>
              <w:t xml:space="preserve"> </w:t>
            </w:r>
            <w:r>
              <w:rPr>
                <w:rFonts w:hint="default" w:ascii="Arial" w:hAnsi="Arial" w:cs="Arial"/>
                <w:b/>
                <w:sz w:val="22"/>
                <w:szCs w:val="22"/>
                <w:highlight w:val="none"/>
              </w:rPr>
              <w:t>E CRITÉRIOS</w:t>
            </w:r>
            <w:r>
              <w:rPr>
                <w:rFonts w:hint="default" w:ascii="Arial" w:hAnsi="Arial" w:cs="Arial"/>
                <w:b/>
                <w:spacing w:val="-1"/>
                <w:sz w:val="22"/>
                <w:szCs w:val="22"/>
                <w:highlight w:val="none"/>
              </w:rPr>
              <w:t xml:space="preserve"> </w:t>
            </w:r>
            <w:r>
              <w:rPr>
                <w:rFonts w:hint="default" w:ascii="Arial" w:hAnsi="Arial" w:cs="Arial"/>
                <w:b/>
                <w:sz w:val="22"/>
                <w:szCs w:val="22"/>
                <w:highlight w:val="none"/>
              </w:rPr>
              <w:t>DE</w:t>
            </w:r>
            <w:r>
              <w:rPr>
                <w:rFonts w:hint="default" w:ascii="Arial" w:hAnsi="Arial" w:cs="Arial"/>
                <w:b/>
                <w:spacing w:val="-1"/>
                <w:sz w:val="22"/>
                <w:szCs w:val="22"/>
                <w:highlight w:val="none"/>
              </w:rPr>
              <w:t xml:space="preserve"> </w:t>
            </w:r>
            <w:r>
              <w:rPr>
                <w:rFonts w:hint="default" w:ascii="Arial" w:hAnsi="Arial" w:cs="Arial"/>
                <w:b/>
                <w:sz w:val="22"/>
                <w:szCs w:val="22"/>
                <w:highlight w:val="none"/>
              </w:rPr>
              <w:t>SELEÇÃO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 xml:space="preserve">DO </w:t>
            </w:r>
            <w:r>
              <w:rPr>
                <w:rFonts w:hint="default" w:ascii="Arial" w:hAnsi="Arial" w:cs="Arial"/>
                <w:b/>
                <w:spacing w:val="-2"/>
                <w:sz w:val="22"/>
                <w:szCs w:val="22"/>
                <w:highlight w:val="none"/>
              </w:rPr>
              <w:t>FORNECEDOR</w:t>
            </w:r>
          </w:p>
        </w:tc>
      </w:tr>
    </w:tbl>
    <w:p w14:paraId="11477DD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sz w:val="22"/>
          <w:szCs w:val="22"/>
          <w:highlight w:val="none"/>
        </w:rPr>
      </w:pPr>
    </w:p>
    <w:p w14:paraId="7C45A195">
      <w:pPr>
        <w:keepNext w:val="0"/>
        <w:keepLines w:val="0"/>
        <w:pageBreakBefore w:val="0"/>
        <w:widowControl/>
        <w:numPr>
          <w:ilvl w:val="1"/>
          <w:numId w:val="13"/>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color w:val="000000"/>
          <w:sz w:val="22"/>
          <w:szCs w:val="22"/>
          <w:highlight w:val="none"/>
          <w:lang w:val="pt-BR"/>
        </w:rPr>
      </w:pPr>
      <w:r>
        <w:rPr>
          <w:rFonts w:hint="default" w:ascii="Arial" w:hAnsi="Arial" w:cs="Arial"/>
          <w:color w:val="000000"/>
          <w:sz w:val="22"/>
          <w:szCs w:val="22"/>
          <w:highlight w:val="none"/>
        </w:rPr>
        <w:t xml:space="preserve">A referida licitação </w:t>
      </w:r>
      <w:r>
        <w:rPr>
          <w:rFonts w:hint="default" w:ascii="Arial" w:hAnsi="Arial" w:cs="Arial"/>
          <w:color w:val="000000"/>
          <w:sz w:val="22"/>
          <w:szCs w:val="22"/>
          <w:highlight w:val="none"/>
          <w:lang w:val="pt-BR"/>
        </w:rPr>
        <w:t>trata - se de bens e serviços comuns e será realizado de forma eletrônica no critério por menor preço, de acordo com a Lei n° 14.133/2021, Art. 6. no Inciso XIII, XLI.</w:t>
      </w:r>
    </w:p>
    <w:p w14:paraId="4ABC4BA3">
      <w:pPr>
        <w:keepNext w:val="0"/>
        <w:keepLines w:val="0"/>
        <w:pageBreakBefore w:val="0"/>
        <w:widowControl/>
        <w:numPr>
          <w:ilvl w:val="1"/>
          <w:numId w:val="13"/>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color w:val="000000"/>
          <w:sz w:val="22"/>
          <w:szCs w:val="22"/>
          <w:highlight w:val="none"/>
          <w:lang w:val="pt-BR"/>
        </w:rPr>
      </w:pPr>
      <w:r>
        <w:rPr>
          <w:rFonts w:hint="default" w:ascii="Arial" w:hAnsi="Arial" w:cs="Arial"/>
          <w:color w:val="000000"/>
          <w:sz w:val="22"/>
          <w:szCs w:val="22"/>
          <w:highlight w:val="none"/>
          <w:lang w:val="pt-BR"/>
        </w:rPr>
        <w:t xml:space="preserve">E será realizada preferencialmente sob a forma eletrônica conforme Art. 17  do § 2º da Lei n° 14.133/2021. </w:t>
      </w:r>
    </w:p>
    <w:p w14:paraId="1E26038C">
      <w:pPr>
        <w:keepNext w:val="0"/>
        <w:keepLines w:val="0"/>
        <w:pageBreakBefore w:val="0"/>
        <w:widowControl/>
        <w:numPr>
          <w:ilvl w:val="1"/>
          <w:numId w:val="13"/>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ascii="Arial" w:hAnsi="Arial" w:cs="Arial"/>
          <w:sz w:val="22"/>
          <w:szCs w:val="22"/>
          <w:highlight w:val="none"/>
        </w:rPr>
      </w:pPr>
      <w:r>
        <w:rPr>
          <w:rFonts w:hint="default" w:ascii="Arial" w:hAnsi="Arial" w:cs="Arial"/>
          <w:color w:val="000000"/>
          <w:sz w:val="22"/>
          <w:szCs w:val="22"/>
          <w:highlight w:val="none"/>
          <w:lang w:val="pt-BR"/>
        </w:rPr>
        <w:t xml:space="preserve">A modalidade de licitação está regida no Art. 28, Inciso I, e trata-se da modalidade de pregão. </w:t>
      </w:r>
    </w:p>
    <w:p w14:paraId="777EB9A8">
      <w:pPr>
        <w:keepNext w:val="0"/>
        <w:keepLines w:val="0"/>
        <w:pageBreakBefore w:val="0"/>
        <w:widowControl/>
        <w:numPr>
          <w:ilvl w:val="1"/>
          <w:numId w:val="13"/>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ascii="Arial" w:hAnsi="Arial" w:cs="Arial"/>
          <w:sz w:val="22"/>
          <w:szCs w:val="22"/>
          <w:highlight w:val="none"/>
        </w:rPr>
      </w:pPr>
      <w:r>
        <w:rPr>
          <w:rFonts w:ascii="Arial" w:hAnsi="Arial" w:cs="Arial"/>
          <w:sz w:val="22"/>
          <w:szCs w:val="22"/>
        </w:rPr>
        <w:t xml:space="preserve">Para a habilitação, a empresa vencedora deverá apresentar uma via os documentos abaixo discriminados, inseridos no sistema até a abertura da sessão pública, no campo adequado para tal, disponível no site </w:t>
      </w:r>
      <w:r>
        <w:rPr>
          <w:rFonts w:ascii="Arial" w:hAnsi="Arial" w:cs="Arial"/>
          <w:bCs/>
          <w:iCs/>
          <w:snapToGrid w:val="0"/>
          <w:sz w:val="22"/>
          <w:szCs w:val="22"/>
          <w:highlight w:val="none"/>
        </w:rPr>
        <w:fldChar w:fldCharType="begin"/>
      </w:r>
      <w:r>
        <w:rPr>
          <w:rFonts w:ascii="Arial" w:hAnsi="Arial" w:cs="Arial"/>
          <w:bCs/>
          <w:iCs/>
          <w:snapToGrid w:val="0"/>
          <w:sz w:val="22"/>
          <w:szCs w:val="22"/>
          <w:highlight w:val="none"/>
        </w:rPr>
        <w:instrText xml:space="preserve"> HYPERLINK "http://www.portaldecompraspublicas.com.br" </w:instrText>
      </w:r>
      <w:r>
        <w:rPr>
          <w:rFonts w:ascii="Arial" w:hAnsi="Arial" w:cs="Arial"/>
          <w:bCs/>
          <w:iCs/>
          <w:snapToGrid w:val="0"/>
          <w:sz w:val="22"/>
          <w:szCs w:val="22"/>
          <w:highlight w:val="none"/>
        </w:rPr>
        <w:fldChar w:fldCharType="separate"/>
      </w:r>
      <w:r>
        <w:rPr>
          <w:rStyle w:val="14"/>
          <w:rFonts w:ascii="Arial" w:hAnsi="Arial" w:cs="Arial"/>
          <w:bCs/>
          <w:iCs/>
          <w:snapToGrid w:val="0"/>
          <w:color w:val="auto"/>
          <w:sz w:val="22"/>
          <w:szCs w:val="22"/>
          <w:highlight w:val="none"/>
        </w:rPr>
        <w:t>www.portaldecompraspublicas.com.br</w:t>
      </w:r>
      <w:r>
        <w:rPr>
          <w:rFonts w:ascii="Arial" w:hAnsi="Arial" w:cs="Arial"/>
          <w:bCs/>
          <w:iCs/>
          <w:snapToGrid w:val="0"/>
          <w:sz w:val="22"/>
          <w:szCs w:val="22"/>
          <w:highlight w:val="none"/>
        </w:rPr>
        <w:fldChar w:fldCharType="end"/>
      </w:r>
      <w:r>
        <w:rPr>
          <w:rFonts w:ascii="Arial" w:hAnsi="Arial" w:cs="Arial"/>
          <w:bCs/>
          <w:iCs/>
          <w:snapToGrid w:val="0"/>
          <w:sz w:val="22"/>
          <w:szCs w:val="22"/>
          <w:highlight w:val="none"/>
        </w:rPr>
        <w:t>.</w:t>
      </w:r>
      <w:r>
        <w:rPr>
          <w:rFonts w:ascii="Arial" w:hAnsi="Arial" w:cs="Arial"/>
          <w:sz w:val="22"/>
          <w:szCs w:val="22"/>
          <w:highlight w:val="none"/>
        </w:rPr>
        <w:t xml:space="preserve"> </w:t>
      </w:r>
    </w:p>
    <w:p w14:paraId="43270237">
      <w:pPr>
        <w:keepNext w:val="0"/>
        <w:keepLines w:val="0"/>
        <w:pageBreakBefore w:val="0"/>
        <w:widowControl/>
        <w:numPr>
          <w:ilvl w:val="1"/>
          <w:numId w:val="13"/>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ascii="Arial" w:hAnsi="Arial" w:cs="Arial"/>
          <w:sz w:val="22"/>
          <w:szCs w:val="22"/>
          <w:highlight w:val="none"/>
          <w:u w:val="single"/>
        </w:rPr>
      </w:pPr>
      <w:r>
        <w:rPr>
          <w:rFonts w:ascii="Arial" w:hAnsi="Arial" w:cs="Arial"/>
          <w:sz w:val="22"/>
          <w:szCs w:val="22"/>
          <w:highlight w:val="none"/>
        </w:rPr>
        <w:t>Não serão aceitos protocolos, documentos em cópia não autenticada, nem documentos com prazo de validade vencido.</w:t>
      </w:r>
    </w:p>
    <w:p w14:paraId="04931831">
      <w:pPr>
        <w:keepNext w:val="0"/>
        <w:keepLines w:val="0"/>
        <w:pageBreakBefore w:val="0"/>
        <w:widowControl/>
        <w:numPr>
          <w:ilvl w:val="1"/>
          <w:numId w:val="13"/>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highlight w:val="none"/>
        </w:rPr>
      </w:pPr>
      <w:r>
        <w:rPr>
          <w:rFonts w:ascii="Arial" w:hAnsi="Arial" w:cs="Arial"/>
          <w:sz w:val="22"/>
          <w:szCs w:val="22"/>
          <w:highlight w:val="none"/>
          <w:u w:val="single"/>
        </w:rPr>
        <w:t>Os documentos deverão ser apresentados com impressão apenas no anverso (frente) das folhas, não sendo aceitas quaisquer impressões no verso das folhas.</w:t>
      </w:r>
    </w:p>
    <w:p w14:paraId="412BCF70">
      <w:pPr>
        <w:keepNext w:val="0"/>
        <w:keepLines w:val="0"/>
        <w:pageBreakBefore w:val="0"/>
        <w:widowControl/>
        <w:numPr>
          <w:ilvl w:val="1"/>
          <w:numId w:val="13"/>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sz w:val="22"/>
          <w:szCs w:val="22"/>
          <w:highlight w:val="none"/>
        </w:rPr>
      </w:pPr>
      <w:r>
        <w:rPr>
          <w:rFonts w:hint="default" w:ascii="Arial" w:hAnsi="Arial" w:cs="Arial"/>
          <w:sz w:val="22"/>
          <w:szCs w:val="22"/>
          <w:highlight w:val="none"/>
        </w:rPr>
        <w:t>O descumprimento do item 9.1.2 não será motivo de inabilitação do proponente.</w:t>
      </w:r>
    </w:p>
    <w:p w14:paraId="32540BD8">
      <w:pPr>
        <w:keepNext w:val="0"/>
        <w:keepLines w:val="0"/>
        <w:pageBreakBefore w:val="0"/>
        <w:widowControl/>
        <w:numPr>
          <w:ilvl w:val="1"/>
          <w:numId w:val="13"/>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b/>
          <w:bCs/>
          <w:sz w:val="22"/>
          <w:szCs w:val="22"/>
          <w:highlight w:val="none"/>
          <w:lang w:val="pt-BR"/>
        </w:rPr>
      </w:pPr>
      <w:r>
        <w:rPr>
          <w:rFonts w:hint="default" w:ascii="Arial" w:hAnsi="Arial" w:cs="Arial"/>
          <w:sz w:val="22"/>
          <w:szCs w:val="22"/>
          <w:highlight w:val="none"/>
        </w:rPr>
        <w:t xml:space="preserve">Todos os documentos exigidos para habilitação deverão estar no prazo de validade. Caso o órgão emissor não declare a validade do documento, esta será de </w:t>
      </w:r>
      <w:r>
        <w:rPr>
          <w:rFonts w:hint="default" w:ascii="Arial" w:hAnsi="Arial" w:cs="Arial"/>
          <w:b/>
          <w:sz w:val="22"/>
          <w:szCs w:val="22"/>
          <w:highlight w:val="none"/>
        </w:rPr>
        <w:t>90 (noventa) dias</w:t>
      </w:r>
      <w:r>
        <w:rPr>
          <w:rFonts w:hint="default" w:ascii="Arial" w:hAnsi="Arial" w:cs="Arial"/>
          <w:sz w:val="22"/>
          <w:szCs w:val="22"/>
          <w:highlight w:val="none"/>
        </w:rPr>
        <w:t xml:space="preserve"> contados a partir da data de emissão.</w:t>
      </w:r>
    </w:p>
    <w:p w14:paraId="140C111B">
      <w:pPr>
        <w:keepNext w:val="0"/>
        <w:keepLines w:val="0"/>
        <w:pageBreakBefore w:val="0"/>
        <w:widowControl/>
        <w:numPr>
          <w:ilvl w:val="1"/>
          <w:numId w:val="13"/>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b/>
          <w:bCs/>
          <w:sz w:val="22"/>
          <w:szCs w:val="22"/>
          <w:highlight w:val="none"/>
          <w:lang w:val="pt-BR"/>
        </w:rPr>
      </w:pPr>
      <w:r>
        <w:rPr>
          <w:rFonts w:hint="default" w:ascii="Arial" w:hAnsi="Arial" w:cs="Arial"/>
          <w:sz w:val="22"/>
          <w:szCs w:val="22"/>
          <w:highlight w:val="none"/>
        </w:rPr>
        <w:t>Para fins de habilitação, deverá o licitante comprovar os seguintes requisitos:</w:t>
      </w:r>
    </w:p>
    <w:p w14:paraId="18E4D5DB">
      <w:pPr>
        <w:keepNext w:val="0"/>
        <w:keepLines w:val="0"/>
        <w:pageBreakBefore w:val="0"/>
        <w:widowControl/>
        <w:numPr>
          <w:ilvl w:val="1"/>
          <w:numId w:val="13"/>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bCs/>
          <w:sz w:val="22"/>
          <w:szCs w:val="22"/>
        </w:rPr>
      </w:pPr>
      <w:r>
        <w:rPr>
          <w:rFonts w:hint="default" w:ascii="Arial" w:hAnsi="Arial" w:cs="Arial"/>
          <w:b/>
          <w:bCs/>
          <w:sz w:val="22"/>
          <w:szCs w:val="22"/>
          <w:highlight w:val="none"/>
          <w:lang w:val="pt-BR"/>
        </w:rPr>
        <w:t xml:space="preserve"> </w:t>
      </w:r>
      <w:r>
        <w:rPr>
          <w:rFonts w:hint="default" w:ascii="Arial" w:hAnsi="Arial" w:cs="Arial"/>
          <w:b/>
          <w:bCs/>
          <w:sz w:val="22"/>
          <w:szCs w:val="22"/>
          <w:highlight w:val="none"/>
        </w:rPr>
        <w:t>Habilitação jurídica</w:t>
      </w:r>
      <w:r>
        <w:rPr>
          <w:rFonts w:hint="default" w:ascii="Arial" w:hAnsi="Arial" w:cs="Arial"/>
          <w:b/>
          <w:bCs/>
          <w:sz w:val="22"/>
          <w:szCs w:val="22"/>
          <w:highlight w:val="none"/>
          <w:lang w:val="pt-BR"/>
        </w:rPr>
        <w:t>:</w:t>
      </w:r>
    </w:p>
    <w:p w14:paraId="70B17365">
      <w:pPr>
        <w:keepNext w:val="0"/>
        <w:keepLines w:val="0"/>
        <w:pageBreakBefore w:val="0"/>
        <w:widowControl/>
        <w:numPr>
          <w:ilvl w:val="2"/>
          <w:numId w:val="13"/>
        </w:numPr>
        <w:kinsoku/>
        <w:wordWrap/>
        <w:overflowPunct/>
        <w:topLinePunct w:val="0"/>
        <w:autoSpaceDE/>
        <w:autoSpaceDN/>
        <w:bidi w:val="0"/>
        <w:adjustRightInd/>
        <w:snapToGrid/>
        <w:spacing w:after="0" w:line="360" w:lineRule="auto"/>
        <w:ind w:left="-7" w:leftChars="0" w:firstLine="0" w:firstLineChars="0"/>
        <w:contextualSpacing/>
        <w:jc w:val="both"/>
        <w:textAlignment w:val="auto"/>
        <w:rPr>
          <w:rFonts w:hint="default" w:ascii="Arial" w:hAnsi="Arial" w:cs="Arial"/>
          <w:bCs/>
          <w:sz w:val="22"/>
          <w:szCs w:val="22"/>
        </w:rPr>
      </w:pPr>
      <w:r>
        <w:rPr>
          <w:rFonts w:hint="default" w:ascii="Arial" w:hAnsi="Arial" w:eastAsia="Arial" w:cs="Arial"/>
          <w:bCs/>
          <w:sz w:val="22"/>
          <w:szCs w:val="22"/>
        </w:rPr>
        <w:t xml:space="preserve">Empresário individual: inscrição no Registro Público de Empresas Mercantis, a cargo da Junta Comercial da respectiva sede; </w:t>
      </w:r>
    </w:p>
    <w:p w14:paraId="602D29EC">
      <w:pPr>
        <w:keepNext w:val="0"/>
        <w:keepLines w:val="0"/>
        <w:pageBreakBefore w:val="0"/>
        <w:widowControl/>
        <w:numPr>
          <w:ilvl w:val="2"/>
          <w:numId w:val="13"/>
        </w:numPr>
        <w:kinsoku/>
        <w:wordWrap/>
        <w:overflowPunct/>
        <w:topLinePunct w:val="0"/>
        <w:autoSpaceDE/>
        <w:autoSpaceDN/>
        <w:bidi w:val="0"/>
        <w:adjustRightInd/>
        <w:snapToGrid/>
        <w:spacing w:after="0" w:line="360" w:lineRule="auto"/>
        <w:ind w:left="-7" w:leftChars="0" w:firstLine="0" w:firstLineChars="0"/>
        <w:contextualSpacing/>
        <w:jc w:val="both"/>
        <w:textAlignment w:val="auto"/>
        <w:rPr>
          <w:rFonts w:hint="default" w:ascii="Arial" w:hAnsi="Arial" w:cs="Arial"/>
          <w:bCs/>
          <w:sz w:val="22"/>
          <w:szCs w:val="22"/>
        </w:rPr>
      </w:pPr>
      <w:r>
        <w:rPr>
          <w:rFonts w:hint="default" w:ascii="Arial" w:hAnsi="Arial" w:eastAsia="Arial" w:cs="Arial"/>
          <w:bCs/>
          <w:sz w:val="22"/>
          <w:szCs w:val="22"/>
        </w:rPr>
        <w:t xml:space="preserve">Microempreendedor Individual - MEI: Certificado da Condição de Microempreendedor Individual - CCMEI, cuja aceitação ficará condicionada à verificação da autenticidade no sítio </w:t>
      </w:r>
      <w:r>
        <w:rPr>
          <w:rFonts w:hint="default" w:ascii="Arial" w:hAnsi="Arial" w:cs="Arial"/>
          <w:sz w:val="22"/>
          <w:szCs w:val="22"/>
        </w:rPr>
        <w:fldChar w:fldCharType="begin"/>
      </w:r>
      <w:r>
        <w:rPr>
          <w:rFonts w:hint="default" w:ascii="Arial" w:hAnsi="Arial" w:cs="Arial"/>
          <w:sz w:val="22"/>
          <w:szCs w:val="22"/>
        </w:rPr>
        <w:instrText xml:space="preserve"> HYPERLINK "https://www.gov.br/empresas-e-negocios/pt-br/empreendedor" \h </w:instrText>
      </w:r>
      <w:r>
        <w:rPr>
          <w:rFonts w:hint="default" w:ascii="Arial" w:hAnsi="Arial" w:cs="Arial"/>
          <w:sz w:val="22"/>
          <w:szCs w:val="22"/>
        </w:rPr>
        <w:fldChar w:fldCharType="separate"/>
      </w:r>
      <w:r>
        <w:rPr>
          <w:rFonts w:hint="default" w:ascii="Arial" w:hAnsi="Arial" w:eastAsia="Arial" w:cs="Arial"/>
          <w:bCs/>
          <w:sz w:val="22"/>
          <w:szCs w:val="22"/>
        </w:rPr>
        <w:t>https://www.gov.br/empresas-e-negocios/pt-br/empreendedor</w:t>
      </w:r>
      <w:r>
        <w:rPr>
          <w:rFonts w:hint="default" w:ascii="Arial" w:hAnsi="Arial" w:eastAsia="Arial" w:cs="Arial"/>
          <w:bCs/>
          <w:sz w:val="22"/>
          <w:szCs w:val="22"/>
        </w:rPr>
        <w:fldChar w:fldCharType="end"/>
      </w:r>
      <w:r>
        <w:rPr>
          <w:rFonts w:hint="default" w:ascii="Arial" w:hAnsi="Arial" w:eastAsia="Arial" w:cs="Arial"/>
          <w:bCs/>
          <w:sz w:val="22"/>
          <w:szCs w:val="22"/>
        </w:rPr>
        <w:t>;</w:t>
      </w:r>
    </w:p>
    <w:p w14:paraId="6E527B24">
      <w:pPr>
        <w:keepNext w:val="0"/>
        <w:keepLines w:val="0"/>
        <w:pageBreakBefore w:val="0"/>
        <w:widowControl/>
        <w:numPr>
          <w:ilvl w:val="2"/>
          <w:numId w:val="13"/>
        </w:numPr>
        <w:kinsoku/>
        <w:wordWrap/>
        <w:overflowPunct/>
        <w:topLinePunct w:val="0"/>
        <w:autoSpaceDE/>
        <w:autoSpaceDN/>
        <w:bidi w:val="0"/>
        <w:adjustRightInd/>
        <w:snapToGrid/>
        <w:spacing w:after="0" w:line="360" w:lineRule="auto"/>
        <w:ind w:left="-7" w:leftChars="0" w:firstLine="0" w:firstLineChars="0"/>
        <w:contextualSpacing/>
        <w:jc w:val="both"/>
        <w:textAlignment w:val="auto"/>
        <w:rPr>
          <w:rFonts w:hint="default" w:ascii="Arial" w:hAnsi="Arial" w:cs="Arial"/>
          <w:bCs/>
          <w:sz w:val="22"/>
          <w:szCs w:val="22"/>
        </w:rPr>
      </w:pPr>
      <w:r>
        <w:rPr>
          <w:rFonts w:hint="default" w:ascii="Arial" w:hAnsi="Arial" w:eastAsia="Arial" w:cs="Arial"/>
          <w:bCs/>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95628BA">
      <w:pPr>
        <w:keepNext w:val="0"/>
        <w:keepLines w:val="0"/>
        <w:pageBreakBefore w:val="0"/>
        <w:widowControl/>
        <w:numPr>
          <w:ilvl w:val="2"/>
          <w:numId w:val="13"/>
        </w:numPr>
        <w:kinsoku/>
        <w:wordWrap/>
        <w:overflowPunct/>
        <w:topLinePunct w:val="0"/>
        <w:autoSpaceDE/>
        <w:autoSpaceDN/>
        <w:bidi w:val="0"/>
        <w:adjustRightInd/>
        <w:snapToGrid/>
        <w:spacing w:after="0" w:line="360" w:lineRule="auto"/>
        <w:ind w:left="-7" w:leftChars="0" w:firstLine="0" w:firstLineChars="0"/>
        <w:contextualSpacing/>
        <w:jc w:val="both"/>
        <w:textAlignment w:val="auto"/>
        <w:rPr>
          <w:rFonts w:hint="default" w:ascii="Arial" w:hAnsi="Arial" w:cs="Arial"/>
          <w:bCs/>
          <w:sz w:val="22"/>
          <w:szCs w:val="22"/>
        </w:rPr>
      </w:pPr>
      <w:r>
        <w:rPr>
          <w:rFonts w:hint="default" w:ascii="Arial" w:hAnsi="Arial" w:eastAsia="Arial" w:cs="Arial"/>
          <w:bCs/>
          <w:sz w:val="22"/>
          <w:szCs w:val="22"/>
        </w:rPr>
        <w:t>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3E268A9">
      <w:pPr>
        <w:keepNext w:val="0"/>
        <w:keepLines w:val="0"/>
        <w:pageBreakBefore w:val="0"/>
        <w:widowControl/>
        <w:numPr>
          <w:ilvl w:val="2"/>
          <w:numId w:val="13"/>
        </w:numPr>
        <w:kinsoku/>
        <w:wordWrap/>
        <w:overflowPunct/>
        <w:topLinePunct w:val="0"/>
        <w:autoSpaceDE/>
        <w:autoSpaceDN/>
        <w:bidi w:val="0"/>
        <w:adjustRightInd/>
        <w:snapToGrid/>
        <w:spacing w:after="0" w:line="360" w:lineRule="auto"/>
        <w:ind w:left="-7" w:leftChars="0" w:firstLine="0" w:firstLineChars="0"/>
        <w:contextualSpacing/>
        <w:jc w:val="both"/>
        <w:textAlignment w:val="auto"/>
        <w:rPr>
          <w:rFonts w:hint="default" w:ascii="Arial" w:hAnsi="Arial" w:cs="Arial"/>
          <w:sz w:val="22"/>
          <w:szCs w:val="22"/>
        </w:rPr>
      </w:pPr>
      <w:r>
        <w:rPr>
          <w:rFonts w:hint="default" w:ascii="Arial" w:hAnsi="Arial" w:eastAsia="Arial" w:cs="Arial"/>
          <w:bCs/>
          <w:sz w:val="22"/>
          <w:szCs w:val="22"/>
        </w:rPr>
        <w:t>Sociedade simples: inscrição do ato constitutivo no Registro Civil de Pessoas Jurídicas do local de sua sede, acompanhada de documento comprobatório de seus administradores;</w:t>
      </w:r>
    </w:p>
    <w:p w14:paraId="3338902F">
      <w:pPr>
        <w:keepNext w:val="0"/>
        <w:keepLines w:val="0"/>
        <w:pageBreakBefore w:val="0"/>
        <w:widowControl/>
        <w:numPr>
          <w:ilvl w:val="2"/>
          <w:numId w:val="13"/>
        </w:numPr>
        <w:kinsoku/>
        <w:wordWrap/>
        <w:overflowPunct/>
        <w:topLinePunct w:val="0"/>
        <w:autoSpaceDE/>
        <w:autoSpaceDN/>
        <w:bidi w:val="0"/>
        <w:adjustRightInd/>
        <w:snapToGrid/>
        <w:spacing w:after="0" w:line="360" w:lineRule="auto"/>
        <w:ind w:left="-7" w:leftChars="0" w:firstLine="0" w:firstLineChars="0"/>
        <w:contextualSpacing/>
        <w:jc w:val="both"/>
        <w:textAlignment w:val="auto"/>
        <w:rPr>
          <w:rFonts w:hint="default" w:ascii="Arial" w:hAnsi="Arial" w:cs="Arial"/>
          <w:color w:val="000000"/>
          <w:sz w:val="22"/>
          <w:szCs w:val="22"/>
        </w:rPr>
      </w:pPr>
      <w:r>
        <w:rPr>
          <w:rFonts w:hint="default" w:ascii="Arial" w:hAnsi="Arial" w:eastAsia="Arial" w:cs="Arial"/>
          <w:bCs/>
          <w:sz w:val="22"/>
          <w:szCs w:val="22"/>
        </w:rPr>
        <w:t>Filial, sucursal ou agência de sociedade simples ou empresária</w:t>
      </w:r>
      <w:r>
        <w:rPr>
          <w:rFonts w:hint="default" w:ascii="Arial" w:hAnsi="Arial" w:eastAsia="Arial" w:cs="Arial"/>
          <w:bCs/>
          <w:sz w:val="22"/>
          <w:szCs w:val="22"/>
          <w:lang w:val="pt-BR"/>
        </w:rPr>
        <w:t>:</w:t>
      </w:r>
      <w:r>
        <w:rPr>
          <w:rFonts w:hint="default" w:ascii="Arial" w:hAnsi="Arial" w:eastAsia="Arial" w:cs="Arial"/>
          <w:bCs/>
          <w:sz w:val="22"/>
          <w:szCs w:val="22"/>
        </w:rPr>
        <w:t xml:space="preserve"> inscrição do ato constitutivo da</w:t>
      </w:r>
      <w:r>
        <w:rPr>
          <w:rFonts w:hint="default" w:ascii="Arial" w:hAnsi="Arial" w:eastAsia="Arial" w:cs="Arial"/>
          <w:color w:val="000000"/>
          <w:sz w:val="22"/>
          <w:szCs w:val="22"/>
        </w:rPr>
        <w:t xml:space="preserve"> filial, sucursal ou agência da sociedade simples ou empresária, respectivamente, no Registro Civil das Pessoas Jurídicas ou no Registro Público de Empresas Mercantis onde opera, com averbação no Registro onde tem sede a matriz;</w:t>
      </w:r>
    </w:p>
    <w:p w14:paraId="49E5E8E9">
      <w:pPr>
        <w:keepNext w:val="0"/>
        <w:keepLines w:val="0"/>
        <w:pageBreakBefore w:val="0"/>
        <w:widowControl/>
        <w:numPr>
          <w:ilvl w:val="2"/>
          <w:numId w:val="13"/>
        </w:numPr>
        <w:kinsoku/>
        <w:wordWrap/>
        <w:overflowPunct/>
        <w:topLinePunct w:val="0"/>
        <w:autoSpaceDE/>
        <w:autoSpaceDN/>
        <w:bidi w:val="0"/>
        <w:adjustRightInd/>
        <w:snapToGrid/>
        <w:spacing w:after="0" w:line="360" w:lineRule="auto"/>
        <w:ind w:left="-7" w:leftChars="0" w:firstLine="0" w:firstLineChars="0"/>
        <w:contextualSpacing/>
        <w:jc w:val="both"/>
        <w:textAlignment w:val="auto"/>
        <w:rPr>
          <w:rFonts w:ascii="Arial" w:hAnsi="Arial" w:cs="Arial"/>
          <w:b w:val="0"/>
          <w:bCs/>
          <w:i w:val="0"/>
          <w:iCs w:val="0"/>
          <w:sz w:val="22"/>
          <w:szCs w:val="22"/>
          <w:u w:val="none"/>
        </w:rPr>
      </w:pPr>
      <w:r>
        <w:rPr>
          <w:rFonts w:hint="default" w:ascii="Arial" w:hAnsi="Arial" w:eastAsia="Arial" w:cs="Arial"/>
          <w:color w:val="000000"/>
          <w:sz w:val="22"/>
          <w:szCs w:val="22"/>
        </w:rPr>
        <w:t>No caso d</w:t>
      </w:r>
      <w:r>
        <w:rPr>
          <w:rFonts w:hint="default" w:ascii="Arial" w:hAnsi="Arial" w:eastAsia="Arial" w:cs="Arial"/>
          <w:color w:val="000000"/>
          <w:sz w:val="22"/>
          <w:szCs w:val="22"/>
          <w:lang w:val="pt-BR"/>
        </w:rPr>
        <w:t>o item</w:t>
      </w:r>
      <w:r>
        <w:rPr>
          <w:rFonts w:hint="default" w:ascii="Arial" w:hAnsi="Arial" w:eastAsia="Arial" w:cs="Arial"/>
          <w:color w:val="000000"/>
          <w:sz w:val="22"/>
          <w:szCs w:val="22"/>
        </w:rPr>
        <w:t xml:space="preserve"> </w:t>
      </w:r>
      <w:r>
        <w:rPr>
          <w:rFonts w:hint="default" w:ascii="Arial" w:hAnsi="Arial" w:eastAsia="Arial" w:cs="Arial"/>
          <w:color w:val="000000"/>
          <w:sz w:val="22"/>
          <w:szCs w:val="22"/>
          <w:lang w:val="pt-BR"/>
        </w:rPr>
        <w:t>9.2.3.</w:t>
      </w:r>
      <w:r>
        <w:rPr>
          <w:rFonts w:hint="default" w:ascii="Arial" w:hAnsi="Arial" w:eastAsia="Arial" w:cs="Arial"/>
          <w:color w:val="000000"/>
          <w:sz w:val="22"/>
          <w:szCs w:val="22"/>
        </w:rPr>
        <w:t>,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r>
        <w:rPr>
          <w:rFonts w:hint="default" w:ascii="Arial" w:hAnsi="Arial" w:eastAsia="Arial" w:cs="Arial"/>
          <w:color w:val="000000"/>
          <w:sz w:val="22"/>
          <w:szCs w:val="22"/>
          <w:lang w:val="pt-BR"/>
        </w:rPr>
        <w:t xml:space="preserve"> </w:t>
      </w:r>
    </w:p>
    <w:p w14:paraId="218628FE">
      <w:pPr>
        <w:keepNext w:val="0"/>
        <w:keepLines w:val="0"/>
        <w:pageBreakBefore w:val="0"/>
        <w:widowControl/>
        <w:numPr>
          <w:ilvl w:val="2"/>
          <w:numId w:val="13"/>
        </w:numPr>
        <w:kinsoku/>
        <w:wordWrap/>
        <w:overflowPunct/>
        <w:topLinePunct w:val="0"/>
        <w:autoSpaceDE/>
        <w:autoSpaceDN/>
        <w:bidi w:val="0"/>
        <w:adjustRightInd/>
        <w:snapToGrid/>
        <w:spacing w:after="0" w:line="360" w:lineRule="auto"/>
        <w:ind w:left="-7" w:leftChars="0" w:firstLine="0" w:firstLineChars="0"/>
        <w:contextualSpacing/>
        <w:jc w:val="both"/>
        <w:textAlignment w:val="auto"/>
        <w:rPr>
          <w:rFonts w:hint="default" w:ascii="Arial" w:hAnsi="Arial" w:cs="Arial"/>
          <w:b/>
          <w:bCs/>
          <w:sz w:val="22"/>
          <w:szCs w:val="22"/>
          <w:highlight w:val="none"/>
          <w:lang w:val="pt-BR"/>
        </w:rPr>
      </w:pPr>
      <w:r>
        <w:rPr>
          <w:rFonts w:ascii="Arial" w:hAnsi="Arial" w:cs="Arial"/>
          <w:bCs/>
          <w:sz w:val="22"/>
          <w:szCs w:val="22"/>
        </w:rPr>
        <w:t>Quaisquer atos constitutivos elencados acima deverão ser apresentados</w:t>
      </w:r>
      <w:r>
        <w:rPr>
          <w:rFonts w:ascii="Arial" w:hAnsi="Arial" w:cs="Arial"/>
          <w:b/>
          <w:sz w:val="22"/>
          <w:szCs w:val="22"/>
          <w:u w:val="single"/>
        </w:rPr>
        <w:t xml:space="preserve"> </w:t>
      </w:r>
      <w:r>
        <w:rPr>
          <w:rFonts w:ascii="Arial" w:hAnsi="Arial" w:cs="Arial"/>
          <w:b w:val="0"/>
          <w:bCs/>
          <w:i w:val="0"/>
          <w:iCs w:val="0"/>
          <w:sz w:val="22"/>
          <w:szCs w:val="22"/>
          <w:u w:val="none"/>
        </w:rPr>
        <w:t xml:space="preserve">juntamente com a </w:t>
      </w:r>
      <w:r>
        <w:rPr>
          <w:rFonts w:ascii="Arial" w:hAnsi="Arial" w:cs="Arial"/>
          <w:b/>
          <w:bCs w:val="0"/>
          <w:i w:val="0"/>
          <w:iCs w:val="0"/>
          <w:sz w:val="22"/>
          <w:szCs w:val="22"/>
          <w:u w:val="single"/>
        </w:rPr>
        <w:t>Consulta ao Quadro de Sócios e Administradores – QSA</w:t>
      </w:r>
      <w:r>
        <w:rPr>
          <w:rFonts w:ascii="Arial" w:hAnsi="Arial" w:cs="Arial"/>
          <w:b w:val="0"/>
          <w:bCs/>
          <w:i w:val="0"/>
          <w:iCs w:val="0"/>
          <w:sz w:val="22"/>
          <w:szCs w:val="22"/>
          <w:u w:val="none"/>
        </w:rPr>
        <w:t xml:space="preserve">; </w:t>
      </w:r>
    </w:p>
    <w:p w14:paraId="4CF308E6">
      <w:pPr>
        <w:keepNext w:val="0"/>
        <w:keepLines w:val="0"/>
        <w:pageBreakBefore w:val="0"/>
        <w:widowControl/>
        <w:numPr>
          <w:ilvl w:val="2"/>
          <w:numId w:val="13"/>
        </w:numPr>
        <w:kinsoku/>
        <w:wordWrap/>
        <w:overflowPunct/>
        <w:topLinePunct w:val="0"/>
        <w:autoSpaceDE/>
        <w:autoSpaceDN/>
        <w:bidi w:val="0"/>
        <w:adjustRightInd/>
        <w:snapToGrid/>
        <w:spacing w:after="0" w:line="360" w:lineRule="auto"/>
        <w:ind w:left="-7" w:leftChars="0" w:firstLine="0" w:firstLineChars="0"/>
        <w:contextualSpacing/>
        <w:jc w:val="both"/>
        <w:textAlignment w:val="auto"/>
        <w:rPr>
          <w:rFonts w:hint="default" w:ascii="Arial" w:hAnsi="Arial" w:cs="Arial"/>
          <w:b/>
          <w:bCs/>
          <w:sz w:val="22"/>
          <w:szCs w:val="22"/>
          <w:highlight w:val="none"/>
          <w:lang w:val="pt-BR"/>
        </w:rPr>
      </w:pPr>
      <w:r>
        <w:rPr>
          <w:rFonts w:ascii="Arial" w:hAnsi="Arial" w:cs="Arial"/>
          <w:sz w:val="22"/>
          <w:szCs w:val="22"/>
        </w:rPr>
        <w:t>Tratando-se de procurador, apresentar</w:t>
      </w:r>
      <w:r>
        <w:rPr>
          <w:rFonts w:ascii="Arial" w:hAnsi="Arial" w:cs="Arial"/>
          <w:b w:val="0"/>
          <w:bCs w:val="0"/>
          <w:sz w:val="22"/>
          <w:szCs w:val="22"/>
          <w:u w:val="none"/>
        </w:rPr>
        <w:t xml:space="preserve"> procuração por instrumento público ou particular, que comprove os poderes do ma</w:t>
      </w:r>
      <w:r>
        <w:rPr>
          <w:rFonts w:ascii="Arial" w:hAnsi="Arial" w:cs="Arial"/>
          <w:sz w:val="22"/>
          <w:szCs w:val="22"/>
        </w:rPr>
        <w:t>ndante para a outorga, com firma reconhecida, da qual constem poderes específicos para formular lances, negociar preço, interpor recursos, desistir de sua interposição e praticar todos os demais atos pertinentes ao certam</w:t>
      </w:r>
      <w:r>
        <w:rPr>
          <w:rFonts w:hint="default" w:ascii="Arial" w:hAnsi="Arial" w:cs="Arial"/>
          <w:sz w:val="22"/>
          <w:szCs w:val="22"/>
          <w:lang w:val="pt-BR"/>
        </w:rPr>
        <w:t>e.</w:t>
      </w:r>
    </w:p>
    <w:p w14:paraId="515800A0">
      <w:pPr>
        <w:keepNext w:val="0"/>
        <w:keepLines w:val="0"/>
        <w:pageBreakBefore w:val="0"/>
        <w:widowControl/>
        <w:numPr>
          <w:ilvl w:val="1"/>
          <w:numId w:val="13"/>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ascii="Arial" w:hAnsi="Arial" w:cs="Arial"/>
          <w:sz w:val="22"/>
          <w:szCs w:val="22"/>
        </w:rPr>
      </w:pPr>
      <w:r>
        <w:rPr>
          <w:rFonts w:hint="default" w:ascii="Arial" w:hAnsi="Arial" w:cs="Arial"/>
          <w:b/>
          <w:bCs/>
          <w:sz w:val="22"/>
          <w:szCs w:val="22"/>
          <w:highlight w:val="none"/>
        </w:rPr>
        <w:t>Habilitação fiscal, social e trabalhista</w:t>
      </w:r>
      <w:r>
        <w:rPr>
          <w:rFonts w:hint="default" w:ascii="Arial" w:hAnsi="Arial" w:cs="Arial"/>
          <w:b/>
          <w:bCs/>
          <w:sz w:val="22"/>
          <w:szCs w:val="22"/>
          <w:highlight w:val="none"/>
          <w:lang w:val="pt-BR"/>
        </w:rPr>
        <w:t>:</w:t>
      </w:r>
    </w:p>
    <w:p w14:paraId="4C318D8D">
      <w:pPr>
        <w:keepNext w:val="0"/>
        <w:keepLines w:val="0"/>
        <w:pageBreakBefore w:val="0"/>
        <w:widowControl/>
        <w:numPr>
          <w:ilvl w:val="2"/>
          <w:numId w:val="13"/>
        </w:numPr>
        <w:kinsoku/>
        <w:wordWrap/>
        <w:overflowPunct/>
        <w:topLinePunct w:val="0"/>
        <w:autoSpaceDE/>
        <w:autoSpaceDN/>
        <w:bidi w:val="0"/>
        <w:adjustRightInd/>
        <w:snapToGrid/>
        <w:spacing w:after="0" w:line="360" w:lineRule="auto"/>
        <w:ind w:left="-7" w:leftChars="0" w:firstLine="0" w:firstLineChars="0"/>
        <w:contextualSpacing/>
        <w:jc w:val="both"/>
        <w:textAlignment w:val="auto"/>
        <w:rPr>
          <w:rFonts w:ascii="Arial" w:hAnsi="Arial" w:cs="Arial"/>
          <w:sz w:val="22"/>
          <w:szCs w:val="22"/>
        </w:rPr>
      </w:pPr>
      <w:r>
        <w:rPr>
          <w:rFonts w:hint="default" w:ascii="Arial" w:hAnsi="Arial" w:cs="Arial"/>
          <w:sz w:val="22"/>
          <w:szCs w:val="22"/>
          <w:lang w:val="pt-BR"/>
        </w:rPr>
        <w:t>I</w:t>
      </w:r>
      <w:r>
        <w:rPr>
          <w:rFonts w:ascii="Arial" w:hAnsi="Arial" w:cs="Arial"/>
          <w:sz w:val="22"/>
          <w:szCs w:val="22"/>
        </w:rPr>
        <w:t xml:space="preserve">nscrição no Cadastro Nacional de Pessoas Jurídicas </w:t>
      </w:r>
      <w:r>
        <w:rPr>
          <w:rFonts w:ascii="Arial" w:hAnsi="Arial" w:cs="Arial"/>
          <w:b/>
          <w:bCs w:val="0"/>
          <w:sz w:val="22"/>
          <w:szCs w:val="22"/>
          <w:u w:val="none"/>
        </w:rPr>
        <w:t>(CNPJ);</w:t>
      </w:r>
      <w:r>
        <w:rPr>
          <w:rFonts w:hint="default" w:ascii="Arial" w:hAnsi="Arial" w:cs="Arial"/>
          <w:b/>
          <w:bCs w:val="0"/>
          <w:sz w:val="22"/>
          <w:szCs w:val="22"/>
          <w:u w:val="none"/>
          <w:lang w:val="pt-BR"/>
        </w:rPr>
        <w:t xml:space="preserve"> </w:t>
      </w:r>
    </w:p>
    <w:p w14:paraId="145D5066">
      <w:pPr>
        <w:keepNext w:val="0"/>
        <w:keepLines w:val="0"/>
        <w:pageBreakBefore w:val="0"/>
        <w:widowControl/>
        <w:numPr>
          <w:ilvl w:val="2"/>
          <w:numId w:val="13"/>
        </w:numPr>
        <w:kinsoku/>
        <w:wordWrap/>
        <w:overflowPunct/>
        <w:topLinePunct w:val="0"/>
        <w:autoSpaceDE/>
        <w:autoSpaceDN/>
        <w:bidi w:val="0"/>
        <w:adjustRightInd/>
        <w:snapToGrid/>
        <w:spacing w:after="0" w:line="360" w:lineRule="auto"/>
        <w:ind w:left="-7" w:leftChars="0" w:firstLine="0" w:firstLineChars="0"/>
        <w:contextualSpacing/>
        <w:jc w:val="both"/>
        <w:textAlignment w:val="auto"/>
        <w:rPr>
          <w:rFonts w:ascii="Arial" w:hAnsi="Arial" w:cs="Arial"/>
          <w:sz w:val="22"/>
          <w:szCs w:val="22"/>
        </w:rPr>
      </w:pPr>
      <w:r>
        <w:rPr>
          <w:rFonts w:hint="default" w:ascii="Arial" w:hAnsi="Arial" w:cs="Arial"/>
          <w:sz w:val="22"/>
          <w:szCs w:val="22"/>
          <w:lang w:val="pt-BR"/>
        </w:rPr>
        <w:t>I</w:t>
      </w:r>
      <w:r>
        <w:rPr>
          <w:rFonts w:ascii="Arial" w:hAnsi="Arial" w:cs="Arial"/>
          <w:sz w:val="22"/>
          <w:szCs w:val="22"/>
        </w:rPr>
        <w:t xml:space="preserve">nscrição no cadastro de contribuintes </w:t>
      </w:r>
      <w:r>
        <w:rPr>
          <w:rFonts w:ascii="Arial" w:hAnsi="Arial" w:cs="Arial"/>
          <w:b/>
          <w:bCs w:val="0"/>
          <w:sz w:val="22"/>
          <w:szCs w:val="22"/>
          <w:u w:val="none"/>
        </w:rPr>
        <w:t>estadual ou municipal</w:t>
      </w:r>
      <w:r>
        <w:rPr>
          <w:rFonts w:ascii="Arial" w:hAnsi="Arial" w:cs="Arial"/>
          <w:sz w:val="22"/>
          <w:szCs w:val="22"/>
        </w:rPr>
        <w:t>, relativo ao domicilio ou sede do licitante, pertinente ao seu ramo de atividade e compatível com o objeto contratual;</w:t>
      </w:r>
    </w:p>
    <w:p w14:paraId="02E8C7B4">
      <w:pPr>
        <w:keepNext w:val="0"/>
        <w:keepLines w:val="0"/>
        <w:pageBreakBefore w:val="0"/>
        <w:widowControl/>
        <w:numPr>
          <w:ilvl w:val="2"/>
          <w:numId w:val="13"/>
        </w:numPr>
        <w:kinsoku/>
        <w:wordWrap/>
        <w:overflowPunct/>
        <w:topLinePunct w:val="0"/>
        <w:autoSpaceDE/>
        <w:autoSpaceDN/>
        <w:bidi w:val="0"/>
        <w:adjustRightInd/>
        <w:snapToGrid/>
        <w:spacing w:after="0" w:line="360" w:lineRule="auto"/>
        <w:ind w:left="-7" w:leftChars="0" w:firstLine="0" w:firstLineChars="0"/>
        <w:contextualSpacing/>
        <w:jc w:val="both"/>
        <w:textAlignment w:val="auto"/>
        <w:rPr>
          <w:rFonts w:ascii="Arial" w:hAnsi="Arial" w:cs="Arial"/>
          <w:sz w:val="22"/>
          <w:szCs w:val="22"/>
        </w:rPr>
      </w:pPr>
      <w:r>
        <w:rPr>
          <w:rFonts w:ascii="Arial" w:hAnsi="Arial" w:cs="Arial"/>
          <w:sz w:val="22"/>
          <w:szCs w:val="22"/>
        </w:rPr>
        <w:t xml:space="preserve">Regularidade </w:t>
      </w:r>
      <w:r>
        <w:rPr>
          <w:rFonts w:hint="default" w:ascii="Arial" w:hAnsi="Arial" w:cs="Arial"/>
          <w:sz w:val="22"/>
          <w:szCs w:val="22"/>
          <w:lang w:val="pt-BR"/>
        </w:rPr>
        <w:t>perante</w:t>
      </w:r>
      <w:r>
        <w:rPr>
          <w:rFonts w:ascii="Arial" w:hAnsi="Arial" w:cs="Arial"/>
          <w:sz w:val="22"/>
          <w:szCs w:val="22"/>
        </w:rPr>
        <w:t xml:space="preserve"> a</w:t>
      </w:r>
      <w:r>
        <w:rPr>
          <w:rFonts w:ascii="Arial" w:hAnsi="Arial" w:cs="Arial"/>
          <w:b w:val="0"/>
          <w:bCs w:val="0"/>
          <w:sz w:val="22"/>
          <w:szCs w:val="22"/>
        </w:rPr>
        <w:t xml:space="preserve"> </w:t>
      </w:r>
      <w:r>
        <w:rPr>
          <w:rFonts w:ascii="Arial" w:hAnsi="Arial" w:cs="Arial"/>
          <w:b/>
          <w:bCs/>
          <w:sz w:val="22"/>
          <w:szCs w:val="22"/>
          <w:u w:val="none"/>
        </w:rPr>
        <w:t xml:space="preserve">Fazenda Federal (incluindo </w:t>
      </w:r>
      <w:r>
        <w:rPr>
          <w:rFonts w:hint="default" w:ascii="Arial" w:hAnsi="Arial" w:cs="Arial"/>
          <w:b/>
          <w:bCs/>
          <w:sz w:val="22"/>
          <w:szCs w:val="22"/>
          <w:u w:val="none"/>
          <w:lang w:val="pt-BR"/>
        </w:rPr>
        <w:t>Seguridade Social</w:t>
      </w:r>
      <w:r>
        <w:rPr>
          <w:rFonts w:ascii="Arial" w:hAnsi="Arial" w:cs="Arial"/>
          <w:b/>
          <w:bCs/>
          <w:sz w:val="22"/>
          <w:szCs w:val="22"/>
          <w:u w:val="none"/>
        </w:rPr>
        <w:t>), Estadual e Municipal</w:t>
      </w:r>
      <w:r>
        <w:rPr>
          <w:rFonts w:ascii="Arial" w:hAnsi="Arial" w:cs="Arial"/>
          <w:sz w:val="22"/>
          <w:szCs w:val="22"/>
        </w:rPr>
        <w:t xml:space="preserve"> do domicílio ou sede do </w:t>
      </w:r>
      <w:r>
        <w:rPr>
          <w:rFonts w:hint="default" w:ascii="Arial" w:hAnsi="Arial" w:cs="Arial"/>
          <w:sz w:val="22"/>
          <w:szCs w:val="22"/>
          <w:lang w:val="pt-BR"/>
        </w:rPr>
        <w:t>licitante, ou outra equivalente, na forma da lei</w:t>
      </w:r>
      <w:r>
        <w:rPr>
          <w:rFonts w:ascii="Arial" w:hAnsi="Arial" w:cs="Arial"/>
          <w:sz w:val="22"/>
          <w:szCs w:val="22"/>
        </w:rPr>
        <w:t>;</w:t>
      </w:r>
    </w:p>
    <w:p w14:paraId="0285CD82">
      <w:pPr>
        <w:keepNext w:val="0"/>
        <w:keepLines w:val="0"/>
        <w:pageBreakBefore w:val="0"/>
        <w:widowControl/>
        <w:numPr>
          <w:ilvl w:val="2"/>
          <w:numId w:val="13"/>
        </w:numPr>
        <w:kinsoku/>
        <w:wordWrap/>
        <w:overflowPunct/>
        <w:topLinePunct w:val="0"/>
        <w:autoSpaceDE/>
        <w:autoSpaceDN/>
        <w:bidi w:val="0"/>
        <w:adjustRightInd/>
        <w:snapToGrid/>
        <w:spacing w:after="0" w:line="360" w:lineRule="auto"/>
        <w:ind w:left="-7" w:leftChars="0" w:firstLine="0" w:firstLineChars="0"/>
        <w:contextualSpacing/>
        <w:jc w:val="both"/>
        <w:textAlignment w:val="auto"/>
        <w:rPr>
          <w:rFonts w:ascii="Arial" w:hAnsi="Arial" w:cs="Arial"/>
          <w:b w:val="0"/>
          <w:bCs w:val="0"/>
          <w:sz w:val="22"/>
          <w:szCs w:val="22"/>
          <w:u w:val="none"/>
        </w:rPr>
      </w:pPr>
      <w:r>
        <w:rPr>
          <w:rFonts w:hint="default" w:ascii="Arial" w:hAnsi="Arial" w:cs="Arial"/>
          <w:sz w:val="22"/>
          <w:szCs w:val="22"/>
          <w:lang w:val="pt-BR"/>
        </w:rPr>
        <w:t>R</w:t>
      </w:r>
      <w:r>
        <w:rPr>
          <w:rFonts w:ascii="Arial" w:hAnsi="Arial" w:cs="Arial"/>
          <w:sz w:val="22"/>
          <w:szCs w:val="22"/>
        </w:rPr>
        <w:t xml:space="preserve">egularidade relativa ao Fundo de Garantia por Tempo de Serviço </w:t>
      </w:r>
      <w:r>
        <w:rPr>
          <w:rFonts w:ascii="Arial" w:hAnsi="Arial" w:cs="Arial"/>
          <w:b/>
          <w:bCs w:val="0"/>
          <w:sz w:val="22"/>
          <w:szCs w:val="22"/>
          <w:u w:val="none"/>
        </w:rPr>
        <w:t>(FGTS)</w:t>
      </w:r>
      <w:r>
        <w:rPr>
          <w:rFonts w:ascii="Arial" w:hAnsi="Arial" w:cs="Arial"/>
          <w:b w:val="0"/>
          <w:bCs/>
          <w:sz w:val="22"/>
          <w:szCs w:val="22"/>
          <w:u w:val="none"/>
        </w:rPr>
        <w:t xml:space="preserve">, </w:t>
      </w:r>
      <w:r>
        <w:rPr>
          <w:rFonts w:hint="default" w:ascii="Arial" w:hAnsi="Arial" w:cs="Arial"/>
          <w:sz w:val="22"/>
          <w:szCs w:val="22"/>
          <w:lang w:val="pt-BR"/>
        </w:rPr>
        <w:t>que demonstre</w:t>
      </w:r>
      <w:r>
        <w:rPr>
          <w:rFonts w:ascii="Arial" w:hAnsi="Arial" w:cs="Arial"/>
          <w:sz w:val="22"/>
          <w:szCs w:val="22"/>
        </w:rPr>
        <w:t xml:space="preserve"> cumprimento dos encargos sociais instituídos por lei;</w:t>
      </w:r>
    </w:p>
    <w:p w14:paraId="33F184CC">
      <w:pPr>
        <w:keepNext w:val="0"/>
        <w:keepLines w:val="0"/>
        <w:pageBreakBefore w:val="0"/>
        <w:widowControl/>
        <w:numPr>
          <w:ilvl w:val="2"/>
          <w:numId w:val="13"/>
        </w:numPr>
        <w:kinsoku/>
        <w:wordWrap/>
        <w:overflowPunct/>
        <w:topLinePunct w:val="0"/>
        <w:autoSpaceDE/>
        <w:autoSpaceDN/>
        <w:bidi w:val="0"/>
        <w:adjustRightInd/>
        <w:snapToGrid/>
        <w:spacing w:after="0" w:line="360" w:lineRule="auto"/>
        <w:ind w:left="-7" w:leftChars="0" w:firstLine="0" w:firstLineChars="0"/>
        <w:contextualSpacing/>
        <w:jc w:val="both"/>
        <w:textAlignment w:val="auto"/>
        <w:rPr>
          <w:rFonts w:hint="default" w:ascii="Arial" w:hAnsi="Arial" w:cs="Arial"/>
          <w:b/>
          <w:bCs/>
          <w:sz w:val="22"/>
          <w:szCs w:val="22"/>
          <w:highlight w:val="none"/>
          <w:lang w:val="pt-BR"/>
        </w:rPr>
      </w:pPr>
      <w:r>
        <w:rPr>
          <w:rFonts w:hint="default" w:ascii="Arial" w:hAnsi="Arial" w:cs="Arial"/>
          <w:color w:val="000000"/>
          <w:sz w:val="22"/>
          <w:szCs w:val="22"/>
          <w:lang w:val="pt-BR"/>
        </w:rPr>
        <w:t xml:space="preserve">Regularidade </w:t>
      </w:r>
      <w:r>
        <w:rPr>
          <w:rFonts w:ascii="Arial" w:hAnsi="Arial" w:cs="Arial"/>
          <w:sz w:val="22"/>
          <w:szCs w:val="22"/>
        </w:rPr>
        <w:t>perante a Justiça do Trabalho, mediante a apresentação de Certidão Negativa de Débitos Trabalhistas</w:t>
      </w:r>
      <w:r>
        <w:rPr>
          <w:rFonts w:ascii="Arial" w:hAnsi="Arial" w:cs="Arial"/>
          <w:b w:val="0"/>
          <w:bCs w:val="0"/>
          <w:sz w:val="22"/>
          <w:szCs w:val="22"/>
          <w:u w:val="none"/>
        </w:rPr>
        <w:t xml:space="preserve"> </w:t>
      </w:r>
      <w:r>
        <w:rPr>
          <w:rFonts w:ascii="Arial" w:hAnsi="Arial" w:cs="Arial"/>
          <w:b/>
          <w:bCs/>
          <w:sz w:val="22"/>
          <w:szCs w:val="22"/>
          <w:u w:val="none"/>
        </w:rPr>
        <w:t>(CNDT</w:t>
      </w:r>
      <w:r>
        <w:rPr>
          <w:rFonts w:hint="default" w:ascii="Arial" w:hAnsi="Arial" w:cs="Arial"/>
          <w:b/>
          <w:bCs/>
          <w:sz w:val="22"/>
          <w:szCs w:val="22"/>
          <w:u w:val="none"/>
          <w:lang w:val="pt-BR"/>
        </w:rPr>
        <w:t>);</w:t>
      </w:r>
      <w:r>
        <w:rPr>
          <w:rFonts w:ascii="Arial" w:hAnsi="Arial" w:cs="Arial"/>
          <w:b/>
          <w:bCs/>
          <w:sz w:val="22"/>
          <w:szCs w:val="22"/>
          <w:u w:val="none"/>
        </w:rPr>
        <w:t xml:space="preserve"> </w:t>
      </w:r>
    </w:p>
    <w:p w14:paraId="630EAAD7">
      <w:pPr>
        <w:keepNext w:val="0"/>
        <w:keepLines w:val="0"/>
        <w:pageBreakBefore w:val="0"/>
        <w:widowControl/>
        <w:numPr>
          <w:ilvl w:val="2"/>
          <w:numId w:val="13"/>
        </w:numPr>
        <w:kinsoku/>
        <w:wordWrap/>
        <w:overflowPunct/>
        <w:topLinePunct w:val="0"/>
        <w:autoSpaceDE/>
        <w:autoSpaceDN/>
        <w:bidi w:val="0"/>
        <w:adjustRightInd/>
        <w:snapToGrid/>
        <w:spacing w:after="0" w:line="360" w:lineRule="auto"/>
        <w:ind w:left="-7" w:leftChars="0" w:firstLine="0" w:firstLineChars="0"/>
        <w:contextualSpacing/>
        <w:jc w:val="both"/>
        <w:textAlignment w:val="auto"/>
        <w:rPr>
          <w:rFonts w:hint="default" w:ascii="Arial" w:hAnsi="Arial" w:cs="Arial"/>
          <w:b/>
          <w:bCs/>
          <w:sz w:val="22"/>
          <w:szCs w:val="22"/>
          <w:highlight w:val="none"/>
          <w:lang w:val="pt-BR"/>
        </w:rPr>
      </w:pPr>
      <w:r>
        <w:rPr>
          <w:rFonts w:hint="default" w:ascii="Arial" w:hAnsi="Arial" w:cs="Arial"/>
          <w:sz w:val="22"/>
          <w:szCs w:val="22"/>
          <w:lang w:val="pt-BR"/>
        </w:rPr>
        <w:t>Cumprimento do disposto no art. 7º, XXXIII, da Constituição Federal</w:t>
      </w:r>
      <w:r>
        <w:rPr>
          <w:rFonts w:ascii="Arial" w:hAnsi="Arial" w:cs="Arial"/>
          <w:sz w:val="22"/>
          <w:szCs w:val="22"/>
        </w:rPr>
        <w:t xml:space="preserve">, </w:t>
      </w:r>
      <w:r>
        <w:rPr>
          <w:rFonts w:hint="default" w:ascii="Arial" w:hAnsi="Arial" w:cs="Arial"/>
          <w:sz w:val="22"/>
          <w:szCs w:val="22"/>
          <w:lang w:val="pt-BR"/>
        </w:rPr>
        <w:t xml:space="preserve">declarando </w:t>
      </w:r>
      <w:r>
        <w:rPr>
          <w:rFonts w:ascii="Arial" w:hAnsi="Arial" w:cs="Arial"/>
          <w:sz w:val="22"/>
          <w:szCs w:val="22"/>
        </w:rPr>
        <w:t>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 xml:space="preserve">, conforme Modelo de </w:t>
      </w:r>
      <w:r>
        <w:rPr>
          <w:rFonts w:ascii="Arial" w:hAnsi="Arial" w:cs="Arial"/>
          <w:sz w:val="22"/>
          <w:szCs w:val="22"/>
          <w:highlight w:val="none"/>
        </w:rPr>
        <w:t>Declaração do Anexo VIII.</w:t>
      </w:r>
    </w:p>
    <w:p w14:paraId="260B4E95">
      <w:pPr>
        <w:pStyle w:val="143"/>
        <w:numPr>
          <w:ilvl w:val="1"/>
          <w:numId w:val="13"/>
        </w:numPr>
        <w:spacing w:line="360" w:lineRule="auto"/>
        <w:ind w:left="0" w:leftChars="0" w:firstLine="0" w:firstLineChars="0"/>
        <w:rPr>
          <w:rFonts w:hint="default" w:ascii="Arial" w:hAnsi="Arial" w:cs="Arial"/>
          <w:b/>
          <w:bCs/>
          <w:sz w:val="22"/>
          <w:szCs w:val="22"/>
          <w:highlight w:val="none"/>
          <w:lang w:val="pt-BR"/>
        </w:rPr>
      </w:pPr>
      <w:r>
        <w:rPr>
          <w:rFonts w:hint="default" w:ascii="Arial" w:hAnsi="Arial" w:cs="Arial"/>
          <w:b/>
          <w:bCs/>
          <w:sz w:val="22"/>
          <w:szCs w:val="22"/>
          <w:highlight w:val="none"/>
        </w:rPr>
        <w:t>Qualificação Econômico-Financeira</w:t>
      </w:r>
      <w:r>
        <w:rPr>
          <w:rFonts w:hint="default" w:ascii="Arial" w:hAnsi="Arial" w:cs="Arial"/>
          <w:b/>
          <w:bCs/>
          <w:sz w:val="22"/>
          <w:szCs w:val="22"/>
          <w:highlight w:val="none"/>
          <w:lang w:val="pt-BR"/>
        </w:rPr>
        <w:t>:</w:t>
      </w:r>
    </w:p>
    <w:p w14:paraId="35BD4FA1">
      <w:pPr>
        <w:numPr>
          <w:ilvl w:val="2"/>
          <w:numId w:val="13"/>
        </w:numPr>
        <w:tabs>
          <w:tab w:val="left" w:pos="480"/>
        </w:tabs>
        <w:spacing w:line="360" w:lineRule="auto"/>
        <w:ind w:left="-7" w:leftChars="0" w:firstLine="0" w:firstLineChars="0"/>
        <w:contextualSpacing/>
        <w:jc w:val="both"/>
        <w:rPr>
          <w:rFonts w:hint="default" w:ascii="Arial" w:hAnsi="Arial"/>
          <w:color w:val="000000"/>
          <w:sz w:val="22"/>
          <w:szCs w:val="22"/>
          <w:lang w:val="pt-BR"/>
        </w:rPr>
      </w:pPr>
      <w:r>
        <w:rPr>
          <w:rFonts w:hint="default" w:ascii="Arial" w:hAnsi="Arial"/>
          <w:color w:val="000000"/>
          <w:sz w:val="22"/>
          <w:szCs w:val="22"/>
          <w:lang w:val="pt-BR"/>
        </w:rPr>
        <w:t>Balanço patrimonial, demonstração de resultado de exercício e demais demonstrações contábeis dos 2 (dois) últimos exercícios sociais, exigidos na forma da lei;</w:t>
      </w:r>
    </w:p>
    <w:p w14:paraId="0CCE08F3">
      <w:pPr>
        <w:numPr>
          <w:ilvl w:val="0"/>
          <w:numId w:val="0"/>
        </w:numPr>
        <w:tabs>
          <w:tab w:val="left" w:pos="480"/>
        </w:tabs>
        <w:spacing w:line="360" w:lineRule="auto"/>
        <w:ind w:left="0" w:leftChars="0" w:firstLine="479" w:firstLineChars="218"/>
        <w:contextualSpacing/>
        <w:jc w:val="both"/>
        <w:rPr>
          <w:rFonts w:hint="default" w:ascii="Arial" w:hAnsi="Arial"/>
          <w:color w:val="000000"/>
          <w:sz w:val="22"/>
          <w:szCs w:val="22"/>
          <w:lang w:val="pt-BR"/>
        </w:rPr>
      </w:pPr>
      <w:r>
        <w:rPr>
          <w:rFonts w:hint="default" w:ascii="Arial" w:hAnsi="Arial"/>
          <w:color w:val="000000"/>
          <w:sz w:val="22"/>
          <w:szCs w:val="22"/>
          <w:lang w:val="pt-BR"/>
        </w:rPr>
        <w:t>a) O atendimento dos índices econômicos deverá ser atestado mediante declaração assinada por profissional habilitado da área contábil, apresentada pelo fornecedor, comprovando: Índices de Liquidez Geral (LG), Solvência Geral (SG) e Liquidez Corrente (LC), maiores ou iguais a um (≥1,0), resultantes da aplicação das seguintes fórmulas:</w:t>
      </w:r>
    </w:p>
    <w:p w14:paraId="5CFCD9E4">
      <w:pPr>
        <w:numPr>
          <w:ilvl w:val="0"/>
          <w:numId w:val="0"/>
        </w:numPr>
        <w:tabs>
          <w:tab w:val="left" w:pos="480"/>
        </w:tabs>
        <w:spacing w:line="240" w:lineRule="auto"/>
        <w:ind w:left="0" w:leftChars="0" w:firstLine="479" w:firstLineChars="218"/>
        <w:contextualSpacing/>
        <w:jc w:val="both"/>
        <w:rPr>
          <w:rFonts w:hint="default" w:ascii="Arial" w:hAnsi="Arial"/>
          <w:color w:val="000000"/>
          <w:sz w:val="22"/>
          <w:szCs w:val="22"/>
          <w:lang w:val="pt-BR"/>
        </w:rPr>
      </w:pPr>
    </w:p>
    <w:p w14:paraId="6A418F97">
      <w:pPr>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contextualSpacing/>
        <w:jc w:val="both"/>
        <w:textAlignment w:val="auto"/>
        <w:rPr>
          <w:rFonts w:hint="default" w:ascii="Arial" w:hAnsi="Arial"/>
          <w:color w:val="000000"/>
          <w:sz w:val="22"/>
          <w:szCs w:val="22"/>
          <w:lang w:val="pt-BR"/>
        </w:rPr>
      </w:pPr>
      <w:r>
        <w:rPr>
          <w:rFonts w:hint="default" w:ascii="Arial" w:hAnsi="Arial"/>
          <w:color w:val="000000"/>
          <w:sz w:val="22"/>
          <w:szCs w:val="22"/>
          <w:lang w:val="pt-BR"/>
        </w:rPr>
        <w:t xml:space="preserve">Liquidez Geral (LG) =   </w:t>
      </w:r>
      <w:r>
        <w:rPr>
          <w:rFonts w:hint="default" w:ascii="Arial" w:hAnsi="Arial"/>
          <w:i/>
          <w:iCs/>
          <w:color w:val="000000"/>
          <w:sz w:val="22"/>
          <w:szCs w:val="22"/>
          <w:lang w:val="pt-BR"/>
        </w:rPr>
        <w:t>Ativo Circulante + Realizavél a Longo Prazo</w:t>
      </w:r>
    </w:p>
    <w:p w14:paraId="2DDAED0E">
      <w:pPr>
        <w:numPr>
          <w:ilvl w:val="0"/>
          <w:numId w:val="0"/>
        </w:numPr>
        <w:spacing w:line="360" w:lineRule="auto"/>
        <w:ind w:left="1416" w:leftChars="0" w:firstLine="976" w:firstLineChars="444"/>
        <w:contextualSpacing/>
        <w:jc w:val="both"/>
        <w:rPr>
          <w:rFonts w:hint="default" w:ascii="Arial" w:hAnsi="Arial"/>
          <w:i/>
          <w:iCs/>
          <w:color w:val="000000"/>
          <w:sz w:val="22"/>
          <w:szCs w:val="22"/>
          <w:lang w:val="pt-BR"/>
        </w:rPr>
      </w:pPr>
      <w:r>
        <w:rPr>
          <w:rFonts w:hint="default" w:ascii="Arial" w:hAnsi="Arial"/>
          <w:i/>
          <w:iCs/>
          <w:color w:val="000000"/>
          <w:sz w:val="22"/>
          <w:szCs w:val="22"/>
          <w:lang w:val="pt-BR"/>
        </w:rPr>
        <w:t>___________________________________</w:t>
      </w:r>
    </w:p>
    <w:p w14:paraId="67C7BAC5">
      <w:pPr>
        <w:numPr>
          <w:ilvl w:val="0"/>
          <w:numId w:val="0"/>
        </w:numPr>
        <w:spacing w:line="360" w:lineRule="auto"/>
        <w:ind w:left="1416" w:leftChars="0" w:firstLine="869" w:firstLineChars="395"/>
        <w:contextualSpacing/>
        <w:jc w:val="both"/>
        <w:rPr>
          <w:rFonts w:hint="default" w:ascii="Arial" w:hAnsi="Arial"/>
          <w:i/>
          <w:iCs/>
          <w:color w:val="000000"/>
          <w:sz w:val="22"/>
          <w:szCs w:val="22"/>
          <w:lang w:val="pt-BR"/>
        </w:rPr>
      </w:pPr>
      <w:r>
        <w:rPr>
          <w:rFonts w:hint="default" w:ascii="Arial" w:hAnsi="Arial"/>
          <w:i/>
          <w:iCs/>
          <w:color w:val="000000"/>
          <w:sz w:val="22"/>
          <w:szCs w:val="22"/>
          <w:lang w:val="pt-BR"/>
        </w:rPr>
        <w:t>Passivo Circulante + Exigível a Longo Prazo</w:t>
      </w:r>
    </w:p>
    <w:p w14:paraId="7DE0E3D9">
      <w:pPr>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contextualSpacing/>
        <w:jc w:val="both"/>
        <w:textAlignment w:val="auto"/>
        <w:rPr>
          <w:rFonts w:hint="default" w:ascii="Arial" w:hAnsi="Arial"/>
          <w:i/>
          <w:iCs/>
          <w:color w:val="000000"/>
          <w:sz w:val="22"/>
          <w:szCs w:val="22"/>
          <w:lang w:val="pt-BR"/>
        </w:rPr>
      </w:pPr>
      <w:r>
        <w:rPr>
          <w:rFonts w:hint="default" w:ascii="Arial" w:hAnsi="Arial"/>
          <w:color w:val="000000"/>
          <w:sz w:val="22"/>
          <w:szCs w:val="22"/>
          <w:lang w:val="pt-BR"/>
        </w:rPr>
        <w:t xml:space="preserve">Solvência Geral (SG) = </w:t>
      </w:r>
      <w:r>
        <w:rPr>
          <w:rFonts w:hint="default" w:ascii="Arial" w:hAnsi="Arial"/>
          <w:color w:val="000000"/>
          <w:sz w:val="22"/>
          <w:szCs w:val="22"/>
          <w:lang w:val="pt-BR"/>
        </w:rPr>
        <w:tab/>
      </w:r>
      <w:r>
        <w:rPr>
          <w:rFonts w:hint="default" w:ascii="Arial" w:hAnsi="Arial"/>
          <w:color w:val="000000"/>
          <w:sz w:val="22"/>
          <w:szCs w:val="22"/>
          <w:lang w:val="pt-BR"/>
        </w:rPr>
        <w:tab/>
      </w:r>
      <w:r>
        <w:rPr>
          <w:rFonts w:hint="default" w:ascii="Arial" w:hAnsi="Arial"/>
          <w:i/>
          <w:iCs/>
          <w:color w:val="000000"/>
          <w:sz w:val="22"/>
          <w:szCs w:val="22"/>
          <w:lang w:val="pt-BR"/>
        </w:rPr>
        <w:t>Ativo Total</w:t>
      </w:r>
    </w:p>
    <w:p w14:paraId="7500B43E">
      <w:pPr>
        <w:numPr>
          <w:ilvl w:val="0"/>
          <w:numId w:val="0"/>
        </w:numPr>
        <w:spacing w:line="360" w:lineRule="auto"/>
        <w:ind w:left="1416" w:leftChars="0" w:firstLine="869" w:firstLineChars="395"/>
        <w:contextualSpacing/>
        <w:jc w:val="both"/>
        <w:rPr>
          <w:rFonts w:hint="default" w:ascii="Arial" w:hAnsi="Arial"/>
          <w:i/>
          <w:iCs/>
          <w:color w:val="000000"/>
          <w:sz w:val="22"/>
          <w:szCs w:val="22"/>
          <w:lang w:val="pt-BR"/>
        </w:rPr>
      </w:pPr>
      <w:r>
        <w:rPr>
          <w:rFonts w:hint="default" w:ascii="Arial" w:hAnsi="Arial"/>
          <w:i/>
          <w:iCs/>
          <w:color w:val="000000"/>
          <w:sz w:val="22"/>
          <w:szCs w:val="22"/>
          <w:lang w:val="pt-BR"/>
        </w:rPr>
        <w:t>_________________________________</w:t>
      </w:r>
    </w:p>
    <w:p w14:paraId="05CD96DF">
      <w:pPr>
        <w:numPr>
          <w:ilvl w:val="0"/>
          <w:numId w:val="0"/>
        </w:numPr>
        <w:spacing w:line="360" w:lineRule="auto"/>
        <w:ind w:left="1416" w:leftChars="0" w:firstLine="708" w:firstLineChars="0"/>
        <w:contextualSpacing/>
        <w:jc w:val="both"/>
        <w:rPr>
          <w:rFonts w:hint="default" w:ascii="Arial" w:hAnsi="Arial"/>
          <w:i/>
          <w:iCs/>
          <w:color w:val="000000"/>
          <w:sz w:val="22"/>
          <w:szCs w:val="22"/>
          <w:lang w:val="pt-BR"/>
        </w:rPr>
      </w:pPr>
      <w:r>
        <w:rPr>
          <w:rFonts w:hint="default" w:ascii="Arial" w:hAnsi="Arial"/>
          <w:i/>
          <w:iCs/>
          <w:color w:val="000000"/>
          <w:sz w:val="22"/>
          <w:szCs w:val="22"/>
          <w:lang w:val="pt-BR"/>
        </w:rPr>
        <w:t>Passivo Circulante + Exigível a Longo Prazo</w:t>
      </w:r>
    </w:p>
    <w:p w14:paraId="2736DA19">
      <w:pPr>
        <w:numPr>
          <w:ilvl w:val="0"/>
          <w:numId w:val="0"/>
        </w:numPr>
        <w:spacing w:line="240" w:lineRule="auto"/>
        <w:ind w:leftChars="0"/>
        <w:contextualSpacing/>
        <w:jc w:val="both"/>
        <w:rPr>
          <w:rFonts w:hint="default" w:ascii="Arial" w:hAnsi="Arial"/>
          <w:i/>
          <w:iCs/>
          <w:color w:val="000000"/>
          <w:sz w:val="22"/>
          <w:szCs w:val="22"/>
          <w:lang w:val="pt-BR"/>
        </w:rPr>
      </w:pPr>
      <w:r>
        <w:rPr>
          <w:rFonts w:hint="default" w:ascii="Arial" w:hAnsi="Arial"/>
          <w:color w:val="000000"/>
          <w:sz w:val="22"/>
          <w:szCs w:val="22"/>
          <w:lang w:val="pt-BR"/>
        </w:rPr>
        <w:t xml:space="preserve">Solvência Geral (SG) =  </w:t>
      </w:r>
      <w:r>
        <w:rPr>
          <w:rFonts w:hint="default" w:ascii="Arial" w:hAnsi="Arial"/>
          <w:color w:val="000000"/>
          <w:sz w:val="22"/>
          <w:szCs w:val="22"/>
          <w:lang w:val="pt-BR"/>
        </w:rPr>
        <w:tab/>
      </w:r>
      <w:r>
        <w:rPr>
          <w:rFonts w:hint="default" w:ascii="Arial" w:hAnsi="Arial"/>
          <w:color w:val="000000"/>
          <w:sz w:val="22"/>
          <w:szCs w:val="22"/>
          <w:lang w:val="pt-BR"/>
        </w:rPr>
        <w:tab/>
      </w:r>
      <w:r>
        <w:rPr>
          <w:rFonts w:hint="default" w:ascii="Arial" w:hAnsi="Arial"/>
          <w:i/>
          <w:iCs/>
          <w:color w:val="000000"/>
          <w:sz w:val="22"/>
          <w:szCs w:val="22"/>
          <w:lang w:val="pt-BR"/>
        </w:rPr>
        <w:t>Ativo Circulante</w:t>
      </w:r>
    </w:p>
    <w:p w14:paraId="16C0D6A4">
      <w:pPr>
        <w:numPr>
          <w:ilvl w:val="0"/>
          <w:numId w:val="0"/>
        </w:numPr>
        <w:spacing w:line="240" w:lineRule="auto"/>
        <w:ind w:left="2124" w:leftChars="0" w:firstLine="708" w:firstLineChars="0"/>
        <w:contextualSpacing/>
        <w:jc w:val="both"/>
        <w:rPr>
          <w:rFonts w:hint="default" w:ascii="Arial" w:hAnsi="Arial"/>
          <w:i/>
          <w:iCs/>
          <w:color w:val="000000"/>
          <w:sz w:val="22"/>
          <w:szCs w:val="22"/>
          <w:lang w:val="pt-BR"/>
        </w:rPr>
      </w:pPr>
      <w:r>
        <w:rPr>
          <w:rFonts w:hint="default" w:ascii="Arial" w:hAnsi="Arial"/>
          <w:i/>
          <w:iCs/>
          <w:color w:val="000000"/>
          <w:sz w:val="22"/>
          <w:szCs w:val="22"/>
          <w:lang w:val="pt-BR"/>
        </w:rPr>
        <w:t>__________________________</w:t>
      </w:r>
    </w:p>
    <w:p w14:paraId="7DD5CFE1">
      <w:pPr>
        <w:numPr>
          <w:ilvl w:val="0"/>
          <w:numId w:val="0"/>
        </w:numPr>
        <w:spacing w:line="360" w:lineRule="auto"/>
        <w:ind w:left="2832" w:leftChars="0" w:firstLine="708" w:firstLineChars="0"/>
        <w:contextualSpacing/>
        <w:jc w:val="both"/>
        <w:rPr>
          <w:rFonts w:hint="default" w:ascii="Arial" w:hAnsi="Arial"/>
          <w:i/>
          <w:iCs/>
          <w:color w:val="000000"/>
          <w:sz w:val="22"/>
          <w:szCs w:val="22"/>
          <w:lang w:val="pt-BR"/>
        </w:rPr>
      </w:pPr>
      <w:r>
        <w:rPr>
          <w:rFonts w:hint="default" w:ascii="Arial" w:hAnsi="Arial"/>
          <w:i/>
          <w:iCs/>
          <w:color w:val="000000"/>
          <w:sz w:val="22"/>
          <w:szCs w:val="22"/>
          <w:lang w:val="pt-BR"/>
        </w:rPr>
        <w:t>Passivo Circulante</w:t>
      </w:r>
    </w:p>
    <w:p w14:paraId="26E4406B">
      <w:pPr>
        <w:numPr>
          <w:ilvl w:val="0"/>
          <w:numId w:val="0"/>
        </w:numPr>
        <w:spacing w:line="240" w:lineRule="auto"/>
        <w:ind w:leftChars="0"/>
        <w:contextualSpacing/>
        <w:jc w:val="both"/>
        <w:rPr>
          <w:rFonts w:hint="default" w:ascii="Arial" w:hAnsi="Arial"/>
          <w:i/>
          <w:iCs/>
          <w:color w:val="000000"/>
          <w:sz w:val="22"/>
          <w:szCs w:val="22"/>
          <w:lang w:val="pt-BR"/>
        </w:rPr>
      </w:pPr>
    </w:p>
    <w:p w14:paraId="52A0716E">
      <w:pPr>
        <w:numPr>
          <w:ilvl w:val="0"/>
          <w:numId w:val="0"/>
        </w:numPr>
        <w:spacing w:line="360" w:lineRule="auto"/>
        <w:ind w:left="0" w:leftChars="0" w:firstLine="479" w:firstLineChars="218"/>
        <w:contextualSpacing/>
        <w:jc w:val="both"/>
        <w:rPr>
          <w:rFonts w:hint="default" w:ascii="Arial" w:hAnsi="Arial"/>
          <w:color w:val="000000"/>
          <w:sz w:val="22"/>
          <w:szCs w:val="22"/>
          <w:highlight w:val="none"/>
          <w:lang w:val="pt-BR"/>
        </w:rPr>
      </w:pPr>
      <w:r>
        <w:rPr>
          <w:rFonts w:hint="default" w:ascii="Arial" w:hAnsi="Arial"/>
          <w:b w:val="0"/>
          <w:bCs w:val="0"/>
          <w:color w:val="000000"/>
          <w:sz w:val="22"/>
          <w:szCs w:val="22"/>
          <w:lang w:val="pt-BR"/>
        </w:rPr>
        <w:t>b)</w:t>
      </w:r>
      <w:r>
        <w:rPr>
          <w:rFonts w:hint="default" w:ascii="Arial" w:hAnsi="Arial"/>
          <w:b w:val="0"/>
          <w:bCs w:val="0"/>
          <w:color w:val="000000"/>
          <w:sz w:val="22"/>
          <w:szCs w:val="22"/>
          <w:highlight w:val="none"/>
          <w:lang w:val="pt-BR"/>
        </w:rPr>
        <w:t xml:space="preserve"> </w:t>
      </w:r>
      <w:r>
        <w:rPr>
          <w:rFonts w:hint="default" w:ascii="Arial" w:hAnsi="Arial"/>
          <w:color w:val="000000"/>
          <w:sz w:val="22"/>
          <w:szCs w:val="22"/>
          <w:highlight w:val="none"/>
          <w:lang w:val="pt-BR"/>
        </w:rPr>
        <w:t>Comprovação de capital mínimo ou de patrimônio líquido mínimo equivalente a 10% (dez por cento) do valor estimado da contratação. (Lei nº 14.133, de 2021, art. 69, §4º).</w:t>
      </w:r>
    </w:p>
    <w:p w14:paraId="5D5171D5">
      <w:pPr>
        <w:numPr>
          <w:ilvl w:val="0"/>
          <w:numId w:val="0"/>
        </w:numPr>
        <w:spacing w:line="360" w:lineRule="auto"/>
        <w:ind w:left="0" w:leftChars="0" w:firstLine="479" w:firstLineChars="218"/>
        <w:contextualSpacing/>
        <w:jc w:val="both"/>
        <w:rPr>
          <w:rFonts w:hint="default" w:ascii="Arial" w:hAnsi="Arial"/>
          <w:color w:val="000000"/>
          <w:sz w:val="22"/>
          <w:szCs w:val="22"/>
          <w:highlight w:val="none"/>
          <w:lang w:val="pt-BR"/>
        </w:rPr>
      </w:pPr>
      <w:r>
        <w:rPr>
          <w:rFonts w:hint="default" w:ascii="Arial" w:hAnsi="Arial"/>
          <w:b w:val="0"/>
          <w:bCs w:val="0"/>
          <w:color w:val="000000"/>
          <w:sz w:val="22"/>
          <w:szCs w:val="22"/>
          <w:highlight w:val="none"/>
          <w:lang w:val="pt-BR"/>
        </w:rPr>
        <w:t xml:space="preserve">c) </w:t>
      </w:r>
      <w:r>
        <w:rPr>
          <w:rFonts w:hint="default" w:ascii="Arial" w:hAnsi="Arial"/>
          <w:color w:val="000000"/>
          <w:sz w:val="22"/>
          <w:szCs w:val="22"/>
          <w:highlight w:val="none"/>
          <w:lang w:val="pt-BR"/>
        </w:rPr>
        <w:t>As empresas criadas no exercício financeiro da licitação deverão atender a todas as exigências da habilitação e poderão substituir os demonstrativos contábeis pelo balanço de abertura. (Lei nº 14.133, de 2021, art. 69, §1º).</w:t>
      </w:r>
    </w:p>
    <w:p w14:paraId="64F1A469">
      <w:pPr>
        <w:numPr>
          <w:ilvl w:val="0"/>
          <w:numId w:val="0"/>
        </w:numPr>
        <w:spacing w:line="360" w:lineRule="auto"/>
        <w:ind w:left="0" w:leftChars="0" w:firstLine="479" w:firstLineChars="218"/>
        <w:contextualSpacing/>
        <w:jc w:val="both"/>
        <w:rPr>
          <w:rFonts w:hint="default" w:ascii="Arial" w:hAnsi="Arial"/>
          <w:color w:val="000000"/>
          <w:sz w:val="22"/>
          <w:szCs w:val="22"/>
          <w:lang w:val="pt-BR"/>
        </w:rPr>
      </w:pPr>
      <w:r>
        <w:rPr>
          <w:rFonts w:hint="default" w:ascii="Arial" w:hAnsi="Arial"/>
          <w:b w:val="0"/>
          <w:bCs w:val="0"/>
          <w:color w:val="000000"/>
          <w:sz w:val="22"/>
          <w:szCs w:val="22"/>
          <w:lang w:val="pt-BR"/>
        </w:rPr>
        <w:t xml:space="preserve">d) </w:t>
      </w:r>
      <w:r>
        <w:rPr>
          <w:rFonts w:hint="default" w:ascii="Arial" w:hAnsi="Arial"/>
          <w:color w:val="000000"/>
          <w:sz w:val="22"/>
          <w:szCs w:val="22"/>
          <w:lang w:val="pt-BR"/>
        </w:rPr>
        <w:t>Os documentos referidos acima limitar-se-ão ao último exercício no caso de a pessoa jurídica ter sido constituída há menos de 2 (dois) anos.</w:t>
      </w:r>
    </w:p>
    <w:p w14:paraId="59D5E6D3">
      <w:pPr>
        <w:numPr>
          <w:ilvl w:val="0"/>
          <w:numId w:val="0"/>
        </w:numPr>
        <w:spacing w:line="360" w:lineRule="auto"/>
        <w:ind w:left="0" w:leftChars="0" w:firstLine="479" w:firstLineChars="218"/>
        <w:contextualSpacing/>
        <w:jc w:val="both"/>
        <w:rPr>
          <w:rFonts w:hint="default" w:ascii="Arial" w:hAnsi="Arial" w:cs="Arial"/>
          <w:b/>
          <w:sz w:val="22"/>
          <w:szCs w:val="22"/>
          <w:lang w:val="pt-BR"/>
        </w:rPr>
      </w:pPr>
      <w:r>
        <w:rPr>
          <w:rFonts w:hint="default" w:ascii="Arial" w:hAnsi="Arial"/>
          <w:color w:val="000000"/>
          <w:sz w:val="22"/>
          <w:szCs w:val="22"/>
          <w:lang w:val="pt-BR"/>
        </w:rPr>
        <w:t>e) Os documentos referidos acima deverão ser exigidos com base no limite definido pela Receita Federal do Brasil para transmissão da Escrituração Contábil Digital - ECD ao Sped.</w:t>
      </w:r>
    </w:p>
    <w:p w14:paraId="72C49244">
      <w:pPr>
        <w:widowControl w:val="0"/>
        <w:tabs>
          <w:tab w:val="left" w:pos="1985"/>
        </w:tabs>
        <w:spacing w:before="100" w:beforeAutospacing="1" w:after="100" w:afterAutospacing="1" w:line="360" w:lineRule="auto"/>
        <w:jc w:val="both"/>
        <w:rPr>
          <w:rFonts w:ascii="Arial" w:hAnsi="Arial" w:cs="Arial"/>
          <w:color w:val="000000"/>
          <w:sz w:val="22"/>
          <w:szCs w:val="22"/>
        </w:rPr>
      </w:pPr>
      <w:r>
        <w:rPr>
          <w:rFonts w:hint="default" w:ascii="Arial" w:hAnsi="Arial" w:cs="Arial"/>
          <w:b/>
          <w:bCs/>
          <w:color w:val="000000"/>
          <w:sz w:val="22"/>
          <w:szCs w:val="22"/>
          <w:lang w:val="pt-BR"/>
        </w:rPr>
        <w:t>9.12.2.</w:t>
      </w:r>
      <w:r>
        <w:rPr>
          <w:rFonts w:hint="default" w:ascii="Arial" w:hAnsi="Arial" w:cs="Arial"/>
          <w:color w:val="000000"/>
          <w:sz w:val="22"/>
          <w:szCs w:val="22"/>
          <w:lang w:val="pt-BR"/>
        </w:rPr>
        <w:t xml:space="preserve"> </w:t>
      </w:r>
      <w:r>
        <w:rPr>
          <w:rFonts w:ascii="Arial" w:hAnsi="Arial" w:cs="Arial"/>
          <w:color w:val="000000"/>
          <w:sz w:val="22"/>
          <w:szCs w:val="22"/>
        </w:rPr>
        <w:t xml:space="preserve">Certidão negativa de </w:t>
      </w:r>
      <w:r>
        <w:rPr>
          <w:rFonts w:hint="default" w:ascii="Arial" w:hAnsi="Arial" w:cs="Arial"/>
          <w:color w:val="000000"/>
          <w:sz w:val="22"/>
          <w:szCs w:val="22"/>
          <w:lang w:val="pt-BR"/>
        </w:rPr>
        <w:t xml:space="preserve">feitos sobre </w:t>
      </w:r>
      <w:r>
        <w:rPr>
          <w:rFonts w:ascii="Arial" w:hAnsi="Arial" w:cs="Arial"/>
          <w:b/>
          <w:bCs w:val="0"/>
          <w:color w:val="000000"/>
          <w:sz w:val="22"/>
          <w:szCs w:val="22"/>
          <w:u w:val="none"/>
        </w:rPr>
        <w:t xml:space="preserve">falência </w:t>
      </w:r>
      <w:r>
        <w:rPr>
          <w:rFonts w:hint="default" w:ascii="Arial" w:hAnsi="Arial" w:cs="Arial"/>
          <w:b/>
          <w:bCs w:val="0"/>
          <w:color w:val="000000"/>
          <w:sz w:val="22"/>
          <w:szCs w:val="22"/>
          <w:u w:val="none"/>
          <w:lang w:val="pt-BR"/>
        </w:rPr>
        <w:t>e recuperação judicial</w:t>
      </w:r>
      <w:r>
        <w:rPr>
          <w:rFonts w:hint="default" w:ascii="Arial" w:hAnsi="Arial" w:cs="Arial"/>
          <w:b w:val="0"/>
          <w:bCs/>
          <w:color w:val="000000"/>
          <w:sz w:val="22"/>
          <w:szCs w:val="22"/>
          <w:u w:val="none"/>
          <w:lang w:val="pt-BR"/>
        </w:rPr>
        <w:t xml:space="preserve"> </w:t>
      </w:r>
      <w:r>
        <w:rPr>
          <w:rFonts w:ascii="Arial" w:hAnsi="Arial" w:cs="Arial"/>
          <w:color w:val="000000"/>
          <w:sz w:val="22"/>
          <w:szCs w:val="22"/>
        </w:rPr>
        <w:t>expedida pelo distribuidor da sede d</w:t>
      </w:r>
      <w:r>
        <w:rPr>
          <w:rFonts w:hint="default" w:ascii="Arial" w:hAnsi="Arial" w:cs="Arial"/>
          <w:color w:val="000000"/>
          <w:sz w:val="22"/>
          <w:szCs w:val="22"/>
          <w:lang w:val="pt-BR"/>
        </w:rPr>
        <w:t>o</w:t>
      </w:r>
      <w:r>
        <w:rPr>
          <w:rFonts w:ascii="Arial" w:hAnsi="Arial" w:cs="Arial"/>
          <w:color w:val="000000"/>
          <w:sz w:val="22"/>
          <w:szCs w:val="22"/>
        </w:rPr>
        <w:t xml:space="preserve"> </w:t>
      </w:r>
      <w:r>
        <w:rPr>
          <w:rFonts w:hint="default" w:ascii="Arial" w:hAnsi="Arial" w:cs="Arial"/>
          <w:color w:val="000000"/>
          <w:sz w:val="22"/>
          <w:szCs w:val="22"/>
          <w:lang w:val="pt-BR"/>
        </w:rPr>
        <w:t>licitante, no prazo de até 30 dias antecedentes à realização do certame</w:t>
      </w:r>
      <w:r>
        <w:rPr>
          <w:rFonts w:ascii="Arial" w:hAnsi="Arial" w:cs="Arial"/>
          <w:color w:val="000000"/>
          <w:sz w:val="22"/>
          <w:szCs w:val="22"/>
        </w:rPr>
        <w:t>.</w:t>
      </w:r>
    </w:p>
    <w:p w14:paraId="08576558">
      <w:pPr>
        <w:widowControl w:val="0"/>
        <w:tabs>
          <w:tab w:val="left" w:pos="1985"/>
        </w:tabs>
        <w:spacing w:before="100" w:beforeAutospacing="1" w:after="100" w:afterAutospacing="1" w:line="360" w:lineRule="auto"/>
        <w:jc w:val="both"/>
        <w:rPr>
          <w:rFonts w:ascii="Arial" w:hAnsi="Arial" w:cs="Arial"/>
          <w:sz w:val="22"/>
          <w:szCs w:val="22"/>
        </w:rPr>
      </w:pPr>
      <w:r>
        <w:rPr>
          <w:rFonts w:hint="default" w:ascii="Arial" w:hAnsi="Arial" w:cs="Arial"/>
          <w:b/>
          <w:bCs/>
          <w:color w:val="000000"/>
          <w:sz w:val="22"/>
          <w:szCs w:val="22"/>
          <w:lang w:val="pt-BR"/>
        </w:rPr>
        <w:t xml:space="preserve">9.12.3. </w:t>
      </w:r>
      <w:r>
        <w:rPr>
          <w:rFonts w:ascii="Arial" w:hAnsi="Arial" w:cs="Arial"/>
          <w:sz w:val="22"/>
          <w:szCs w:val="22"/>
        </w:rPr>
        <w:t>Admite-se a participação em licitações de empresas em recuperação judicial, desde que amparadas em certidão emitida pela instância judicial competente afirmando que a interessada está apta econômica e financeiramente a participar de procedimento licitatório (Acórdão 1201/2020, TCU, Plenário, Representação, Relator Ministro Vital do Rêgo).</w:t>
      </w:r>
    </w:p>
    <w:p w14:paraId="5FAB5AAC">
      <w:pPr>
        <w:widowControl w:val="0"/>
        <w:spacing w:line="360" w:lineRule="auto"/>
        <w:jc w:val="both"/>
        <w:rPr>
          <w:rFonts w:hint="default" w:ascii="Arial" w:hAnsi="Arial" w:cs="Arial"/>
          <w:sz w:val="22"/>
          <w:szCs w:val="22"/>
        </w:rPr>
      </w:pPr>
      <w:r>
        <w:rPr>
          <w:rFonts w:hint="default" w:ascii="Arial" w:hAnsi="Arial" w:cs="Arial"/>
          <w:b/>
          <w:bCs/>
          <w:sz w:val="22"/>
          <w:szCs w:val="22"/>
          <w:lang w:val="pt-BR"/>
        </w:rPr>
        <w:t>9.12.4.</w:t>
      </w:r>
      <w:r>
        <w:rPr>
          <w:rFonts w:hint="default" w:ascii="Arial" w:hAnsi="Arial" w:cs="Arial"/>
          <w:sz w:val="22"/>
          <w:szCs w:val="22"/>
          <w:lang w:val="pt-BR"/>
        </w:rPr>
        <w:t xml:space="preserve"> </w:t>
      </w:r>
      <w:r>
        <w:rPr>
          <w:rFonts w:hint="default" w:ascii="Arial" w:hAnsi="Arial" w:cs="Arial"/>
          <w:sz w:val="22"/>
          <w:szCs w:val="22"/>
        </w:rPr>
        <w:t>No caso de certidão positiva de recuperação judicial ou extrajudicial, a licitante deverá apresentar a comprovação de que o respectivo plano de recuperação foi acolhido judicialmente, na forma do art. 58, da Lei n. 11.101/</w:t>
      </w:r>
      <w:r>
        <w:rPr>
          <w:rFonts w:hint="default" w:ascii="Arial" w:hAnsi="Arial" w:cs="Arial"/>
          <w:sz w:val="22"/>
          <w:szCs w:val="22"/>
          <w:lang w:val="pt-BR"/>
        </w:rPr>
        <w:t>20</w:t>
      </w:r>
      <w:r>
        <w:rPr>
          <w:rFonts w:hint="default" w:ascii="Arial" w:hAnsi="Arial" w:cs="Arial"/>
          <w:sz w:val="22"/>
          <w:szCs w:val="22"/>
        </w:rPr>
        <w:t>05, sob pena de inabilitação, devendo, ainda, comprovar todos os demais requisitos de habilitação.</w:t>
      </w:r>
    </w:p>
    <w:p w14:paraId="455AD339">
      <w:pPr>
        <w:widowControl w:val="0"/>
        <w:spacing w:line="240" w:lineRule="auto"/>
        <w:jc w:val="both"/>
        <w:rPr>
          <w:rFonts w:hint="default" w:ascii="Arial" w:hAnsi="Arial" w:cs="Arial"/>
          <w:sz w:val="22"/>
          <w:szCs w:val="22"/>
        </w:rPr>
      </w:pPr>
    </w:p>
    <w:p w14:paraId="2FBECB12">
      <w:pPr>
        <w:numPr>
          <w:ilvl w:val="1"/>
          <w:numId w:val="13"/>
        </w:numPr>
        <w:spacing w:line="360" w:lineRule="auto"/>
        <w:ind w:left="0" w:leftChars="0" w:firstLine="0" w:firstLineChars="0"/>
        <w:contextualSpacing/>
        <w:jc w:val="both"/>
        <w:rPr>
          <w:rFonts w:hint="default" w:ascii="Arial" w:hAnsi="Arial"/>
          <w:b/>
          <w:bCs/>
          <w:color w:val="000000"/>
          <w:sz w:val="22"/>
          <w:szCs w:val="22"/>
          <w:highlight w:val="none"/>
          <w:lang w:val="pt-BR"/>
        </w:rPr>
      </w:pPr>
      <w:r>
        <w:rPr>
          <w:rFonts w:hint="default" w:ascii="Arial" w:hAnsi="Arial" w:cs="Arial"/>
          <w:b/>
          <w:bCs/>
          <w:sz w:val="22"/>
          <w:szCs w:val="22"/>
          <w:highlight w:val="none"/>
        </w:rPr>
        <w:t>Qualificação Técnica</w:t>
      </w:r>
      <w:r>
        <w:rPr>
          <w:rFonts w:hint="default" w:cs="Arial"/>
          <w:b/>
          <w:bCs/>
          <w:sz w:val="22"/>
          <w:szCs w:val="22"/>
          <w:highlight w:val="none"/>
          <w:lang w:val="pt-BR"/>
        </w:rPr>
        <w:t xml:space="preserve">: </w:t>
      </w:r>
    </w:p>
    <w:p w14:paraId="7AA83F77">
      <w:pPr>
        <w:widowControl w:val="0"/>
        <w:numPr>
          <w:ilvl w:val="2"/>
          <w:numId w:val="13"/>
        </w:numPr>
        <w:tabs>
          <w:tab w:val="left" w:pos="0"/>
        </w:tabs>
        <w:adjustRightInd w:val="0"/>
        <w:spacing w:before="100" w:beforeAutospacing="1" w:after="100" w:afterAutospacing="1" w:line="360" w:lineRule="auto"/>
        <w:ind w:left="-7" w:leftChars="0" w:right="-11" w:firstLine="0" w:firstLineChars="0"/>
        <w:jc w:val="both"/>
        <w:textAlignment w:val="baseline"/>
        <w:rPr>
          <w:rFonts w:ascii="Arial" w:hAnsi="Arial" w:eastAsia="Arial" w:cs="Arial"/>
          <w:sz w:val="22"/>
          <w:szCs w:val="22"/>
          <w:lang w:eastAsia="en-US"/>
        </w:rPr>
      </w:pPr>
      <w:r>
        <w:rPr>
          <w:rFonts w:ascii="Arial" w:hAnsi="Arial" w:eastAsia="Arial" w:cs="Arial"/>
          <w:spacing w:val="-1"/>
          <w:sz w:val="22"/>
          <w:szCs w:val="22"/>
          <w:lang w:eastAsia="en-US"/>
        </w:rPr>
        <w:t>R</w:t>
      </w:r>
      <w:r>
        <w:rPr>
          <w:rFonts w:ascii="Arial" w:hAnsi="Arial" w:eastAsia="Arial" w:cs="Arial"/>
          <w:spacing w:val="-3"/>
          <w:sz w:val="22"/>
          <w:szCs w:val="22"/>
          <w:lang w:eastAsia="en-US"/>
        </w:rPr>
        <w:t>e</w:t>
      </w:r>
      <w:r>
        <w:rPr>
          <w:rFonts w:ascii="Arial" w:hAnsi="Arial" w:eastAsia="Arial" w:cs="Arial"/>
          <w:spacing w:val="2"/>
          <w:sz w:val="22"/>
          <w:szCs w:val="22"/>
          <w:lang w:eastAsia="en-US"/>
        </w:rPr>
        <w:t>g</w:t>
      </w:r>
      <w:r>
        <w:rPr>
          <w:rFonts w:ascii="Arial" w:hAnsi="Arial" w:eastAsia="Arial" w:cs="Arial"/>
          <w:spacing w:val="-1"/>
          <w:sz w:val="22"/>
          <w:szCs w:val="22"/>
          <w:lang w:eastAsia="en-US"/>
        </w:rPr>
        <w:t>i</w:t>
      </w:r>
      <w:r>
        <w:rPr>
          <w:rFonts w:ascii="Arial" w:hAnsi="Arial" w:eastAsia="Arial" w:cs="Arial"/>
          <w:spacing w:val="-2"/>
          <w:sz w:val="22"/>
          <w:szCs w:val="22"/>
          <w:lang w:eastAsia="en-US"/>
        </w:rPr>
        <w:t>s</w:t>
      </w:r>
      <w:r>
        <w:rPr>
          <w:rFonts w:ascii="Arial" w:hAnsi="Arial" w:eastAsia="Arial" w:cs="Arial"/>
          <w:spacing w:val="1"/>
          <w:sz w:val="22"/>
          <w:szCs w:val="22"/>
          <w:lang w:eastAsia="en-US"/>
        </w:rPr>
        <w:t>tr</w:t>
      </w:r>
      <w:r>
        <w:rPr>
          <w:rFonts w:ascii="Arial" w:hAnsi="Arial" w:eastAsia="Arial" w:cs="Arial"/>
          <w:sz w:val="22"/>
          <w:szCs w:val="22"/>
          <w:lang w:eastAsia="en-US"/>
        </w:rPr>
        <w:t xml:space="preserve">o no </w:t>
      </w:r>
      <w:r>
        <w:rPr>
          <w:rFonts w:ascii="Arial" w:hAnsi="Arial" w:eastAsia="Arial" w:cs="Arial"/>
          <w:spacing w:val="-1"/>
          <w:sz w:val="22"/>
          <w:szCs w:val="22"/>
          <w:lang w:eastAsia="en-US"/>
        </w:rPr>
        <w:t>CRE</w:t>
      </w:r>
      <w:r>
        <w:rPr>
          <w:rFonts w:ascii="Arial" w:hAnsi="Arial" w:eastAsia="Arial" w:cs="Arial"/>
          <w:sz w:val="22"/>
          <w:szCs w:val="22"/>
          <w:lang w:eastAsia="en-US"/>
        </w:rPr>
        <w:t>A em n</w:t>
      </w:r>
      <w:r>
        <w:rPr>
          <w:rFonts w:ascii="Arial" w:hAnsi="Arial" w:eastAsia="Arial" w:cs="Arial"/>
          <w:spacing w:val="-3"/>
          <w:sz w:val="22"/>
          <w:szCs w:val="22"/>
          <w:lang w:eastAsia="en-US"/>
        </w:rPr>
        <w:t>o</w:t>
      </w:r>
      <w:r>
        <w:rPr>
          <w:rFonts w:ascii="Arial" w:hAnsi="Arial" w:eastAsia="Arial" w:cs="Arial"/>
          <w:spacing w:val="1"/>
          <w:sz w:val="22"/>
          <w:szCs w:val="22"/>
          <w:lang w:eastAsia="en-US"/>
        </w:rPr>
        <w:t>m</w:t>
      </w:r>
      <w:r>
        <w:rPr>
          <w:rFonts w:ascii="Arial" w:hAnsi="Arial" w:eastAsia="Arial" w:cs="Arial"/>
          <w:sz w:val="22"/>
          <w:szCs w:val="22"/>
          <w:lang w:eastAsia="en-US"/>
        </w:rPr>
        <w:t xml:space="preserve">e da </w:t>
      </w:r>
      <w:r>
        <w:rPr>
          <w:rFonts w:ascii="Arial" w:hAnsi="Arial" w:eastAsia="Arial" w:cs="Arial"/>
          <w:b/>
          <w:sz w:val="22"/>
          <w:szCs w:val="22"/>
          <w:lang w:eastAsia="en-US"/>
        </w:rPr>
        <w:t>p</w:t>
      </w:r>
      <w:r>
        <w:rPr>
          <w:rFonts w:ascii="Arial" w:hAnsi="Arial" w:eastAsia="Arial" w:cs="Arial"/>
          <w:b/>
          <w:spacing w:val="-3"/>
          <w:sz w:val="22"/>
          <w:szCs w:val="22"/>
          <w:lang w:eastAsia="en-US"/>
        </w:rPr>
        <w:t>e</w:t>
      </w:r>
      <w:r>
        <w:rPr>
          <w:rFonts w:ascii="Arial" w:hAnsi="Arial" w:eastAsia="Arial" w:cs="Arial"/>
          <w:b/>
          <w:sz w:val="22"/>
          <w:szCs w:val="22"/>
          <w:lang w:eastAsia="en-US"/>
        </w:rPr>
        <w:t xml:space="preserve">ssoa </w:t>
      </w:r>
      <w:r>
        <w:rPr>
          <w:rFonts w:ascii="Arial" w:hAnsi="Arial" w:eastAsia="Arial" w:cs="Arial"/>
          <w:b/>
          <w:spacing w:val="1"/>
          <w:sz w:val="22"/>
          <w:szCs w:val="22"/>
          <w:lang w:eastAsia="en-US"/>
        </w:rPr>
        <w:t>j</w:t>
      </w:r>
      <w:r>
        <w:rPr>
          <w:rFonts w:ascii="Arial" w:hAnsi="Arial" w:eastAsia="Arial" w:cs="Arial"/>
          <w:b/>
          <w:sz w:val="22"/>
          <w:szCs w:val="22"/>
          <w:lang w:eastAsia="en-US"/>
        </w:rPr>
        <w:t>ur</w:t>
      </w:r>
      <w:r>
        <w:rPr>
          <w:rFonts w:ascii="Arial" w:hAnsi="Arial" w:eastAsia="Arial" w:cs="Arial"/>
          <w:b/>
          <w:spacing w:val="-3"/>
          <w:sz w:val="22"/>
          <w:szCs w:val="22"/>
          <w:lang w:eastAsia="en-US"/>
        </w:rPr>
        <w:t>í</w:t>
      </w:r>
      <w:r>
        <w:rPr>
          <w:rFonts w:ascii="Arial" w:hAnsi="Arial" w:eastAsia="Arial" w:cs="Arial"/>
          <w:b/>
          <w:sz w:val="22"/>
          <w:szCs w:val="22"/>
          <w:lang w:eastAsia="en-US"/>
        </w:rPr>
        <w:t>d</w:t>
      </w:r>
      <w:r>
        <w:rPr>
          <w:rFonts w:ascii="Arial" w:hAnsi="Arial" w:eastAsia="Arial" w:cs="Arial"/>
          <w:b/>
          <w:spacing w:val="-1"/>
          <w:sz w:val="22"/>
          <w:szCs w:val="22"/>
          <w:lang w:eastAsia="en-US"/>
        </w:rPr>
        <w:t>i</w:t>
      </w:r>
      <w:r>
        <w:rPr>
          <w:rFonts w:ascii="Arial" w:hAnsi="Arial" w:eastAsia="Arial" w:cs="Arial"/>
          <w:b/>
          <w:sz w:val="22"/>
          <w:szCs w:val="22"/>
          <w:lang w:eastAsia="en-US"/>
        </w:rPr>
        <w:t>ca</w:t>
      </w:r>
      <w:r>
        <w:rPr>
          <w:rFonts w:ascii="Arial" w:hAnsi="Arial" w:eastAsia="Arial" w:cs="Arial"/>
          <w:sz w:val="22"/>
          <w:szCs w:val="22"/>
          <w:lang w:eastAsia="en-US"/>
        </w:rPr>
        <w:t xml:space="preserve">, </w:t>
      </w:r>
      <w:r>
        <w:rPr>
          <w:rFonts w:ascii="Arial" w:hAnsi="Arial" w:eastAsia="Arial" w:cs="Arial"/>
          <w:spacing w:val="1"/>
          <w:sz w:val="22"/>
          <w:szCs w:val="22"/>
          <w:lang w:eastAsia="en-US"/>
        </w:rPr>
        <w:t>m</w:t>
      </w:r>
      <w:r>
        <w:rPr>
          <w:rFonts w:ascii="Arial" w:hAnsi="Arial" w:eastAsia="Arial" w:cs="Arial"/>
          <w:sz w:val="22"/>
          <w:szCs w:val="22"/>
          <w:lang w:eastAsia="en-US"/>
        </w:rPr>
        <w:t>e</w:t>
      </w:r>
      <w:r>
        <w:rPr>
          <w:rFonts w:ascii="Arial" w:hAnsi="Arial" w:eastAsia="Arial" w:cs="Arial"/>
          <w:spacing w:val="-1"/>
          <w:sz w:val="22"/>
          <w:szCs w:val="22"/>
          <w:lang w:eastAsia="en-US"/>
        </w:rPr>
        <w:t>di</w:t>
      </w:r>
      <w:r>
        <w:rPr>
          <w:rFonts w:ascii="Arial" w:hAnsi="Arial" w:eastAsia="Arial" w:cs="Arial"/>
          <w:sz w:val="22"/>
          <w:szCs w:val="22"/>
          <w:lang w:eastAsia="en-US"/>
        </w:rPr>
        <w:t>a</w:t>
      </w:r>
      <w:r>
        <w:rPr>
          <w:rFonts w:ascii="Arial" w:hAnsi="Arial" w:eastAsia="Arial" w:cs="Arial"/>
          <w:spacing w:val="-3"/>
          <w:sz w:val="22"/>
          <w:szCs w:val="22"/>
          <w:lang w:eastAsia="en-US"/>
        </w:rPr>
        <w:t>n</w:t>
      </w:r>
      <w:r>
        <w:rPr>
          <w:rFonts w:ascii="Arial" w:hAnsi="Arial" w:eastAsia="Arial" w:cs="Arial"/>
          <w:spacing w:val="1"/>
          <w:sz w:val="22"/>
          <w:szCs w:val="22"/>
          <w:lang w:eastAsia="en-US"/>
        </w:rPr>
        <w:t>t</w:t>
      </w:r>
      <w:r>
        <w:rPr>
          <w:rFonts w:ascii="Arial" w:hAnsi="Arial" w:eastAsia="Arial" w:cs="Arial"/>
          <w:sz w:val="22"/>
          <w:szCs w:val="22"/>
          <w:lang w:eastAsia="en-US"/>
        </w:rPr>
        <w:t>e a a</w:t>
      </w:r>
      <w:r>
        <w:rPr>
          <w:rFonts w:ascii="Arial" w:hAnsi="Arial" w:eastAsia="Arial" w:cs="Arial"/>
          <w:spacing w:val="-3"/>
          <w:sz w:val="22"/>
          <w:szCs w:val="22"/>
          <w:lang w:eastAsia="en-US"/>
        </w:rPr>
        <w:t>p</w:t>
      </w:r>
      <w:r>
        <w:rPr>
          <w:rFonts w:ascii="Arial" w:hAnsi="Arial" w:eastAsia="Arial" w:cs="Arial"/>
          <w:spacing w:val="1"/>
          <w:sz w:val="22"/>
          <w:szCs w:val="22"/>
          <w:lang w:eastAsia="en-US"/>
        </w:rPr>
        <w:t>r</w:t>
      </w:r>
      <w:r>
        <w:rPr>
          <w:rFonts w:ascii="Arial" w:hAnsi="Arial" w:eastAsia="Arial" w:cs="Arial"/>
          <w:sz w:val="22"/>
          <w:szCs w:val="22"/>
          <w:lang w:eastAsia="en-US"/>
        </w:rPr>
        <w:t>e</w:t>
      </w:r>
      <w:r>
        <w:rPr>
          <w:rFonts w:ascii="Arial" w:hAnsi="Arial" w:eastAsia="Arial" w:cs="Arial"/>
          <w:spacing w:val="-3"/>
          <w:sz w:val="22"/>
          <w:szCs w:val="22"/>
          <w:lang w:eastAsia="en-US"/>
        </w:rPr>
        <w:t>s</w:t>
      </w:r>
      <w:r>
        <w:rPr>
          <w:rFonts w:ascii="Arial" w:hAnsi="Arial" w:eastAsia="Arial" w:cs="Arial"/>
          <w:sz w:val="22"/>
          <w:szCs w:val="22"/>
          <w:lang w:eastAsia="en-US"/>
        </w:rPr>
        <w:t>e</w:t>
      </w:r>
      <w:r>
        <w:rPr>
          <w:rFonts w:ascii="Arial" w:hAnsi="Arial" w:eastAsia="Arial" w:cs="Arial"/>
          <w:spacing w:val="-1"/>
          <w:sz w:val="22"/>
          <w:szCs w:val="22"/>
          <w:lang w:eastAsia="en-US"/>
        </w:rPr>
        <w:t>n</w:t>
      </w:r>
      <w:r>
        <w:rPr>
          <w:rFonts w:ascii="Arial" w:hAnsi="Arial" w:eastAsia="Arial" w:cs="Arial"/>
          <w:spacing w:val="1"/>
          <w:sz w:val="22"/>
          <w:szCs w:val="22"/>
          <w:lang w:eastAsia="en-US"/>
        </w:rPr>
        <w:t>t</w:t>
      </w:r>
      <w:r>
        <w:rPr>
          <w:rFonts w:ascii="Arial" w:hAnsi="Arial" w:eastAsia="Arial" w:cs="Arial"/>
          <w:sz w:val="22"/>
          <w:szCs w:val="22"/>
          <w:lang w:eastAsia="en-US"/>
        </w:rPr>
        <w:t>aç</w:t>
      </w:r>
      <w:r>
        <w:rPr>
          <w:rFonts w:ascii="Arial" w:hAnsi="Arial" w:eastAsia="Arial" w:cs="Arial"/>
          <w:spacing w:val="-1"/>
          <w:sz w:val="22"/>
          <w:szCs w:val="22"/>
          <w:lang w:eastAsia="en-US"/>
        </w:rPr>
        <w:t>ã</w:t>
      </w:r>
      <w:r>
        <w:rPr>
          <w:rFonts w:ascii="Arial" w:hAnsi="Arial" w:eastAsia="Arial" w:cs="Arial"/>
          <w:sz w:val="22"/>
          <w:szCs w:val="22"/>
          <w:lang w:eastAsia="en-US"/>
        </w:rPr>
        <w:t xml:space="preserve">o da </w:t>
      </w:r>
      <w:r>
        <w:rPr>
          <w:rFonts w:ascii="Arial" w:hAnsi="Arial" w:eastAsia="Arial" w:cs="Arial"/>
          <w:spacing w:val="-1"/>
          <w:sz w:val="22"/>
          <w:szCs w:val="22"/>
          <w:lang w:eastAsia="en-US"/>
        </w:rPr>
        <w:t>C</w:t>
      </w:r>
      <w:r>
        <w:rPr>
          <w:rFonts w:ascii="Arial" w:hAnsi="Arial" w:eastAsia="Arial" w:cs="Arial"/>
          <w:sz w:val="22"/>
          <w:szCs w:val="22"/>
          <w:lang w:eastAsia="en-US"/>
        </w:rPr>
        <w:t>er</w:t>
      </w:r>
      <w:r>
        <w:rPr>
          <w:rFonts w:ascii="Arial" w:hAnsi="Arial" w:eastAsia="Arial" w:cs="Arial"/>
          <w:spacing w:val="1"/>
          <w:sz w:val="22"/>
          <w:szCs w:val="22"/>
          <w:lang w:eastAsia="en-US"/>
        </w:rPr>
        <w:t>t</w:t>
      </w:r>
      <w:r>
        <w:rPr>
          <w:rFonts w:ascii="Arial" w:hAnsi="Arial" w:eastAsia="Arial" w:cs="Arial"/>
          <w:spacing w:val="-1"/>
          <w:sz w:val="22"/>
          <w:szCs w:val="22"/>
          <w:lang w:eastAsia="en-US"/>
        </w:rPr>
        <w:t>i</w:t>
      </w:r>
      <w:r>
        <w:rPr>
          <w:rFonts w:ascii="Arial" w:hAnsi="Arial" w:eastAsia="Arial" w:cs="Arial"/>
          <w:sz w:val="22"/>
          <w:szCs w:val="22"/>
          <w:lang w:eastAsia="en-US"/>
        </w:rPr>
        <w:t>d</w:t>
      </w:r>
      <w:r>
        <w:rPr>
          <w:rFonts w:ascii="Arial" w:hAnsi="Arial" w:eastAsia="Arial" w:cs="Arial"/>
          <w:spacing w:val="-1"/>
          <w:sz w:val="22"/>
          <w:szCs w:val="22"/>
          <w:lang w:eastAsia="en-US"/>
        </w:rPr>
        <w:t>ã</w:t>
      </w:r>
      <w:r>
        <w:rPr>
          <w:rFonts w:ascii="Arial" w:hAnsi="Arial" w:eastAsia="Arial" w:cs="Arial"/>
          <w:sz w:val="22"/>
          <w:szCs w:val="22"/>
          <w:lang w:eastAsia="en-US"/>
        </w:rPr>
        <w:t xml:space="preserve">o </w:t>
      </w:r>
      <w:r>
        <w:rPr>
          <w:rFonts w:ascii="Arial" w:hAnsi="Arial" w:eastAsia="Arial" w:cs="Arial"/>
          <w:spacing w:val="-3"/>
          <w:sz w:val="22"/>
          <w:szCs w:val="22"/>
          <w:lang w:eastAsia="en-US"/>
        </w:rPr>
        <w:t>d</w:t>
      </w:r>
      <w:r>
        <w:rPr>
          <w:rFonts w:ascii="Arial" w:hAnsi="Arial" w:eastAsia="Arial" w:cs="Arial"/>
          <w:sz w:val="22"/>
          <w:szCs w:val="22"/>
          <w:lang w:eastAsia="en-US"/>
        </w:rPr>
        <w:t xml:space="preserve">e </w:t>
      </w:r>
      <w:r>
        <w:rPr>
          <w:rFonts w:ascii="Arial" w:hAnsi="Arial" w:eastAsia="Arial" w:cs="Arial"/>
          <w:spacing w:val="-1"/>
          <w:sz w:val="22"/>
          <w:szCs w:val="22"/>
          <w:lang w:eastAsia="en-US"/>
        </w:rPr>
        <w:t>R</w:t>
      </w:r>
      <w:r>
        <w:rPr>
          <w:rFonts w:ascii="Arial" w:hAnsi="Arial" w:eastAsia="Arial" w:cs="Arial"/>
          <w:sz w:val="22"/>
          <w:szCs w:val="22"/>
          <w:lang w:eastAsia="en-US"/>
        </w:rPr>
        <w:t>e</w:t>
      </w:r>
      <w:r>
        <w:rPr>
          <w:rFonts w:ascii="Arial" w:hAnsi="Arial" w:eastAsia="Arial" w:cs="Arial"/>
          <w:spacing w:val="1"/>
          <w:sz w:val="22"/>
          <w:szCs w:val="22"/>
          <w:lang w:eastAsia="en-US"/>
        </w:rPr>
        <w:t>g</w:t>
      </w:r>
      <w:r>
        <w:rPr>
          <w:rFonts w:ascii="Arial" w:hAnsi="Arial" w:eastAsia="Arial" w:cs="Arial"/>
          <w:spacing w:val="-1"/>
          <w:sz w:val="22"/>
          <w:szCs w:val="22"/>
          <w:lang w:eastAsia="en-US"/>
        </w:rPr>
        <w:t>i</w:t>
      </w:r>
      <w:r>
        <w:rPr>
          <w:rFonts w:ascii="Arial" w:hAnsi="Arial" w:eastAsia="Arial" w:cs="Arial"/>
          <w:sz w:val="22"/>
          <w:szCs w:val="22"/>
          <w:lang w:eastAsia="en-US"/>
        </w:rPr>
        <w:t>s</w:t>
      </w:r>
      <w:r>
        <w:rPr>
          <w:rFonts w:ascii="Arial" w:hAnsi="Arial" w:eastAsia="Arial" w:cs="Arial"/>
          <w:spacing w:val="-1"/>
          <w:sz w:val="22"/>
          <w:szCs w:val="22"/>
          <w:lang w:eastAsia="en-US"/>
        </w:rPr>
        <w:t>t</w:t>
      </w:r>
      <w:r>
        <w:rPr>
          <w:rFonts w:ascii="Arial" w:hAnsi="Arial" w:eastAsia="Arial" w:cs="Arial"/>
          <w:spacing w:val="1"/>
          <w:sz w:val="22"/>
          <w:szCs w:val="22"/>
          <w:lang w:eastAsia="en-US"/>
        </w:rPr>
        <w:t>r</w:t>
      </w:r>
      <w:r>
        <w:rPr>
          <w:rFonts w:ascii="Arial" w:hAnsi="Arial" w:eastAsia="Arial" w:cs="Arial"/>
          <w:sz w:val="22"/>
          <w:szCs w:val="22"/>
          <w:lang w:eastAsia="en-US"/>
        </w:rPr>
        <w:t xml:space="preserve">o de </w:t>
      </w:r>
      <w:r>
        <w:rPr>
          <w:rFonts w:ascii="Arial" w:hAnsi="Arial" w:eastAsia="Arial" w:cs="Arial"/>
          <w:spacing w:val="-1"/>
          <w:sz w:val="22"/>
          <w:szCs w:val="22"/>
          <w:lang w:eastAsia="en-US"/>
        </w:rPr>
        <w:t>P</w:t>
      </w:r>
      <w:r>
        <w:rPr>
          <w:rFonts w:ascii="Arial" w:hAnsi="Arial" w:eastAsia="Arial" w:cs="Arial"/>
          <w:sz w:val="22"/>
          <w:szCs w:val="22"/>
          <w:lang w:eastAsia="en-US"/>
        </w:rPr>
        <w:t>ess</w:t>
      </w:r>
      <w:r>
        <w:rPr>
          <w:rFonts w:ascii="Arial" w:hAnsi="Arial" w:eastAsia="Arial" w:cs="Arial"/>
          <w:spacing w:val="-1"/>
          <w:sz w:val="22"/>
          <w:szCs w:val="22"/>
          <w:lang w:eastAsia="en-US"/>
        </w:rPr>
        <w:t>o</w:t>
      </w:r>
      <w:r>
        <w:rPr>
          <w:rFonts w:ascii="Arial" w:hAnsi="Arial" w:eastAsia="Arial" w:cs="Arial"/>
          <w:sz w:val="22"/>
          <w:szCs w:val="22"/>
          <w:lang w:eastAsia="en-US"/>
        </w:rPr>
        <w:t>a Jur</w:t>
      </w:r>
      <w:r>
        <w:rPr>
          <w:rFonts w:ascii="Arial" w:hAnsi="Arial" w:eastAsia="Arial" w:cs="Arial"/>
          <w:spacing w:val="-1"/>
          <w:sz w:val="22"/>
          <w:szCs w:val="22"/>
          <w:lang w:eastAsia="en-US"/>
        </w:rPr>
        <w:t>í</w:t>
      </w:r>
      <w:r>
        <w:rPr>
          <w:rFonts w:ascii="Arial" w:hAnsi="Arial" w:eastAsia="Arial" w:cs="Arial"/>
          <w:sz w:val="22"/>
          <w:szCs w:val="22"/>
          <w:lang w:eastAsia="en-US"/>
        </w:rPr>
        <w:t>d</w:t>
      </w:r>
      <w:r>
        <w:rPr>
          <w:rFonts w:ascii="Arial" w:hAnsi="Arial" w:eastAsia="Arial" w:cs="Arial"/>
          <w:spacing w:val="-1"/>
          <w:sz w:val="22"/>
          <w:szCs w:val="22"/>
          <w:lang w:eastAsia="en-US"/>
        </w:rPr>
        <w:t>i</w:t>
      </w:r>
      <w:r>
        <w:rPr>
          <w:rFonts w:ascii="Arial" w:hAnsi="Arial" w:eastAsia="Arial" w:cs="Arial"/>
          <w:sz w:val="22"/>
          <w:szCs w:val="22"/>
          <w:lang w:eastAsia="en-US"/>
        </w:rPr>
        <w:t xml:space="preserve">ca em sua </w:t>
      </w:r>
      <w:r>
        <w:rPr>
          <w:rFonts w:ascii="Arial" w:hAnsi="Arial" w:eastAsia="Arial" w:cs="Arial"/>
          <w:spacing w:val="-2"/>
          <w:sz w:val="22"/>
          <w:szCs w:val="22"/>
          <w:lang w:eastAsia="en-US"/>
        </w:rPr>
        <w:t>v</w:t>
      </w:r>
      <w:r>
        <w:rPr>
          <w:rFonts w:ascii="Arial" w:hAnsi="Arial" w:eastAsia="Arial" w:cs="Arial"/>
          <w:sz w:val="22"/>
          <w:szCs w:val="22"/>
          <w:lang w:eastAsia="en-US"/>
        </w:rPr>
        <w:t>a</w:t>
      </w:r>
      <w:r>
        <w:rPr>
          <w:rFonts w:ascii="Arial" w:hAnsi="Arial" w:eastAsia="Arial" w:cs="Arial"/>
          <w:spacing w:val="1"/>
          <w:sz w:val="22"/>
          <w:szCs w:val="22"/>
          <w:lang w:eastAsia="en-US"/>
        </w:rPr>
        <w:t>l</w:t>
      </w:r>
      <w:r>
        <w:rPr>
          <w:rFonts w:ascii="Arial" w:hAnsi="Arial" w:eastAsia="Arial" w:cs="Arial"/>
          <w:spacing w:val="-1"/>
          <w:sz w:val="22"/>
          <w:szCs w:val="22"/>
          <w:lang w:eastAsia="en-US"/>
        </w:rPr>
        <w:t>i</w:t>
      </w:r>
      <w:r>
        <w:rPr>
          <w:rFonts w:ascii="Arial" w:hAnsi="Arial" w:eastAsia="Arial" w:cs="Arial"/>
          <w:sz w:val="22"/>
          <w:szCs w:val="22"/>
          <w:lang w:eastAsia="en-US"/>
        </w:rPr>
        <w:t>d</w:t>
      </w:r>
      <w:r>
        <w:rPr>
          <w:rFonts w:ascii="Arial" w:hAnsi="Arial" w:eastAsia="Arial" w:cs="Arial"/>
          <w:spacing w:val="-1"/>
          <w:sz w:val="22"/>
          <w:szCs w:val="22"/>
          <w:lang w:eastAsia="en-US"/>
        </w:rPr>
        <w:t>a</w:t>
      </w:r>
      <w:r>
        <w:rPr>
          <w:rFonts w:ascii="Arial" w:hAnsi="Arial" w:eastAsia="Arial" w:cs="Arial"/>
          <w:sz w:val="22"/>
          <w:szCs w:val="22"/>
          <w:lang w:eastAsia="en-US"/>
        </w:rPr>
        <w:t>d</w:t>
      </w:r>
      <w:r>
        <w:rPr>
          <w:rFonts w:ascii="Arial" w:hAnsi="Arial" w:eastAsia="Arial" w:cs="Arial"/>
          <w:spacing w:val="-1"/>
          <w:sz w:val="22"/>
          <w:szCs w:val="22"/>
          <w:lang w:eastAsia="en-US"/>
        </w:rPr>
        <w:t>e</w:t>
      </w:r>
      <w:r>
        <w:rPr>
          <w:rFonts w:ascii="Arial" w:hAnsi="Arial" w:eastAsia="Arial" w:cs="Arial"/>
          <w:sz w:val="22"/>
          <w:szCs w:val="22"/>
          <w:lang w:eastAsia="en-US"/>
        </w:rPr>
        <w:t xml:space="preserve"> e re</w:t>
      </w:r>
      <w:r>
        <w:rPr>
          <w:rFonts w:ascii="Arial" w:hAnsi="Arial" w:eastAsia="Arial" w:cs="Arial"/>
          <w:spacing w:val="1"/>
          <w:sz w:val="22"/>
          <w:szCs w:val="22"/>
          <w:lang w:eastAsia="en-US"/>
        </w:rPr>
        <w:t>g</w:t>
      </w:r>
      <w:r>
        <w:rPr>
          <w:rFonts w:ascii="Arial" w:hAnsi="Arial" w:eastAsia="Arial" w:cs="Arial"/>
          <w:spacing w:val="-1"/>
          <w:sz w:val="22"/>
          <w:szCs w:val="22"/>
          <w:lang w:eastAsia="en-US"/>
        </w:rPr>
        <w:t>i</w:t>
      </w:r>
      <w:r>
        <w:rPr>
          <w:rFonts w:ascii="Arial" w:hAnsi="Arial" w:eastAsia="Arial" w:cs="Arial"/>
          <w:sz w:val="22"/>
          <w:szCs w:val="22"/>
          <w:lang w:eastAsia="en-US"/>
        </w:rPr>
        <w:t>s</w:t>
      </w:r>
      <w:r>
        <w:rPr>
          <w:rFonts w:ascii="Arial" w:hAnsi="Arial" w:eastAsia="Arial" w:cs="Arial"/>
          <w:spacing w:val="-1"/>
          <w:sz w:val="22"/>
          <w:szCs w:val="22"/>
          <w:lang w:eastAsia="en-US"/>
        </w:rPr>
        <w:t>t</w:t>
      </w:r>
      <w:r>
        <w:rPr>
          <w:rFonts w:ascii="Arial" w:hAnsi="Arial" w:eastAsia="Arial" w:cs="Arial"/>
          <w:spacing w:val="1"/>
          <w:sz w:val="22"/>
          <w:szCs w:val="22"/>
          <w:lang w:eastAsia="en-US"/>
        </w:rPr>
        <w:t>r</w:t>
      </w:r>
      <w:r>
        <w:rPr>
          <w:rFonts w:ascii="Arial" w:hAnsi="Arial" w:eastAsia="Arial" w:cs="Arial"/>
          <w:sz w:val="22"/>
          <w:szCs w:val="22"/>
          <w:lang w:eastAsia="en-US"/>
        </w:rPr>
        <w:t xml:space="preserve">o no </w:t>
      </w:r>
      <w:r>
        <w:rPr>
          <w:rFonts w:ascii="Arial" w:hAnsi="Arial" w:eastAsia="Arial" w:cs="Arial"/>
          <w:spacing w:val="-1"/>
          <w:sz w:val="22"/>
          <w:szCs w:val="22"/>
          <w:lang w:eastAsia="en-US"/>
        </w:rPr>
        <w:t>CRE</w:t>
      </w:r>
      <w:r>
        <w:rPr>
          <w:rFonts w:ascii="Arial" w:hAnsi="Arial" w:eastAsia="Arial" w:cs="Arial"/>
          <w:sz w:val="22"/>
          <w:szCs w:val="22"/>
          <w:lang w:eastAsia="en-US"/>
        </w:rPr>
        <w:t xml:space="preserve">A da </w:t>
      </w:r>
      <w:r>
        <w:rPr>
          <w:rFonts w:ascii="Arial" w:hAnsi="Arial" w:eastAsia="Arial" w:cs="Arial"/>
          <w:b/>
          <w:sz w:val="22"/>
          <w:szCs w:val="22"/>
          <w:lang w:eastAsia="en-US"/>
        </w:rPr>
        <w:t>p</w:t>
      </w:r>
      <w:r>
        <w:rPr>
          <w:rFonts w:ascii="Arial" w:hAnsi="Arial" w:eastAsia="Arial" w:cs="Arial"/>
          <w:b/>
          <w:spacing w:val="1"/>
          <w:sz w:val="22"/>
          <w:szCs w:val="22"/>
          <w:lang w:eastAsia="en-US"/>
        </w:rPr>
        <w:t>e</w:t>
      </w:r>
      <w:r>
        <w:rPr>
          <w:rFonts w:ascii="Arial" w:hAnsi="Arial" w:eastAsia="Arial" w:cs="Arial"/>
          <w:b/>
          <w:sz w:val="22"/>
          <w:szCs w:val="22"/>
          <w:lang w:eastAsia="en-US"/>
        </w:rPr>
        <w:t xml:space="preserve">ssoa </w:t>
      </w:r>
      <w:r>
        <w:rPr>
          <w:rFonts w:ascii="Arial" w:hAnsi="Arial" w:eastAsia="Arial" w:cs="Arial"/>
          <w:b/>
          <w:spacing w:val="3"/>
          <w:sz w:val="22"/>
          <w:szCs w:val="22"/>
          <w:lang w:eastAsia="en-US"/>
        </w:rPr>
        <w:t>f</w:t>
      </w:r>
      <w:r>
        <w:rPr>
          <w:rFonts w:ascii="Arial" w:hAnsi="Arial" w:eastAsia="Arial" w:cs="Arial"/>
          <w:b/>
          <w:spacing w:val="-4"/>
          <w:sz w:val="22"/>
          <w:szCs w:val="22"/>
          <w:lang w:eastAsia="en-US"/>
        </w:rPr>
        <w:t>í</w:t>
      </w:r>
      <w:r>
        <w:rPr>
          <w:rFonts w:ascii="Arial" w:hAnsi="Arial" w:eastAsia="Arial" w:cs="Arial"/>
          <w:b/>
          <w:sz w:val="22"/>
          <w:szCs w:val="22"/>
          <w:lang w:eastAsia="en-US"/>
        </w:rPr>
        <w:t>s</w:t>
      </w:r>
      <w:r>
        <w:rPr>
          <w:rFonts w:ascii="Arial" w:hAnsi="Arial" w:eastAsia="Arial" w:cs="Arial"/>
          <w:b/>
          <w:spacing w:val="-1"/>
          <w:sz w:val="22"/>
          <w:szCs w:val="22"/>
          <w:lang w:eastAsia="en-US"/>
        </w:rPr>
        <w:t>i</w:t>
      </w:r>
      <w:r>
        <w:rPr>
          <w:rFonts w:ascii="Arial" w:hAnsi="Arial" w:eastAsia="Arial" w:cs="Arial"/>
          <w:b/>
          <w:sz w:val="22"/>
          <w:szCs w:val="22"/>
          <w:lang w:eastAsia="en-US"/>
        </w:rPr>
        <w:t>ca</w:t>
      </w:r>
      <w:r>
        <w:rPr>
          <w:rFonts w:ascii="Arial" w:hAnsi="Arial" w:eastAsia="Arial" w:cs="Arial"/>
          <w:sz w:val="22"/>
          <w:szCs w:val="22"/>
          <w:lang w:eastAsia="en-US"/>
        </w:rPr>
        <w:t xml:space="preserve"> em n</w:t>
      </w:r>
      <w:r>
        <w:rPr>
          <w:rFonts w:ascii="Arial" w:hAnsi="Arial" w:eastAsia="Arial" w:cs="Arial"/>
          <w:spacing w:val="-1"/>
          <w:sz w:val="22"/>
          <w:szCs w:val="22"/>
          <w:lang w:eastAsia="en-US"/>
        </w:rPr>
        <w:t>o</w:t>
      </w:r>
      <w:r>
        <w:rPr>
          <w:rFonts w:ascii="Arial" w:hAnsi="Arial" w:eastAsia="Arial" w:cs="Arial"/>
          <w:spacing w:val="1"/>
          <w:sz w:val="22"/>
          <w:szCs w:val="22"/>
          <w:lang w:eastAsia="en-US"/>
        </w:rPr>
        <w:t>m</w:t>
      </w:r>
      <w:r>
        <w:rPr>
          <w:rFonts w:ascii="Arial" w:hAnsi="Arial" w:eastAsia="Arial" w:cs="Arial"/>
          <w:sz w:val="22"/>
          <w:szCs w:val="22"/>
          <w:lang w:eastAsia="en-US"/>
        </w:rPr>
        <w:t xml:space="preserve">e do </w:t>
      </w:r>
      <w:r>
        <w:rPr>
          <w:rFonts w:ascii="Arial" w:hAnsi="Arial" w:eastAsia="Arial" w:cs="Arial"/>
          <w:b/>
          <w:sz w:val="22"/>
          <w:szCs w:val="22"/>
          <w:lang w:eastAsia="en-US"/>
        </w:rPr>
        <w:t>e</w:t>
      </w:r>
      <w:r>
        <w:rPr>
          <w:rFonts w:ascii="Arial" w:hAnsi="Arial" w:eastAsia="Arial" w:cs="Arial"/>
          <w:b/>
          <w:spacing w:val="-1"/>
          <w:sz w:val="22"/>
          <w:szCs w:val="22"/>
          <w:lang w:eastAsia="en-US"/>
        </w:rPr>
        <w:t>n</w:t>
      </w:r>
      <w:r>
        <w:rPr>
          <w:rFonts w:ascii="Arial" w:hAnsi="Arial" w:eastAsia="Arial" w:cs="Arial"/>
          <w:b/>
          <w:spacing w:val="2"/>
          <w:sz w:val="22"/>
          <w:szCs w:val="22"/>
          <w:lang w:eastAsia="en-US"/>
        </w:rPr>
        <w:t>g</w:t>
      </w:r>
      <w:r>
        <w:rPr>
          <w:rFonts w:ascii="Arial" w:hAnsi="Arial" w:eastAsia="Arial" w:cs="Arial"/>
          <w:b/>
          <w:sz w:val="22"/>
          <w:szCs w:val="22"/>
          <w:lang w:eastAsia="en-US"/>
        </w:rPr>
        <w:t>e</w:t>
      </w:r>
      <w:r>
        <w:rPr>
          <w:rFonts w:ascii="Arial" w:hAnsi="Arial" w:eastAsia="Arial" w:cs="Arial"/>
          <w:b/>
          <w:spacing w:val="-1"/>
          <w:sz w:val="22"/>
          <w:szCs w:val="22"/>
          <w:lang w:eastAsia="en-US"/>
        </w:rPr>
        <w:t>n</w:t>
      </w:r>
      <w:r>
        <w:rPr>
          <w:rFonts w:ascii="Arial" w:hAnsi="Arial" w:eastAsia="Arial" w:cs="Arial"/>
          <w:b/>
          <w:sz w:val="22"/>
          <w:szCs w:val="22"/>
          <w:lang w:eastAsia="en-US"/>
        </w:rPr>
        <w:t>h</w:t>
      </w:r>
      <w:r>
        <w:rPr>
          <w:rFonts w:ascii="Arial" w:hAnsi="Arial" w:eastAsia="Arial" w:cs="Arial"/>
          <w:b/>
          <w:spacing w:val="-1"/>
          <w:sz w:val="22"/>
          <w:szCs w:val="22"/>
          <w:lang w:eastAsia="en-US"/>
        </w:rPr>
        <w:t>ei</w:t>
      </w:r>
      <w:r>
        <w:rPr>
          <w:rFonts w:ascii="Arial" w:hAnsi="Arial" w:eastAsia="Arial" w:cs="Arial"/>
          <w:b/>
          <w:spacing w:val="1"/>
          <w:sz w:val="22"/>
          <w:szCs w:val="22"/>
          <w:lang w:eastAsia="en-US"/>
        </w:rPr>
        <w:t>r</w:t>
      </w:r>
      <w:r>
        <w:rPr>
          <w:rFonts w:ascii="Arial" w:hAnsi="Arial" w:eastAsia="Arial" w:cs="Arial"/>
          <w:b/>
          <w:sz w:val="22"/>
          <w:szCs w:val="22"/>
          <w:lang w:eastAsia="en-US"/>
        </w:rPr>
        <w:t>o mecânico</w:t>
      </w:r>
      <w:r>
        <w:rPr>
          <w:rFonts w:ascii="Arial" w:hAnsi="Arial" w:eastAsia="Arial" w:cs="Arial"/>
          <w:sz w:val="22"/>
          <w:szCs w:val="22"/>
          <w:lang w:eastAsia="en-US"/>
        </w:rPr>
        <w:t xml:space="preserve">, </w:t>
      </w:r>
      <w:r>
        <w:rPr>
          <w:rFonts w:ascii="Arial" w:hAnsi="Arial" w:eastAsia="Arial" w:cs="Arial"/>
          <w:spacing w:val="1"/>
          <w:sz w:val="22"/>
          <w:szCs w:val="22"/>
          <w:lang w:eastAsia="en-US"/>
        </w:rPr>
        <w:t>r</w:t>
      </w:r>
      <w:r>
        <w:rPr>
          <w:rFonts w:ascii="Arial" w:hAnsi="Arial" w:eastAsia="Arial" w:cs="Arial"/>
          <w:sz w:val="22"/>
          <w:szCs w:val="22"/>
          <w:lang w:eastAsia="en-US"/>
        </w:rPr>
        <w:t>es</w:t>
      </w:r>
      <w:r>
        <w:rPr>
          <w:rFonts w:ascii="Arial" w:hAnsi="Arial" w:eastAsia="Arial" w:cs="Arial"/>
          <w:spacing w:val="-1"/>
          <w:sz w:val="22"/>
          <w:szCs w:val="22"/>
          <w:lang w:eastAsia="en-US"/>
        </w:rPr>
        <w:t>p</w:t>
      </w:r>
      <w:r>
        <w:rPr>
          <w:rFonts w:ascii="Arial" w:hAnsi="Arial" w:eastAsia="Arial" w:cs="Arial"/>
          <w:spacing w:val="-3"/>
          <w:sz w:val="22"/>
          <w:szCs w:val="22"/>
          <w:lang w:eastAsia="en-US"/>
        </w:rPr>
        <w:t>o</w:t>
      </w:r>
      <w:r>
        <w:rPr>
          <w:rFonts w:ascii="Arial" w:hAnsi="Arial" w:eastAsia="Arial" w:cs="Arial"/>
          <w:sz w:val="22"/>
          <w:szCs w:val="22"/>
          <w:lang w:eastAsia="en-US"/>
        </w:rPr>
        <w:t>ns</w:t>
      </w:r>
      <w:r>
        <w:rPr>
          <w:rFonts w:ascii="Arial" w:hAnsi="Arial" w:eastAsia="Arial" w:cs="Arial"/>
          <w:spacing w:val="-1"/>
          <w:sz w:val="22"/>
          <w:szCs w:val="22"/>
          <w:lang w:eastAsia="en-US"/>
        </w:rPr>
        <w:t>á</w:t>
      </w:r>
      <w:r>
        <w:rPr>
          <w:rFonts w:ascii="Arial" w:hAnsi="Arial" w:eastAsia="Arial" w:cs="Arial"/>
          <w:spacing w:val="-2"/>
          <w:sz w:val="22"/>
          <w:szCs w:val="22"/>
          <w:lang w:eastAsia="en-US"/>
        </w:rPr>
        <w:t>v</w:t>
      </w:r>
      <w:r>
        <w:rPr>
          <w:rFonts w:ascii="Arial" w:hAnsi="Arial" w:eastAsia="Arial" w:cs="Arial"/>
          <w:sz w:val="22"/>
          <w:szCs w:val="22"/>
          <w:lang w:eastAsia="en-US"/>
        </w:rPr>
        <w:t>el p</w:t>
      </w:r>
      <w:r>
        <w:rPr>
          <w:rFonts w:ascii="Arial" w:hAnsi="Arial" w:eastAsia="Arial" w:cs="Arial"/>
          <w:spacing w:val="-1"/>
          <w:sz w:val="22"/>
          <w:szCs w:val="22"/>
          <w:lang w:eastAsia="en-US"/>
        </w:rPr>
        <w:t>el</w:t>
      </w:r>
      <w:r>
        <w:rPr>
          <w:rFonts w:ascii="Arial" w:hAnsi="Arial" w:eastAsia="Arial" w:cs="Arial"/>
          <w:sz w:val="22"/>
          <w:szCs w:val="22"/>
          <w:lang w:eastAsia="en-US"/>
        </w:rPr>
        <w:t>a emp</w:t>
      </w:r>
      <w:r>
        <w:rPr>
          <w:rFonts w:ascii="Arial" w:hAnsi="Arial" w:eastAsia="Arial" w:cs="Arial"/>
          <w:spacing w:val="1"/>
          <w:sz w:val="22"/>
          <w:szCs w:val="22"/>
          <w:lang w:eastAsia="en-US"/>
        </w:rPr>
        <w:t>r</w:t>
      </w:r>
      <w:r>
        <w:rPr>
          <w:rFonts w:ascii="Arial" w:hAnsi="Arial" w:eastAsia="Arial" w:cs="Arial"/>
          <w:sz w:val="22"/>
          <w:szCs w:val="22"/>
          <w:lang w:eastAsia="en-US"/>
        </w:rPr>
        <w:t>es</w:t>
      </w:r>
      <w:r>
        <w:rPr>
          <w:rFonts w:ascii="Arial" w:hAnsi="Arial" w:eastAsia="Arial" w:cs="Arial"/>
          <w:spacing w:val="-1"/>
          <w:sz w:val="22"/>
          <w:szCs w:val="22"/>
          <w:lang w:eastAsia="en-US"/>
        </w:rPr>
        <w:t>a</w:t>
      </w:r>
      <w:r>
        <w:rPr>
          <w:rFonts w:ascii="Arial" w:hAnsi="Arial" w:eastAsia="Arial" w:cs="Arial"/>
          <w:sz w:val="22"/>
          <w:szCs w:val="22"/>
          <w:lang w:eastAsia="en-US"/>
        </w:rPr>
        <w:t xml:space="preserve">, </w:t>
      </w:r>
      <w:r>
        <w:rPr>
          <w:rFonts w:ascii="Arial" w:hAnsi="Arial" w:eastAsia="Arial" w:cs="Arial"/>
          <w:spacing w:val="-2"/>
          <w:sz w:val="22"/>
          <w:szCs w:val="22"/>
          <w:lang w:eastAsia="en-US"/>
        </w:rPr>
        <w:t>m</w:t>
      </w:r>
      <w:r>
        <w:rPr>
          <w:rFonts w:ascii="Arial" w:hAnsi="Arial" w:eastAsia="Arial" w:cs="Arial"/>
          <w:sz w:val="22"/>
          <w:szCs w:val="22"/>
          <w:lang w:eastAsia="en-US"/>
        </w:rPr>
        <w:t>e</w:t>
      </w:r>
      <w:r>
        <w:rPr>
          <w:rFonts w:ascii="Arial" w:hAnsi="Arial" w:eastAsia="Arial" w:cs="Arial"/>
          <w:spacing w:val="-1"/>
          <w:sz w:val="22"/>
          <w:szCs w:val="22"/>
          <w:lang w:eastAsia="en-US"/>
        </w:rPr>
        <w:t>di</w:t>
      </w:r>
      <w:r>
        <w:rPr>
          <w:rFonts w:ascii="Arial" w:hAnsi="Arial" w:eastAsia="Arial" w:cs="Arial"/>
          <w:sz w:val="22"/>
          <w:szCs w:val="22"/>
          <w:lang w:eastAsia="en-US"/>
        </w:rPr>
        <w:t>a</w:t>
      </w:r>
      <w:r>
        <w:rPr>
          <w:rFonts w:ascii="Arial" w:hAnsi="Arial" w:eastAsia="Arial" w:cs="Arial"/>
          <w:spacing w:val="-1"/>
          <w:sz w:val="22"/>
          <w:szCs w:val="22"/>
          <w:lang w:eastAsia="en-US"/>
        </w:rPr>
        <w:t>n</w:t>
      </w:r>
      <w:r>
        <w:rPr>
          <w:rFonts w:ascii="Arial" w:hAnsi="Arial" w:eastAsia="Arial" w:cs="Arial"/>
          <w:spacing w:val="1"/>
          <w:sz w:val="22"/>
          <w:szCs w:val="22"/>
          <w:lang w:eastAsia="en-US"/>
        </w:rPr>
        <w:t>t</w:t>
      </w:r>
      <w:r>
        <w:rPr>
          <w:rFonts w:ascii="Arial" w:hAnsi="Arial" w:eastAsia="Arial" w:cs="Arial"/>
          <w:sz w:val="22"/>
          <w:szCs w:val="22"/>
          <w:lang w:eastAsia="en-US"/>
        </w:rPr>
        <w:t>e a a</w:t>
      </w:r>
      <w:r>
        <w:rPr>
          <w:rFonts w:ascii="Arial" w:hAnsi="Arial" w:eastAsia="Arial" w:cs="Arial"/>
          <w:spacing w:val="-3"/>
          <w:sz w:val="22"/>
          <w:szCs w:val="22"/>
          <w:lang w:eastAsia="en-US"/>
        </w:rPr>
        <w:t>p</w:t>
      </w:r>
      <w:r>
        <w:rPr>
          <w:rFonts w:ascii="Arial" w:hAnsi="Arial" w:eastAsia="Arial" w:cs="Arial"/>
          <w:spacing w:val="1"/>
          <w:sz w:val="22"/>
          <w:szCs w:val="22"/>
          <w:lang w:eastAsia="en-US"/>
        </w:rPr>
        <w:t>r</w:t>
      </w:r>
      <w:r>
        <w:rPr>
          <w:rFonts w:ascii="Arial" w:hAnsi="Arial" w:eastAsia="Arial" w:cs="Arial"/>
          <w:sz w:val="22"/>
          <w:szCs w:val="22"/>
          <w:lang w:eastAsia="en-US"/>
        </w:rPr>
        <w:t>es</w:t>
      </w:r>
      <w:r>
        <w:rPr>
          <w:rFonts w:ascii="Arial" w:hAnsi="Arial" w:eastAsia="Arial" w:cs="Arial"/>
          <w:spacing w:val="-1"/>
          <w:sz w:val="22"/>
          <w:szCs w:val="22"/>
          <w:lang w:eastAsia="en-US"/>
        </w:rPr>
        <w:t>e</w:t>
      </w:r>
      <w:r>
        <w:rPr>
          <w:rFonts w:ascii="Arial" w:hAnsi="Arial" w:eastAsia="Arial" w:cs="Arial"/>
          <w:sz w:val="22"/>
          <w:szCs w:val="22"/>
          <w:lang w:eastAsia="en-US"/>
        </w:rPr>
        <w:t>nt</w:t>
      </w:r>
      <w:r>
        <w:rPr>
          <w:rFonts w:ascii="Arial" w:hAnsi="Arial" w:eastAsia="Arial" w:cs="Arial"/>
          <w:spacing w:val="-2"/>
          <w:sz w:val="22"/>
          <w:szCs w:val="22"/>
          <w:lang w:eastAsia="en-US"/>
        </w:rPr>
        <w:t>a</w:t>
      </w:r>
      <w:r>
        <w:rPr>
          <w:rFonts w:ascii="Arial" w:hAnsi="Arial" w:eastAsia="Arial" w:cs="Arial"/>
          <w:sz w:val="22"/>
          <w:szCs w:val="22"/>
          <w:lang w:eastAsia="en-US"/>
        </w:rPr>
        <w:t xml:space="preserve">ção da </w:t>
      </w:r>
      <w:r>
        <w:rPr>
          <w:rFonts w:ascii="Arial" w:hAnsi="Arial" w:eastAsia="Arial" w:cs="Arial"/>
          <w:spacing w:val="-1"/>
          <w:sz w:val="22"/>
          <w:szCs w:val="22"/>
          <w:lang w:eastAsia="en-US"/>
        </w:rPr>
        <w:t>C</w:t>
      </w:r>
      <w:r>
        <w:rPr>
          <w:rFonts w:ascii="Arial" w:hAnsi="Arial" w:eastAsia="Arial" w:cs="Arial"/>
          <w:sz w:val="22"/>
          <w:szCs w:val="22"/>
          <w:lang w:eastAsia="en-US"/>
        </w:rPr>
        <w:t>er</w:t>
      </w:r>
      <w:r>
        <w:rPr>
          <w:rFonts w:ascii="Arial" w:hAnsi="Arial" w:eastAsia="Arial" w:cs="Arial"/>
          <w:spacing w:val="1"/>
          <w:sz w:val="22"/>
          <w:szCs w:val="22"/>
          <w:lang w:eastAsia="en-US"/>
        </w:rPr>
        <w:t>t</w:t>
      </w:r>
      <w:r>
        <w:rPr>
          <w:rFonts w:ascii="Arial" w:hAnsi="Arial" w:eastAsia="Arial" w:cs="Arial"/>
          <w:spacing w:val="-1"/>
          <w:sz w:val="22"/>
          <w:szCs w:val="22"/>
          <w:lang w:eastAsia="en-US"/>
        </w:rPr>
        <w:t>i</w:t>
      </w:r>
      <w:r>
        <w:rPr>
          <w:rFonts w:ascii="Arial" w:hAnsi="Arial" w:eastAsia="Arial" w:cs="Arial"/>
          <w:sz w:val="22"/>
          <w:szCs w:val="22"/>
          <w:lang w:eastAsia="en-US"/>
        </w:rPr>
        <w:t>d</w:t>
      </w:r>
      <w:r>
        <w:rPr>
          <w:rFonts w:ascii="Arial" w:hAnsi="Arial" w:eastAsia="Arial" w:cs="Arial"/>
          <w:spacing w:val="-1"/>
          <w:sz w:val="22"/>
          <w:szCs w:val="22"/>
          <w:lang w:eastAsia="en-US"/>
        </w:rPr>
        <w:t>ã</w:t>
      </w:r>
      <w:r>
        <w:rPr>
          <w:rFonts w:ascii="Arial" w:hAnsi="Arial" w:eastAsia="Arial" w:cs="Arial"/>
          <w:sz w:val="22"/>
          <w:szCs w:val="22"/>
          <w:lang w:eastAsia="en-US"/>
        </w:rPr>
        <w:t xml:space="preserve">o de </w:t>
      </w:r>
      <w:r>
        <w:rPr>
          <w:rFonts w:ascii="Arial" w:hAnsi="Arial" w:eastAsia="Arial" w:cs="Arial"/>
          <w:spacing w:val="-1"/>
          <w:sz w:val="22"/>
          <w:szCs w:val="22"/>
          <w:lang w:eastAsia="en-US"/>
        </w:rPr>
        <w:t>R</w:t>
      </w:r>
      <w:r>
        <w:rPr>
          <w:rFonts w:ascii="Arial" w:hAnsi="Arial" w:eastAsia="Arial" w:cs="Arial"/>
          <w:spacing w:val="-3"/>
          <w:sz w:val="22"/>
          <w:szCs w:val="22"/>
          <w:lang w:eastAsia="en-US"/>
        </w:rPr>
        <w:t>e</w:t>
      </w:r>
      <w:r>
        <w:rPr>
          <w:rFonts w:ascii="Arial" w:hAnsi="Arial" w:eastAsia="Arial" w:cs="Arial"/>
          <w:spacing w:val="2"/>
          <w:sz w:val="22"/>
          <w:szCs w:val="22"/>
          <w:lang w:eastAsia="en-US"/>
        </w:rPr>
        <w:t>g</w:t>
      </w:r>
      <w:r>
        <w:rPr>
          <w:rFonts w:ascii="Arial" w:hAnsi="Arial" w:eastAsia="Arial" w:cs="Arial"/>
          <w:spacing w:val="-1"/>
          <w:sz w:val="22"/>
          <w:szCs w:val="22"/>
          <w:lang w:eastAsia="en-US"/>
        </w:rPr>
        <w:t>i</w:t>
      </w:r>
      <w:r>
        <w:rPr>
          <w:rFonts w:ascii="Arial" w:hAnsi="Arial" w:eastAsia="Arial" w:cs="Arial"/>
          <w:sz w:val="22"/>
          <w:szCs w:val="22"/>
          <w:lang w:eastAsia="en-US"/>
        </w:rPr>
        <w:t>s</w:t>
      </w:r>
      <w:r>
        <w:rPr>
          <w:rFonts w:ascii="Arial" w:hAnsi="Arial" w:eastAsia="Arial" w:cs="Arial"/>
          <w:spacing w:val="-1"/>
          <w:sz w:val="22"/>
          <w:szCs w:val="22"/>
          <w:lang w:eastAsia="en-US"/>
        </w:rPr>
        <w:t>t</w:t>
      </w:r>
      <w:r>
        <w:rPr>
          <w:rFonts w:ascii="Arial" w:hAnsi="Arial" w:eastAsia="Arial" w:cs="Arial"/>
          <w:spacing w:val="1"/>
          <w:sz w:val="22"/>
          <w:szCs w:val="22"/>
          <w:lang w:eastAsia="en-US"/>
        </w:rPr>
        <w:t>r</w:t>
      </w:r>
      <w:r>
        <w:rPr>
          <w:rFonts w:ascii="Arial" w:hAnsi="Arial" w:eastAsia="Arial" w:cs="Arial"/>
          <w:sz w:val="22"/>
          <w:szCs w:val="22"/>
          <w:lang w:eastAsia="en-US"/>
        </w:rPr>
        <w:t xml:space="preserve">o de </w:t>
      </w:r>
      <w:r>
        <w:rPr>
          <w:rFonts w:ascii="Arial" w:hAnsi="Arial" w:eastAsia="Arial" w:cs="Arial"/>
          <w:spacing w:val="-1"/>
          <w:sz w:val="22"/>
          <w:szCs w:val="22"/>
          <w:lang w:eastAsia="en-US"/>
        </w:rPr>
        <w:t>P</w:t>
      </w:r>
      <w:r>
        <w:rPr>
          <w:rFonts w:ascii="Arial" w:hAnsi="Arial" w:eastAsia="Arial" w:cs="Arial"/>
          <w:sz w:val="22"/>
          <w:szCs w:val="22"/>
          <w:lang w:eastAsia="en-US"/>
        </w:rPr>
        <w:t>ess</w:t>
      </w:r>
      <w:r>
        <w:rPr>
          <w:rFonts w:ascii="Arial" w:hAnsi="Arial" w:eastAsia="Arial" w:cs="Arial"/>
          <w:spacing w:val="-1"/>
          <w:sz w:val="22"/>
          <w:szCs w:val="22"/>
          <w:lang w:eastAsia="en-US"/>
        </w:rPr>
        <w:t>o</w:t>
      </w:r>
      <w:r>
        <w:rPr>
          <w:rFonts w:ascii="Arial" w:hAnsi="Arial" w:eastAsia="Arial" w:cs="Arial"/>
          <w:sz w:val="22"/>
          <w:szCs w:val="22"/>
          <w:lang w:eastAsia="en-US"/>
        </w:rPr>
        <w:t xml:space="preserve">a Física em </w:t>
      </w:r>
      <w:r>
        <w:rPr>
          <w:rFonts w:ascii="Arial" w:hAnsi="Arial" w:eastAsia="Arial" w:cs="Arial"/>
          <w:spacing w:val="-2"/>
          <w:sz w:val="22"/>
          <w:szCs w:val="22"/>
          <w:lang w:eastAsia="en-US"/>
        </w:rPr>
        <w:t>s</w:t>
      </w:r>
      <w:r>
        <w:rPr>
          <w:rFonts w:ascii="Arial" w:hAnsi="Arial" w:eastAsia="Arial" w:cs="Arial"/>
          <w:sz w:val="22"/>
          <w:szCs w:val="22"/>
          <w:lang w:eastAsia="en-US"/>
        </w:rPr>
        <w:t xml:space="preserve">ua </w:t>
      </w:r>
      <w:r>
        <w:rPr>
          <w:rFonts w:ascii="Arial" w:hAnsi="Arial" w:eastAsia="Arial" w:cs="Arial"/>
          <w:spacing w:val="-2"/>
          <w:sz w:val="22"/>
          <w:szCs w:val="22"/>
          <w:lang w:eastAsia="en-US"/>
        </w:rPr>
        <w:t>v</w:t>
      </w:r>
      <w:r>
        <w:rPr>
          <w:rFonts w:ascii="Arial" w:hAnsi="Arial" w:eastAsia="Arial" w:cs="Arial"/>
          <w:sz w:val="22"/>
          <w:szCs w:val="22"/>
          <w:lang w:eastAsia="en-US"/>
        </w:rPr>
        <w:t>a</w:t>
      </w:r>
      <w:r>
        <w:rPr>
          <w:rFonts w:ascii="Arial" w:hAnsi="Arial" w:eastAsia="Arial" w:cs="Arial"/>
          <w:spacing w:val="-1"/>
          <w:sz w:val="22"/>
          <w:szCs w:val="22"/>
          <w:lang w:eastAsia="en-US"/>
        </w:rPr>
        <w:t>li</w:t>
      </w:r>
      <w:r>
        <w:rPr>
          <w:rFonts w:ascii="Arial" w:hAnsi="Arial" w:eastAsia="Arial" w:cs="Arial"/>
          <w:sz w:val="22"/>
          <w:szCs w:val="22"/>
          <w:lang w:eastAsia="en-US"/>
        </w:rPr>
        <w:t>d</w:t>
      </w:r>
      <w:r>
        <w:rPr>
          <w:rFonts w:ascii="Arial" w:hAnsi="Arial" w:eastAsia="Arial" w:cs="Arial"/>
          <w:spacing w:val="-1"/>
          <w:sz w:val="22"/>
          <w:szCs w:val="22"/>
          <w:lang w:eastAsia="en-US"/>
        </w:rPr>
        <w:t>a</w:t>
      </w:r>
      <w:r>
        <w:rPr>
          <w:rFonts w:ascii="Arial" w:hAnsi="Arial" w:eastAsia="Arial" w:cs="Arial"/>
          <w:sz w:val="22"/>
          <w:szCs w:val="22"/>
          <w:lang w:eastAsia="en-US"/>
        </w:rPr>
        <w:t>d</w:t>
      </w:r>
      <w:r>
        <w:rPr>
          <w:rFonts w:ascii="Arial" w:hAnsi="Arial" w:eastAsia="Arial" w:cs="Arial"/>
          <w:spacing w:val="-1"/>
          <w:sz w:val="22"/>
          <w:szCs w:val="22"/>
          <w:lang w:eastAsia="en-US"/>
        </w:rPr>
        <w:t>e</w:t>
      </w:r>
      <w:r>
        <w:rPr>
          <w:rFonts w:ascii="Arial" w:hAnsi="Arial" w:eastAsia="Arial" w:cs="Arial"/>
          <w:sz w:val="22"/>
          <w:szCs w:val="22"/>
          <w:lang w:eastAsia="en-US"/>
        </w:rPr>
        <w:t>.</w:t>
      </w:r>
    </w:p>
    <w:p w14:paraId="016B47BC">
      <w:pPr>
        <w:widowControl w:val="0"/>
        <w:numPr>
          <w:ilvl w:val="1"/>
          <w:numId w:val="13"/>
        </w:numPr>
        <w:tabs>
          <w:tab w:val="left" w:pos="426"/>
          <w:tab w:val="left" w:pos="567"/>
        </w:tabs>
        <w:adjustRightInd w:val="0"/>
        <w:spacing w:before="240" w:after="240" w:line="360" w:lineRule="auto"/>
        <w:ind w:left="0" w:leftChars="0" w:firstLine="0" w:firstLineChars="0"/>
        <w:jc w:val="both"/>
        <w:textAlignment w:val="baseline"/>
        <w:rPr>
          <w:rFonts w:ascii="Arial" w:hAnsi="Arial" w:cs="Arial"/>
          <w:b/>
          <w:sz w:val="22"/>
          <w:szCs w:val="22"/>
          <w:highlight w:val="none"/>
        </w:rPr>
      </w:pPr>
      <w:r>
        <w:rPr>
          <w:rFonts w:ascii="Arial" w:hAnsi="Arial" w:cs="Arial"/>
          <w:b/>
          <w:sz w:val="22"/>
          <w:szCs w:val="22"/>
          <w:highlight w:val="none"/>
        </w:rPr>
        <w:t>Declaraç</w:t>
      </w:r>
      <w:r>
        <w:rPr>
          <w:rFonts w:hint="default" w:ascii="Arial" w:hAnsi="Arial" w:cs="Arial"/>
          <w:b/>
          <w:sz w:val="22"/>
          <w:szCs w:val="22"/>
          <w:highlight w:val="none"/>
          <w:lang w:val="pt-BR"/>
        </w:rPr>
        <w:t>ões</w:t>
      </w:r>
      <w:r>
        <w:rPr>
          <w:rFonts w:ascii="Arial" w:hAnsi="Arial" w:cs="Arial"/>
          <w:b/>
          <w:sz w:val="22"/>
          <w:szCs w:val="22"/>
          <w:highlight w:val="none"/>
        </w:rPr>
        <w:t xml:space="preserve"> </w:t>
      </w:r>
      <w:r>
        <w:rPr>
          <w:rFonts w:hint="default" w:ascii="Arial" w:hAnsi="Arial" w:cs="Arial"/>
          <w:b/>
          <w:sz w:val="22"/>
          <w:szCs w:val="22"/>
          <w:highlight w:val="none"/>
          <w:lang w:val="pt-BR"/>
        </w:rPr>
        <w:t xml:space="preserve">Conjuntas </w:t>
      </w:r>
      <w:r>
        <w:rPr>
          <w:rFonts w:ascii="Arial" w:hAnsi="Arial" w:cs="Arial"/>
          <w:b/>
          <w:sz w:val="22"/>
          <w:szCs w:val="22"/>
          <w:highlight w:val="none"/>
          <w:u w:val="none"/>
        </w:rPr>
        <w:t>(Anexo III):</w:t>
      </w:r>
    </w:p>
    <w:p w14:paraId="0E018668">
      <w:pPr>
        <w:numPr>
          <w:ilvl w:val="2"/>
          <w:numId w:val="13"/>
        </w:numPr>
        <w:tabs>
          <w:tab w:val="left" w:pos="960"/>
        </w:tabs>
        <w:autoSpaceDE w:val="0"/>
        <w:autoSpaceDN w:val="0"/>
        <w:spacing w:before="240" w:after="240" w:line="360" w:lineRule="auto"/>
        <w:ind w:left="-7" w:leftChars="0" w:firstLine="0" w:firstLineChars="0"/>
        <w:jc w:val="both"/>
        <w:rPr>
          <w:rFonts w:hint="default" w:ascii="Arial" w:hAnsi="Arial" w:cs="Arial"/>
          <w:b/>
          <w:sz w:val="22"/>
          <w:szCs w:val="22"/>
          <w:highlight w:val="none"/>
          <w:lang w:val="pt-BR"/>
        </w:rPr>
      </w:pPr>
      <w:r>
        <w:rPr>
          <w:rFonts w:ascii="Arial" w:hAnsi="Arial" w:cs="Arial"/>
          <w:b/>
          <w:sz w:val="22"/>
          <w:szCs w:val="22"/>
          <w:highlight w:val="none"/>
        </w:rPr>
        <w:t>Declaração de enquadramento como beneficiária da Lei Complementar 123/2006</w:t>
      </w:r>
      <w:r>
        <w:rPr>
          <w:rFonts w:hint="default" w:ascii="Arial" w:hAnsi="Arial" w:cs="Arial"/>
          <w:b/>
          <w:sz w:val="22"/>
          <w:szCs w:val="22"/>
          <w:highlight w:val="none"/>
          <w:lang w:val="pt-BR"/>
        </w:rPr>
        <w:t>:</w:t>
      </w:r>
    </w:p>
    <w:p w14:paraId="6A044BD4">
      <w:pPr>
        <w:numPr>
          <w:ilvl w:val="3"/>
          <w:numId w:val="13"/>
        </w:numPr>
        <w:tabs>
          <w:tab w:val="left" w:pos="960"/>
        </w:tabs>
        <w:autoSpaceDE w:val="0"/>
        <w:autoSpaceDN w:val="0"/>
        <w:spacing w:before="240" w:after="240" w:line="360" w:lineRule="auto"/>
        <w:ind w:left="0" w:leftChars="0" w:firstLine="0" w:firstLineChars="0"/>
        <w:jc w:val="both"/>
        <w:rPr>
          <w:rFonts w:hint="default" w:ascii="Arial" w:hAnsi="Arial" w:cs="Arial"/>
          <w:sz w:val="22"/>
          <w:szCs w:val="22"/>
          <w:highlight w:val="none"/>
          <w:lang w:val="pt-BR"/>
        </w:rPr>
      </w:pPr>
      <w:r>
        <w:rPr>
          <w:rFonts w:ascii="Arial" w:hAnsi="Arial" w:cs="Arial"/>
          <w:bCs/>
          <w:sz w:val="22"/>
          <w:szCs w:val="22"/>
          <w:highlight w:val="none"/>
        </w:rPr>
        <w:t xml:space="preserve">Em se tratando de </w:t>
      </w:r>
      <w:r>
        <w:rPr>
          <w:rFonts w:hint="default" w:ascii="Arial" w:hAnsi="Arial" w:cs="Arial"/>
          <w:bCs/>
          <w:sz w:val="22"/>
          <w:szCs w:val="22"/>
          <w:highlight w:val="none"/>
          <w:lang w:val="pt-BR"/>
        </w:rPr>
        <w:t>M</w:t>
      </w:r>
      <w:r>
        <w:rPr>
          <w:rFonts w:ascii="Arial" w:hAnsi="Arial" w:cs="Arial"/>
          <w:bCs/>
          <w:sz w:val="22"/>
          <w:szCs w:val="22"/>
          <w:highlight w:val="none"/>
        </w:rPr>
        <w:t xml:space="preserve">icroempresa – ME ou </w:t>
      </w:r>
      <w:r>
        <w:rPr>
          <w:rFonts w:hint="default" w:ascii="Arial" w:hAnsi="Arial" w:cs="Arial"/>
          <w:bCs/>
          <w:sz w:val="22"/>
          <w:szCs w:val="22"/>
          <w:highlight w:val="none"/>
          <w:lang w:val="pt-BR"/>
        </w:rPr>
        <w:t>E</w:t>
      </w:r>
      <w:r>
        <w:rPr>
          <w:rFonts w:ascii="Arial" w:hAnsi="Arial" w:cs="Arial"/>
          <w:bCs/>
          <w:sz w:val="22"/>
          <w:szCs w:val="22"/>
          <w:highlight w:val="none"/>
        </w:rPr>
        <w:t xml:space="preserve">mpresa de </w:t>
      </w:r>
      <w:r>
        <w:rPr>
          <w:rFonts w:hint="default" w:ascii="Arial" w:hAnsi="Arial" w:cs="Arial"/>
          <w:bCs/>
          <w:sz w:val="22"/>
          <w:szCs w:val="22"/>
          <w:highlight w:val="none"/>
          <w:lang w:val="pt-BR"/>
        </w:rPr>
        <w:t>P</w:t>
      </w:r>
      <w:r>
        <w:rPr>
          <w:rFonts w:ascii="Arial" w:hAnsi="Arial" w:cs="Arial"/>
          <w:bCs/>
          <w:sz w:val="22"/>
          <w:szCs w:val="22"/>
          <w:highlight w:val="none"/>
        </w:rPr>
        <w:t xml:space="preserve">equeno </w:t>
      </w:r>
      <w:r>
        <w:rPr>
          <w:rFonts w:hint="default" w:ascii="Arial" w:hAnsi="Arial" w:cs="Arial"/>
          <w:bCs/>
          <w:sz w:val="22"/>
          <w:szCs w:val="22"/>
          <w:highlight w:val="none"/>
          <w:lang w:val="pt-BR"/>
        </w:rPr>
        <w:t>P</w:t>
      </w:r>
      <w:r>
        <w:rPr>
          <w:rFonts w:ascii="Arial" w:hAnsi="Arial" w:cs="Arial"/>
          <w:bCs/>
          <w:sz w:val="22"/>
          <w:szCs w:val="22"/>
          <w:highlight w:val="none"/>
        </w:rPr>
        <w:t xml:space="preserve">orte – EPP, </w:t>
      </w:r>
      <w:r>
        <w:rPr>
          <w:rFonts w:ascii="Arial" w:hAnsi="Arial" w:cs="Arial"/>
          <w:sz w:val="22"/>
          <w:szCs w:val="22"/>
          <w:highlight w:val="none"/>
        </w:rPr>
        <w:t xml:space="preserve">a comprovação desta condição será efetuada mediante apresentação de declaração de que a empresa está excluída das vedações constantes do parágrafo 4º do art. 3º da Lei Complementar nº 123/2006, </w:t>
      </w:r>
      <w:r>
        <w:rPr>
          <w:rFonts w:ascii="Arial" w:hAnsi="Arial" w:cs="Arial"/>
          <w:b/>
          <w:sz w:val="22"/>
          <w:szCs w:val="22"/>
          <w:highlight w:val="none"/>
        </w:rPr>
        <w:t>(</w:t>
      </w:r>
      <w:r>
        <w:rPr>
          <w:rFonts w:ascii="Arial" w:hAnsi="Arial" w:cs="Arial"/>
          <w:b/>
          <w:sz w:val="22"/>
          <w:szCs w:val="22"/>
          <w:highlight w:val="none"/>
          <w:u w:val="single"/>
        </w:rPr>
        <w:t>Anexo III – Declaração de enquadramento como beneficiária da Lei Complementar 123/2006</w:t>
      </w:r>
      <w:r>
        <w:rPr>
          <w:rFonts w:ascii="Arial" w:hAnsi="Arial" w:cs="Arial"/>
          <w:b/>
          <w:sz w:val="22"/>
          <w:szCs w:val="22"/>
          <w:highlight w:val="none"/>
        </w:rPr>
        <w:t>)</w:t>
      </w:r>
      <w:r>
        <w:rPr>
          <w:rFonts w:ascii="Arial" w:hAnsi="Arial" w:cs="Arial"/>
          <w:sz w:val="22"/>
          <w:szCs w:val="22"/>
          <w:highlight w:val="none"/>
        </w:rPr>
        <w:t xml:space="preserve"> </w:t>
      </w:r>
      <w:r>
        <w:rPr>
          <w:rFonts w:ascii="Arial" w:hAnsi="Arial" w:cs="Arial"/>
          <w:sz w:val="22"/>
          <w:szCs w:val="22"/>
          <w:highlight w:val="none"/>
          <w:u w:val="none"/>
        </w:rPr>
        <w:t xml:space="preserve">acompanhada da </w:t>
      </w:r>
      <w:r>
        <w:rPr>
          <w:rFonts w:hint="default" w:ascii="Arial" w:hAnsi="Arial" w:cs="Arial"/>
          <w:b/>
          <w:bCs/>
          <w:sz w:val="22"/>
          <w:szCs w:val="22"/>
          <w:highlight w:val="none"/>
          <w:u w:val="single"/>
          <w:lang w:val="pt-BR"/>
        </w:rPr>
        <w:t>C</w:t>
      </w:r>
      <w:r>
        <w:rPr>
          <w:rFonts w:ascii="Arial" w:hAnsi="Arial" w:cs="Arial"/>
          <w:b/>
          <w:bCs/>
          <w:sz w:val="22"/>
          <w:szCs w:val="22"/>
          <w:highlight w:val="none"/>
          <w:u w:val="single"/>
        </w:rPr>
        <w:t xml:space="preserve">ertidão </w:t>
      </w:r>
      <w:r>
        <w:rPr>
          <w:rFonts w:hint="default" w:ascii="Arial" w:hAnsi="Arial" w:cs="Arial"/>
          <w:b/>
          <w:bCs/>
          <w:sz w:val="22"/>
          <w:szCs w:val="22"/>
          <w:highlight w:val="none"/>
          <w:u w:val="single"/>
          <w:lang w:val="pt-BR"/>
        </w:rPr>
        <w:t>S</w:t>
      </w:r>
      <w:r>
        <w:rPr>
          <w:rFonts w:ascii="Arial" w:hAnsi="Arial" w:cs="Arial"/>
          <w:b/>
          <w:bCs/>
          <w:sz w:val="22"/>
          <w:szCs w:val="22"/>
          <w:highlight w:val="none"/>
          <w:u w:val="single"/>
        </w:rPr>
        <w:t xml:space="preserve">implificada </w:t>
      </w:r>
      <w:r>
        <w:rPr>
          <w:rFonts w:ascii="Arial" w:hAnsi="Arial" w:cs="Arial"/>
          <w:bCs/>
          <w:sz w:val="22"/>
          <w:szCs w:val="22"/>
          <w:highlight w:val="none"/>
          <w:u w:val="none"/>
        </w:rPr>
        <w:t xml:space="preserve">expedida pela Junta Comercial </w:t>
      </w:r>
      <w:r>
        <w:rPr>
          <w:rFonts w:hint="default" w:ascii="Arial" w:hAnsi="Arial" w:cs="Arial"/>
          <w:bCs/>
          <w:sz w:val="22"/>
          <w:szCs w:val="22"/>
          <w:highlight w:val="none"/>
          <w:u w:val="none"/>
          <w:lang w:val="pt-BR"/>
        </w:rPr>
        <w:t>da sede do licitante.</w:t>
      </w:r>
    </w:p>
    <w:p w14:paraId="2CBAFD87">
      <w:pPr>
        <w:widowControl w:val="0"/>
        <w:numPr>
          <w:ilvl w:val="3"/>
          <w:numId w:val="13"/>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0" w:firstLineChars="0"/>
        <w:jc w:val="both"/>
        <w:textAlignment w:val="baseline"/>
        <w:rPr>
          <w:rFonts w:ascii="Arial" w:hAnsi="Arial" w:cs="Arial"/>
          <w:bCs/>
          <w:sz w:val="22"/>
          <w:szCs w:val="22"/>
          <w:highlight w:val="none"/>
        </w:rPr>
      </w:pPr>
      <w:r>
        <w:rPr>
          <w:rFonts w:ascii="Arial" w:hAnsi="Arial" w:cs="Arial"/>
          <w:sz w:val="22"/>
          <w:szCs w:val="22"/>
          <w:highlight w:val="none"/>
        </w:rPr>
        <w:t xml:space="preserve">A certidão </w:t>
      </w:r>
      <w:r>
        <w:rPr>
          <w:rFonts w:ascii="Arial" w:hAnsi="Arial" w:cs="Arial"/>
          <w:bCs/>
          <w:sz w:val="22"/>
          <w:szCs w:val="22"/>
          <w:highlight w:val="none"/>
        </w:rPr>
        <w:t xml:space="preserve">deverá ter sido emitida nos 90 (noventa) </w:t>
      </w:r>
      <w:r>
        <w:rPr>
          <w:rFonts w:ascii="Arial" w:hAnsi="Arial" w:cs="Arial"/>
          <w:sz w:val="22"/>
          <w:szCs w:val="22"/>
          <w:highlight w:val="none"/>
        </w:rPr>
        <w:t xml:space="preserve">dias imediatamente anteriores à data prevista para a realização do certame, </w:t>
      </w:r>
      <w:r>
        <w:rPr>
          <w:rFonts w:ascii="Arial" w:hAnsi="Arial" w:cs="Arial"/>
          <w:bCs/>
          <w:sz w:val="22"/>
          <w:szCs w:val="22"/>
          <w:highlight w:val="none"/>
        </w:rPr>
        <w:t>sob pena de não aceitabilidade</w:t>
      </w:r>
      <w:r>
        <w:rPr>
          <w:rFonts w:ascii="Arial" w:hAnsi="Arial" w:cs="Arial"/>
          <w:sz w:val="22"/>
          <w:szCs w:val="22"/>
          <w:highlight w:val="none"/>
        </w:rPr>
        <w:t>.</w:t>
      </w:r>
    </w:p>
    <w:p w14:paraId="46270574">
      <w:pPr>
        <w:widowControl w:val="0"/>
        <w:numPr>
          <w:ilvl w:val="3"/>
          <w:numId w:val="13"/>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0" w:firstLineChars="0"/>
        <w:jc w:val="both"/>
        <w:textAlignment w:val="baseline"/>
        <w:rPr>
          <w:rFonts w:ascii="Arial" w:hAnsi="Arial" w:cs="Arial"/>
          <w:b/>
          <w:sz w:val="22"/>
          <w:szCs w:val="22"/>
          <w:highlight w:val="none"/>
        </w:rPr>
      </w:pPr>
      <w:r>
        <w:rPr>
          <w:rFonts w:ascii="Arial" w:hAnsi="Arial" w:cs="Arial"/>
          <w:sz w:val="22"/>
          <w:szCs w:val="22"/>
          <w:highlight w:val="none"/>
        </w:rPr>
        <w:t xml:space="preserve">A consulta de optante pelo Simples Nacional não substitui a Certidão da Junta Comercial. </w:t>
      </w:r>
    </w:p>
    <w:p w14:paraId="3ED71646">
      <w:pPr>
        <w:widowControl w:val="0"/>
        <w:numPr>
          <w:ilvl w:val="3"/>
          <w:numId w:val="13"/>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0" w:firstLineChars="0"/>
        <w:jc w:val="both"/>
        <w:textAlignment w:val="baseline"/>
        <w:rPr>
          <w:rFonts w:ascii="Arial" w:hAnsi="Arial" w:cs="Arial"/>
          <w:b/>
          <w:sz w:val="22"/>
          <w:szCs w:val="22"/>
          <w:highlight w:val="none"/>
        </w:rPr>
      </w:pPr>
      <w:r>
        <w:rPr>
          <w:rFonts w:ascii="Arial" w:hAnsi="Arial" w:cs="Arial"/>
          <w:sz w:val="22"/>
          <w:szCs w:val="22"/>
          <w:highlight w:val="none"/>
        </w:rPr>
        <w:t xml:space="preserve">Em se tratando de </w:t>
      </w:r>
      <w:r>
        <w:rPr>
          <w:rFonts w:hint="default" w:ascii="Arial" w:hAnsi="Arial" w:cs="Arial"/>
          <w:sz w:val="22"/>
          <w:szCs w:val="22"/>
          <w:highlight w:val="none"/>
          <w:lang w:val="pt-BR"/>
        </w:rPr>
        <w:t>M</w:t>
      </w:r>
      <w:r>
        <w:rPr>
          <w:rFonts w:ascii="Arial" w:hAnsi="Arial" w:cs="Arial"/>
          <w:sz w:val="22"/>
          <w:szCs w:val="22"/>
          <w:highlight w:val="none"/>
        </w:rPr>
        <w:t xml:space="preserve">icroempresas e </w:t>
      </w:r>
      <w:r>
        <w:rPr>
          <w:rFonts w:hint="default" w:ascii="Arial" w:hAnsi="Arial" w:cs="Arial"/>
          <w:sz w:val="22"/>
          <w:szCs w:val="22"/>
          <w:highlight w:val="none"/>
          <w:lang w:val="pt-BR"/>
        </w:rPr>
        <w:t>E</w:t>
      </w:r>
      <w:r>
        <w:rPr>
          <w:rFonts w:ascii="Arial" w:hAnsi="Arial" w:cs="Arial"/>
          <w:sz w:val="22"/>
          <w:szCs w:val="22"/>
          <w:highlight w:val="none"/>
        </w:rPr>
        <w:t xml:space="preserve">mpresas de </w:t>
      </w:r>
      <w:r>
        <w:rPr>
          <w:rFonts w:hint="default" w:ascii="Arial" w:hAnsi="Arial" w:cs="Arial"/>
          <w:sz w:val="22"/>
          <w:szCs w:val="22"/>
          <w:highlight w:val="none"/>
          <w:lang w:val="pt-BR"/>
        </w:rPr>
        <w:t>P</w:t>
      </w:r>
      <w:r>
        <w:rPr>
          <w:rFonts w:ascii="Arial" w:hAnsi="Arial" w:cs="Arial"/>
          <w:sz w:val="22"/>
          <w:szCs w:val="22"/>
          <w:highlight w:val="none"/>
        </w:rPr>
        <w:t xml:space="preserve">equeno </w:t>
      </w:r>
      <w:r>
        <w:rPr>
          <w:rFonts w:hint="default" w:ascii="Arial" w:hAnsi="Arial" w:cs="Arial"/>
          <w:sz w:val="22"/>
          <w:szCs w:val="22"/>
          <w:highlight w:val="none"/>
          <w:lang w:val="pt-BR"/>
        </w:rPr>
        <w:t>P</w:t>
      </w:r>
      <w:r>
        <w:rPr>
          <w:rFonts w:ascii="Arial" w:hAnsi="Arial" w:cs="Arial"/>
          <w:sz w:val="22"/>
          <w:szCs w:val="22"/>
          <w:highlight w:val="none"/>
        </w:rPr>
        <w:t>orte, estas deverão apresentar toda a documentação exigida para efeito de comprovação da regularidade fiscal, mesmo que esta apresente alguma restrição.</w:t>
      </w:r>
    </w:p>
    <w:p w14:paraId="48885FE0">
      <w:pPr>
        <w:widowControl w:val="0"/>
        <w:numPr>
          <w:ilvl w:val="3"/>
          <w:numId w:val="13"/>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0" w:firstLineChars="0"/>
        <w:jc w:val="both"/>
        <w:textAlignment w:val="baseline"/>
        <w:rPr>
          <w:rFonts w:ascii="Arial" w:hAnsi="Arial" w:cs="Arial"/>
          <w:b/>
          <w:sz w:val="22"/>
          <w:szCs w:val="22"/>
          <w:highlight w:val="none"/>
        </w:rPr>
      </w:pPr>
      <w:r>
        <w:rPr>
          <w:rFonts w:ascii="Arial" w:hAnsi="Arial" w:cs="Arial"/>
          <w:sz w:val="22"/>
          <w:szCs w:val="22"/>
          <w:highlight w:val="none"/>
        </w:rPr>
        <w:t>Havendo alguma restrição na comprovação da regularidade fiscal, será assegurado o prazo de 05 (cinco) dias</w:t>
      </w:r>
      <w:r>
        <w:rPr>
          <w:rFonts w:hint="default" w:ascii="Arial" w:hAnsi="Arial" w:cs="Arial"/>
          <w:sz w:val="22"/>
          <w:szCs w:val="22"/>
          <w:highlight w:val="none"/>
          <w:lang w:val="pt-BR"/>
        </w:rPr>
        <w:t xml:space="preserve"> úteis</w:t>
      </w:r>
      <w:r>
        <w:rPr>
          <w:rFonts w:ascii="Arial" w:hAnsi="Arial" w:cs="Arial"/>
          <w:sz w:val="22"/>
          <w:szCs w:val="22"/>
          <w:highlight w:val="none"/>
        </w:rPr>
        <w:t>, prorrogáveis por igual período, cujo termo inicial corresponderá ao momento em que o proponente (ME ou EPP) for declarado o vencedor do certame, para a regularização da documentação, pagamento ou parcelamento do débito, e emissão de eventuais certidões negativas ou positivas com efeito de negativa.</w:t>
      </w:r>
    </w:p>
    <w:p w14:paraId="6267FBCD">
      <w:pPr>
        <w:widowControl w:val="0"/>
        <w:numPr>
          <w:ilvl w:val="3"/>
          <w:numId w:val="13"/>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0" w:firstLineChars="0"/>
        <w:jc w:val="both"/>
        <w:textAlignment w:val="baseline"/>
        <w:rPr>
          <w:rFonts w:ascii="Arial" w:hAnsi="Arial" w:cs="Arial"/>
          <w:b/>
          <w:sz w:val="22"/>
          <w:szCs w:val="22"/>
          <w:highlight w:val="none"/>
        </w:rPr>
      </w:pPr>
      <w:r>
        <w:rPr>
          <w:rFonts w:ascii="Arial" w:hAnsi="Arial" w:cs="Arial"/>
          <w:sz w:val="22"/>
          <w:szCs w:val="22"/>
          <w:highlight w:val="none"/>
        </w:rPr>
        <w:t xml:space="preserve">A não regularização da documentação no prazo previsto no subitem anterior implicará decadência do direito à contratação, sendo facultado à Administração convocar os licitantes remanescentes, na ordem de classificação, para a assinatura da </w:t>
      </w:r>
      <w:r>
        <w:rPr>
          <w:rFonts w:hint="default" w:ascii="Arial" w:hAnsi="Arial" w:cs="Arial"/>
          <w:sz w:val="22"/>
          <w:szCs w:val="22"/>
          <w:highlight w:val="none"/>
          <w:lang w:val="pt-BR"/>
        </w:rPr>
        <w:t>a</w:t>
      </w:r>
      <w:r>
        <w:rPr>
          <w:rFonts w:ascii="Arial" w:hAnsi="Arial" w:cs="Arial"/>
          <w:sz w:val="22"/>
          <w:szCs w:val="22"/>
          <w:highlight w:val="none"/>
        </w:rPr>
        <w:t>ta, ou revogar a licitação;</w:t>
      </w:r>
    </w:p>
    <w:p w14:paraId="6F0BBDC8">
      <w:pPr>
        <w:widowControl w:val="0"/>
        <w:numPr>
          <w:ilvl w:val="3"/>
          <w:numId w:val="13"/>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0" w:firstLineChars="0"/>
        <w:jc w:val="both"/>
        <w:textAlignment w:val="baseline"/>
        <w:rPr>
          <w:rFonts w:ascii="Arial" w:hAnsi="Arial" w:cs="Arial"/>
          <w:b/>
          <w:sz w:val="22"/>
          <w:szCs w:val="22"/>
          <w:highlight w:val="none"/>
        </w:rPr>
      </w:pPr>
      <w:r>
        <w:rPr>
          <w:rFonts w:ascii="Arial" w:hAnsi="Arial" w:cs="Arial"/>
          <w:color w:val="000000"/>
          <w:sz w:val="22"/>
          <w:szCs w:val="22"/>
          <w:highlight w:val="none"/>
        </w:rPr>
        <w:t>Em atenção ao art.</w:t>
      </w:r>
      <w:r>
        <w:rPr>
          <w:rFonts w:ascii="Arial" w:hAnsi="Arial" w:cs="Arial"/>
          <w:color w:val="000000"/>
          <w:spacing w:val="38"/>
          <w:sz w:val="22"/>
          <w:szCs w:val="22"/>
          <w:highlight w:val="none"/>
        </w:rPr>
        <w:t xml:space="preserve"> </w:t>
      </w:r>
      <w:r>
        <w:rPr>
          <w:rFonts w:ascii="Arial" w:hAnsi="Arial" w:cs="Arial"/>
          <w:color w:val="000000"/>
          <w:sz w:val="22"/>
          <w:szCs w:val="22"/>
          <w:highlight w:val="none"/>
        </w:rPr>
        <w:t xml:space="preserve">42 da Lei </w:t>
      </w:r>
      <w:r>
        <w:rPr>
          <w:rFonts w:hint="default" w:ascii="Arial" w:hAnsi="Arial" w:cs="Arial"/>
          <w:color w:val="000000"/>
          <w:sz w:val="22"/>
          <w:szCs w:val="22"/>
          <w:highlight w:val="none"/>
          <w:lang w:val="pt-BR"/>
        </w:rPr>
        <w:t xml:space="preserve">Complementar nº </w:t>
      </w:r>
      <w:r>
        <w:rPr>
          <w:rFonts w:ascii="Arial" w:hAnsi="Arial" w:cs="Arial"/>
          <w:color w:val="000000"/>
          <w:sz w:val="22"/>
          <w:szCs w:val="22"/>
          <w:highlight w:val="none"/>
        </w:rPr>
        <w:t>123/2006, nas</w:t>
      </w:r>
      <w:r>
        <w:rPr>
          <w:rFonts w:ascii="Arial" w:hAnsi="Arial" w:cs="Arial"/>
          <w:color w:val="000000"/>
          <w:spacing w:val="39"/>
          <w:sz w:val="22"/>
          <w:szCs w:val="22"/>
          <w:highlight w:val="none"/>
        </w:rPr>
        <w:t xml:space="preserve"> </w:t>
      </w:r>
      <w:r>
        <w:rPr>
          <w:rFonts w:ascii="Arial" w:hAnsi="Arial" w:cs="Arial"/>
          <w:color w:val="000000"/>
          <w:sz w:val="22"/>
          <w:szCs w:val="22"/>
          <w:highlight w:val="none"/>
        </w:rPr>
        <w:t>licitaç</w:t>
      </w:r>
      <w:r>
        <w:rPr>
          <w:rFonts w:ascii="Arial" w:hAnsi="Arial" w:cs="Arial"/>
          <w:color w:val="000000"/>
          <w:spacing w:val="2"/>
          <w:sz w:val="22"/>
          <w:szCs w:val="22"/>
          <w:highlight w:val="none"/>
        </w:rPr>
        <w:t>õ</w:t>
      </w:r>
      <w:r>
        <w:rPr>
          <w:rFonts w:ascii="Arial" w:hAnsi="Arial" w:cs="Arial"/>
          <w:color w:val="000000"/>
          <w:sz w:val="22"/>
          <w:szCs w:val="22"/>
          <w:highlight w:val="none"/>
        </w:rPr>
        <w:t>es</w:t>
      </w:r>
      <w:r>
        <w:rPr>
          <w:rFonts w:ascii="Arial" w:hAnsi="Arial" w:cs="Arial"/>
          <w:color w:val="000000"/>
          <w:spacing w:val="33"/>
          <w:sz w:val="22"/>
          <w:szCs w:val="22"/>
          <w:highlight w:val="none"/>
        </w:rPr>
        <w:t xml:space="preserve"> </w:t>
      </w:r>
      <w:r>
        <w:rPr>
          <w:rFonts w:ascii="Arial" w:hAnsi="Arial" w:cs="Arial"/>
          <w:color w:val="000000"/>
          <w:sz w:val="22"/>
          <w:szCs w:val="22"/>
          <w:highlight w:val="none"/>
        </w:rPr>
        <w:t>públicas</w:t>
      </w:r>
      <w:r>
        <w:rPr>
          <w:rFonts w:ascii="Arial" w:hAnsi="Arial" w:cs="Arial"/>
          <w:color w:val="000000"/>
          <w:spacing w:val="34"/>
          <w:sz w:val="22"/>
          <w:szCs w:val="22"/>
          <w:highlight w:val="none"/>
        </w:rPr>
        <w:t xml:space="preserve"> </w:t>
      </w:r>
      <w:r>
        <w:rPr>
          <w:rFonts w:ascii="Arial" w:hAnsi="Arial" w:cs="Arial"/>
          <w:color w:val="000000"/>
          <w:sz w:val="22"/>
          <w:szCs w:val="22"/>
          <w:highlight w:val="none"/>
        </w:rPr>
        <w:t>a</w:t>
      </w:r>
      <w:r>
        <w:rPr>
          <w:rFonts w:ascii="Arial" w:hAnsi="Arial" w:cs="Arial"/>
          <w:color w:val="000000"/>
          <w:spacing w:val="42"/>
          <w:sz w:val="22"/>
          <w:szCs w:val="22"/>
          <w:highlight w:val="none"/>
        </w:rPr>
        <w:t xml:space="preserve"> </w:t>
      </w:r>
      <w:r>
        <w:rPr>
          <w:rFonts w:ascii="Arial" w:hAnsi="Arial" w:cs="Arial"/>
          <w:color w:val="000000"/>
          <w:sz w:val="22"/>
          <w:szCs w:val="22"/>
          <w:highlight w:val="none"/>
        </w:rPr>
        <w:t>c</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z w:val="22"/>
          <w:szCs w:val="22"/>
          <w:highlight w:val="none"/>
        </w:rPr>
        <w:t>pr</w:t>
      </w:r>
      <w:r>
        <w:rPr>
          <w:rFonts w:ascii="Arial" w:hAnsi="Arial" w:cs="Arial"/>
          <w:color w:val="000000"/>
          <w:spacing w:val="2"/>
          <w:sz w:val="22"/>
          <w:szCs w:val="22"/>
          <w:highlight w:val="none"/>
        </w:rPr>
        <w:t>o</w:t>
      </w:r>
      <w:r>
        <w:rPr>
          <w:rFonts w:ascii="Arial" w:hAnsi="Arial" w:cs="Arial"/>
          <w:color w:val="000000"/>
          <w:sz w:val="22"/>
          <w:szCs w:val="22"/>
          <w:highlight w:val="none"/>
        </w:rPr>
        <w:t>vação</w:t>
      </w:r>
      <w:r>
        <w:rPr>
          <w:rFonts w:ascii="Arial" w:hAnsi="Arial" w:cs="Arial"/>
          <w:color w:val="000000"/>
          <w:spacing w:val="29"/>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41"/>
          <w:sz w:val="22"/>
          <w:szCs w:val="22"/>
          <w:highlight w:val="none"/>
        </w:rPr>
        <w:t xml:space="preserve"> </w:t>
      </w:r>
      <w:r>
        <w:rPr>
          <w:rFonts w:ascii="Arial" w:hAnsi="Arial" w:cs="Arial"/>
          <w:color w:val="000000"/>
          <w:sz w:val="22"/>
          <w:szCs w:val="22"/>
          <w:highlight w:val="none"/>
        </w:rPr>
        <w:t xml:space="preserve">regularidade </w:t>
      </w:r>
      <w:r>
        <w:rPr>
          <w:rFonts w:ascii="Arial" w:hAnsi="Arial" w:cs="Arial"/>
          <w:color w:val="000000"/>
          <w:spacing w:val="2"/>
          <w:sz w:val="22"/>
          <w:szCs w:val="22"/>
          <w:highlight w:val="none"/>
        </w:rPr>
        <w:t>f</w:t>
      </w:r>
      <w:r>
        <w:rPr>
          <w:rFonts w:ascii="Arial" w:hAnsi="Arial" w:cs="Arial"/>
          <w:color w:val="000000"/>
          <w:sz w:val="22"/>
          <w:szCs w:val="22"/>
          <w:highlight w:val="none"/>
        </w:rPr>
        <w:t>iscal</w:t>
      </w:r>
      <w:r>
        <w:rPr>
          <w:rFonts w:ascii="Arial" w:hAnsi="Arial" w:cs="Arial"/>
          <w:color w:val="000000"/>
          <w:spacing w:val="54"/>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59"/>
          <w:sz w:val="22"/>
          <w:szCs w:val="22"/>
          <w:highlight w:val="none"/>
        </w:rPr>
        <w:t xml:space="preserve"> </w:t>
      </w:r>
      <w:r>
        <w:rPr>
          <w:rFonts w:ascii="Arial" w:hAnsi="Arial" w:cs="Arial"/>
          <w:color w:val="000000"/>
          <w:sz w:val="22"/>
          <w:szCs w:val="22"/>
          <w:highlight w:val="none"/>
        </w:rPr>
        <w:t>trabalh</w:t>
      </w:r>
      <w:r>
        <w:rPr>
          <w:rFonts w:ascii="Arial" w:hAnsi="Arial" w:cs="Arial"/>
          <w:color w:val="000000"/>
          <w:spacing w:val="2"/>
          <w:sz w:val="22"/>
          <w:szCs w:val="22"/>
          <w:highlight w:val="none"/>
        </w:rPr>
        <w:t>i</w:t>
      </w:r>
      <w:r>
        <w:rPr>
          <w:rFonts w:ascii="Arial" w:hAnsi="Arial" w:cs="Arial"/>
          <w:color w:val="000000"/>
          <w:sz w:val="22"/>
          <w:szCs w:val="22"/>
          <w:highlight w:val="none"/>
        </w:rPr>
        <w:t>sta</w:t>
      </w:r>
      <w:r>
        <w:rPr>
          <w:rFonts w:ascii="Arial" w:hAnsi="Arial" w:cs="Arial"/>
          <w:color w:val="000000"/>
          <w:spacing w:val="49"/>
          <w:sz w:val="22"/>
          <w:szCs w:val="22"/>
          <w:highlight w:val="none"/>
        </w:rPr>
        <w:t xml:space="preserve"> </w:t>
      </w:r>
      <w:r>
        <w:rPr>
          <w:rFonts w:ascii="Arial" w:hAnsi="Arial" w:cs="Arial"/>
          <w:color w:val="000000"/>
          <w:spacing w:val="2"/>
          <w:sz w:val="22"/>
          <w:szCs w:val="22"/>
          <w:highlight w:val="none"/>
        </w:rPr>
        <w:t>da</w:t>
      </w:r>
      <w:r>
        <w:rPr>
          <w:rFonts w:ascii="Arial" w:hAnsi="Arial" w:cs="Arial"/>
          <w:color w:val="000000"/>
          <w:sz w:val="22"/>
          <w:szCs w:val="22"/>
          <w:highlight w:val="none"/>
        </w:rPr>
        <w:t>s</w:t>
      </w:r>
      <w:r>
        <w:rPr>
          <w:rFonts w:ascii="Arial" w:hAnsi="Arial" w:cs="Arial"/>
          <w:color w:val="000000"/>
          <w:spacing w:val="59"/>
          <w:sz w:val="22"/>
          <w:szCs w:val="22"/>
          <w:highlight w:val="none"/>
        </w:rPr>
        <w:t xml:space="preserve"> </w:t>
      </w:r>
      <w:r>
        <w:rPr>
          <w:rFonts w:ascii="Arial" w:hAnsi="Arial" w:cs="Arial"/>
          <w:color w:val="000000"/>
          <w:spacing w:val="-2"/>
          <w:sz w:val="22"/>
          <w:szCs w:val="22"/>
          <w:highlight w:val="none"/>
        </w:rPr>
        <w:t>m</w:t>
      </w:r>
      <w:r>
        <w:rPr>
          <w:rFonts w:ascii="Arial" w:hAnsi="Arial" w:cs="Arial"/>
          <w:color w:val="000000"/>
          <w:sz w:val="22"/>
          <w:szCs w:val="22"/>
          <w:highlight w:val="none"/>
        </w:rPr>
        <w:t>icro</w:t>
      </w:r>
      <w:r>
        <w:rPr>
          <w:rFonts w:ascii="Arial" w:hAnsi="Arial" w:cs="Arial"/>
          <w:color w:val="000000"/>
          <w:spacing w:val="2"/>
          <w:sz w:val="22"/>
          <w:szCs w:val="22"/>
          <w:highlight w:val="none"/>
        </w:rPr>
        <w:t>e</w:t>
      </w:r>
      <w:r>
        <w:rPr>
          <w:rFonts w:ascii="Arial" w:hAnsi="Arial" w:cs="Arial"/>
          <w:color w:val="000000"/>
          <w:sz w:val="22"/>
          <w:szCs w:val="22"/>
          <w:highlight w:val="none"/>
        </w:rPr>
        <w:t>mpresas</w:t>
      </w:r>
      <w:r>
        <w:rPr>
          <w:rFonts w:ascii="Arial" w:hAnsi="Arial" w:cs="Arial"/>
          <w:color w:val="000000"/>
          <w:spacing w:val="46"/>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d</w:t>
      </w:r>
      <w:r>
        <w:rPr>
          <w:rFonts w:ascii="Arial" w:hAnsi="Arial" w:cs="Arial"/>
          <w:color w:val="000000"/>
          <w:spacing w:val="2"/>
          <w:sz w:val="22"/>
          <w:szCs w:val="22"/>
          <w:highlight w:val="none"/>
        </w:rPr>
        <w:t>a</w:t>
      </w:r>
      <w:r>
        <w:rPr>
          <w:rFonts w:ascii="Arial" w:hAnsi="Arial" w:cs="Arial"/>
          <w:color w:val="000000"/>
          <w:sz w:val="22"/>
          <w:szCs w:val="22"/>
          <w:highlight w:val="none"/>
        </w:rPr>
        <w:t>s</w:t>
      </w:r>
      <w:r>
        <w:rPr>
          <w:rFonts w:ascii="Arial" w:hAnsi="Arial" w:cs="Arial"/>
          <w:color w:val="000000"/>
          <w:spacing w:val="56"/>
          <w:sz w:val="22"/>
          <w:szCs w:val="22"/>
          <w:highlight w:val="none"/>
        </w:rPr>
        <w:t xml:space="preserve"> </w:t>
      </w:r>
      <w:r>
        <w:rPr>
          <w:rFonts w:ascii="Arial" w:hAnsi="Arial" w:cs="Arial"/>
          <w:color w:val="000000"/>
          <w:spacing w:val="2"/>
          <w:sz w:val="22"/>
          <w:szCs w:val="22"/>
          <w:highlight w:val="none"/>
        </w:rPr>
        <w:t>e</w:t>
      </w:r>
      <w:r>
        <w:rPr>
          <w:rFonts w:ascii="Arial" w:hAnsi="Arial" w:cs="Arial"/>
          <w:color w:val="000000"/>
          <w:spacing w:val="-2"/>
          <w:sz w:val="22"/>
          <w:szCs w:val="22"/>
          <w:highlight w:val="none"/>
        </w:rPr>
        <w:t>m</w:t>
      </w:r>
      <w:r>
        <w:rPr>
          <w:rFonts w:ascii="Arial" w:hAnsi="Arial" w:cs="Arial"/>
          <w:color w:val="000000"/>
          <w:sz w:val="22"/>
          <w:szCs w:val="22"/>
          <w:highlight w:val="none"/>
        </w:rPr>
        <w:t>pre</w:t>
      </w:r>
      <w:r>
        <w:rPr>
          <w:rFonts w:ascii="Arial" w:hAnsi="Arial" w:cs="Arial"/>
          <w:color w:val="000000"/>
          <w:spacing w:val="2"/>
          <w:sz w:val="22"/>
          <w:szCs w:val="22"/>
          <w:highlight w:val="none"/>
        </w:rPr>
        <w:t>s</w:t>
      </w:r>
      <w:r>
        <w:rPr>
          <w:rFonts w:ascii="Arial" w:hAnsi="Arial" w:cs="Arial"/>
          <w:color w:val="000000"/>
          <w:sz w:val="22"/>
          <w:szCs w:val="22"/>
          <w:highlight w:val="none"/>
        </w:rPr>
        <w:t>as</w:t>
      </w:r>
      <w:r>
        <w:rPr>
          <w:rFonts w:ascii="Arial" w:hAnsi="Arial" w:cs="Arial"/>
          <w:color w:val="000000"/>
          <w:spacing w:val="50"/>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peq</w:t>
      </w:r>
      <w:r>
        <w:rPr>
          <w:rFonts w:ascii="Arial" w:hAnsi="Arial" w:cs="Arial"/>
          <w:color w:val="000000"/>
          <w:spacing w:val="2"/>
          <w:sz w:val="22"/>
          <w:szCs w:val="22"/>
          <w:highlight w:val="none"/>
        </w:rPr>
        <w:t>u</w:t>
      </w:r>
      <w:r>
        <w:rPr>
          <w:rFonts w:ascii="Arial" w:hAnsi="Arial" w:cs="Arial"/>
          <w:color w:val="000000"/>
          <w:sz w:val="22"/>
          <w:szCs w:val="22"/>
          <w:highlight w:val="none"/>
        </w:rPr>
        <w:t>e</w:t>
      </w:r>
      <w:r>
        <w:rPr>
          <w:rFonts w:ascii="Arial" w:hAnsi="Arial" w:cs="Arial"/>
          <w:color w:val="000000"/>
          <w:spacing w:val="2"/>
          <w:sz w:val="22"/>
          <w:szCs w:val="22"/>
          <w:highlight w:val="none"/>
        </w:rPr>
        <w:t>n</w:t>
      </w:r>
      <w:r>
        <w:rPr>
          <w:rFonts w:ascii="Arial" w:hAnsi="Arial" w:cs="Arial"/>
          <w:color w:val="000000"/>
          <w:sz w:val="22"/>
          <w:szCs w:val="22"/>
          <w:highlight w:val="none"/>
        </w:rPr>
        <w:t>o porte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s</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pacing w:val="2"/>
          <w:sz w:val="22"/>
          <w:szCs w:val="22"/>
          <w:highlight w:val="none"/>
        </w:rPr>
        <w:t>e</w:t>
      </w:r>
      <w:r>
        <w:rPr>
          <w:rFonts w:ascii="Arial" w:hAnsi="Arial" w:cs="Arial"/>
          <w:color w:val="000000"/>
          <w:sz w:val="22"/>
          <w:szCs w:val="22"/>
          <w:highlight w:val="none"/>
        </w:rPr>
        <w:t>nte</w:t>
      </w:r>
      <w:r>
        <w:rPr>
          <w:rFonts w:ascii="Arial" w:hAnsi="Arial" w:cs="Arial"/>
          <w:color w:val="000000"/>
          <w:spacing w:val="55"/>
          <w:sz w:val="22"/>
          <w:szCs w:val="22"/>
          <w:highlight w:val="none"/>
        </w:rPr>
        <w:t xml:space="preserve"> </w:t>
      </w:r>
      <w:r>
        <w:rPr>
          <w:rFonts w:ascii="Arial" w:hAnsi="Arial" w:cs="Arial"/>
          <w:color w:val="000000"/>
          <w:sz w:val="22"/>
          <w:szCs w:val="22"/>
          <w:highlight w:val="none"/>
        </w:rPr>
        <w:t>será</w:t>
      </w:r>
      <w:r>
        <w:rPr>
          <w:rFonts w:ascii="Arial" w:hAnsi="Arial" w:cs="Arial"/>
          <w:color w:val="000000"/>
          <w:spacing w:val="63"/>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x</w:t>
      </w:r>
      <w:r>
        <w:rPr>
          <w:rFonts w:ascii="Arial" w:hAnsi="Arial" w:cs="Arial"/>
          <w:color w:val="000000"/>
          <w:sz w:val="22"/>
          <w:szCs w:val="22"/>
          <w:highlight w:val="none"/>
        </w:rPr>
        <w:t>igida</w:t>
      </w:r>
      <w:r>
        <w:rPr>
          <w:rFonts w:ascii="Arial" w:hAnsi="Arial" w:cs="Arial"/>
          <w:color w:val="000000"/>
          <w:spacing w:val="56"/>
          <w:sz w:val="22"/>
          <w:szCs w:val="22"/>
          <w:highlight w:val="none"/>
        </w:rPr>
        <w:t xml:space="preserve"> </w:t>
      </w:r>
      <w:r>
        <w:rPr>
          <w:rFonts w:ascii="Arial" w:hAnsi="Arial" w:cs="Arial"/>
          <w:color w:val="000000"/>
          <w:sz w:val="22"/>
          <w:szCs w:val="22"/>
          <w:highlight w:val="none"/>
        </w:rPr>
        <w:t>para</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f</w:t>
      </w:r>
      <w:r>
        <w:rPr>
          <w:rFonts w:ascii="Arial" w:hAnsi="Arial" w:cs="Arial"/>
          <w:color w:val="000000"/>
          <w:sz w:val="22"/>
          <w:szCs w:val="22"/>
          <w:highlight w:val="none"/>
        </w:rPr>
        <w:t>eito</w:t>
      </w:r>
      <w:r>
        <w:rPr>
          <w:rFonts w:ascii="Arial" w:hAnsi="Arial" w:cs="Arial"/>
          <w:color w:val="000000"/>
          <w:spacing w:val="58"/>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5"/>
          <w:sz w:val="22"/>
          <w:szCs w:val="22"/>
          <w:highlight w:val="none"/>
        </w:rPr>
        <w:t xml:space="preserve"> </w:t>
      </w:r>
      <w:r>
        <w:rPr>
          <w:rFonts w:ascii="Arial" w:hAnsi="Arial" w:cs="Arial"/>
          <w:color w:val="000000"/>
          <w:spacing w:val="2"/>
          <w:sz w:val="22"/>
          <w:szCs w:val="22"/>
          <w:highlight w:val="none"/>
        </w:rPr>
        <w:t>a</w:t>
      </w:r>
      <w:r>
        <w:rPr>
          <w:rFonts w:ascii="Arial" w:hAnsi="Arial" w:cs="Arial"/>
          <w:color w:val="000000"/>
          <w:sz w:val="22"/>
          <w:szCs w:val="22"/>
          <w:highlight w:val="none"/>
        </w:rPr>
        <w:t>ssinatura</w:t>
      </w:r>
      <w:r>
        <w:rPr>
          <w:rFonts w:ascii="Arial" w:hAnsi="Arial" w:cs="Arial"/>
          <w:color w:val="000000"/>
          <w:spacing w:val="55"/>
          <w:sz w:val="22"/>
          <w:szCs w:val="22"/>
          <w:highlight w:val="none"/>
        </w:rPr>
        <w:t xml:space="preserve"> </w:t>
      </w:r>
      <w:r>
        <w:rPr>
          <w:rFonts w:ascii="Arial" w:hAnsi="Arial" w:cs="Arial"/>
          <w:color w:val="000000"/>
          <w:spacing w:val="2"/>
          <w:sz w:val="22"/>
          <w:szCs w:val="22"/>
          <w:highlight w:val="none"/>
        </w:rPr>
        <w:t>d</w:t>
      </w:r>
      <w:r>
        <w:rPr>
          <w:rFonts w:ascii="Arial" w:hAnsi="Arial" w:cs="Arial"/>
          <w:color w:val="000000"/>
          <w:sz w:val="22"/>
          <w:szCs w:val="22"/>
          <w:highlight w:val="none"/>
        </w:rPr>
        <w:t>o</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Con</w:t>
      </w:r>
      <w:r>
        <w:rPr>
          <w:rFonts w:ascii="Arial" w:hAnsi="Arial" w:cs="Arial"/>
          <w:color w:val="000000"/>
          <w:spacing w:val="5"/>
          <w:sz w:val="22"/>
          <w:szCs w:val="22"/>
          <w:highlight w:val="none"/>
        </w:rPr>
        <w:t>t</w:t>
      </w:r>
      <w:r>
        <w:rPr>
          <w:rFonts w:ascii="Arial" w:hAnsi="Arial" w:cs="Arial"/>
          <w:color w:val="000000"/>
          <w:sz w:val="22"/>
          <w:szCs w:val="22"/>
          <w:highlight w:val="none"/>
        </w:rPr>
        <w:t>r</w:t>
      </w:r>
      <w:r>
        <w:rPr>
          <w:rFonts w:ascii="Arial" w:hAnsi="Arial" w:cs="Arial"/>
          <w:color w:val="000000"/>
          <w:spacing w:val="2"/>
          <w:sz w:val="22"/>
          <w:szCs w:val="22"/>
          <w:highlight w:val="none"/>
        </w:rPr>
        <w:t>a</w:t>
      </w:r>
      <w:r>
        <w:rPr>
          <w:rFonts w:ascii="Arial" w:hAnsi="Arial" w:cs="Arial"/>
          <w:color w:val="000000"/>
          <w:sz w:val="22"/>
          <w:szCs w:val="22"/>
          <w:highlight w:val="none"/>
        </w:rPr>
        <w:t>to</w:t>
      </w:r>
      <w:r>
        <w:rPr>
          <w:rFonts w:ascii="Arial" w:hAnsi="Arial" w:cs="Arial"/>
          <w:color w:val="000000"/>
          <w:spacing w:val="2"/>
          <w:sz w:val="22"/>
          <w:szCs w:val="22"/>
          <w:highlight w:val="none"/>
        </w:rPr>
        <w:t>.</w:t>
      </w:r>
    </w:p>
    <w:p w14:paraId="1BCB8C4A">
      <w:pPr>
        <w:widowControl w:val="0"/>
        <w:numPr>
          <w:ilvl w:val="2"/>
          <w:numId w:val="13"/>
        </w:numPr>
        <w:adjustRightInd w:val="0"/>
        <w:spacing w:before="240" w:after="240" w:line="360" w:lineRule="auto"/>
        <w:ind w:left="-7" w:leftChars="0" w:right="-11" w:firstLine="0" w:firstLineChars="0"/>
        <w:jc w:val="both"/>
        <w:textAlignment w:val="baseline"/>
        <w:rPr>
          <w:rFonts w:ascii="Arial" w:hAnsi="Arial" w:cs="Arial"/>
          <w:b/>
          <w:sz w:val="22"/>
          <w:szCs w:val="22"/>
          <w:highlight w:val="none"/>
        </w:rPr>
      </w:pPr>
      <w:r>
        <w:rPr>
          <w:rFonts w:ascii="Arial" w:hAnsi="Arial" w:cs="Arial"/>
          <w:b/>
          <w:sz w:val="22"/>
          <w:szCs w:val="22"/>
          <w:highlight w:val="none"/>
        </w:rPr>
        <w:t>Declaração de habilitação:</w:t>
      </w:r>
    </w:p>
    <w:p w14:paraId="01A04AB1">
      <w:pPr>
        <w:widowControl w:val="0"/>
        <w:numPr>
          <w:ilvl w:val="3"/>
          <w:numId w:val="13"/>
        </w:numPr>
        <w:adjustRightInd w:val="0"/>
        <w:spacing w:before="240" w:after="240" w:line="360" w:lineRule="auto"/>
        <w:ind w:left="0" w:leftChars="0" w:right="-11" w:firstLine="0" w:firstLineChars="0"/>
        <w:jc w:val="both"/>
        <w:textAlignment w:val="baseline"/>
        <w:rPr>
          <w:rFonts w:ascii="Arial" w:hAnsi="Arial" w:cs="Arial"/>
          <w:sz w:val="22"/>
          <w:szCs w:val="22"/>
          <w:highlight w:val="none"/>
        </w:rPr>
      </w:pPr>
      <w:r>
        <w:rPr>
          <w:rFonts w:ascii="Arial" w:hAnsi="Arial" w:cs="Arial"/>
          <w:sz w:val="22"/>
          <w:szCs w:val="22"/>
          <w:highlight w:val="none"/>
        </w:rPr>
        <w:t xml:space="preserve">A licitante deverá apresentar declaração de que </w:t>
      </w:r>
      <w:r>
        <w:rPr>
          <w:rFonts w:hint="default" w:ascii="Arial" w:hAnsi="Arial" w:cs="Arial"/>
          <w:sz w:val="22"/>
          <w:szCs w:val="22"/>
          <w:highlight w:val="none"/>
          <w:lang w:val="pt-BR"/>
        </w:rPr>
        <w:t>atende</w:t>
      </w:r>
      <w:r>
        <w:rPr>
          <w:rFonts w:ascii="Arial" w:hAnsi="Arial" w:cs="Arial"/>
          <w:sz w:val="22"/>
          <w:szCs w:val="22"/>
          <w:highlight w:val="none"/>
        </w:rPr>
        <w:t xml:space="preserve"> </w:t>
      </w:r>
      <w:r>
        <w:rPr>
          <w:rFonts w:hint="default" w:ascii="Arial" w:hAnsi="Arial" w:cs="Arial"/>
          <w:sz w:val="22"/>
          <w:szCs w:val="22"/>
          <w:highlight w:val="none"/>
          <w:lang w:val="pt-BR"/>
        </w:rPr>
        <w:t>a</w:t>
      </w:r>
      <w:r>
        <w:rPr>
          <w:rFonts w:ascii="Arial" w:hAnsi="Arial" w:cs="Arial"/>
          <w:sz w:val="22"/>
          <w:szCs w:val="22"/>
          <w:highlight w:val="none"/>
        </w:rPr>
        <w:t>os requisitos de habilitação e que todas as declarações informadas são verídicas, bem como todas as certidões apresentadas são autênticas, conforme modelo no Anexo I</w:t>
      </w:r>
      <w:r>
        <w:rPr>
          <w:rFonts w:hint="default" w:ascii="Arial" w:hAnsi="Arial" w:cs="Arial"/>
          <w:sz w:val="22"/>
          <w:szCs w:val="22"/>
          <w:highlight w:val="none"/>
          <w:lang w:val="pt-BR"/>
        </w:rPr>
        <w:t>II</w:t>
      </w:r>
      <w:r>
        <w:rPr>
          <w:rFonts w:ascii="Arial" w:hAnsi="Arial" w:cs="Arial"/>
          <w:sz w:val="22"/>
          <w:szCs w:val="22"/>
          <w:highlight w:val="none"/>
        </w:rPr>
        <w:t>.</w:t>
      </w:r>
    </w:p>
    <w:p w14:paraId="6D29BC56">
      <w:pPr>
        <w:numPr>
          <w:ilvl w:val="2"/>
          <w:numId w:val="13"/>
        </w:numPr>
        <w:tabs>
          <w:tab w:val="left" w:pos="426"/>
        </w:tabs>
        <w:spacing w:before="240" w:after="240" w:line="360" w:lineRule="auto"/>
        <w:ind w:left="-7" w:leftChars="0" w:firstLine="0" w:firstLineChars="0"/>
        <w:jc w:val="both"/>
        <w:rPr>
          <w:rFonts w:ascii="Arial" w:hAnsi="Arial" w:cs="Arial"/>
          <w:b/>
          <w:sz w:val="22"/>
          <w:szCs w:val="22"/>
          <w:highlight w:val="none"/>
        </w:rPr>
      </w:pPr>
      <w:r>
        <w:rPr>
          <w:rFonts w:ascii="Arial" w:hAnsi="Arial" w:cs="Arial"/>
          <w:b/>
          <w:sz w:val="22"/>
          <w:szCs w:val="22"/>
          <w:highlight w:val="none"/>
        </w:rPr>
        <w:t>Declaração de inexistência de fatos impeditivos</w:t>
      </w:r>
      <w:r>
        <w:rPr>
          <w:rFonts w:ascii="Arial" w:hAnsi="Arial" w:cs="Arial"/>
          <w:b/>
          <w:sz w:val="22"/>
          <w:szCs w:val="22"/>
          <w:highlight w:val="none"/>
          <w:u w:val="none"/>
        </w:rPr>
        <w:t>:</w:t>
      </w:r>
    </w:p>
    <w:p w14:paraId="0E0941FA">
      <w:pPr>
        <w:numPr>
          <w:ilvl w:val="3"/>
          <w:numId w:val="13"/>
        </w:numPr>
        <w:spacing w:before="240" w:after="240" w:line="360" w:lineRule="auto"/>
        <w:ind w:left="0" w:leftChars="0" w:firstLine="0" w:firstLineChars="0"/>
        <w:jc w:val="both"/>
        <w:rPr>
          <w:rFonts w:ascii="Arial" w:hAnsi="Arial" w:cs="Arial"/>
          <w:sz w:val="22"/>
          <w:szCs w:val="22"/>
          <w:highlight w:val="none"/>
        </w:rPr>
      </w:pPr>
      <w:r>
        <w:rPr>
          <w:rFonts w:ascii="Arial" w:hAnsi="Arial" w:cs="Arial"/>
          <w:sz w:val="22"/>
          <w:szCs w:val="22"/>
          <w:highlight w:val="none"/>
        </w:rPr>
        <w:t xml:space="preserve">A licitante deverá apresentar declaração de inexistência de fatos supervenientes e/ou impeditivos para sua habilitação no processo licitatório e que não consta nos cadastros oficiais de impedimentos, conforme Modelo de Declaração do Anexo </w:t>
      </w:r>
      <w:r>
        <w:rPr>
          <w:rFonts w:hint="default" w:ascii="Arial" w:hAnsi="Arial" w:cs="Arial"/>
          <w:sz w:val="22"/>
          <w:szCs w:val="22"/>
          <w:highlight w:val="none"/>
          <w:lang w:val="pt-BR"/>
        </w:rPr>
        <w:t>III</w:t>
      </w:r>
      <w:r>
        <w:rPr>
          <w:rFonts w:ascii="Arial" w:hAnsi="Arial" w:cs="Arial"/>
          <w:sz w:val="22"/>
          <w:szCs w:val="22"/>
          <w:highlight w:val="none"/>
        </w:rPr>
        <w:t>.</w:t>
      </w:r>
    </w:p>
    <w:p w14:paraId="2558060B">
      <w:pPr>
        <w:numPr>
          <w:ilvl w:val="3"/>
          <w:numId w:val="13"/>
        </w:numPr>
        <w:spacing w:before="240" w:after="240" w:line="360" w:lineRule="auto"/>
        <w:ind w:left="0" w:leftChars="0" w:firstLine="0" w:firstLineChars="0"/>
        <w:jc w:val="both"/>
        <w:rPr>
          <w:rFonts w:ascii="Arial" w:hAnsi="Arial" w:cs="Arial"/>
          <w:sz w:val="22"/>
          <w:szCs w:val="22"/>
          <w:highlight w:val="none"/>
        </w:rPr>
      </w:pPr>
      <w:r>
        <w:rPr>
          <w:rFonts w:ascii="Arial" w:hAnsi="Arial" w:cs="Arial"/>
          <w:sz w:val="22"/>
          <w:szCs w:val="22"/>
          <w:highlight w:val="none"/>
        </w:rPr>
        <w:t xml:space="preserve">Juntamente com esta declaração deverá ser apresentada a </w:t>
      </w:r>
      <w:r>
        <w:rPr>
          <w:rFonts w:ascii="Arial" w:hAnsi="Arial" w:cs="Arial"/>
          <w:bCs/>
          <w:sz w:val="22"/>
          <w:szCs w:val="22"/>
          <w:highlight w:val="none"/>
        </w:rPr>
        <w:t xml:space="preserve">certidão de Consulta Consolidada de Pessoa Jurídica, disponível através do site </w:t>
      </w:r>
      <w:r>
        <w:rPr>
          <w:rFonts w:ascii="Arial" w:hAnsi="Arial" w:cs="Arial"/>
          <w:bCs/>
          <w:sz w:val="22"/>
          <w:szCs w:val="22"/>
          <w:highlight w:val="none"/>
          <w:u w:val="single"/>
        </w:rPr>
        <w:fldChar w:fldCharType="begin"/>
      </w:r>
      <w:r>
        <w:rPr>
          <w:rFonts w:ascii="Arial" w:hAnsi="Arial" w:cs="Arial"/>
          <w:bCs/>
          <w:sz w:val="22"/>
          <w:szCs w:val="22"/>
          <w:highlight w:val="none"/>
          <w:u w:val="single"/>
        </w:rPr>
        <w:instrText xml:space="preserve"> HYPERLINK "https://certidoes-apf.apps.tcu.gov.br/" </w:instrText>
      </w:r>
      <w:r>
        <w:rPr>
          <w:rFonts w:ascii="Arial" w:hAnsi="Arial" w:cs="Arial"/>
          <w:bCs/>
          <w:sz w:val="22"/>
          <w:szCs w:val="22"/>
          <w:highlight w:val="none"/>
          <w:u w:val="single"/>
        </w:rPr>
        <w:fldChar w:fldCharType="separate"/>
      </w:r>
      <w:r>
        <w:rPr>
          <w:rStyle w:val="14"/>
          <w:rFonts w:ascii="Arial" w:hAnsi="Arial" w:cs="Arial"/>
          <w:bCs/>
          <w:sz w:val="22"/>
          <w:szCs w:val="22"/>
          <w:highlight w:val="none"/>
        </w:rPr>
        <w:t>https://certidoes-apf.apps.tcu.gov.br/</w:t>
      </w:r>
      <w:r>
        <w:rPr>
          <w:rFonts w:ascii="Arial" w:hAnsi="Arial" w:cs="Arial"/>
          <w:bCs/>
          <w:sz w:val="22"/>
          <w:szCs w:val="22"/>
          <w:highlight w:val="none"/>
          <w:u w:val="single"/>
        </w:rPr>
        <w:fldChar w:fldCharType="end"/>
      </w:r>
      <w:r>
        <w:rPr>
          <w:rFonts w:ascii="Arial" w:hAnsi="Arial" w:cs="Arial"/>
          <w:bCs/>
          <w:sz w:val="22"/>
          <w:szCs w:val="22"/>
          <w:highlight w:val="none"/>
        </w:rPr>
        <w:t xml:space="preserve">, </w:t>
      </w:r>
      <w:r>
        <w:rPr>
          <w:rFonts w:ascii="Arial" w:hAnsi="Arial" w:cs="Arial"/>
          <w:sz w:val="22"/>
          <w:szCs w:val="22"/>
          <w:highlight w:val="none"/>
        </w:rPr>
        <w:t>expedida em até</w:t>
      </w:r>
      <w:r>
        <w:rPr>
          <w:rFonts w:ascii="Arial" w:hAnsi="Arial" w:cs="Arial"/>
          <w:bCs/>
          <w:sz w:val="22"/>
          <w:szCs w:val="22"/>
          <w:highlight w:val="none"/>
        </w:rPr>
        <w:t xml:space="preserve"> 90 (noventa) </w:t>
      </w:r>
      <w:r>
        <w:rPr>
          <w:rFonts w:ascii="Arial" w:hAnsi="Arial" w:cs="Arial"/>
          <w:sz w:val="22"/>
          <w:szCs w:val="22"/>
          <w:highlight w:val="none"/>
        </w:rPr>
        <w:t>dias imediatamente anteriores à data prevista para abertura do certame.</w:t>
      </w:r>
    </w:p>
    <w:p w14:paraId="738A71B1">
      <w:pPr>
        <w:numPr>
          <w:ilvl w:val="2"/>
          <w:numId w:val="13"/>
        </w:numPr>
        <w:tabs>
          <w:tab w:val="left" w:pos="426"/>
          <w:tab w:val="left" w:pos="567"/>
        </w:tabs>
        <w:spacing w:before="240" w:after="240" w:line="360" w:lineRule="auto"/>
        <w:ind w:left="-7" w:leftChars="0" w:firstLine="0" w:firstLineChars="0"/>
        <w:jc w:val="both"/>
        <w:rPr>
          <w:rFonts w:ascii="Arial" w:hAnsi="Arial" w:cs="Arial"/>
          <w:b/>
          <w:sz w:val="22"/>
          <w:szCs w:val="22"/>
          <w:highlight w:val="none"/>
        </w:rPr>
      </w:pPr>
      <w:r>
        <w:rPr>
          <w:rFonts w:ascii="Arial" w:hAnsi="Arial" w:cs="Arial"/>
          <w:b/>
          <w:sz w:val="22"/>
          <w:szCs w:val="22"/>
          <w:highlight w:val="none"/>
        </w:rPr>
        <w:t xml:space="preserve">Declaração de </w:t>
      </w:r>
      <w:r>
        <w:rPr>
          <w:rFonts w:hint="default" w:ascii="Arial" w:hAnsi="Arial" w:cs="Arial"/>
          <w:b/>
          <w:sz w:val="22"/>
          <w:szCs w:val="22"/>
          <w:highlight w:val="none"/>
          <w:lang w:val="pt-BR"/>
        </w:rPr>
        <w:t>reserva de cargos</w:t>
      </w:r>
      <w:r>
        <w:rPr>
          <w:rFonts w:ascii="Arial" w:hAnsi="Arial" w:cs="Arial"/>
          <w:b/>
          <w:sz w:val="22"/>
          <w:szCs w:val="22"/>
          <w:highlight w:val="none"/>
        </w:rPr>
        <w:t>:</w:t>
      </w:r>
    </w:p>
    <w:p w14:paraId="30EA060A">
      <w:pPr>
        <w:numPr>
          <w:ilvl w:val="3"/>
          <w:numId w:val="13"/>
        </w:numPr>
        <w:tabs>
          <w:tab w:val="left" w:pos="1200"/>
        </w:tabs>
        <w:autoSpaceDE w:val="0"/>
        <w:autoSpaceDN w:val="0"/>
        <w:spacing w:before="240" w:after="240" w:line="360" w:lineRule="auto"/>
        <w:ind w:left="0" w:leftChars="0" w:firstLine="0" w:firstLineChars="0"/>
        <w:jc w:val="both"/>
        <w:rPr>
          <w:rFonts w:ascii="Arial" w:hAnsi="Arial" w:cs="Arial"/>
          <w:sz w:val="22"/>
          <w:szCs w:val="22"/>
          <w:highlight w:val="none"/>
        </w:rPr>
      </w:pPr>
      <w:r>
        <w:rPr>
          <w:rFonts w:ascii="Arial" w:hAnsi="Arial" w:cs="Arial"/>
          <w:sz w:val="22"/>
          <w:szCs w:val="22"/>
          <w:highlight w:val="none"/>
        </w:rPr>
        <w:t>A licitante deverá apresentar</w:t>
      </w:r>
      <w:r>
        <w:rPr>
          <w:rFonts w:hint="default" w:ascii="Arial" w:hAnsi="Arial" w:cs="Arial"/>
          <w:sz w:val="22"/>
          <w:szCs w:val="22"/>
          <w:highlight w:val="none"/>
          <w:lang w:val="pt-BR"/>
        </w:rPr>
        <w:t xml:space="preserve"> </w:t>
      </w:r>
      <w:r>
        <w:rPr>
          <w:rFonts w:ascii="Arial" w:hAnsi="Arial" w:cs="Arial"/>
          <w:sz w:val="22"/>
          <w:szCs w:val="22"/>
          <w:highlight w:val="none"/>
        </w:rPr>
        <w:t>declara</w:t>
      </w:r>
      <w:r>
        <w:rPr>
          <w:rFonts w:hint="default" w:ascii="Arial" w:hAnsi="Arial" w:cs="Arial"/>
          <w:sz w:val="22"/>
          <w:szCs w:val="22"/>
          <w:highlight w:val="none"/>
          <w:lang w:val="pt-BR"/>
        </w:rPr>
        <w:t>ção</w:t>
      </w:r>
      <w:r>
        <w:rPr>
          <w:rFonts w:ascii="Arial" w:hAnsi="Arial" w:cs="Arial"/>
          <w:sz w:val="22"/>
          <w:szCs w:val="22"/>
          <w:highlight w:val="none"/>
        </w:rPr>
        <w:t xml:space="preserve"> </w:t>
      </w:r>
      <w:r>
        <w:rPr>
          <w:rFonts w:hint="default" w:ascii="Arial" w:hAnsi="Arial" w:cs="Arial"/>
          <w:sz w:val="22"/>
          <w:szCs w:val="22"/>
          <w:highlight w:val="none"/>
          <w:lang w:val="pt-BR"/>
        </w:rPr>
        <w:t>de</w:t>
      </w:r>
      <w:r>
        <w:rPr>
          <w:rFonts w:ascii="Arial" w:hAnsi="Arial" w:cs="Arial"/>
          <w:sz w:val="22"/>
          <w:szCs w:val="22"/>
          <w:highlight w:val="none"/>
        </w:rPr>
        <w:t xml:space="preserve"> que </w:t>
      </w:r>
      <w:r>
        <w:rPr>
          <w:rFonts w:hint="default" w:ascii="Arial" w:hAnsi="Arial" w:cs="Arial"/>
          <w:sz w:val="22"/>
          <w:szCs w:val="22"/>
          <w:highlight w:val="none"/>
          <w:lang w:val="pt-BR"/>
        </w:rPr>
        <w:t xml:space="preserve">cumpre as exigências de reserva de cargos para pessoa com deficiência e para reabilitado da Previdência Social, previstas em lei e em outras normas especificas, conforme art. 63, IV, da Lei Federal 14.133/2021, e que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II</w:t>
      </w:r>
      <w:r>
        <w:rPr>
          <w:rFonts w:ascii="Arial" w:hAnsi="Arial" w:cs="Arial"/>
          <w:sz w:val="22"/>
          <w:szCs w:val="22"/>
          <w:highlight w:val="none"/>
        </w:rPr>
        <w:t>I.</w:t>
      </w:r>
    </w:p>
    <w:p w14:paraId="6AC3B742">
      <w:pPr>
        <w:numPr>
          <w:ilvl w:val="2"/>
          <w:numId w:val="13"/>
        </w:numPr>
        <w:tabs>
          <w:tab w:val="left" w:pos="426"/>
          <w:tab w:val="left" w:pos="567"/>
        </w:tabs>
        <w:spacing w:before="240" w:after="240" w:line="360" w:lineRule="auto"/>
        <w:ind w:left="-7" w:leftChars="0" w:firstLine="0" w:firstLineChars="0"/>
        <w:jc w:val="both"/>
        <w:rPr>
          <w:rFonts w:ascii="Arial" w:hAnsi="Arial" w:cs="Arial"/>
          <w:b/>
          <w:sz w:val="22"/>
          <w:szCs w:val="22"/>
          <w:highlight w:val="none"/>
        </w:rPr>
      </w:pPr>
      <w:r>
        <w:rPr>
          <w:rFonts w:ascii="Arial" w:hAnsi="Arial" w:cs="Arial"/>
          <w:b/>
          <w:sz w:val="22"/>
          <w:szCs w:val="22"/>
          <w:highlight w:val="none"/>
        </w:rPr>
        <w:t>Declaração de não parentesco:</w:t>
      </w:r>
    </w:p>
    <w:p w14:paraId="6D50639B">
      <w:pPr>
        <w:numPr>
          <w:ilvl w:val="3"/>
          <w:numId w:val="13"/>
        </w:numPr>
        <w:tabs>
          <w:tab w:val="left" w:pos="1200"/>
          <w:tab w:val="left" w:pos="8576"/>
          <w:tab w:val="left" w:pos="10419"/>
        </w:tabs>
        <w:spacing w:before="240" w:after="240" w:line="360" w:lineRule="auto"/>
        <w:ind w:left="0" w:leftChars="0" w:firstLine="0" w:firstLineChars="0"/>
        <w:jc w:val="both"/>
        <w:rPr>
          <w:rFonts w:ascii="Arial" w:hAnsi="Arial" w:cs="Arial"/>
          <w:sz w:val="22"/>
          <w:szCs w:val="22"/>
          <w:highlight w:val="none"/>
        </w:rPr>
      </w:pPr>
      <w:r>
        <w:rPr>
          <w:rFonts w:ascii="Arial" w:hAnsi="Arial" w:cs="Arial"/>
          <w:sz w:val="22"/>
          <w:szCs w:val="22"/>
          <w:highlight w:val="none"/>
        </w:rPr>
        <w:t xml:space="preserve">A licitante deverá apresentar declaração de que não </w:t>
      </w:r>
      <w:r>
        <w:rPr>
          <w:rFonts w:hint="default" w:ascii="Arial" w:hAnsi="Arial" w:cs="Arial"/>
          <w:sz w:val="22"/>
          <w:szCs w:val="22"/>
          <w:highlight w:val="none"/>
        </w:rPr>
        <w:t>mant</w:t>
      </w:r>
      <w:r>
        <w:rPr>
          <w:rFonts w:hint="default" w:ascii="Arial" w:hAnsi="Arial" w:cs="Arial"/>
          <w:sz w:val="22"/>
          <w:szCs w:val="22"/>
          <w:highlight w:val="none"/>
          <w:lang w:val="pt-BR"/>
        </w:rPr>
        <w:t>ém</w:t>
      </w:r>
      <w:r>
        <w:rPr>
          <w:rFonts w:hint="default" w:ascii="Arial" w:hAnsi="Arial" w:cs="Arial"/>
          <w:sz w:val="22"/>
          <w:szCs w:val="22"/>
          <w:highlight w:val="none"/>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highlight w:val="none"/>
          <w:lang w:val="pt-BR"/>
        </w:rPr>
        <w:t xml:space="preserve">da </w:t>
      </w:r>
      <w:r>
        <w:rPr>
          <w:rFonts w:hint="default" w:ascii="Arial" w:hAnsi="Arial" w:cs="Arial"/>
          <w:sz w:val="22"/>
          <w:szCs w:val="22"/>
          <w:highlight w:val="none"/>
        </w:rPr>
        <w:t>Ata</w:t>
      </w: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de Registro de Preços ou Contrato, quando for o caso</w:t>
      </w:r>
      <w:r>
        <w:rPr>
          <w:rFonts w:hint="default" w:ascii="Arial" w:hAnsi="Arial" w:cs="Arial"/>
          <w:sz w:val="22"/>
          <w:szCs w:val="22"/>
          <w:highlight w:val="none"/>
        </w:rPr>
        <w:t>, ou que deles seja cônjuge, companheiro ou parente em linha reta, colateral ou por afinidade, até o terceiro grau</w:t>
      </w:r>
      <w:r>
        <w:rPr>
          <w:rFonts w:hint="default" w:ascii="Arial" w:hAnsi="Arial" w:cs="Arial"/>
          <w:sz w:val="22"/>
          <w:szCs w:val="22"/>
          <w:highlight w:val="none"/>
          <w:lang w:val="pt-BR"/>
        </w:rPr>
        <w:t xml:space="preserve"> </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w:t>
      </w:r>
      <w:r>
        <w:rPr>
          <w:rFonts w:ascii="Arial" w:hAnsi="Arial" w:cs="Arial"/>
          <w:sz w:val="22"/>
          <w:szCs w:val="22"/>
          <w:highlight w:val="none"/>
        </w:rPr>
        <w:t>II.</w:t>
      </w:r>
    </w:p>
    <w:p w14:paraId="3B47FE3E">
      <w:pPr>
        <w:numPr>
          <w:ilvl w:val="2"/>
          <w:numId w:val="13"/>
        </w:numPr>
        <w:tabs>
          <w:tab w:val="left" w:pos="426"/>
          <w:tab w:val="left" w:pos="567"/>
        </w:tabs>
        <w:spacing w:before="240" w:after="240" w:line="360" w:lineRule="auto"/>
        <w:ind w:left="-7" w:leftChars="0" w:firstLine="0" w:firstLineChars="0"/>
        <w:jc w:val="both"/>
        <w:rPr>
          <w:rFonts w:ascii="Arial" w:hAnsi="Arial" w:cs="Arial"/>
          <w:b/>
          <w:bCs w:val="0"/>
          <w:sz w:val="22"/>
          <w:szCs w:val="22"/>
          <w:highlight w:val="none"/>
        </w:rPr>
      </w:pPr>
      <w:r>
        <w:rPr>
          <w:rFonts w:ascii="Arial" w:hAnsi="Arial" w:cs="Arial"/>
          <w:b/>
          <w:bCs w:val="0"/>
          <w:sz w:val="22"/>
          <w:szCs w:val="22"/>
          <w:highlight w:val="none"/>
        </w:rPr>
        <w:t>Declaração de que não emprega menor de idade:</w:t>
      </w:r>
    </w:p>
    <w:p w14:paraId="4FC90850">
      <w:pPr>
        <w:numPr>
          <w:ilvl w:val="3"/>
          <w:numId w:val="13"/>
        </w:numPr>
        <w:spacing w:before="240" w:after="240" w:line="360" w:lineRule="auto"/>
        <w:ind w:left="0" w:leftChars="0" w:firstLine="0" w:firstLineChars="0"/>
        <w:jc w:val="both"/>
        <w:rPr>
          <w:rFonts w:ascii="Arial" w:hAnsi="Arial" w:cs="Arial"/>
          <w:sz w:val="22"/>
          <w:szCs w:val="22"/>
          <w:highlight w:val="none"/>
        </w:rPr>
      </w:pPr>
      <w:r>
        <w:rPr>
          <w:rFonts w:ascii="Arial" w:hAnsi="Arial" w:cs="Arial"/>
          <w:sz w:val="22"/>
          <w:szCs w:val="22"/>
          <w:highlight w:val="none"/>
        </w:rPr>
        <w:t xml:space="preserve">A licitante deverá apresentar declaração,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 que não emprega menor de 18 (dezoito) anos em trabalho noturno, perigoso ou insalubre e não emprega menor de 16 (dezesseis) anos</w:t>
      </w:r>
      <w:r>
        <w:rPr>
          <w:rFonts w:hint="default" w:ascii="Arial" w:hAnsi="Arial" w:cs="Arial"/>
          <w:sz w:val="22"/>
          <w:szCs w:val="22"/>
          <w:highlight w:val="none"/>
          <w:lang w:val="pt-BR"/>
        </w:rPr>
        <w:t xml:space="preserve"> em qualquer trabalho, salvo na condição de aprendiz, a partir dos 14 (quatorze) anos</w:t>
      </w:r>
      <w:r>
        <w:rPr>
          <w:rFonts w:ascii="Arial" w:hAnsi="Arial" w:cs="Arial"/>
          <w:sz w:val="22"/>
          <w:szCs w:val="22"/>
          <w:highlight w:val="none"/>
        </w:rPr>
        <w:t xml:space="preserve">, </w:t>
      </w:r>
      <w:r>
        <w:rPr>
          <w:rFonts w:hint="default" w:ascii="Arial" w:hAnsi="Arial" w:cs="Arial"/>
          <w:sz w:val="22"/>
          <w:szCs w:val="22"/>
          <w:highlight w:val="none"/>
          <w:lang w:val="pt-BR"/>
        </w:rPr>
        <w:t xml:space="preserve">em cumprimento ao disposto no art. 7º, XXXIII, da Constituição Federal, </w:t>
      </w:r>
      <w:r>
        <w:rPr>
          <w:rFonts w:ascii="Arial" w:hAnsi="Arial" w:cs="Arial"/>
          <w:sz w:val="22"/>
          <w:szCs w:val="22"/>
          <w:highlight w:val="none"/>
        </w:rPr>
        <w:t>conforme Modelo de Declaração do Anexo III.</w:t>
      </w:r>
    </w:p>
    <w:p w14:paraId="4F3FE4B8">
      <w:pPr>
        <w:numPr>
          <w:ilvl w:val="1"/>
          <w:numId w:val="13"/>
        </w:numPr>
        <w:spacing w:before="240" w:after="240" w:line="360" w:lineRule="auto"/>
        <w:ind w:left="0" w:leftChars="0" w:firstLine="0" w:firstLineChars="0"/>
        <w:jc w:val="both"/>
        <w:rPr>
          <w:rFonts w:hint="default" w:ascii="Arial" w:hAnsi="Arial" w:cs="Arial"/>
          <w:b/>
          <w:bCs/>
          <w:sz w:val="22"/>
          <w:szCs w:val="22"/>
          <w:lang w:val="pt-BR"/>
        </w:rPr>
      </w:pPr>
      <w:r>
        <w:rPr>
          <w:rFonts w:hint="default" w:ascii="Arial" w:hAnsi="Arial" w:cs="Arial"/>
          <w:b/>
          <w:bCs/>
          <w:sz w:val="22"/>
          <w:szCs w:val="22"/>
          <w:lang w:val="pt-BR"/>
        </w:rPr>
        <w:t>Observações:</w:t>
      </w:r>
    </w:p>
    <w:p w14:paraId="429B67F6">
      <w:pPr>
        <w:widowControl w:val="0"/>
        <w:numPr>
          <w:ilvl w:val="2"/>
          <w:numId w:val="13"/>
        </w:numPr>
        <w:tabs>
          <w:tab w:val="left" w:pos="284"/>
          <w:tab w:val="left" w:pos="1200"/>
        </w:tabs>
        <w:adjustRightInd w:val="0"/>
        <w:spacing w:before="240" w:after="240" w:line="360" w:lineRule="auto"/>
        <w:ind w:left="-7" w:leftChars="0" w:firstLine="0" w:firstLineChars="0"/>
        <w:jc w:val="both"/>
        <w:textAlignment w:val="baseline"/>
        <w:rPr>
          <w:rFonts w:ascii="Arial" w:hAnsi="Arial" w:cs="Arial"/>
          <w:sz w:val="22"/>
          <w:szCs w:val="22"/>
        </w:rPr>
      </w:pPr>
      <w:r>
        <w:rPr>
          <w:rFonts w:ascii="Arial" w:hAnsi="Arial" w:cs="Arial"/>
          <w:sz w:val="22"/>
          <w:szCs w:val="22"/>
        </w:rPr>
        <w:t>O objeto constante do ato constitutivo da empresa deve ser compatível com o objeto licitado.</w:t>
      </w:r>
    </w:p>
    <w:p w14:paraId="4CB958BA">
      <w:pPr>
        <w:widowControl w:val="0"/>
        <w:numPr>
          <w:ilvl w:val="2"/>
          <w:numId w:val="13"/>
        </w:numPr>
        <w:tabs>
          <w:tab w:val="left" w:pos="284"/>
          <w:tab w:val="left" w:pos="1200"/>
        </w:tabs>
        <w:adjustRightInd w:val="0"/>
        <w:spacing w:before="240" w:after="240" w:line="360" w:lineRule="auto"/>
        <w:ind w:left="-7" w:leftChars="0" w:firstLine="0" w:firstLineChars="0"/>
        <w:jc w:val="both"/>
        <w:textAlignment w:val="baseline"/>
        <w:rPr>
          <w:rFonts w:ascii="Arial" w:hAnsi="Arial" w:cs="Arial"/>
          <w:sz w:val="22"/>
          <w:szCs w:val="22"/>
        </w:rPr>
      </w:pPr>
      <w:r>
        <w:rPr>
          <w:rFonts w:ascii="Arial" w:hAnsi="Arial" w:cs="Arial"/>
          <w:sz w:val="22"/>
          <w:szCs w:val="22"/>
        </w:rPr>
        <w:t>Não serão aceitas certidões positivas de débito, exceto quando constar da própria certidão ressalva que autorize a sua aceitação.</w:t>
      </w:r>
    </w:p>
    <w:p w14:paraId="473B3E14">
      <w:pPr>
        <w:widowControl w:val="0"/>
        <w:numPr>
          <w:ilvl w:val="2"/>
          <w:numId w:val="13"/>
        </w:numPr>
        <w:tabs>
          <w:tab w:val="left" w:pos="284"/>
          <w:tab w:val="left" w:pos="1200"/>
        </w:tabs>
        <w:adjustRightInd w:val="0"/>
        <w:spacing w:before="240" w:after="240" w:line="360" w:lineRule="auto"/>
        <w:ind w:left="-7" w:leftChars="0" w:firstLine="0" w:firstLineChars="0"/>
        <w:jc w:val="both"/>
        <w:textAlignment w:val="baseline"/>
        <w:rPr>
          <w:rFonts w:ascii="Arial" w:hAnsi="Arial" w:cs="Arial"/>
          <w:sz w:val="22"/>
          <w:szCs w:val="22"/>
        </w:rPr>
      </w:pPr>
      <w:r>
        <w:rPr>
          <w:rFonts w:ascii="Arial" w:hAnsi="Arial" w:cs="Arial"/>
          <w:sz w:val="22"/>
          <w:szCs w:val="22"/>
        </w:rPr>
        <w:t>A documentação exigida no item 9 deverá ser compatível com as respectivas inscrições nas esferas federal, estadual e municipal.</w:t>
      </w:r>
    </w:p>
    <w:p w14:paraId="4FC8AC31">
      <w:pPr>
        <w:widowControl w:val="0"/>
        <w:numPr>
          <w:ilvl w:val="2"/>
          <w:numId w:val="13"/>
        </w:numPr>
        <w:tabs>
          <w:tab w:val="left" w:pos="284"/>
          <w:tab w:val="left" w:pos="1200"/>
        </w:tabs>
        <w:adjustRightInd w:val="0"/>
        <w:spacing w:before="240" w:after="240" w:line="360" w:lineRule="auto"/>
        <w:ind w:left="-7" w:leftChars="0" w:firstLine="0" w:firstLineChars="0"/>
        <w:jc w:val="both"/>
        <w:textAlignment w:val="baseline"/>
        <w:rPr>
          <w:rFonts w:ascii="Arial" w:hAnsi="Arial" w:cs="Arial"/>
          <w:sz w:val="22"/>
          <w:szCs w:val="22"/>
        </w:rPr>
      </w:pPr>
      <w:r>
        <w:rPr>
          <w:rFonts w:ascii="Arial" w:hAnsi="Arial" w:cs="Arial"/>
          <w:sz w:val="22"/>
          <w:szCs w:val="22"/>
        </w:rPr>
        <w:t xml:space="preserve">A aceitação dos documentos obtidos via </w:t>
      </w:r>
      <w:r>
        <w:rPr>
          <w:rFonts w:ascii="Arial" w:hAnsi="Arial" w:cs="Arial"/>
          <w:i/>
          <w:sz w:val="22"/>
          <w:szCs w:val="22"/>
        </w:rPr>
        <w:t>Internet</w:t>
      </w:r>
      <w:r>
        <w:rPr>
          <w:rFonts w:ascii="Arial" w:hAnsi="Arial" w:cs="Arial"/>
          <w:sz w:val="22"/>
          <w:szCs w:val="22"/>
        </w:rPr>
        <w:t xml:space="preserve"> ficará condicionada à confirmação de sua validade, também por esse meio, se dúvida houver quanto à sua autenticidade, pelo Pregoeiro.</w:t>
      </w:r>
    </w:p>
    <w:p w14:paraId="4563E8FB">
      <w:pPr>
        <w:widowControl w:val="0"/>
        <w:numPr>
          <w:ilvl w:val="2"/>
          <w:numId w:val="13"/>
        </w:numPr>
        <w:tabs>
          <w:tab w:val="left" w:pos="284"/>
          <w:tab w:val="left" w:pos="1200"/>
        </w:tabs>
        <w:adjustRightInd w:val="0"/>
        <w:spacing w:before="240" w:after="240" w:line="360" w:lineRule="auto"/>
        <w:ind w:left="-7" w:leftChars="0" w:firstLine="0" w:firstLineChars="0"/>
        <w:jc w:val="both"/>
        <w:textAlignment w:val="baseline"/>
        <w:rPr>
          <w:rFonts w:ascii="Arial" w:hAnsi="Arial" w:cs="Arial"/>
          <w:b/>
          <w:sz w:val="22"/>
          <w:szCs w:val="22"/>
        </w:rPr>
      </w:pPr>
      <w:r>
        <w:rPr>
          <w:rFonts w:ascii="Arial" w:hAnsi="Arial" w:cs="Arial"/>
          <w:sz w:val="22"/>
          <w:szCs w:val="22"/>
        </w:rPr>
        <w:t xml:space="preserve">Para efeito da validade das certidões de regularidade de situação perante a Administração Pública, se outro prazo não constar da lei ou do próprio documento, será considerado o lapso de </w:t>
      </w:r>
      <w:r>
        <w:rPr>
          <w:rFonts w:ascii="Arial" w:hAnsi="Arial" w:cs="Arial"/>
          <w:bCs/>
          <w:sz w:val="22"/>
          <w:szCs w:val="22"/>
        </w:rPr>
        <w:t>90 (noventa) dias</w:t>
      </w:r>
      <w:r>
        <w:rPr>
          <w:rFonts w:ascii="Arial" w:hAnsi="Arial" w:cs="Arial"/>
          <w:b/>
          <w:bCs/>
          <w:sz w:val="22"/>
          <w:szCs w:val="22"/>
        </w:rPr>
        <w:t xml:space="preserve"> </w:t>
      </w:r>
      <w:r>
        <w:rPr>
          <w:rFonts w:ascii="Arial" w:hAnsi="Arial" w:cs="Arial"/>
          <w:sz w:val="22"/>
          <w:szCs w:val="22"/>
        </w:rPr>
        <w:t>entre a data de sua expedição e a da abertura do certame.</w:t>
      </w:r>
    </w:p>
    <w:p w14:paraId="768E33F9">
      <w:pPr>
        <w:widowControl w:val="0"/>
        <w:numPr>
          <w:ilvl w:val="2"/>
          <w:numId w:val="13"/>
        </w:numPr>
        <w:tabs>
          <w:tab w:val="left" w:pos="284"/>
          <w:tab w:val="left" w:pos="1200"/>
        </w:tabs>
        <w:adjustRightInd w:val="0"/>
        <w:spacing w:before="240" w:after="240" w:line="360" w:lineRule="auto"/>
        <w:ind w:left="-7" w:leftChars="0" w:firstLine="0" w:firstLineChars="0"/>
        <w:jc w:val="both"/>
        <w:textAlignment w:val="baseline"/>
        <w:rPr>
          <w:rFonts w:ascii="Arial" w:hAnsi="Arial" w:cs="Arial"/>
          <w:sz w:val="22"/>
          <w:szCs w:val="22"/>
        </w:rPr>
      </w:pPr>
      <w:r>
        <w:rPr>
          <w:rFonts w:ascii="Arial" w:hAnsi="Arial" w:cs="Arial"/>
          <w:sz w:val="22"/>
          <w:szCs w:val="22"/>
        </w:rPr>
        <w:t>Os documentos poderão ser apresentados no original, por qualquer processo de cópia reprográfica autenticada por tabelião por força de lei ou a publicação em órgão da imprensa na forma da lei.</w:t>
      </w:r>
    </w:p>
    <w:p w14:paraId="7D2CF9E7">
      <w:pPr>
        <w:widowControl w:val="0"/>
        <w:numPr>
          <w:ilvl w:val="2"/>
          <w:numId w:val="13"/>
        </w:numPr>
        <w:tabs>
          <w:tab w:val="left" w:pos="284"/>
          <w:tab w:val="left" w:pos="1200"/>
        </w:tabs>
        <w:adjustRightInd w:val="0"/>
        <w:spacing w:before="240" w:after="240" w:line="360" w:lineRule="auto"/>
        <w:ind w:left="-7" w:leftChars="0" w:firstLine="0" w:firstLineChars="0"/>
        <w:jc w:val="both"/>
        <w:textAlignment w:val="baseline"/>
        <w:rPr>
          <w:rFonts w:ascii="Arial" w:hAnsi="Arial" w:cs="Arial"/>
          <w:sz w:val="22"/>
          <w:szCs w:val="22"/>
        </w:rPr>
      </w:pPr>
      <w:r>
        <w:rPr>
          <w:rFonts w:ascii="Arial" w:hAnsi="Arial" w:cs="Arial"/>
          <w:sz w:val="22"/>
          <w:szCs w:val="22"/>
        </w:rPr>
        <w:t>As autenticações serão aceitas quando feitas em cartório</w:t>
      </w:r>
      <w:r>
        <w:rPr>
          <w:rFonts w:hint="default" w:ascii="Arial" w:hAnsi="Arial" w:cs="Arial"/>
          <w:sz w:val="22"/>
          <w:szCs w:val="22"/>
          <w:lang w:val="pt-BR"/>
        </w:rPr>
        <w:t xml:space="preserve"> ou através de certificação digital</w:t>
      </w:r>
      <w:r>
        <w:rPr>
          <w:rFonts w:ascii="Arial" w:hAnsi="Arial" w:cs="Arial"/>
          <w:sz w:val="22"/>
          <w:szCs w:val="22"/>
        </w:rPr>
        <w:t>.</w:t>
      </w:r>
    </w:p>
    <w:p w14:paraId="3C73EE44">
      <w:pPr>
        <w:widowControl w:val="0"/>
        <w:numPr>
          <w:ilvl w:val="2"/>
          <w:numId w:val="13"/>
        </w:numPr>
        <w:tabs>
          <w:tab w:val="left" w:pos="284"/>
          <w:tab w:val="left" w:pos="1200"/>
        </w:tabs>
        <w:adjustRightInd w:val="0"/>
        <w:spacing w:before="240" w:after="240" w:line="360" w:lineRule="auto"/>
        <w:ind w:left="-7" w:leftChars="0" w:firstLine="0" w:firstLineChars="0"/>
        <w:jc w:val="both"/>
        <w:textAlignment w:val="baseline"/>
        <w:rPr>
          <w:rFonts w:ascii="Arial" w:hAnsi="Arial" w:cs="Arial"/>
          <w:sz w:val="22"/>
          <w:szCs w:val="22"/>
        </w:rPr>
      </w:pPr>
      <w:r>
        <w:rPr>
          <w:rFonts w:ascii="Arial" w:hAnsi="Arial" w:cs="Arial"/>
          <w:sz w:val="22"/>
          <w:szCs w:val="22"/>
        </w:rPr>
        <w:t>Na hipótese da apresentação de documentos originais, estes serão anexados ao processo licitatório.</w:t>
      </w:r>
    </w:p>
    <w:p w14:paraId="07450D63">
      <w:pPr>
        <w:widowControl w:val="0"/>
        <w:numPr>
          <w:ilvl w:val="2"/>
          <w:numId w:val="13"/>
        </w:numPr>
        <w:tabs>
          <w:tab w:val="left" w:pos="284"/>
          <w:tab w:val="left" w:pos="1200"/>
        </w:tabs>
        <w:adjustRightInd w:val="0"/>
        <w:spacing w:before="240" w:after="240" w:line="360" w:lineRule="auto"/>
        <w:ind w:left="-7" w:leftChars="0" w:firstLine="0" w:firstLineChars="0"/>
        <w:jc w:val="both"/>
        <w:textAlignment w:val="baseline"/>
        <w:rPr>
          <w:rFonts w:ascii="Arial" w:hAnsi="Arial" w:cs="Arial"/>
          <w:sz w:val="22"/>
          <w:szCs w:val="22"/>
        </w:rPr>
      </w:pPr>
      <w:r>
        <w:rPr>
          <w:rFonts w:ascii="Arial" w:hAnsi="Arial" w:cs="Arial"/>
          <w:sz w:val="22"/>
          <w:szCs w:val="22"/>
        </w:rPr>
        <w:t>Os documentos exigidos para habilitação, consoante o estabelecido no item 9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não poderão, em hipótese alguma, ser substituídos por protocolos que configurem o seu requerimento, ou apresentados por meio de fitas, discos magnéticos e filmes.</w:t>
      </w:r>
    </w:p>
    <w:p w14:paraId="2ECF3228">
      <w:pPr>
        <w:widowControl w:val="0"/>
        <w:numPr>
          <w:ilvl w:val="2"/>
          <w:numId w:val="13"/>
        </w:numPr>
        <w:tabs>
          <w:tab w:val="left" w:pos="284"/>
          <w:tab w:val="left" w:pos="1200"/>
        </w:tabs>
        <w:adjustRightInd w:val="0"/>
        <w:spacing w:before="240" w:after="240" w:line="360" w:lineRule="auto"/>
        <w:ind w:left="-7" w:leftChars="0" w:firstLine="0" w:firstLineChars="0"/>
        <w:jc w:val="both"/>
        <w:textAlignment w:val="baseline"/>
        <w:rPr>
          <w:rFonts w:ascii="Arial" w:hAnsi="Arial" w:cs="Arial"/>
          <w:szCs w:val="22"/>
        </w:rPr>
      </w:pPr>
      <w:r>
        <w:rPr>
          <w:rFonts w:ascii="Arial" w:hAnsi="Arial" w:cs="Arial"/>
          <w:sz w:val="22"/>
          <w:szCs w:val="22"/>
        </w:rPr>
        <w:t xml:space="preserve">A ausência de documento ou a apresentação dos documentos de habilitação em desacordo com o previsto no item </w:t>
      </w:r>
      <w:r>
        <w:rPr>
          <w:rFonts w:hint="default" w:ascii="Arial" w:hAnsi="Arial" w:cs="Arial"/>
          <w:sz w:val="22"/>
          <w:szCs w:val="22"/>
          <w:lang w:val="pt-BR"/>
        </w:rPr>
        <w:t>9</w:t>
      </w:r>
      <w:r>
        <w:rPr>
          <w:rFonts w:ascii="Arial" w:hAnsi="Arial" w:cs="Arial"/>
          <w:sz w:val="22"/>
          <w:szCs w:val="22"/>
        </w:rPr>
        <w:t xml:space="preserve"> inabilitará</w:t>
      </w:r>
      <w:r>
        <w:rPr>
          <w:rFonts w:ascii="Arial" w:hAnsi="Arial" w:cs="Arial"/>
          <w:b/>
          <w:sz w:val="22"/>
          <w:szCs w:val="22"/>
        </w:rPr>
        <w:t xml:space="preserve"> </w:t>
      </w:r>
      <w:r>
        <w:rPr>
          <w:rFonts w:ascii="Arial" w:hAnsi="Arial" w:cs="Arial"/>
          <w:sz w:val="22"/>
          <w:szCs w:val="22"/>
        </w:rPr>
        <w:t xml:space="preserve">o licitante e o Pregoeiro examinará a oferta subsequente, verificando a sua aceitabilidade e procedendo a verificação das condições de habilitação do licitante, na ordem de classificação e, assim, sucessivamente, até a apuração de uma proposta ou lance que atenda ao </w:t>
      </w:r>
      <w:r>
        <w:rPr>
          <w:rFonts w:hint="default" w:ascii="Arial" w:hAnsi="Arial" w:cs="Arial"/>
          <w:sz w:val="22"/>
          <w:szCs w:val="22"/>
          <w:lang w:val="pt-BR"/>
        </w:rPr>
        <w:t>E</w:t>
      </w:r>
      <w:r>
        <w:rPr>
          <w:rFonts w:ascii="Arial" w:hAnsi="Arial" w:cs="Arial"/>
          <w:sz w:val="22"/>
          <w:szCs w:val="22"/>
        </w:rPr>
        <w:t>dital, sendo o respectivo licitante declarado vencedor e a ele adjudicado o objeto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36A62E4F">
      <w:pPr>
        <w:widowControl w:val="0"/>
        <w:numPr>
          <w:ilvl w:val="2"/>
          <w:numId w:val="13"/>
        </w:numPr>
        <w:tabs>
          <w:tab w:val="left" w:pos="284"/>
          <w:tab w:val="left" w:pos="1200"/>
        </w:tabs>
        <w:adjustRightInd w:val="0"/>
        <w:spacing w:before="240" w:after="240" w:line="360" w:lineRule="auto"/>
        <w:ind w:left="-7" w:leftChars="0" w:firstLine="0" w:firstLineChars="0"/>
        <w:jc w:val="both"/>
        <w:textAlignment w:val="baseline"/>
        <w:rPr>
          <w:rFonts w:ascii="Arial" w:hAnsi="Arial" w:cs="Arial"/>
          <w:sz w:val="22"/>
          <w:szCs w:val="22"/>
        </w:rPr>
      </w:pPr>
      <w:r>
        <w:rPr>
          <w:rFonts w:ascii="Arial" w:hAnsi="Arial" w:cs="Arial"/>
          <w:sz w:val="22"/>
          <w:szCs w:val="22"/>
        </w:rPr>
        <w:t>Uma vez incluído no processo licitatório, nenhum documento será devolvido, salvo se original a ser substituído por cópia reprográfica autenticada.</w:t>
      </w:r>
    </w:p>
    <w:p w14:paraId="74D5594B">
      <w:pPr>
        <w:widowControl w:val="0"/>
        <w:numPr>
          <w:ilvl w:val="2"/>
          <w:numId w:val="13"/>
        </w:numPr>
        <w:tabs>
          <w:tab w:val="left" w:pos="284"/>
          <w:tab w:val="left" w:pos="1200"/>
        </w:tabs>
        <w:adjustRightInd w:val="0"/>
        <w:spacing w:before="240" w:after="240" w:line="360" w:lineRule="auto"/>
        <w:ind w:left="-7" w:leftChars="0" w:firstLine="0" w:firstLineChars="0"/>
        <w:jc w:val="both"/>
        <w:textAlignment w:val="baseline"/>
      </w:pPr>
      <w:r>
        <w:rPr>
          <w:rFonts w:ascii="Arial" w:hAnsi="Arial" w:cs="Arial"/>
          <w:sz w:val="22"/>
          <w:szCs w:val="22"/>
        </w:rPr>
        <w:t>A licitante que declarar que cumpre os requisitos de habilitação e não os cumprir será inabilitada e sujeita às penalidades legais.</w:t>
      </w:r>
    </w:p>
    <w:p w14:paraId="2F5DB432">
      <w:pPr>
        <w:widowControl w:val="0"/>
        <w:numPr>
          <w:ilvl w:val="2"/>
          <w:numId w:val="13"/>
        </w:numPr>
        <w:tabs>
          <w:tab w:val="left" w:pos="284"/>
          <w:tab w:val="left" w:pos="1200"/>
        </w:tabs>
        <w:adjustRightInd w:val="0"/>
        <w:spacing w:before="240" w:after="240" w:line="360" w:lineRule="auto"/>
        <w:ind w:left="-7" w:leftChars="0" w:firstLine="0" w:firstLineChars="0"/>
        <w:jc w:val="both"/>
        <w:textAlignment w:val="baseline"/>
        <w:rPr>
          <w:rFonts w:hint="default" w:ascii="Arial" w:hAnsi="Arial" w:cs="Arial"/>
          <w:sz w:val="22"/>
          <w:szCs w:val="22"/>
        </w:rPr>
      </w:pPr>
      <w:r>
        <w:rPr>
          <w:rFonts w:hint="default" w:ascii="Arial" w:hAnsi="Arial" w:cs="Arial"/>
          <w:sz w:val="22"/>
          <w:szCs w:val="22"/>
        </w:rPr>
        <w:t xml:space="preserve">Se a vencedora não encaminhar a proposta de preços ou os documentos de habilitação dentro do prazo estabelecido no </w:t>
      </w:r>
      <w:r>
        <w:rPr>
          <w:rFonts w:hint="default" w:ascii="Arial" w:hAnsi="Arial" w:cs="Arial"/>
          <w:sz w:val="22"/>
          <w:szCs w:val="22"/>
          <w:lang w:val="pt-BR"/>
        </w:rPr>
        <w:t>E</w:t>
      </w:r>
      <w:r>
        <w:rPr>
          <w:rFonts w:hint="default" w:ascii="Arial" w:hAnsi="Arial" w:cs="Arial"/>
          <w:sz w:val="22"/>
          <w:szCs w:val="22"/>
        </w:rPr>
        <w:t xml:space="preserve">dital será penalizada de acordo com as sanções dispostas no art. </w:t>
      </w:r>
      <w:r>
        <w:rPr>
          <w:rFonts w:hint="default" w:ascii="Arial" w:hAnsi="Arial" w:cs="Arial"/>
          <w:sz w:val="22"/>
          <w:szCs w:val="22"/>
          <w:lang w:val="pt-BR"/>
        </w:rPr>
        <w:t>156</w:t>
      </w:r>
      <w:r>
        <w:rPr>
          <w:rFonts w:hint="default" w:ascii="Arial" w:hAnsi="Arial" w:cs="Arial"/>
          <w:sz w:val="22"/>
          <w:szCs w:val="22"/>
        </w:rPr>
        <w:t xml:space="preserve"> da Lei </w:t>
      </w:r>
      <w:r>
        <w:rPr>
          <w:rFonts w:hint="default" w:ascii="Arial" w:hAnsi="Arial" w:cs="Arial"/>
          <w:sz w:val="22"/>
          <w:szCs w:val="22"/>
          <w:lang w:val="pt-BR"/>
        </w:rPr>
        <w:t>Federal nº 14.133/2021</w:t>
      </w:r>
      <w:r>
        <w:rPr>
          <w:rFonts w:hint="default" w:ascii="Arial" w:hAnsi="Arial" w:cs="Arial"/>
          <w:sz w:val="22"/>
          <w:szCs w:val="22"/>
        </w:rPr>
        <w:t>.</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00CF1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577CB6CA">
            <w:pPr>
              <w:numPr>
                <w:ilvl w:val="0"/>
                <w:numId w:val="13"/>
              </w:numPr>
              <w:ind w:left="0" w:leftChars="0" w:firstLine="0" w:firstLineChars="0"/>
              <w:jc w:val="center"/>
              <w:rPr>
                <w:rFonts w:hint="default" w:ascii="Arial" w:hAnsi="Arial" w:cs="Arial"/>
                <w:b/>
                <w:sz w:val="22"/>
                <w:szCs w:val="22"/>
                <w:highlight w:val="none"/>
                <w:vertAlign w:val="baseline"/>
                <w:lang w:val="pt-BR"/>
              </w:rPr>
            </w:pPr>
            <w:r>
              <w:rPr>
                <w:rFonts w:hint="default" w:ascii="Arial" w:hAnsi="Arial" w:cs="Arial"/>
                <w:b/>
                <w:sz w:val="22"/>
                <w:szCs w:val="22"/>
                <w:highlight w:val="none"/>
              </w:rPr>
              <w:t>CUSTO</w:t>
            </w:r>
            <w:r>
              <w:rPr>
                <w:rFonts w:hint="default" w:ascii="Arial" w:hAnsi="Arial" w:cs="Arial"/>
                <w:b/>
                <w:spacing w:val="-1"/>
                <w:sz w:val="22"/>
                <w:szCs w:val="22"/>
                <w:highlight w:val="none"/>
              </w:rPr>
              <w:t xml:space="preserve"> </w:t>
            </w:r>
            <w:r>
              <w:rPr>
                <w:rFonts w:hint="default" w:ascii="Arial" w:hAnsi="Arial" w:cs="Arial"/>
                <w:b/>
                <w:sz w:val="22"/>
                <w:szCs w:val="22"/>
                <w:highlight w:val="none"/>
              </w:rPr>
              <w:t>ESTIMADO DA</w:t>
            </w:r>
            <w:r>
              <w:rPr>
                <w:rFonts w:hint="default" w:ascii="Arial" w:hAnsi="Arial" w:cs="Arial"/>
                <w:b/>
                <w:spacing w:val="-2"/>
                <w:sz w:val="22"/>
                <w:szCs w:val="22"/>
                <w:highlight w:val="none"/>
              </w:rPr>
              <w:t xml:space="preserve"> </w:t>
            </w:r>
            <w:r>
              <w:rPr>
                <w:rFonts w:hint="default" w:ascii="Arial" w:hAnsi="Arial" w:cs="Arial"/>
                <w:b/>
                <w:sz w:val="22"/>
                <w:szCs w:val="22"/>
                <w:highlight w:val="none"/>
              </w:rPr>
              <w:t>CONTRATAÇÃO/PREÇO</w:t>
            </w:r>
            <w:r>
              <w:rPr>
                <w:rFonts w:hint="default" w:ascii="Arial" w:hAnsi="Arial" w:cs="Arial"/>
                <w:b/>
                <w:spacing w:val="-1"/>
                <w:sz w:val="22"/>
                <w:szCs w:val="22"/>
                <w:highlight w:val="none"/>
              </w:rPr>
              <w:t xml:space="preserve"> </w:t>
            </w:r>
            <w:r>
              <w:rPr>
                <w:rFonts w:hint="default" w:ascii="Arial" w:hAnsi="Arial" w:cs="Arial"/>
                <w:b/>
                <w:sz w:val="22"/>
                <w:szCs w:val="22"/>
                <w:highlight w:val="none"/>
              </w:rPr>
              <w:t xml:space="preserve">DE </w:t>
            </w:r>
            <w:r>
              <w:rPr>
                <w:rFonts w:hint="default" w:ascii="Arial" w:hAnsi="Arial" w:cs="Arial"/>
                <w:b/>
                <w:spacing w:val="-2"/>
                <w:sz w:val="22"/>
                <w:szCs w:val="22"/>
                <w:highlight w:val="none"/>
              </w:rPr>
              <w:t>REFERÊNCIA</w:t>
            </w:r>
          </w:p>
        </w:tc>
      </w:tr>
    </w:tbl>
    <w:p w14:paraId="4DA4361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i/>
          <w:color w:val="000000" w:themeColor="text1"/>
          <w:spacing w:val="-2"/>
          <w:sz w:val="22"/>
          <w:szCs w:val="22"/>
          <w:highlight w:val="none"/>
          <w14:textFill>
            <w14:solidFill>
              <w14:schemeClr w14:val="tx1"/>
            </w14:solidFill>
          </w14:textFill>
        </w:rPr>
      </w:pPr>
    </w:p>
    <w:p w14:paraId="38BF8EB9">
      <w:pPr>
        <w:keepNext w:val="0"/>
        <w:keepLines w:val="0"/>
        <w:pageBreakBefore w:val="0"/>
        <w:widowControl/>
        <w:numPr>
          <w:ilvl w:val="1"/>
          <w:numId w:val="13"/>
        </w:numPr>
        <w:tabs>
          <w:tab w:val="left" w:pos="220"/>
        </w:tabs>
        <w:kinsoku/>
        <w:wordWrap/>
        <w:overflowPunct/>
        <w:topLinePunct w:val="0"/>
        <w:autoSpaceDE/>
        <w:autoSpaceDN/>
        <w:bidi w:val="0"/>
        <w:adjustRightInd/>
        <w:snapToGrid/>
        <w:spacing w:after="0" w:line="360" w:lineRule="auto"/>
        <w:ind w:left="0" w:leftChars="0" w:right="0" w:rightChars="0" w:firstLine="0" w:firstLineChars="0"/>
        <w:contextualSpacing/>
        <w:jc w:val="both"/>
        <w:textAlignment w:val="auto"/>
        <w:rPr>
          <w:rFonts w:hint="default" w:ascii="Arial" w:hAnsi="Arial" w:cs="Arial"/>
          <w:i/>
          <w:color w:val="auto"/>
          <w:spacing w:val="-2"/>
          <w:sz w:val="22"/>
          <w:szCs w:val="22"/>
          <w:highlight w:val="none"/>
          <w:lang w:val="pt-BR"/>
        </w:rPr>
      </w:pPr>
      <w:r>
        <w:rPr>
          <w:rFonts w:hint="default" w:ascii="Arial" w:hAnsi="Arial" w:cs="Arial"/>
          <w:i w:val="0"/>
          <w:iCs w:val="0"/>
          <w:color w:val="auto"/>
          <w:sz w:val="22"/>
          <w:szCs w:val="22"/>
          <w:highlight w:val="none"/>
        </w:rPr>
        <w:t xml:space="preserve">O valor de referência é de </w:t>
      </w:r>
      <w:r>
        <w:rPr>
          <w:rFonts w:hint="default" w:ascii="Arial" w:hAnsi="Arial" w:cs="Arial"/>
          <w:i w:val="0"/>
          <w:iCs w:val="0"/>
          <w:color w:val="auto"/>
          <w:sz w:val="22"/>
          <w:szCs w:val="22"/>
          <w:highlight w:val="none"/>
          <w:lang w:val="pt-BR"/>
        </w:rPr>
        <w:t xml:space="preserve">R$ </w:t>
      </w:r>
      <w:r>
        <w:rPr>
          <w:rFonts w:hint="default" w:ascii="Arial" w:hAnsi="Arial" w:cs="Arial"/>
          <w:sz w:val="22"/>
          <w:szCs w:val="22"/>
          <w:highlight w:val="none"/>
          <w:shd w:val="clear"/>
          <w:lang w:val="pt-BR"/>
        </w:rPr>
        <w:t>3.575.523,29 (três milhões quinhentos e setenta e cinco mil quinhentos e vinte e três reais e vinte e nove centavos).</w:t>
      </w:r>
      <w:r>
        <w:rPr>
          <w:rFonts w:hint="default" w:ascii="Arial" w:hAnsi="Arial" w:cs="Arial"/>
          <w:i w:val="0"/>
          <w:iCs w:val="0"/>
          <w:color w:val="auto"/>
          <w:sz w:val="22"/>
          <w:szCs w:val="22"/>
          <w:highlight w:val="none"/>
          <w:lang w:val="pt-BR"/>
        </w:rPr>
        <w:t xml:space="preserve"> De acordo com </w:t>
      </w:r>
      <w:r>
        <w:rPr>
          <w:rFonts w:hint="default" w:ascii="Arial" w:hAnsi="Arial" w:cs="Arial"/>
          <w:b w:val="0"/>
          <w:bCs/>
          <w:i w:val="0"/>
          <w:iCs w:val="0"/>
          <w:color w:val="auto"/>
          <w:spacing w:val="-2"/>
          <w:sz w:val="22"/>
          <w:szCs w:val="22"/>
          <w:highlight w:val="none"/>
          <w:lang w:val="pt-BR"/>
        </w:rPr>
        <w:t>decreto municipal</w:t>
      </w:r>
      <w:r>
        <w:rPr>
          <w:rFonts w:hint="default" w:ascii="Arial" w:hAnsi="Arial" w:cs="Arial"/>
          <w:b w:val="0"/>
          <w:bCs/>
          <w:i w:val="0"/>
          <w:iCs w:val="0"/>
          <w:color w:val="auto"/>
          <w:spacing w:val="-2"/>
          <w:sz w:val="22"/>
          <w:szCs w:val="22"/>
          <w:highlight w:val="none"/>
          <w:lang w:val="pt-BR" w:eastAsia="zh-CN"/>
        </w:rPr>
        <w:t xml:space="preserve"> </w:t>
      </w:r>
      <w:r>
        <w:rPr>
          <w:rFonts w:hint="default" w:ascii="Arial" w:hAnsi="Arial" w:cs="Arial"/>
          <w:b w:val="0"/>
          <w:bCs/>
          <w:i w:val="0"/>
          <w:iCs w:val="0"/>
          <w:color w:val="auto"/>
          <w:spacing w:val="-2"/>
          <w:sz w:val="22"/>
          <w:szCs w:val="22"/>
          <w:highlight w:val="none"/>
          <w:lang w:val="pt-BR"/>
        </w:rPr>
        <w:t>n° 359/2023</w:t>
      </w:r>
      <w:r>
        <w:rPr>
          <w:rFonts w:hint="default" w:ascii="Arial" w:hAnsi="Arial" w:cs="Arial"/>
          <w:b w:val="0"/>
          <w:bCs/>
          <w:i w:val="0"/>
          <w:iCs w:val="0"/>
          <w:color w:val="auto"/>
          <w:spacing w:val="-2"/>
          <w:sz w:val="22"/>
          <w:szCs w:val="22"/>
          <w:highlight w:val="none"/>
          <w:lang w:val="pt-BR" w:eastAsia="zh-CN"/>
        </w:rPr>
        <w:t xml:space="preserve">, Art. </w:t>
      </w:r>
      <w:r>
        <w:rPr>
          <w:rFonts w:hint="default" w:ascii="Arial" w:hAnsi="Arial" w:cs="Arial"/>
          <w:b w:val="0"/>
          <w:bCs/>
          <w:i w:val="0"/>
          <w:iCs w:val="0"/>
          <w:color w:val="auto"/>
          <w:spacing w:val="-2"/>
          <w:sz w:val="22"/>
          <w:szCs w:val="22"/>
          <w:highlight w:val="none"/>
          <w:lang w:val="pt-BR"/>
        </w:rPr>
        <w:t>109, I, II, III e IV. Descriminados os métodos utilizados conforme o Anexo IV - Pesquisa de Preço.</w:t>
      </w:r>
    </w:p>
    <w:p w14:paraId="2DA1E9CF">
      <w:pPr>
        <w:pStyle w:val="135"/>
        <w:numPr>
          <w:ilvl w:val="1"/>
          <w:numId w:val="13"/>
        </w:numPr>
        <w:spacing w:line="360" w:lineRule="auto"/>
        <w:ind w:left="0" w:leftChars="0" w:firstLine="0" w:firstLineChars="0"/>
        <w:rPr>
          <w:i w:val="0"/>
          <w:iCs w:val="0"/>
          <w:color w:val="auto"/>
          <w:sz w:val="22"/>
          <w:szCs w:val="22"/>
          <w:highlight w:val="none"/>
        </w:rPr>
      </w:pPr>
      <w:r>
        <w:rPr>
          <w:i w:val="0"/>
          <w:iCs w:val="0"/>
          <w:color w:val="auto"/>
          <w:sz w:val="22"/>
          <w:szCs w:val="22"/>
          <w:highlight w:val="none"/>
        </w:rPr>
        <w:t xml:space="preserve">A estimativa de custo levou em consideração o risco envolvido na contratação e sua alocação entre </w:t>
      </w:r>
      <w:r>
        <w:rPr>
          <w:rFonts w:hint="default"/>
          <w:i w:val="0"/>
          <w:iCs w:val="0"/>
          <w:color w:val="auto"/>
          <w:sz w:val="22"/>
          <w:szCs w:val="22"/>
          <w:highlight w:val="none"/>
          <w:lang w:val="pt-BR"/>
        </w:rPr>
        <w:t>C</w:t>
      </w:r>
      <w:r>
        <w:rPr>
          <w:i w:val="0"/>
          <w:iCs w:val="0"/>
          <w:color w:val="auto"/>
          <w:sz w:val="22"/>
          <w:szCs w:val="22"/>
          <w:highlight w:val="none"/>
        </w:rPr>
        <w:t xml:space="preserve">ontratante e </w:t>
      </w:r>
      <w:r>
        <w:rPr>
          <w:rFonts w:hint="default"/>
          <w:i w:val="0"/>
          <w:iCs w:val="0"/>
          <w:color w:val="auto"/>
          <w:sz w:val="22"/>
          <w:szCs w:val="22"/>
          <w:highlight w:val="none"/>
          <w:lang w:val="pt-BR"/>
        </w:rPr>
        <w:t>C</w:t>
      </w:r>
      <w:r>
        <w:rPr>
          <w:i w:val="0"/>
          <w:iCs w:val="0"/>
          <w:color w:val="auto"/>
          <w:sz w:val="22"/>
          <w:szCs w:val="22"/>
          <w:highlight w:val="none"/>
        </w:rPr>
        <w:t>ontratad</w:t>
      </w:r>
      <w:r>
        <w:rPr>
          <w:rFonts w:hint="default"/>
          <w:i w:val="0"/>
          <w:iCs w:val="0"/>
          <w:color w:val="auto"/>
          <w:sz w:val="22"/>
          <w:szCs w:val="22"/>
          <w:highlight w:val="none"/>
          <w:lang w:val="pt-BR"/>
        </w:rPr>
        <w:t>a</w:t>
      </w:r>
      <w:r>
        <w:rPr>
          <w:i w:val="0"/>
          <w:iCs w:val="0"/>
          <w:color w:val="auto"/>
          <w:sz w:val="22"/>
          <w:szCs w:val="22"/>
          <w:highlight w:val="none"/>
        </w:rPr>
        <w:t>.</w:t>
      </w:r>
    </w:p>
    <w:p w14:paraId="5192E87D">
      <w:pPr>
        <w:pStyle w:val="135"/>
        <w:numPr>
          <w:ilvl w:val="1"/>
          <w:numId w:val="13"/>
        </w:numPr>
        <w:spacing w:line="360" w:lineRule="auto"/>
        <w:ind w:left="0" w:leftChars="0" w:firstLine="0" w:firstLineChars="0"/>
        <w:rPr>
          <w:rFonts w:ascii="Ecofont_Spranq_eco_Sans" w:hAnsi="Ecofont_Spranq_eco_Sans" w:eastAsia="MS Mincho" w:cs="Tahoma"/>
          <w:i w:val="0"/>
          <w:iCs w:val="0"/>
          <w:color w:val="auto"/>
          <w:sz w:val="22"/>
          <w:szCs w:val="22"/>
          <w:highlight w:val="none"/>
        </w:rPr>
      </w:pPr>
      <w:r>
        <w:rPr>
          <w:rFonts w:hint="default"/>
          <w:i w:val="0"/>
          <w:iCs w:val="0"/>
          <w:color w:val="auto"/>
          <w:sz w:val="22"/>
          <w:szCs w:val="22"/>
          <w:highlight w:val="none"/>
          <w:lang w:val="pt-BR"/>
        </w:rPr>
        <w:t xml:space="preserve"> E</w:t>
      </w:r>
      <w:r>
        <w:rPr>
          <w:i w:val="0"/>
          <w:iCs w:val="0"/>
          <w:color w:val="auto"/>
          <w:sz w:val="22"/>
          <w:szCs w:val="22"/>
          <w:highlight w:val="none"/>
        </w:rPr>
        <w:t>m caso de força maior, caso fortuito ou fato do príncipe ou em decorrência de fatos imprevisíveis ou previsíveis de consequências incalculáveis, que inviabilizem a execução da ata</w:t>
      </w:r>
      <w:r>
        <w:rPr>
          <w:rFonts w:hint="default"/>
          <w:i w:val="0"/>
          <w:iCs w:val="0"/>
          <w:color w:val="auto"/>
          <w:sz w:val="22"/>
          <w:szCs w:val="22"/>
          <w:highlight w:val="none"/>
          <w:lang w:val="pt-BR"/>
        </w:rPr>
        <w:t>/contrato</w:t>
      </w:r>
      <w:r>
        <w:rPr>
          <w:i w:val="0"/>
          <w:iCs w:val="0"/>
          <w:color w:val="auto"/>
          <w:sz w:val="22"/>
          <w:szCs w:val="22"/>
          <w:highlight w:val="none"/>
        </w:rPr>
        <w:t xml:space="preserve"> tal como pactuada, nos termos do disposto na</w:t>
      </w:r>
      <w:r>
        <w:rPr>
          <w:i w:val="0"/>
          <w:iCs w:val="0"/>
          <w:color w:val="auto"/>
          <w:sz w:val="22"/>
          <w:szCs w:val="22"/>
          <w:highlight w:val="none"/>
          <w:u w:val="none"/>
        </w:rPr>
        <w:t xml:space="preserve"> a</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"art124iid" \h </w:instrText>
      </w:r>
      <w:r>
        <w:rPr>
          <w:i w:val="0"/>
          <w:iCs w:val="0"/>
          <w:color w:val="auto"/>
          <w:sz w:val="22"/>
          <w:szCs w:val="22"/>
          <w:highlight w:val="none"/>
          <w:u w:val="none"/>
        </w:rPr>
        <w:fldChar w:fldCharType="separate"/>
      </w:r>
      <w:r>
        <w:rPr>
          <w:rStyle w:val="14"/>
          <w:rFonts w:eastAsia="Arial"/>
          <w:i w:val="0"/>
          <w:iCs w:val="0"/>
          <w:color w:val="auto"/>
          <w:sz w:val="22"/>
          <w:szCs w:val="22"/>
          <w:highlight w:val="none"/>
          <w:u w:val="none"/>
        </w:rPr>
        <w:t>línea “d” do inciso II do capu</w:t>
      </w:r>
      <w:r>
        <w:rPr>
          <w:rStyle w:val="14"/>
          <w:rFonts w:eastAsia="Arial"/>
          <w:b w:val="0"/>
          <w:bCs w:val="0"/>
          <w:i w:val="0"/>
          <w:iCs w:val="0"/>
          <w:color w:val="auto"/>
          <w:sz w:val="22"/>
          <w:szCs w:val="22"/>
          <w:highlight w:val="none"/>
          <w:u w:val="none"/>
        </w:rPr>
        <w:t xml:space="preserve">t </w:t>
      </w:r>
      <w:r>
        <w:rPr>
          <w:rStyle w:val="14"/>
          <w:rFonts w:eastAsia="Arial"/>
          <w:i w:val="0"/>
          <w:iCs w:val="0"/>
          <w:color w:val="auto"/>
          <w:sz w:val="22"/>
          <w:szCs w:val="22"/>
          <w:highlight w:val="none"/>
          <w:u w:val="none"/>
        </w:rPr>
        <w:t>do art. 124 da Lei nº 14.133</w:t>
      </w:r>
      <w:r>
        <w:rPr>
          <w:rStyle w:val="14"/>
          <w:rFonts w:hint="default" w:eastAsia="Arial"/>
          <w:i w:val="0"/>
          <w:iCs w:val="0"/>
          <w:color w:val="auto"/>
          <w:sz w:val="22"/>
          <w:szCs w:val="22"/>
          <w:highlight w:val="none"/>
          <w:u w:val="none"/>
          <w:lang w:val="pt-BR"/>
        </w:rPr>
        <w:t>/</w:t>
      </w:r>
      <w:r>
        <w:rPr>
          <w:rStyle w:val="14"/>
          <w:rFonts w:eastAsia="Arial"/>
          <w:i w:val="0"/>
          <w:iCs w:val="0"/>
          <w:color w:val="auto"/>
          <w:sz w:val="22"/>
          <w:szCs w:val="22"/>
          <w:highlight w:val="none"/>
          <w:u w:val="none"/>
        </w:rPr>
        <w:t>2021;</w:t>
      </w:r>
      <w:r>
        <w:rPr>
          <w:rStyle w:val="14"/>
          <w:rFonts w:eastAsia="Arial"/>
          <w:i w:val="0"/>
          <w:iCs w:val="0"/>
          <w:color w:val="auto"/>
          <w:sz w:val="22"/>
          <w:szCs w:val="22"/>
          <w:highlight w:val="none"/>
          <w:u w:val="none"/>
        </w:rPr>
        <w:fldChar w:fldCharType="end"/>
      </w:r>
    </w:p>
    <w:p w14:paraId="2A09AC09">
      <w:pPr>
        <w:pStyle w:val="135"/>
        <w:numPr>
          <w:ilvl w:val="1"/>
          <w:numId w:val="13"/>
        </w:numPr>
        <w:spacing w:line="360" w:lineRule="auto"/>
        <w:ind w:left="0" w:leftChars="0" w:firstLine="0" w:firstLineChars="0"/>
        <w:rPr>
          <w:rFonts w:hint="default" w:ascii="Arial" w:hAnsi="Arial" w:cs="Arial"/>
          <w:i/>
          <w:spacing w:val="-2"/>
          <w:sz w:val="22"/>
          <w:szCs w:val="22"/>
          <w:highlight w:val="none"/>
        </w:rPr>
      </w:pPr>
      <w:r>
        <w:rPr>
          <w:rFonts w:hint="default"/>
          <w:i w:val="0"/>
          <w:iCs w:val="0"/>
          <w:color w:val="auto"/>
          <w:sz w:val="22"/>
          <w:szCs w:val="22"/>
          <w:highlight w:val="none"/>
          <w:lang w:val="pt-BR"/>
        </w:rPr>
        <w:t>E</w:t>
      </w:r>
      <w:r>
        <w:rPr>
          <w:i w:val="0"/>
          <w:iCs w:val="0"/>
          <w:color w:val="auto"/>
          <w:sz w:val="22"/>
          <w:szCs w:val="22"/>
          <w:highlight w:val="none"/>
        </w:rPr>
        <w:t>m caso de criação, alteração ou extinção de quaisquer tributos ou encargos legais ou superveniência de disposições legais, com comprovada repercussão sobre os preços registrados;</w:t>
      </w:r>
    </w:p>
    <w:p w14:paraId="207DAF49">
      <w:pPr>
        <w:pStyle w:val="135"/>
        <w:numPr>
          <w:ilvl w:val="1"/>
          <w:numId w:val="13"/>
        </w:numPr>
        <w:spacing w:line="360" w:lineRule="auto"/>
        <w:ind w:left="0" w:leftChars="0" w:firstLine="0" w:firstLineChars="0"/>
        <w:rPr>
          <w:rFonts w:hint="default" w:ascii="Arial" w:hAnsi="Arial" w:cs="Arial"/>
          <w:i/>
          <w:spacing w:val="-2"/>
          <w:sz w:val="22"/>
          <w:szCs w:val="22"/>
          <w:highlight w:val="none"/>
        </w:rPr>
      </w:pPr>
      <w:r>
        <w:rPr>
          <w:rFonts w:hint="default"/>
          <w:i w:val="0"/>
          <w:iCs w:val="0"/>
          <w:color w:val="auto"/>
          <w:sz w:val="22"/>
          <w:szCs w:val="22"/>
          <w:highlight w:val="none"/>
          <w:lang w:val="pt-BR"/>
        </w:rPr>
        <w:t>S</w:t>
      </w:r>
      <w:r>
        <w:rPr>
          <w:i w:val="0"/>
          <w:iCs w:val="0"/>
          <w:color w:val="auto"/>
          <w:sz w:val="22"/>
          <w:szCs w:val="22"/>
          <w:highlight w:val="none"/>
        </w:rPr>
        <w:t>erão reajustados os preços registrados, respeitada a contagem da anualidade e o índice previsto para a contratação; ou</w:t>
      </w:r>
    </w:p>
    <w:p w14:paraId="29AA2DDB">
      <w:pPr>
        <w:pStyle w:val="135"/>
        <w:numPr>
          <w:ilvl w:val="1"/>
          <w:numId w:val="13"/>
        </w:numPr>
        <w:spacing w:line="360" w:lineRule="auto"/>
        <w:ind w:left="0" w:leftChars="0" w:firstLine="0" w:firstLineChars="0"/>
        <w:rPr>
          <w:rFonts w:hint="default" w:ascii="Arial" w:hAnsi="Arial" w:cs="Arial"/>
          <w:i/>
          <w:spacing w:val="-2"/>
          <w:sz w:val="22"/>
          <w:szCs w:val="22"/>
          <w:highlight w:val="yellow"/>
        </w:rPr>
      </w:pPr>
      <w:r>
        <w:rPr>
          <w:rFonts w:hint="default"/>
          <w:i w:val="0"/>
          <w:iCs w:val="0"/>
          <w:color w:val="auto"/>
          <w:sz w:val="22"/>
          <w:szCs w:val="22"/>
          <w:highlight w:val="none"/>
          <w:lang w:val="pt-BR"/>
        </w:rPr>
        <w:t>P</w:t>
      </w:r>
      <w:r>
        <w:rPr>
          <w:i w:val="0"/>
          <w:iCs w:val="0"/>
          <w:color w:val="auto"/>
          <w:sz w:val="22"/>
          <w:szCs w:val="22"/>
          <w:highlight w:val="none"/>
        </w:rPr>
        <w:t>oderão ser repactuados, a pedido do interessado, conforme critérios definidos para a contratação.</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7E8E1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6E32E2AA">
            <w:pPr>
              <w:numPr>
                <w:ilvl w:val="0"/>
                <w:numId w:val="13"/>
              </w:numPr>
              <w:ind w:left="0" w:leftChars="0" w:firstLine="0" w:firstLineChars="0"/>
              <w:jc w:val="center"/>
              <w:rPr>
                <w:rFonts w:hint="default" w:ascii="Arial" w:hAnsi="Arial" w:cs="Arial"/>
                <w:b/>
                <w:sz w:val="22"/>
                <w:szCs w:val="22"/>
                <w:highlight w:val="yellow"/>
                <w:vertAlign w:val="baseline"/>
                <w:lang w:val="pt-BR"/>
              </w:rPr>
            </w:pPr>
            <w:r>
              <w:rPr>
                <w:rFonts w:hint="default" w:ascii="Arial" w:hAnsi="Arial" w:cs="Arial"/>
                <w:b/>
                <w:sz w:val="22"/>
                <w:szCs w:val="22"/>
                <w:highlight w:val="none"/>
              </w:rPr>
              <w:t xml:space="preserve">DOTAÇÃO </w:t>
            </w:r>
            <w:r>
              <w:rPr>
                <w:rFonts w:hint="default" w:ascii="Arial" w:hAnsi="Arial" w:cs="Arial"/>
                <w:b/>
                <w:spacing w:val="-2"/>
                <w:sz w:val="22"/>
                <w:szCs w:val="22"/>
                <w:highlight w:val="none"/>
              </w:rPr>
              <w:t>ORÇAME</w:t>
            </w:r>
            <w:r>
              <w:rPr>
                <w:rFonts w:hint="default" w:ascii="Arial" w:hAnsi="Arial" w:cs="Arial"/>
                <w:b/>
                <w:spacing w:val="-2"/>
                <w:sz w:val="22"/>
                <w:szCs w:val="22"/>
                <w:highlight w:val="none"/>
                <w:lang w:val="pt-BR"/>
              </w:rPr>
              <w:t>N</w:t>
            </w:r>
            <w:r>
              <w:rPr>
                <w:rFonts w:hint="default" w:ascii="Arial" w:hAnsi="Arial" w:cs="Arial"/>
                <w:b/>
                <w:spacing w:val="-2"/>
                <w:sz w:val="22"/>
                <w:szCs w:val="22"/>
                <w:highlight w:val="none"/>
              </w:rPr>
              <w:t>TÁRIA</w:t>
            </w:r>
          </w:p>
        </w:tc>
      </w:tr>
    </w:tbl>
    <w:p w14:paraId="763919A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leftChars="0" w:right="0" w:rightChars="0"/>
        <w:contextualSpacing/>
        <w:jc w:val="both"/>
        <w:textAlignment w:val="auto"/>
        <w:rPr>
          <w:rFonts w:hint="default" w:ascii="Arial" w:hAnsi="Arial" w:cs="Arial"/>
          <w:i/>
          <w:spacing w:val="-2"/>
          <w:sz w:val="22"/>
          <w:szCs w:val="22"/>
          <w:highlight w:val="none"/>
        </w:rPr>
      </w:pPr>
    </w:p>
    <w:p w14:paraId="529BF8E9">
      <w:pPr>
        <w:keepNext w:val="0"/>
        <w:keepLines w:val="0"/>
        <w:pageBreakBefore w:val="0"/>
        <w:widowControl/>
        <w:numPr>
          <w:ilvl w:val="1"/>
          <w:numId w:val="13"/>
        </w:numPr>
        <w:suppressLineNumbers w:val="0"/>
        <w:kinsoku/>
        <w:wordWrap/>
        <w:overflowPunct/>
        <w:topLinePunct w:val="0"/>
        <w:bidi w:val="0"/>
        <w:snapToGrid/>
        <w:spacing w:line="360" w:lineRule="auto"/>
        <w:ind w:left="0" w:leftChars="0" w:firstLine="0" w:firstLineChars="0"/>
        <w:jc w:val="both"/>
        <w:textAlignment w:val="auto"/>
        <w:rPr>
          <w:rFonts w:hint="default" w:ascii="Arial" w:hAnsi="Arial" w:cs="Arial"/>
          <w:bCs/>
          <w:color w:val="000000" w:themeColor="text1"/>
          <w:sz w:val="22"/>
          <w:szCs w:val="22"/>
          <w:lang w:val="pt-BR"/>
          <w14:textFill>
            <w14:solidFill>
              <w14:schemeClr w14:val="tx1"/>
            </w14:solidFill>
          </w14:textFill>
        </w:rPr>
      </w:pPr>
      <w:r>
        <w:rPr>
          <w:rFonts w:hint="default" w:ascii="Arial" w:hAnsi="Arial" w:cs="Arial"/>
          <w:bCs/>
          <w:color w:val="000000" w:themeColor="text1"/>
          <w:sz w:val="22"/>
          <w:szCs w:val="22"/>
          <w:lang w:val="pt-BR"/>
          <w14:textFill>
            <w14:solidFill>
              <w14:schemeClr w14:val="tx1"/>
            </w14:solidFill>
          </w14:textFill>
        </w:rPr>
        <w:t>Em regra o Registro de Preços não gera compromisso efetivo de aquisição. Após declarado o vencedor, os preços são registrados e as necessidades posteriores de aquisição do órgão público serão adquiridas com o vencedor, respeitando o preço registrado.</w:t>
      </w:r>
    </w:p>
    <w:p w14:paraId="7A8D1336">
      <w:pPr>
        <w:spacing w:line="240" w:lineRule="auto"/>
      </w:pPr>
    </w:p>
    <w:p w14:paraId="7392DB72">
      <w:pPr>
        <w:keepNext w:val="0"/>
        <w:keepLines w:val="0"/>
        <w:pageBreakBefore w:val="0"/>
        <w:widowControl/>
        <w:numPr>
          <w:ilvl w:val="1"/>
          <w:numId w:val="13"/>
        </w:numPr>
        <w:tabs>
          <w:tab w:val="left" w:pos="220"/>
        </w:tabs>
        <w:kinsoku/>
        <w:wordWrap/>
        <w:overflowPunct/>
        <w:topLinePunct w:val="0"/>
        <w:autoSpaceDE/>
        <w:autoSpaceDN/>
        <w:bidi w:val="0"/>
        <w:adjustRightInd/>
        <w:snapToGrid/>
        <w:spacing w:after="0" w:line="360" w:lineRule="auto"/>
        <w:ind w:left="0" w:leftChars="0" w:right="0" w:rightChars="0" w:firstLine="0" w:firstLineChars="0"/>
        <w:contextualSpacing/>
        <w:jc w:val="both"/>
        <w:textAlignment w:val="auto"/>
        <w:rPr>
          <w:rFonts w:hint="default" w:ascii="Arial" w:hAnsi="Arial" w:cs="Arial"/>
          <w:i w:val="0"/>
          <w:iCs/>
          <w:spacing w:val="-2"/>
          <w:sz w:val="22"/>
          <w:szCs w:val="22"/>
          <w:highlight w:val="none"/>
          <w:lang w:val="pt-BR"/>
        </w:rPr>
      </w:pPr>
      <w:r>
        <w:rPr>
          <w:rFonts w:hint="default" w:ascii="Arial" w:hAnsi="Arial" w:cs="Arial"/>
          <w:bCs/>
          <w:color w:val="000000" w:themeColor="text1"/>
          <w:sz w:val="22"/>
          <w:szCs w:val="22"/>
          <w:lang w:val="pt-BR"/>
          <w14:textFill>
            <w14:solidFill>
              <w14:schemeClr w14:val="tx1"/>
            </w14:solidFill>
          </w14:textFill>
        </w:rPr>
        <w:t>Por se tratar de um procedimento auxiliar de Sistema de Registro de Preços, previsto na Lei 14.133/2021 no artigo 78, e que, conforme art. 17 do Decreto 11462 de 31 de março de 2023 “</w:t>
      </w:r>
      <w:r>
        <w:rPr>
          <w:rFonts w:hint="default" w:ascii="Arial" w:hAnsi="Arial" w:cs="Arial"/>
          <w:bCs/>
          <w:i/>
          <w:iCs/>
          <w:color w:val="000000" w:themeColor="text1"/>
          <w:sz w:val="22"/>
          <w:szCs w:val="22"/>
          <w:lang w:val="pt-BR"/>
          <w14:textFill>
            <w14:solidFill>
              <w14:schemeClr w14:val="tx1"/>
            </w14:solidFill>
          </w14:textFill>
        </w:rPr>
        <w:t>a</w:t>
      </w:r>
      <w:r>
        <w:rPr>
          <w:rFonts w:hint="default" w:ascii="Arial" w:hAnsi="Arial" w:eastAsia="SimSun" w:cs="Arial"/>
          <w:i/>
          <w:iCs/>
          <w:color w:val="000000" w:themeColor="text1"/>
          <w:kern w:val="0"/>
          <w:sz w:val="22"/>
          <w:szCs w:val="22"/>
          <w:lang w:val="en-US" w:eastAsia="zh-CN" w:bidi="ar"/>
          <w14:textFill>
            <w14:solidFill>
              <w14:schemeClr w14:val="tx1"/>
            </w14:solidFill>
          </w14:textFill>
        </w:rPr>
        <w:t xml:space="preserve"> indicação </w:t>
      </w:r>
      <w:r>
        <w:rPr>
          <w:rFonts w:hint="default" w:ascii="Arial" w:hAnsi="Arial" w:eastAsia="SimSun" w:cs="Arial"/>
          <w:i/>
          <w:iCs/>
          <w:color w:val="000000" w:themeColor="text1"/>
          <w:kern w:val="0"/>
          <w:sz w:val="22"/>
          <w:szCs w:val="22"/>
          <w:lang w:val="pt-BR" w:eastAsia="zh-CN" w:bidi="ar"/>
          <w14:textFill>
            <w14:solidFill>
              <w14:schemeClr w14:val="tx1"/>
            </w14:solidFill>
          </w14:textFill>
        </w:rPr>
        <w:t xml:space="preserve">da </w:t>
      </w:r>
      <w:r>
        <w:rPr>
          <w:rFonts w:hint="default" w:ascii="Arial" w:hAnsi="Arial" w:cs="Arial"/>
          <w:i/>
          <w:iCs/>
          <w:sz w:val="22"/>
          <w:szCs w:val="22"/>
          <w:lang w:val="pt-BR"/>
        </w:rPr>
        <w:t>Declaração de disponibilidade de saldo (impacto</w:t>
      </w:r>
      <w:r>
        <w:rPr>
          <w:rFonts w:hint="default" w:ascii="Arial" w:hAnsi="Arial" w:cs="Arial"/>
          <w:i/>
          <w:iCs/>
          <w:spacing w:val="-5"/>
          <w:sz w:val="22"/>
          <w:szCs w:val="22"/>
          <w:lang w:val="pt-BR"/>
        </w:rPr>
        <w:t xml:space="preserve"> </w:t>
      </w:r>
      <w:r>
        <w:rPr>
          <w:rFonts w:hint="default" w:ascii="Arial" w:hAnsi="Arial" w:cs="Arial"/>
          <w:i/>
          <w:iCs/>
          <w:sz w:val="22"/>
          <w:szCs w:val="22"/>
          <w:lang w:val="pt-BR"/>
        </w:rPr>
        <w:t>financeiro) e Anexo VIII - Geração de despesas de caráter</w:t>
      </w:r>
      <w:r>
        <w:rPr>
          <w:rFonts w:hint="default" w:ascii="Arial" w:hAnsi="Arial" w:cs="Arial"/>
          <w:i/>
          <w:iCs/>
          <w:spacing w:val="-7"/>
          <w:sz w:val="22"/>
          <w:szCs w:val="22"/>
          <w:lang w:val="pt-BR"/>
        </w:rPr>
        <w:t xml:space="preserve"> </w:t>
      </w:r>
      <w:r>
        <w:rPr>
          <w:rFonts w:hint="default" w:ascii="Arial" w:hAnsi="Arial" w:cs="Arial"/>
          <w:i/>
          <w:iCs/>
          <w:sz w:val="22"/>
          <w:szCs w:val="22"/>
          <w:lang w:val="pt-BR"/>
        </w:rPr>
        <w:t xml:space="preserve">continuado </w:t>
      </w:r>
      <w:r>
        <w:rPr>
          <w:rFonts w:hint="default" w:ascii="Arial" w:hAnsi="Arial" w:eastAsia="SimSun" w:cs="Arial"/>
          <w:i/>
          <w:iCs/>
          <w:color w:val="000000" w:themeColor="text1"/>
          <w:kern w:val="0"/>
          <w:sz w:val="22"/>
          <w:szCs w:val="22"/>
          <w:lang w:val="en-US" w:eastAsia="zh-CN" w:bidi="ar"/>
          <w14:textFill>
            <w14:solidFill>
              <w14:schemeClr w14:val="tx1"/>
            </w14:solidFill>
          </w14:textFill>
        </w:rPr>
        <w:t>somente será exigida para a formalização do contrato ou de outro instrumento hábil</w:t>
      </w:r>
      <w:r>
        <w:rPr>
          <w:rFonts w:hint="default" w:ascii="Arial" w:hAnsi="Arial" w:eastAsia="SimSun" w:cs="Arial"/>
          <w:color w:val="000000" w:themeColor="text1"/>
          <w:kern w:val="0"/>
          <w:sz w:val="22"/>
          <w:szCs w:val="22"/>
          <w:lang w:val="pt-BR" w:eastAsia="zh-CN" w:bidi="ar"/>
          <w14:textFill>
            <w14:solidFill>
              <w14:schemeClr w14:val="tx1"/>
            </w14:solidFill>
          </w14:textFill>
        </w:rPr>
        <w:t xml:space="preserve">”, portanto </w:t>
      </w:r>
      <w:r>
        <w:rPr>
          <w:rFonts w:hint="default" w:ascii="Arial" w:hAnsi="Arial" w:cs="Arial"/>
          <w:bCs/>
          <w:color w:val="000000" w:themeColor="text1"/>
          <w:sz w:val="22"/>
          <w:szCs w:val="22"/>
          <w:lang w:val="pt-BR"/>
          <w14:textFill>
            <w14:solidFill>
              <w14:schemeClr w14:val="tx1"/>
            </w14:solidFill>
          </w14:textFill>
        </w:rPr>
        <w:t xml:space="preserve">não sendo obrigatória a disponibilidade financeira no ato do registro, constam apenas as numerações orçamentárias das secretarias participantes, conforme segue: </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7"/>
        <w:gridCol w:w="3948"/>
        <w:gridCol w:w="2251"/>
      </w:tblGrid>
      <w:tr w14:paraId="12170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417" w:type="dxa"/>
            <w:vAlign w:val="top"/>
          </w:tcPr>
          <w:p w14:paraId="56BCCE3D">
            <w:pPr>
              <w:pStyle w:val="16"/>
              <w:spacing w:before="47"/>
              <w:ind w:left="118" w:leftChars="0"/>
              <w:jc w:val="center"/>
              <w:rPr>
                <w:rFonts w:hint="default" w:ascii="Arial" w:hAnsi="Arial" w:cs="Arial"/>
                <w:sz w:val="14"/>
                <w:szCs w:val="14"/>
                <w:highlight w:val="none"/>
                <w:vertAlign w:val="baseline"/>
              </w:rPr>
            </w:pPr>
            <w:r>
              <w:rPr>
                <w:rFonts w:hint="default" w:ascii="Arial" w:hAnsi="Arial" w:cs="Arial"/>
                <w:b/>
                <w:sz w:val="14"/>
                <w:szCs w:val="14"/>
                <w:highlight w:val="none"/>
                <w:vertAlign w:val="baseline"/>
                <w:lang w:val="pt-BR"/>
              </w:rPr>
              <w:t>SECRETARIA</w:t>
            </w:r>
          </w:p>
        </w:tc>
        <w:tc>
          <w:tcPr>
            <w:tcW w:w="3948" w:type="dxa"/>
            <w:vAlign w:val="top"/>
          </w:tcPr>
          <w:p w14:paraId="2A226BF9">
            <w:pPr>
              <w:pStyle w:val="16"/>
              <w:spacing w:before="47"/>
              <w:ind w:left="118" w:leftChars="0"/>
              <w:jc w:val="center"/>
              <w:rPr>
                <w:rFonts w:hint="default" w:ascii="Arial" w:hAnsi="Arial" w:cs="Arial"/>
                <w:sz w:val="14"/>
                <w:szCs w:val="14"/>
                <w:highlight w:val="none"/>
                <w:vertAlign w:val="baseline"/>
              </w:rPr>
            </w:pPr>
            <w:r>
              <w:rPr>
                <w:rFonts w:hint="default" w:ascii="Arial" w:hAnsi="Arial" w:cs="Arial"/>
                <w:b/>
                <w:sz w:val="14"/>
                <w:szCs w:val="14"/>
                <w:highlight w:val="none"/>
                <w:vertAlign w:val="baseline"/>
                <w:lang w:val="pt-BR"/>
              </w:rPr>
              <w:t>DOTAÇÃO</w:t>
            </w:r>
          </w:p>
        </w:tc>
        <w:tc>
          <w:tcPr>
            <w:tcW w:w="2251" w:type="dxa"/>
            <w:vAlign w:val="top"/>
          </w:tcPr>
          <w:p w14:paraId="4D44414F">
            <w:pPr>
              <w:pStyle w:val="16"/>
              <w:spacing w:before="47"/>
              <w:ind w:left="118" w:leftChars="0"/>
              <w:jc w:val="center"/>
              <w:rPr>
                <w:rFonts w:hint="default" w:ascii="Arial" w:hAnsi="Arial" w:cs="Arial"/>
                <w:sz w:val="14"/>
                <w:szCs w:val="14"/>
                <w:highlight w:val="none"/>
                <w:vertAlign w:val="baseline"/>
              </w:rPr>
            </w:pPr>
            <w:r>
              <w:rPr>
                <w:rFonts w:hint="default" w:ascii="Arial" w:hAnsi="Arial" w:cs="Arial"/>
                <w:b/>
                <w:sz w:val="14"/>
                <w:szCs w:val="14"/>
                <w:highlight w:val="none"/>
                <w:vertAlign w:val="baseline"/>
                <w:lang w:val="pt-BR"/>
              </w:rPr>
              <w:t>RECURSO</w:t>
            </w:r>
          </w:p>
        </w:tc>
      </w:tr>
      <w:tr w14:paraId="02D78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restart"/>
            <w:vAlign w:val="center"/>
          </w:tcPr>
          <w:p w14:paraId="084C2068">
            <w:pPr>
              <w:spacing w:line="254" w:lineRule="auto"/>
              <w:jc w:val="center"/>
              <w:rPr>
                <w:rFonts w:hint="default" w:ascii="Arial" w:hAnsi="Arial" w:cs="Arial"/>
                <w:b/>
                <w:sz w:val="14"/>
                <w:szCs w:val="14"/>
                <w:highlight w:val="yellow"/>
                <w:vertAlign w:val="baseline"/>
                <w:lang w:val="pt-BR"/>
              </w:rPr>
            </w:pPr>
            <w:r>
              <w:rPr>
                <w:rFonts w:hint="default" w:ascii="Arial" w:hAnsi="Arial" w:cs="Arial"/>
                <w:b w:val="0"/>
                <w:bCs/>
                <w:sz w:val="14"/>
                <w:szCs w:val="14"/>
                <w:highlight w:val="none"/>
                <w:vertAlign w:val="baseline"/>
                <w:lang w:val="pt-BR"/>
              </w:rPr>
              <w:t>GABINETE</w:t>
            </w:r>
          </w:p>
        </w:tc>
        <w:tc>
          <w:tcPr>
            <w:tcW w:w="3948" w:type="dxa"/>
            <w:vAlign w:val="center"/>
          </w:tcPr>
          <w:p w14:paraId="160E2FBA">
            <w:pPr>
              <w:spacing w:line="254" w:lineRule="auto"/>
              <w:jc w:val="center"/>
              <w:rPr>
                <w:rFonts w:hint="default" w:ascii="Arial" w:hAnsi="Arial" w:cs="Arial"/>
                <w:b w:val="0"/>
                <w:bCs/>
                <w:color w:val="auto"/>
                <w:sz w:val="14"/>
                <w:szCs w:val="14"/>
              </w:rPr>
            </w:pPr>
            <w:r>
              <w:rPr>
                <w:rFonts w:hint="default" w:ascii="Arial" w:hAnsi="Arial" w:cs="Arial"/>
                <w:b w:val="0"/>
                <w:bCs/>
                <w:color w:val="auto"/>
                <w:sz w:val="14"/>
                <w:szCs w:val="14"/>
                <w:lang w:val="pt-BR"/>
              </w:rPr>
              <w:t>2018</w:t>
            </w:r>
            <w:r>
              <w:rPr>
                <w:rFonts w:hint="default" w:ascii="Arial" w:hAnsi="Arial" w:cs="Arial"/>
                <w:b w:val="0"/>
                <w:bCs/>
                <w:color w:val="auto"/>
                <w:sz w:val="14"/>
                <w:szCs w:val="14"/>
              </w:rPr>
              <w:t>.</w:t>
            </w:r>
            <w:r>
              <w:rPr>
                <w:rFonts w:hint="default" w:ascii="Arial" w:hAnsi="Arial" w:cs="Arial"/>
                <w:b w:val="0"/>
                <w:bCs/>
                <w:color w:val="auto"/>
                <w:sz w:val="14"/>
                <w:szCs w:val="14"/>
                <w:lang w:val="pt-BR"/>
              </w:rPr>
              <w:t>339030</w:t>
            </w:r>
            <w:r>
              <w:rPr>
                <w:rFonts w:hint="default" w:ascii="Arial" w:hAnsi="Arial" w:cs="Arial"/>
                <w:b w:val="0"/>
                <w:bCs/>
                <w:color w:val="auto"/>
                <w:sz w:val="14"/>
                <w:szCs w:val="14"/>
              </w:rPr>
              <w:t>.0000.15000000000</w:t>
            </w:r>
          </w:p>
          <w:p w14:paraId="6652603D">
            <w:pPr>
              <w:spacing w:line="254" w:lineRule="auto"/>
              <w:jc w:val="center"/>
              <w:rPr>
                <w:rFonts w:hint="default" w:ascii="Arial" w:hAnsi="Arial" w:cs="Arial"/>
                <w:b w:val="0"/>
                <w:bCs/>
                <w:sz w:val="14"/>
                <w:szCs w:val="14"/>
                <w:highlight w:val="yellow"/>
                <w:vertAlign w:val="baseline"/>
                <w:lang w:val="pt-BR"/>
              </w:rPr>
            </w:pPr>
            <w:r>
              <w:rPr>
                <w:rFonts w:hint="default" w:ascii="Arial" w:hAnsi="Arial" w:cs="Arial"/>
                <w:b w:val="0"/>
                <w:bCs/>
                <w:color w:val="auto"/>
                <w:sz w:val="14"/>
                <w:szCs w:val="14"/>
                <w:lang w:val="pt-BR"/>
              </w:rPr>
              <w:t>2018</w:t>
            </w:r>
            <w:r>
              <w:rPr>
                <w:rFonts w:hint="default" w:ascii="Arial" w:hAnsi="Arial" w:cs="Arial"/>
                <w:b w:val="0"/>
                <w:bCs/>
                <w:color w:val="auto"/>
                <w:sz w:val="14"/>
                <w:szCs w:val="14"/>
              </w:rPr>
              <w:t>.</w:t>
            </w:r>
            <w:r>
              <w:rPr>
                <w:rFonts w:hint="default" w:ascii="Arial" w:hAnsi="Arial" w:cs="Arial"/>
                <w:b w:val="0"/>
                <w:bCs/>
                <w:color w:val="auto"/>
                <w:sz w:val="14"/>
                <w:szCs w:val="14"/>
                <w:lang w:val="pt-BR"/>
              </w:rPr>
              <w:t>339039</w:t>
            </w:r>
            <w:r>
              <w:rPr>
                <w:rFonts w:hint="default" w:ascii="Arial" w:hAnsi="Arial" w:cs="Arial"/>
                <w:b w:val="0"/>
                <w:bCs/>
                <w:color w:val="auto"/>
                <w:sz w:val="14"/>
                <w:szCs w:val="14"/>
              </w:rPr>
              <w:t>.0000.15000000000</w:t>
            </w:r>
          </w:p>
        </w:tc>
        <w:tc>
          <w:tcPr>
            <w:tcW w:w="2251" w:type="dxa"/>
            <w:vAlign w:val="center"/>
          </w:tcPr>
          <w:p w14:paraId="5F8A41DC">
            <w:pPr>
              <w:spacing w:line="256" w:lineRule="auto"/>
              <w:jc w:val="center"/>
              <w:rPr>
                <w:rFonts w:hint="default" w:ascii="Arial" w:hAnsi="Arial" w:cs="Arial"/>
                <w:b/>
                <w:sz w:val="14"/>
                <w:szCs w:val="14"/>
                <w:highlight w:val="yellow"/>
                <w:vertAlign w:val="baseline"/>
                <w:lang w:val="pt-BR"/>
              </w:rPr>
            </w:pPr>
            <w:r>
              <w:rPr>
                <w:rFonts w:hint="default" w:ascii="Arial" w:hAnsi="Arial" w:cs="Arial"/>
                <w:color w:val="auto"/>
                <w:kern w:val="2"/>
                <w:sz w:val="14"/>
                <w:szCs w:val="14"/>
                <w:lang w:val="pt-BR" w:eastAsia="en-US"/>
              </w:rPr>
              <w:t>FONTE LIVRE</w:t>
            </w:r>
          </w:p>
        </w:tc>
      </w:tr>
      <w:tr w14:paraId="5BF41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1E04F01F">
            <w:pPr>
              <w:spacing w:line="254" w:lineRule="auto"/>
              <w:jc w:val="center"/>
              <w:rPr>
                <w:rFonts w:hint="default" w:ascii="Arial" w:hAnsi="Arial" w:cs="Arial"/>
                <w:b w:val="0"/>
                <w:bCs/>
                <w:sz w:val="14"/>
                <w:szCs w:val="14"/>
                <w:highlight w:val="none"/>
                <w:vertAlign w:val="baseline"/>
                <w:lang w:val="pt-BR"/>
              </w:rPr>
            </w:pPr>
          </w:p>
        </w:tc>
        <w:tc>
          <w:tcPr>
            <w:tcW w:w="3948" w:type="dxa"/>
            <w:vAlign w:val="center"/>
          </w:tcPr>
          <w:p w14:paraId="77F6363E">
            <w:pPr>
              <w:spacing w:line="254" w:lineRule="auto"/>
              <w:jc w:val="center"/>
              <w:rPr>
                <w:rFonts w:hint="default" w:ascii="Arial" w:hAnsi="Arial" w:cs="Arial"/>
                <w:b w:val="0"/>
                <w:bCs/>
                <w:color w:val="auto"/>
                <w:sz w:val="14"/>
                <w:szCs w:val="14"/>
              </w:rPr>
            </w:pPr>
            <w:r>
              <w:rPr>
                <w:rFonts w:hint="default" w:ascii="Arial" w:hAnsi="Arial" w:cs="Arial"/>
                <w:b w:val="0"/>
                <w:bCs/>
                <w:color w:val="auto"/>
                <w:sz w:val="14"/>
                <w:szCs w:val="14"/>
                <w:lang w:val="pt-BR"/>
              </w:rPr>
              <w:t>2020</w:t>
            </w:r>
            <w:r>
              <w:rPr>
                <w:rFonts w:hint="default" w:ascii="Arial" w:hAnsi="Arial" w:cs="Arial"/>
                <w:b w:val="0"/>
                <w:bCs/>
                <w:color w:val="auto"/>
                <w:sz w:val="14"/>
                <w:szCs w:val="14"/>
              </w:rPr>
              <w:t>.</w:t>
            </w:r>
            <w:r>
              <w:rPr>
                <w:rFonts w:hint="default" w:ascii="Arial" w:hAnsi="Arial" w:cs="Arial"/>
                <w:b w:val="0"/>
                <w:bCs/>
                <w:color w:val="auto"/>
                <w:sz w:val="14"/>
                <w:szCs w:val="14"/>
                <w:lang w:val="pt-BR"/>
              </w:rPr>
              <w:t>339039</w:t>
            </w:r>
            <w:r>
              <w:rPr>
                <w:rFonts w:hint="default" w:ascii="Arial" w:hAnsi="Arial" w:cs="Arial"/>
                <w:b w:val="0"/>
                <w:bCs/>
                <w:color w:val="auto"/>
                <w:sz w:val="14"/>
                <w:szCs w:val="14"/>
              </w:rPr>
              <w:t>.0000.15000000000</w:t>
            </w:r>
          </w:p>
          <w:p w14:paraId="1315F086">
            <w:pPr>
              <w:spacing w:line="254" w:lineRule="auto"/>
              <w:jc w:val="center"/>
              <w:rPr>
                <w:rFonts w:hint="default" w:ascii="Arial" w:hAnsi="Arial" w:cs="Arial"/>
                <w:b w:val="0"/>
                <w:bCs/>
                <w:color w:val="auto"/>
                <w:sz w:val="14"/>
                <w:szCs w:val="14"/>
                <w:lang w:val="pt-BR"/>
              </w:rPr>
            </w:pPr>
            <w:r>
              <w:rPr>
                <w:rFonts w:hint="default" w:ascii="Arial" w:hAnsi="Arial" w:cs="Arial"/>
                <w:b w:val="0"/>
                <w:bCs/>
                <w:color w:val="auto"/>
                <w:sz w:val="14"/>
                <w:szCs w:val="14"/>
                <w:lang w:val="pt-BR"/>
              </w:rPr>
              <w:t>2020</w:t>
            </w:r>
            <w:r>
              <w:rPr>
                <w:rFonts w:hint="default" w:ascii="Arial" w:hAnsi="Arial" w:cs="Arial"/>
                <w:b w:val="0"/>
                <w:bCs/>
                <w:color w:val="auto"/>
                <w:sz w:val="14"/>
                <w:szCs w:val="14"/>
              </w:rPr>
              <w:t>.</w:t>
            </w:r>
            <w:r>
              <w:rPr>
                <w:rFonts w:hint="default" w:ascii="Arial" w:hAnsi="Arial" w:cs="Arial"/>
                <w:b w:val="0"/>
                <w:bCs/>
                <w:color w:val="auto"/>
                <w:sz w:val="14"/>
                <w:szCs w:val="14"/>
                <w:lang w:val="pt-BR"/>
              </w:rPr>
              <w:t>339030</w:t>
            </w:r>
            <w:r>
              <w:rPr>
                <w:rFonts w:hint="default" w:ascii="Arial" w:hAnsi="Arial" w:cs="Arial"/>
                <w:b w:val="0"/>
                <w:bCs/>
                <w:color w:val="auto"/>
                <w:sz w:val="14"/>
                <w:szCs w:val="14"/>
              </w:rPr>
              <w:t>.0000.15000000000</w:t>
            </w:r>
          </w:p>
        </w:tc>
        <w:tc>
          <w:tcPr>
            <w:tcW w:w="2251" w:type="dxa"/>
            <w:vAlign w:val="center"/>
          </w:tcPr>
          <w:p w14:paraId="4BF1487A">
            <w:pPr>
              <w:spacing w:line="256" w:lineRule="auto"/>
              <w:jc w:val="center"/>
              <w:rPr>
                <w:rFonts w:hint="default" w:ascii="Arial" w:hAnsi="Arial" w:cs="Arial"/>
                <w:b w:val="0"/>
                <w:bCs/>
                <w:sz w:val="14"/>
                <w:szCs w:val="14"/>
                <w:highlight w:val="none"/>
                <w:vertAlign w:val="baseline"/>
                <w:lang w:val="pt-BR"/>
              </w:rPr>
            </w:pPr>
            <w:r>
              <w:rPr>
                <w:rFonts w:hint="default" w:ascii="Arial" w:hAnsi="Arial" w:cs="Arial"/>
                <w:color w:val="auto"/>
                <w:kern w:val="2"/>
                <w:sz w:val="14"/>
                <w:szCs w:val="14"/>
                <w:lang w:val="pt-BR" w:eastAsia="en-US"/>
              </w:rPr>
              <w:t>FONTE LIVRE</w:t>
            </w:r>
          </w:p>
        </w:tc>
      </w:tr>
      <w:tr w14:paraId="33B35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shd w:val="clear" w:color="auto" w:fill="FFFFFF"/>
            <w:vAlign w:val="center"/>
          </w:tcPr>
          <w:p w14:paraId="49A08713">
            <w:pPr>
              <w:spacing w:line="254" w:lineRule="auto"/>
              <w:jc w:val="center"/>
              <w:rPr>
                <w:rFonts w:hint="default" w:ascii="Arial" w:hAnsi="Arial" w:cs="Arial" w:eastAsiaTheme="minorEastAsia"/>
                <w:color w:val="auto"/>
                <w:kern w:val="2"/>
                <w:sz w:val="14"/>
                <w:szCs w:val="14"/>
                <w:lang w:val="pt-BR" w:eastAsia="en-US" w:bidi="ar-SA"/>
              </w:rPr>
            </w:pPr>
          </w:p>
        </w:tc>
        <w:tc>
          <w:tcPr>
            <w:tcW w:w="3948" w:type="dxa"/>
            <w:shd w:val="clear" w:color="auto" w:fill="FFFFFF"/>
            <w:vAlign w:val="center"/>
          </w:tcPr>
          <w:p w14:paraId="56E0497E">
            <w:pPr>
              <w:spacing w:line="254" w:lineRule="auto"/>
              <w:jc w:val="center"/>
              <w:rPr>
                <w:rFonts w:hint="default" w:ascii="Arial" w:hAnsi="Arial" w:cs="Arial"/>
                <w:b w:val="0"/>
                <w:bCs/>
                <w:color w:val="auto"/>
                <w:sz w:val="14"/>
                <w:szCs w:val="14"/>
              </w:rPr>
            </w:pPr>
            <w:r>
              <w:rPr>
                <w:rFonts w:hint="default" w:ascii="Arial" w:hAnsi="Arial" w:cs="Arial"/>
                <w:b w:val="0"/>
                <w:bCs/>
                <w:color w:val="auto"/>
                <w:sz w:val="14"/>
                <w:szCs w:val="14"/>
                <w:lang w:val="pt-BR"/>
              </w:rPr>
              <w:t>2013</w:t>
            </w:r>
            <w:r>
              <w:rPr>
                <w:rFonts w:hint="default" w:ascii="Arial" w:hAnsi="Arial" w:cs="Arial"/>
                <w:b w:val="0"/>
                <w:bCs/>
                <w:color w:val="auto"/>
                <w:sz w:val="14"/>
                <w:szCs w:val="14"/>
              </w:rPr>
              <w:t>.</w:t>
            </w:r>
            <w:r>
              <w:rPr>
                <w:rFonts w:hint="default" w:ascii="Arial" w:hAnsi="Arial" w:cs="Arial"/>
                <w:b w:val="0"/>
                <w:bCs/>
                <w:color w:val="auto"/>
                <w:sz w:val="14"/>
                <w:szCs w:val="14"/>
                <w:lang w:val="pt-BR"/>
              </w:rPr>
              <w:t>339039</w:t>
            </w:r>
            <w:r>
              <w:rPr>
                <w:rFonts w:hint="default" w:ascii="Arial" w:hAnsi="Arial" w:cs="Arial"/>
                <w:b w:val="0"/>
                <w:bCs/>
                <w:color w:val="auto"/>
                <w:sz w:val="14"/>
                <w:szCs w:val="14"/>
              </w:rPr>
              <w:t>.0000.15000000000</w:t>
            </w:r>
          </w:p>
          <w:p w14:paraId="4D9886C2">
            <w:pPr>
              <w:spacing w:line="254" w:lineRule="auto"/>
              <w:jc w:val="center"/>
              <w:rPr>
                <w:rFonts w:hint="default" w:ascii="Arial" w:hAnsi="Arial" w:cs="Arial"/>
                <w:b w:val="0"/>
                <w:bCs/>
                <w:color w:val="auto"/>
                <w:sz w:val="14"/>
                <w:szCs w:val="14"/>
              </w:rPr>
            </w:pPr>
            <w:r>
              <w:rPr>
                <w:rFonts w:hint="default" w:ascii="Arial" w:hAnsi="Arial" w:cs="Arial"/>
                <w:b w:val="0"/>
                <w:bCs/>
                <w:color w:val="auto"/>
                <w:sz w:val="14"/>
                <w:szCs w:val="14"/>
                <w:lang w:val="pt-BR"/>
              </w:rPr>
              <w:t>2013</w:t>
            </w:r>
            <w:r>
              <w:rPr>
                <w:rFonts w:hint="default" w:ascii="Arial" w:hAnsi="Arial" w:cs="Arial"/>
                <w:b w:val="0"/>
                <w:bCs/>
                <w:color w:val="auto"/>
                <w:sz w:val="14"/>
                <w:szCs w:val="14"/>
              </w:rPr>
              <w:t>.</w:t>
            </w:r>
            <w:r>
              <w:rPr>
                <w:rFonts w:hint="default" w:ascii="Arial" w:hAnsi="Arial" w:cs="Arial"/>
                <w:b w:val="0"/>
                <w:bCs/>
                <w:color w:val="auto"/>
                <w:sz w:val="14"/>
                <w:szCs w:val="14"/>
                <w:lang w:val="pt-BR"/>
              </w:rPr>
              <w:t>339039</w:t>
            </w:r>
            <w:r>
              <w:rPr>
                <w:rFonts w:hint="default" w:ascii="Arial" w:hAnsi="Arial" w:cs="Arial"/>
                <w:b w:val="0"/>
                <w:bCs/>
                <w:color w:val="auto"/>
                <w:sz w:val="14"/>
                <w:szCs w:val="14"/>
              </w:rPr>
              <w:t>.0000.1</w:t>
            </w:r>
            <w:r>
              <w:rPr>
                <w:rFonts w:hint="default" w:ascii="Arial" w:hAnsi="Arial" w:cs="Arial"/>
                <w:b w:val="0"/>
                <w:bCs/>
                <w:color w:val="auto"/>
                <w:sz w:val="14"/>
                <w:szCs w:val="14"/>
                <w:lang w:val="pt-BR"/>
              </w:rPr>
              <w:t>759</w:t>
            </w:r>
            <w:r>
              <w:rPr>
                <w:rFonts w:hint="default" w:ascii="Arial" w:hAnsi="Arial" w:cs="Arial"/>
                <w:b w:val="0"/>
                <w:bCs/>
                <w:color w:val="auto"/>
                <w:sz w:val="14"/>
                <w:szCs w:val="14"/>
              </w:rPr>
              <w:t>0000000</w:t>
            </w:r>
          </w:p>
          <w:p w14:paraId="1128FECF">
            <w:pPr>
              <w:spacing w:line="254" w:lineRule="auto"/>
              <w:jc w:val="center"/>
              <w:rPr>
                <w:rFonts w:hint="default" w:ascii="Arial" w:hAnsi="Arial" w:cs="Arial"/>
                <w:b w:val="0"/>
                <w:bCs/>
                <w:color w:val="auto"/>
                <w:sz w:val="14"/>
                <w:szCs w:val="14"/>
              </w:rPr>
            </w:pPr>
            <w:r>
              <w:rPr>
                <w:rFonts w:hint="default" w:ascii="Arial" w:hAnsi="Arial" w:cs="Arial"/>
                <w:b w:val="0"/>
                <w:bCs/>
                <w:color w:val="auto"/>
                <w:sz w:val="14"/>
                <w:szCs w:val="14"/>
                <w:lang w:val="pt-BR"/>
              </w:rPr>
              <w:t>2013</w:t>
            </w:r>
            <w:r>
              <w:rPr>
                <w:rFonts w:hint="default" w:ascii="Arial" w:hAnsi="Arial" w:cs="Arial"/>
                <w:b w:val="0"/>
                <w:bCs/>
                <w:color w:val="auto"/>
                <w:sz w:val="14"/>
                <w:szCs w:val="14"/>
              </w:rPr>
              <w:t>.</w:t>
            </w:r>
            <w:r>
              <w:rPr>
                <w:rFonts w:hint="default" w:ascii="Arial" w:hAnsi="Arial" w:cs="Arial"/>
                <w:b w:val="0"/>
                <w:bCs/>
                <w:color w:val="auto"/>
                <w:sz w:val="14"/>
                <w:szCs w:val="14"/>
                <w:lang w:val="pt-BR"/>
              </w:rPr>
              <w:t>339039</w:t>
            </w:r>
            <w:r>
              <w:rPr>
                <w:rFonts w:hint="default" w:ascii="Arial" w:hAnsi="Arial" w:cs="Arial"/>
                <w:b w:val="0"/>
                <w:bCs/>
                <w:color w:val="auto"/>
                <w:sz w:val="14"/>
                <w:szCs w:val="14"/>
              </w:rPr>
              <w:t>.0000.</w:t>
            </w:r>
            <w:r>
              <w:rPr>
                <w:rFonts w:hint="default" w:ascii="Arial" w:hAnsi="Arial" w:cs="Arial"/>
                <w:b w:val="0"/>
                <w:bCs/>
                <w:color w:val="auto"/>
                <w:sz w:val="14"/>
                <w:szCs w:val="14"/>
                <w:lang w:val="pt-BR"/>
              </w:rPr>
              <w:t>2759</w:t>
            </w:r>
            <w:r>
              <w:rPr>
                <w:rFonts w:hint="default" w:ascii="Arial" w:hAnsi="Arial" w:cs="Arial"/>
                <w:b w:val="0"/>
                <w:bCs/>
                <w:color w:val="auto"/>
                <w:sz w:val="14"/>
                <w:szCs w:val="14"/>
              </w:rPr>
              <w:t>0000000</w:t>
            </w:r>
          </w:p>
          <w:p w14:paraId="7BD618E9">
            <w:pPr>
              <w:spacing w:line="254" w:lineRule="auto"/>
              <w:jc w:val="center"/>
              <w:rPr>
                <w:rFonts w:hint="default" w:ascii="Arial" w:hAnsi="Arial" w:cs="Arial"/>
                <w:b w:val="0"/>
                <w:bCs/>
                <w:color w:val="auto"/>
                <w:sz w:val="14"/>
                <w:szCs w:val="14"/>
              </w:rPr>
            </w:pPr>
            <w:r>
              <w:rPr>
                <w:rFonts w:hint="default" w:ascii="Arial" w:hAnsi="Arial" w:cs="Arial"/>
                <w:b w:val="0"/>
                <w:bCs/>
                <w:color w:val="auto"/>
                <w:sz w:val="14"/>
                <w:szCs w:val="14"/>
                <w:lang w:val="pt-BR"/>
              </w:rPr>
              <w:t>2013</w:t>
            </w:r>
            <w:r>
              <w:rPr>
                <w:rFonts w:hint="default" w:ascii="Arial" w:hAnsi="Arial" w:cs="Arial"/>
                <w:b w:val="0"/>
                <w:bCs/>
                <w:color w:val="auto"/>
                <w:sz w:val="14"/>
                <w:szCs w:val="14"/>
              </w:rPr>
              <w:t>.</w:t>
            </w:r>
            <w:r>
              <w:rPr>
                <w:rFonts w:hint="default" w:ascii="Arial" w:hAnsi="Arial" w:cs="Arial"/>
                <w:b w:val="0"/>
                <w:bCs/>
                <w:color w:val="auto"/>
                <w:sz w:val="14"/>
                <w:szCs w:val="14"/>
                <w:lang w:val="pt-BR"/>
              </w:rPr>
              <w:t>339039</w:t>
            </w:r>
            <w:r>
              <w:rPr>
                <w:rFonts w:hint="default" w:ascii="Arial" w:hAnsi="Arial" w:cs="Arial"/>
                <w:b w:val="0"/>
                <w:bCs/>
                <w:color w:val="auto"/>
                <w:sz w:val="14"/>
                <w:szCs w:val="14"/>
              </w:rPr>
              <w:t>.0000.15000000000</w:t>
            </w:r>
          </w:p>
          <w:p w14:paraId="17C55B15">
            <w:pPr>
              <w:spacing w:line="254" w:lineRule="auto"/>
              <w:jc w:val="center"/>
              <w:rPr>
                <w:rFonts w:hint="default" w:ascii="Arial" w:hAnsi="Arial" w:cs="Arial" w:eastAsiaTheme="minorEastAsia"/>
                <w:b w:val="0"/>
                <w:bCs/>
                <w:color w:val="auto"/>
                <w:sz w:val="14"/>
                <w:szCs w:val="14"/>
                <w:lang w:val="pt-BR" w:eastAsia="zh-CN" w:bidi="ar-SA"/>
              </w:rPr>
            </w:pPr>
            <w:r>
              <w:rPr>
                <w:rFonts w:hint="default" w:ascii="Arial" w:hAnsi="Arial" w:cs="Arial"/>
                <w:b w:val="0"/>
                <w:bCs/>
                <w:color w:val="auto"/>
                <w:sz w:val="14"/>
                <w:szCs w:val="14"/>
                <w:lang w:val="pt-BR"/>
              </w:rPr>
              <w:t>2013</w:t>
            </w:r>
            <w:r>
              <w:rPr>
                <w:rFonts w:hint="default" w:ascii="Arial" w:hAnsi="Arial" w:cs="Arial"/>
                <w:b w:val="0"/>
                <w:bCs/>
                <w:color w:val="auto"/>
                <w:sz w:val="14"/>
                <w:szCs w:val="14"/>
              </w:rPr>
              <w:t>.</w:t>
            </w:r>
            <w:r>
              <w:rPr>
                <w:rFonts w:hint="default" w:ascii="Arial" w:hAnsi="Arial" w:cs="Arial"/>
                <w:b w:val="0"/>
                <w:bCs/>
                <w:color w:val="auto"/>
                <w:sz w:val="14"/>
                <w:szCs w:val="14"/>
                <w:lang w:val="pt-BR"/>
              </w:rPr>
              <w:t>339039</w:t>
            </w:r>
            <w:r>
              <w:rPr>
                <w:rFonts w:hint="default" w:ascii="Arial" w:hAnsi="Arial" w:cs="Arial"/>
                <w:b w:val="0"/>
                <w:bCs/>
                <w:color w:val="auto"/>
                <w:sz w:val="14"/>
                <w:szCs w:val="14"/>
              </w:rPr>
              <w:t>.0000.</w:t>
            </w:r>
            <w:r>
              <w:rPr>
                <w:rFonts w:hint="default" w:ascii="Arial" w:hAnsi="Arial" w:cs="Arial"/>
                <w:b w:val="0"/>
                <w:bCs/>
                <w:color w:val="auto"/>
                <w:sz w:val="14"/>
                <w:szCs w:val="14"/>
                <w:lang w:val="pt-BR"/>
              </w:rPr>
              <w:t>2759</w:t>
            </w:r>
            <w:r>
              <w:rPr>
                <w:rFonts w:hint="default" w:ascii="Arial" w:hAnsi="Arial" w:cs="Arial"/>
                <w:b w:val="0"/>
                <w:bCs/>
                <w:color w:val="auto"/>
                <w:sz w:val="14"/>
                <w:szCs w:val="14"/>
              </w:rPr>
              <w:t>0000000</w:t>
            </w:r>
          </w:p>
        </w:tc>
        <w:tc>
          <w:tcPr>
            <w:tcW w:w="2251" w:type="dxa"/>
            <w:shd w:val="clear" w:color="auto" w:fill="FFFFFF"/>
            <w:vAlign w:val="center"/>
          </w:tcPr>
          <w:p w14:paraId="6B3B6019">
            <w:pPr>
              <w:spacing w:line="256" w:lineRule="auto"/>
              <w:jc w:val="center"/>
              <w:rPr>
                <w:rFonts w:hint="default" w:ascii="Arial" w:hAnsi="Arial" w:cs="Arial" w:eastAsiaTheme="minorEastAsia"/>
                <w:color w:val="auto"/>
                <w:kern w:val="2"/>
                <w:sz w:val="14"/>
                <w:szCs w:val="14"/>
                <w:lang w:val="pt-BR" w:eastAsia="en-US" w:bidi="ar-SA"/>
              </w:rPr>
            </w:pPr>
            <w:r>
              <w:rPr>
                <w:rFonts w:hint="default" w:ascii="Arial" w:hAnsi="Arial" w:cs="Arial"/>
                <w:color w:val="auto"/>
                <w:kern w:val="2"/>
                <w:sz w:val="14"/>
                <w:szCs w:val="14"/>
                <w:lang w:val="pt-BR" w:eastAsia="en-US"/>
              </w:rPr>
              <w:t>FONTE LIVRE</w:t>
            </w:r>
          </w:p>
        </w:tc>
      </w:tr>
      <w:tr w14:paraId="56013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shd w:val="clear" w:color="auto" w:fill="FFFFFF"/>
            <w:vAlign w:val="center"/>
          </w:tcPr>
          <w:p w14:paraId="676AB778">
            <w:pPr>
              <w:spacing w:line="254" w:lineRule="auto"/>
              <w:jc w:val="center"/>
              <w:rPr>
                <w:rFonts w:hint="default" w:ascii="Arial" w:hAnsi="Arial" w:cs="Arial" w:eastAsiaTheme="minorEastAsia"/>
                <w:color w:val="auto"/>
                <w:kern w:val="2"/>
                <w:sz w:val="14"/>
                <w:szCs w:val="14"/>
                <w:lang w:val="pt-BR" w:eastAsia="en-US" w:bidi="ar-SA"/>
              </w:rPr>
            </w:pPr>
          </w:p>
        </w:tc>
        <w:tc>
          <w:tcPr>
            <w:tcW w:w="3948" w:type="dxa"/>
            <w:shd w:val="clear" w:color="auto" w:fill="FFFFFF"/>
            <w:vAlign w:val="center"/>
          </w:tcPr>
          <w:p w14:paraId="0022FC4A">
            <w:pPr>
              <w:spacing w:line="254" w:lineRule="auto"/>
              <w:jc w:val="center"/>
              <w:rPr>
                <w:rFonts w:hint="default" w:ascii="Arial" w:hAnsi="Arial" w:cs="Arial"/>
                <w:b w:val="0"/>
                <w:bCs/>
                <w:color w:val="auto"/>
                <w:sz w:val="14"/>
                <w:szCs w:val="14"/>
              </w:rPr>
            </w:pPr>
            <w:r>
              <w:rPr>
                <w:rFonts w:hint="default" w:ascii="Arial" w:hAnsi="Arial" w:cs="Arial"/>
                <w:b w:val="0"/>
                <w:bCs/>
                <w:color w:val="auto"/>
                <w:sz w:val="14"/>
                <w:szCs w:val="14"/>
                <w:lang w:val="pt-BR"/>
              </w:rPr>
              <w:t>2019.339039</w:t>
            </w:r>
            <w:r>
              <w:rPr>
                <w:rFonts w:hint="default" w:ascii="Arial" w:hAnsi="Arial" w:cs="Arial"/>
                <w:b w:val="0"/>
                <w:bCs/>
                <w:color w:val="auto"/>
                <w:sz w:val="14"/>
                <w:szCs w:val="14"/>
              </w:rPr>
              <w:t>.0000.15000000000</w:t>
            </w:r>
          </w:p>
          <w:p w14:paraId="1A2AE15E">
            <w:pPr>
              <w:spacing w:line="254" w:lineRule="auto"/>
              <w:jc w:val="center"/>
              <w:rPr>
                <w:rFonts w:hint="default" w:ascii="Arial" w:hAnsi="Arial" w:cs="Arial" w:eastAsiaTheme="minorEastAsia"/>
                <w:b w:val="0"/>
                <w:bCs/>
                <w:color w:val="auto"/>
                <w:sz w:val="14"/>
                <w:szCs w:val="14"/>
                <w:lang w:val="pt-BR" w:eastAsia="zh-CN" w:bidi="ar-SA"/>
              </w:rPr>
            </w:pPr>
            <w:r>
              <w:rPr>
                <w:rFonts w:hint="default" w:ascii="Arial" w:hAnsi="Arial" w:cs="Arial"/>
                <w:b w:val="0"/>
                <w:bCs/>
                <w:color w:val="auto"/>
                <w:sz w:val="14"/>
                <w:szCs w:val="14"/>
                <w:lang w:val="pt-BR"/>
              </w:rPr>
              <w:t>2019.339030</w:t>
            </w:r>
            <w:r>
              <w:rPr>
                <w:rFonts w:hint="default" w:ascii="Arial" w:hAnsi="Arial" w:cs="Arial"/>
                <w:b w:val="0"/>
                <w:bCs/>
                <w:color w:val="auto"/>
                <w:sz w:val="14"/>
                <w:szCs w:val="14"/>
              </w:rPr>
              <w:t>.0000.15000000000</w:t>
            </w:r>
          </w:p>
        </w:tc>
        <w:tc>
          <w:tcPr>
            <w:tcW w:w="2251" w:type="dxa"/>
            <w:shd w:val="clear" w:color="auto" w:fill="FFFFFF"/>
            <w:vAlign w:val="center"/>
          </w:tcPr>
          <w:p w14:paraId="7DCD6360">
            <w:pPr>
              <w:spacing w:line="256" w:lineRule="auto"/>
              <w:jc w:val="center"/>
              <w:rPr>
                <w:rFonts w:hint="default" w:ascii="Arial" w:hAnsi="Arial" w:cs="Arial" w:eastAsiaTheme="minorEastAsia"/>
                <w:color w:val="auto"/>
                <w:kern w:val="2"/>
                <w:sz w:val="14"/>
                <w:szCs w:val="14"/>
                <w:lang w:val="pt-BR" w:eastAsia="en-US" w:bidi="ar-SA"/>
              </w:rPr>
            </w:pPr>
            <w:r>
              <w:rPr>
                <w:rFonts w:hint="default" w:ascii="Arial" w:hAnsi="Arial" w:cs="Arial"/>
                <w:color w:val="auto"/>
                <w:kern w:val="2"/>
                <w:sz w:val="14"/>
                <w:szCs w:val="14"/>
                <w:lang w:val="pt-BR" w:eastAsia="en-US"/>
              </w:rPr>
              <w:t>FONTE LIVRE</w:t>
            </w:r>
          </w:p>
        </w:tc>
      </w:tr>
      <w:tr w14:paraId="35C3F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shd w:val="clear" w:color="auto" w:fill="FFFFFF"/>
            <w:vAlign w:val="center"/>
          </w:tcPr>
          <w:p w14:paraId="0BE4D475">
            <w:pPr>
              <w:spacing w:line="254" w:lineRule="auto"/>
              <w:jc w:val="center"/>
              <w:rPr>
                <w:rFonts w:hint="default" w:ascii="Arial" w:hAnsi="Arial" w:cs="Arial" w:eastAsiaTheme="minorEastAsia"/>
                <w:color w:val="auto"/>
                <w:kern w:val="2"/>
                <w:sz w:val="14"/>
                <w:szCs w:val="14"/>
                <w:lang w:val="pt-BR" w:eastAsia="en-US" w:bidi="ar-SA"/>
              </w:rPr>
            </w:pPr>
          </w:p>
        </w:tc>
        <w:tc>
          <w:tcPr>
            <w:tcW w:w="3948" w:type="dxa"/>
            <w:shd w:val="clear" w:color="auto" w:fill="FFFFFF"/>
            <w:vAlign w:val="center"/>
          </w:tcPr>
          <w:p w14:paraId="0A9C6AD8">
            <w:pPr>
              <w:spacing w:line="254" w:lineRule="auto"/>
              <w:jc w:val="center"/>
              <w:rPr>
                <w:rFonts w:hint="default" w:ascii="Arial" w:hAnsi="Arial" w:cs="Arial"/>
                <w:b w:val="0"/>
                <w:bCs/>
                <w:color w:val="auto"/>
                <w:sz w:val="14"/>
                <w:szCs w:val="14"/>
              </w:rPr>
            </w:pPr>
            <w:r>
              <w:rPr>
                <w:rFonts w:hint="default" w:ascii="Arial" w:hAnsi="Arial" w:cs="Arial"/>
                <w:b w:val="0"/>
                <w:bCs/>
                <w:color w:val="auto"/>
                <w:sz w:val="14"/>
                <w:szCs w:val="14"/>
                <w:lang w:val="pt-BR"/>
              </w:rPr>
              <w:t>2015</w:t>
            </w:r>
            <w:r>
              <w:rPr>
                <w:rFonts w:hint="default" w:ascii="Arial" w:hAnsi="Arial" w:cs="Arial"/>
                <w:b w:val="0"/>
                <w:bCs/>
                <w:color w:val="auto"/>
                <w:sz w:val="14"/>
                <w:szCs w:val="14"/>
              </w:rPr>
              <w:t>.</w:t>
            </w:r>
            <w:r>
              <w:rPr>
                <w:rFonts w:hint="default" w:ascii="Arial" w:hAnsi="Arial" w:cs="Arial"/>
                <w:b w:val="0"/>
                <w:bCs/>
                <w:color w:val="auto"/>
                <w:sz w:val="14"/>
                <w:szCs w:val="14"/>
                <w:lang w:val="pt-BR"/>
              </w:rPr>
              <w:t>339039</w:t>
            </w:r>
            <w:r>
              <w:rPr>
                <w:rFonts w:hint="default" w:ascii="Arial" w:hAnsi="Arial" w:cs="Arial"/>
                <w:b w:val="0"/>
                <w:bCs/>
                <w:color w:val="auto"/>
                <w:sz w:val="14"/>
                <w:szCs w:val="14"/>
              </w:rPr>
              <w:t>.0000.15000000000</w:t>
            </w:r>
          </w:p>
          <w:p w14:paraId="4808D34F">
            <w:pPr>
              <w:spacing w:line="254" w:lineRule="auto"/>
              <w:jc w:val="center"/>
              <w:rPr>
                <w:rFonts w:hint="default" w:ascii="Arial" w:hAnsi="Arial" w:cs="Arial" w:eastAsiaTheme="minorEastAsia"/>
                <w:b w:val="0"/>
                <w:bCs/>
                <w:color w:val="auto"/>
                <w:sz w:val="14"/>
                <w:szCs w:val="14"/>
                <w:lang w:val="pt-BR" w:eastAsia="zh-CN" w:bidi="ar-SA"/>
              </w:rPr>
            </w:pPr>
            <w:r>
              <w:rPr>
                <w:rFonts w:hint="default" w:ascii="Arial" w:hAnsi="Arial" w:cs="Arial"/>
                <w:b w:val="0"/>
                <w:bCs/>
                <w:color w:val="auto"/>
                <w:sz w:val="14"/>
                <w:szCs w:val="14"/>
                <w:lang w:val="pt-BR"/>
              </w:rPr>
              <w:t>2015</w:t>
            </w:r>
            <w:r>
              <w:rPr>
                <w:rFonts w:hint="default" w:ascii="Arial" w:hAnsi="Arial" w:cs="Arial"/>
                <w:b w:val="0"/>
                <w:bCs/>
                <w:color w:val="auto"/>
                <w:sz w:val="14"/>
                <w:szCs w:val="14"/>
              </w:rPr>
              <w:t>.</w:t>
            </w:r>
            <w:r>
              <w:rPr>
                <w:rFonts w:hint="default" w:ascii="Arial" w:hAnsi="Arial" w:cs="Arial"/>
                <w:b w:val="0"/>
                <w:bCs/>
                <w:color w:val="auto"/>
                <w:sz w:val="14"/>
                <w:szCs w:val="14"/>
                <w:lang w:val="pt-BR"/>
              </w:rPr>
              <w:t>339039</w:t>
            </w:r>
            <w:r>
              <w:rPr>
                <w:rFonts w:hint="default" w:ascii="Arial" w:hAnsi="Arial" w:cs="Arial"/>
                <w:b w:val="0"/>
                <w:bCs/>
                <w:color w:val="auto"/>
                <w:sz w:val="14"/>
                <w:szCs w:val="14"/>
              </w:rPr>
              <w:t>.0000.15000000000</w:t>
            </w:r>
          </w:p>
        </w:tc>
        <w:tc>
          <w:tcPr>
            <w:tcW w:w="2251" w:type="dxa"/>
            <w:shd w:val="clear" w:color="auto" w:fill="FFFFFF"/>
            <w:vAlign w:val="center"/>
          </w:tcPr>
          <w:p w14:paraId="3CCB385C">
            <w:pPr>
              <w:spacing w:line="256" w:lineRule="auto"/>
              <w:jc w:val="center"/>
              <w:rPr>
                <w:rFonts w:hint="default" w:ascii="Arial" w:hAnsi="Arial" w:cs="Arial" w:eastAsiaTheme="minorEastAsia"/>
                <w:color w:val="auto"/>
                <w:kern w:val="2"/>
                <w:sz w:val="14"/>
                <w:szCs w:val="14"/>
                <w:lang w:val="pt-BR" w:eastAsia="en-US" w:bidi="ar-SA"/>
              </w:rPr>
            </w:pPr>
            <w:r>
              <w:rPr>
                <w:rFonts w:hint="default" w:ascii="Arial" w:hAnsi="Arial" w:cs="Arial"/>
                <w:color w:val="auto"/>
                <w:kern w:val="2"/>
                <w:sz w:val="14"/>
                <w:szCs w:val="14"/>
                <w:lang w:val="pt-BR" w:eastAsia="en-US"/>
              </w:rPr>
              <w:t>FONTE LIVRE</w:t>
            </w:r>
          </w:p>
        </w:tc>
      </w:tr>
      <w:tr w14:paraId="758C0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restart"/>
            <w:vAlign w:val="center"/>
          </w:tcPr>
          <w:p w14:paraId="51AB9FE7">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eastAsia="Times New Roman" w:cs="Arial"/>
                <w:sz w:val="14"/>
                <w:szCs w:val="14"/>
                <w:highlight w:val="none"/>
                <w:lang w:val="pt-BR" w:eastAsia="en-US" w:bidi="ar-SA"/>
              </w:rPr>
            </w:pPr>
            <w:r>
              <w:rPr>
                <w:rFonts w:hint="default" w:ascii="Arial" w:hAnsi="Arial" w:cs="Arial"/>
                <w:color w:val="000000"/>
                <w:sz w:val="14"/>
                <w:szCs w:val="14"/>
                <w:highlight w:val="none"/>
                <w:lang w:val="pt-BR" w:eastAsia="en-US" w:bidi="ar-SA"/>
              </w:rPr>
              <w:t>ADMINISTRAÇÃO</w:t>
            </w:r>
          </w:p>
        </w:tc>
        <w:tc>
          <w:tcPr>
            <w:tcW w:w="3948" w:type="dxa"/>
            <w:vAlign w:val="center"/>
          </w:tcPr>
          <w:p w14:paraId="6C9E6C30">
            <w:pPr>
              <w:spacing w:line="254" w:lineRule="auto"/>
              <w:jc w:val="center"/>
              <w:rPr>
                <w:rFonts w:hint="default" w:ascii="Arial" w:hAnsi="Arial" w:cs="Arial"/>
                <w:b w:val="0"/>
                <w:bCs/>
                <w:sz w:val="14"/>
                <w:szCs w:val="14"/>
                <w:highlight w:val="yellow"/>
                <w:vertAlign w:val="baseline"/>
                <w:lang w:val="pt-BR"/>
              </w:rPr>
            </w:pPr>
            <w:r>
              <w:rPr>
                <w:rFonts w:hint="default" w:ascii="Arial" w:hAnsi="Arial" w:cs="Arial"/>
                <w:b w:val="0"/>
                <w:bCs/>
                <w:sz w:val="14"/>
                <w:szCs w:val="14"/>
              </w:rPr>
              <w:t>2.</w:t>
            </w:r>
            <w:r>
              <w:rPr>
                <w:rFonts w:hint="default" w:ascii="Arial" w:hAnsi="Arial" w:cs="Arial"/>
                <w:b w:val="0"/>
                <w:bCs/>
                <w:sz w:val="14"/>
                <w:szCs w:val="14"/>
                <w:lang w:val="pt-BR"/>
              </w:rPr>
              <w:t>029</w:t>
            </w:r>
            <w:r>
              <w:rPr>
                <w:rFonts w:hint="default" w:ascii="Arial" w:hAnsi="Arial" w:cs="Arial"/>
                <w:b w:val="0"/>
                <w:bCs/>
                <w:sz w:val="14"/>
                <w:szCs w:val="14"/>
              </w:rPr>
              <w:t>.</w:t>
            </w:r>
            <w:r>
              <w:rPr>
                <w:rFonts w:hint="default" w:ascii="Arial" w:hAnsi="Arial" w:cs="Arial"/>
                <w:b w:val="0"/>
                <w:bCs/>
                <w:sz w:val="14"/>
                <w:szCs w:val="14"/>
                <w:lang w:val="pt-BR"/>
              </w:rPr>
              <w:t>3</w:t>
            </w:r>
            <w:r>
              <w:rPr>
                <w:rFonts w:hint="default" w:ascii="Arial" w:hAnsi="Arial" w:cs="Arial"/>
                <w:b w:val="0"/>
                <w:bCs/>
                <w:sz w:val="14"/>
                <w:szCs w:val="14"/>
              </w:rPr>
              <w:t>.</w:t>
            </w:r>
            <w:r>
              <w:rPr>
                <w:rFonts w:hint="default" w:ascii="Arial" w:hAnsi="Arial" w:cs="Arial"/>
                <w:b w:val="0"/>
                <w:bCs/>
                <w:sz w:val="14"/>
                <w:szCs w:val="14"/>
                <w:lang w:val="pt-BR"/>
              </w:rPr>
              <w:t>3</w:t>
            </w:r>
            <w:r>
              <w:rPr>
                <w:rFonts w:hint="default" w:ascii="Arial" w:hAnsi="Arial" w:cs="Arial"/>
                <w:b w:val="0"/>
                <w:bCs/>
                <w:sz w:val="14"/>
                <w:szCs w:val="14"/>
              </w:rPr>
              <w:t>.90.</w:t>
            </w:r>
            <w:r>
              <w:rPr>
                <w:rFonts w:hint="default" w:ascii="Arial" w:hAnsi="Arial" w:cs="Arial"/>
                <w:b w:val="0"/>
                <w:bCs/>
                <w:sz w:val="14"/>
                <w:szCs w:val="14"/>
                <w:lang w:val="pt-BR"/>
              </w:rPr>
              <w:t>30</w:t>
            </w:r>
            <w:r>
              <w:rPr>
                <w:rFonts w:hint="default" w:ascii="Arial" w:hAnsi="Arial" w:cs="Arial"/>
                <w:b w:val="0"/>
                <w:bCs/>
                <w:sz w:val="14"/>
                <w:szCs w:val="14"/>
              </w:rPr>
              <w:t>.00.00.15000000000</w:t>
            </w:r>
          </w:p>
        </w:tc>
        <w:tc>
          <w:tcPr>
            <w:tcW w:w="2251" w:type="dxa"/>
            <w:vAlign w:val="center"/>
          </w:tcPr>
          <w:p w14:paraId="1F04BD50">
            <w:pPr>
              <w:spacing w:line="256" w:lineRule="auto"/>
              <w:jc w:val="center"/>
              <w:rPr>
                <w:rFonts w:hint="default" w:ascii="Arial" w:hAnsi="Arial" w:cs="Arial"/>
                <w:b w:val="0"/>
                <w:bCs/>
                <w:sz w:val="14"/>
                <w:szCs w:val="14"/>
                <w:highlight w:val="yellow"/>
                <w:vertAlign w:val="baseline"/>
                <w:lang w:val="pt-BR"/>
              </w:rPr>
            </w:pPr>
            <w:r>
              <w:rPr>
                <w:rFonts w:hint="default" w:ascii="Arial" w:hAnsi="Arial" w:cs="Arial"/>
                <w:b w:val="0"/>
                <w:bCs/>
                <w:color w:val="000000"/>
                <w:kern w:val="2"/>
                <w:sz w:val="14"/>
                <w:szCs w:val="14"/>
                <w:lang w:val="pt-BR" w:eastAsia="en-US"/>
              </w:rPr>
              <w:t>FONTE LIVRE</w:t>
            </w:r>
          </w:p>
        </w:tc>
      </w:tr>
      <w:tr w14:paraId="60503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163B495C">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cs="Arial"/>
                <w:color w:val="000000"/>
                <w:sz w:val="14"/>
                <w:szCs w:val="14"/>
                <w:highlight w:val="none"/>
                <w:lang w:val="pt-BR" w:eastAsia="en-US" w:bidi="ar-SA"/>
              </w:rPr>
            </w:pPr>
          </w:p>
        </w:tc>
        <w:tc>
          <w:tcPr>
            <w:tcW w:w="3948" w:type="dxa"/>
            <w:vAlign w:val="center"/>
          </w:tcPr>
          <w:p w14:paraId="6CE5FEAA">
            <w:pPr>
              <w:spacing w:line="254" w:lineRule="auto"/>
              <w:jc w:val="center"/>
              <w:rPr>
                <w:rFonts w:hint="default" w:ascii="Arial" w:hAnsi="Arial" w:cs="Arial"/>
                <w:b w:val="0"/>
                <w:bCs/>
                <w:sz w:val="14"/>
                <w:szCs w:val="14"/>
              </w:rPr>
            </w:pPr>
            <w:r>
              <w:rPr>
                <w:rFonts w:hint="default" w:ascii="Arial" w:hAnsi="Arial" w:cs="Arial"/>
                <w:b w:val="0"/>
                <w:bCs/>
                <w:sz w:val="14"/>
                <w:szCs w:val="14"/>
              </w:rPr>
              <w:t>2.</w:t>
            </w:r>
            <w:r>
              <w:rPr>
                <w:rFonts w:hint="default" w:ascii="Arial" w:hAnsi="Arial" w:cs="Arial"/>
                <w:b w:val="0"/>
                <w:bCs/>
                <w:sz w:val="14"/>
                <w:szCs w:val="14"/>
                <w:lang w:val="pt-BR"/>
              </w:rPr>
              <w:t>029</w:t>
            </w:r>
            <w:r>
              <w:rPr>
                <w:rFonts w:hint="default" w:ascii="Arial" w:hAnsi="Arial" w:cs="Arial"/>
                <w:b w:val="0"/>
                <w:bCs/>
                <w:sz w:val="14"/>
                <w:szCs w:val="14"/>
              </w:rPr>
              <w:t>.</w:t>
            </w:r>
            <w:r>
              <w:rPr>
                <w:rFonts w:hint="default" w:ascii="Arial" w:hAnsi="Arial" w:cs="Arial"/>
                <w:b w:val="0"/>
                <w:bCs/>
                <w:sz w:val="14"/>
                <w:szCs w:val="14"/>
                <w:lang w:val="pt-BR"/>
              </w:rPr>
              <w:t>3</w:t>
            </w:r>
            <w:r>
              <w:rPr>
                <w:rFonts w:hint="default" w:ascii="Arial" w:hAnsi="Arial" w:cs="Arial"/>
                <w:b w:val="0"/>
                <w:bCs/>
                <w:sz w:val="14"/>
                <w:szCs w:val="14"/>
              </w:rPr>
              <w:t>.</w:t>
            </w:r>
            <w:r>
              <w:rPr>
                <w:rFonts w:hint="default" w:ascii="Arial" w:hAnsi="Arial" w:cs="Arial"/>
                <w:b w:val="0"/>
                <w:bCs/>
                <w:sz w:val="14"/>
                <w:szCs w:val="14"/>
                <w:lang w:val="pt-BR"/>
              </w:rPr>
              <w:t>3</w:t>
            </w:r>
            <w:r>
              <w:rPr>
                <w:rFonts w:hint="default" w:ascii="Arial" w:hAnsi="Arial" w:cs="Arial"/>
                <w:b w:val="0"/>
                <w:bCs/>
                <w:sz w:val="14"/>
                <w:szCs w:val="14"/>
              </w:rPr>
              <w:t>.90.</w:t>
            </w:r>
            <w:r>
              <w:rPr>
                <w:rFonts w:hint="default" w:ascii="Arial" w:hAnsi="Arial" w:cs="Arial"/>
                <w:b w:val="0"/>
                <w:bCs/>
                <w:sz w:val="14"/>
                <w:szCs w:val="14"/>
                <w:lang w:val="pt-BR"/>
              </w:rPr>
              <w:t>39</w:t>
            </w:r>
            <w:r>
              <w:rPr>
                <w:rFonts w:hint="default" w:ascii="Arial" w:hAnsi="Arial" w:cs="Arial"/>
                <w:b w:val="0"/>
                <w:bCs/>
                <w:sz w:val="14"/>
                <w:szCs w:val="14"/>
              </w:rPr>
              <w:t>.00.00.15000000000</w:t>
            </w:r>
          </w:p>
        </w:tc>
        <w:tc>
          <w:tcPr>
            <w:tcW w:w="2251" w:type="dxa"/>
            <w:vAlign w:val="center"/>
          </w:tcPr>
          <w:p w14:paraId="09D2852E">
            <w:pPr>
              <w:spacing w:line="256" w:lineRule="auto"/>
              <w:jc w:val="center"/>
              <w:rPr>
                <w:rFonts w:hint="default" w:ascii="Arial" w:hAnsi="Arial" w:cs="Arial"/>
                <w:b w:val="0"/>
                <w:bCs/>
                <w:sz w:val="14"/>
                <w:szCs w:val="14"/>
                <w:highlight w:val="yellow"/>
                <w:vertAlign w:val="baseline"/>
                <w:lang w:val="pt-BR"/>
              </w:rPr>
            </w:pPr>
            <w:r>
              <w:rPr>
                <w:rFonts w:hint="default" w:ascii="Arial" w:hAnsi="Arial" w:cs="Arial"/>
                <w:b w:val="0"/>
                <w:bCs/>
                <w:color w:val="000000"/>
                <w:kern w:val="2"/>
                <w:sz w:val="14"/>
                <w:szCs w:val="14"/>
                <w:lang w:val="pt-BR" w:eastAsia="en-US"/>
              </w:rPr>
              <w:t>FONTE LIVRE</w:t>
            </w:r>
          </w:p>
        </w:tc>
      </w:tr>
      <w:tr w14:paraId="521FE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1D685A23">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cs="Arial"/>
                <w:color w:val="000000"/>
                <w:sz w:val="14"/>
                <w:szCs w:val="14"/>
                <w:highlight w:val="none"/>
                <w:lang w:val="pt-BR" w:eastAsia="en-US" w:bidi="ar-SA"/>
              </w:rPr>
            </w:pPr>
          </w:p>
        </w:tc>
        <w:tc>
          <w:tcPr>
            <w:tcW w:w="3948" w:type="dxa"/>
            <w:vAlign w:val="center"/>
          </w:tcPr>
          <w:p w14:paraId="577D8EB9">
            <w:pPr>
              <w:spacing w:line="254" w:lineRule="auto"/>
              <w:jc w:val="center"/>
              <w:rPr>
                <w:rFonts w:hint="default" w:ascii="Arial" w:hAnsi="Arial" w:cs="Arial"/>
                <w:b w:val="0"/>
                <w:bCs/>
                <w:sz w:val="14"/>
                <w:szCs w:val="14"/>
              </w:rPr>
            </w:pPr>
            <w:r>
              <w:rPr>
                <w:rFonts w:hint="default" w:ascii="Arial" w:hAnsi="Arial" w:cs="Arial"/>
                <w:b w:val="0"/>
                <w:bCs/>
                <w:sz w:val="14"/>
                <w:szCs w:val="14"/>
              </w:rPr>
              <w:t>2.</w:t>
            </w:r>
            <w:r>
              <w:rPr>
                <w:rFonts w:hint="default" w:ascii="Arial" w:hAnsi="Arial" w:cs="Arial"/>
                <w:b w:val="0"/>
                <w:bCs/>
                <w:sz w:val="14"/>
                <w:szCs w:val="14"/>
                <w:lang w:val="pt-BR"/>
              </w:rPr>
              <w:t>030</w:t>
            </w:r>
            <w:r>
              <w:rPr>
                <w:rFonts w:hint="default" w:ascii="Arial" w:hAnsi="Arial" w:cs="Arial"/>
                <w:b w:val="0"/>
                <w:bCs/>
                <w:sz w:val="14"/>
                <w:szCs w:val="14"/>
              </w:rPr>
              <w:t>.</w:t>
            </w:r>
            <w:r>
              <w:rPr>
                <w:rFonts w:hint="default" w:ascii="Arial" w:hAnsi="Arial" w:cs="Arial"/>
                <w:b w:val="0"/>
                <w:bCs/>
                <w:sz w:val="14"/>
                <w:szCs w:val="14"/>
                <w:lang w:val="pt-BR"/>
              </w:rPr>
              <w:t>3</w:t>
            </w:r>
            <w:r>
              <w:rPr>
                <w:rFonts w:hint="default" w:ascii="Arial" w:hAnsi="Arial" w:cs="Arial"/>
                <w:b w:val="0"/>
                <w:bCs/>
                <w:sz w:val="14"/>
                <w:szCs w:val="14"/>
              </w:rPr>
              <w:t>.</w:t>
            </w:r>
            <w:r>
              <w:rPr>
                <w:rFonts w:hint="default" w:ascii="Arial" w:hAnsi="Arial" w:cs="Arial"/>
                <w:b w:val="0"/>
                <w:bCs/>
                <w:sz w:val="14"/>
                <w:szCs w:val="14"/>
                <w:lang w:val="pt-BR"/>
              </w:rPr>
              <w:t>3</w:t>
            </w:r>
            <w:r>
              <w:rPr>
                <w:rFonts w:hint="default" w:ascii="Arial" w:hAnsi="Arial" w:cs="Arial"/>
                <w:b w:val="0"/>
                <w:bCs/>
                <w:sz w:val="14"/>
                <w:szCs w:val="14"/>
              </w:rPr>
              <w:t>.90.</w:t>
            </w:r>
            <w:r>
              <w:rPr>
                <w:rFonts w:hint="default" w:ascii="Arial" w:hAnsi="Arial" w:cs="Arial"/>
                <w:b w:val="0"/>
                <w:bCs/>
                <w:sz w:val="14"/>
                <w:szCs w:val="14"/>
                <w:lang w:val="pt-BR"/>
              </w:rPr>
              <w:t>30</w:t>
            </w:r>
            <w:r>
              <w:rPr>
                <w:rFonts w:hint="default" w:ascii="Arial" w:hAnsi="Arial" w:cs="Arial"/>
                <w:b w:val="0"/>
                <w:bCs/>
                <w:sz w:val="14"/>
                <w:szCs w:val="14"/>
              </w:rPr>
              <w:t>.00.00.15000000000</w:t>
            </w:r>
          </w:p>
        </w:tc>
        <w:tc>
          <w:tcPr>
            <w:tcW w:w="2251" w:type="dxa"/>
            <w:vAlign w:val="center"/>
          </w:tcPr>
          <w:p w14:paraId="191E5F43">
            <w:pPr>
              <w:spacing w:line="256" w:lineRule="auto"/>
              <w:jc w:val="center"/>
              <w:rPr>
                <w:rFonts w:hint="default" w:ascii="Arial" w:hAnsi="Arial" w:cs="Arial"/>
                <w:b w:val="0"/>
                <w:bCs/>
                <w:sz w:val="14"/>
                <w:szCs w:val="14"/>
                <w:highlight w:val="yellow"/>
                <w:vertAlign w:val="baseline"/>
                <w:lang w:val="pt-BR"/>
              </w:rPr>
            </w:pPr>
            <w:r>
              <w:rPr>
                <w:rFonts w:hint="default" w:ascii="Arial" w:hAnsi="Arial" w:cs="Arial"/>
                <w:b w:val="0"/>
                <w:bCs/>
                <w:color w:val="000000"/>
                <w:kern w:val="2"/>
                <w:sz w:val="14"/>
                <w:szCs w:val="14"/>
                <w:lang w:val="pt-BR" w:eastAsia="en-US"/>
              </w:rPr>
              <w:t>FONTE LIVRE</w:t>
            </w:r>
          </w:p>
        </w:tc>
      </w:tr>
      <w:tr w14:paraId="757FF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1783DDAA">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cs="Arial"/>
                <w:color w:val="000000"/>
                <w:sz w:val="14"/>
                <w:szCs w:val="14"/>
                <w:highlight w:val="none"/>
                <w:lang w:val="pt-BR" w:eastAsia="en-US" w:bidi="ar-SA"/>
              </w:rPr>
            </w:pPr>
          </w:p>
        </w:tc>
        <w:tc>
          <w:tcPr>
            <w:tcW w:w="3948" w:type="dxa"/>
            <w:vAlign w:val="center"/>
          </w:tcPr>
          <w:p w14:paraId="767BB065">
            <w:pPr>
              <w:spacing w:line="254" w:lineRule="auto"/>
              <w:jc w:val="center"/>
              <w:rPr>
                <w:rFonts w:hint="default" w:ascii="Arial" w:hAnsi="Arial" w:cs="Arial"/>
                <w:b w:val="0"/>
                <w:bCs/>
                <w:sz w:val="14"/>
                <w:szCs w:val="14"/>
              </w:rPr>
            </w:pPr>
            <w:r>
              <w:rPr>
                <w:rFonts w:hint="default" w:ascii="Arial" w:hAnsi="Arial" w:cs="Arial"/>
                <w:b w:val="0"/>
                <w:bCs/>
                <w:sz w:val="14"/>
                <w:szCs w:val="14"/>
              </w:rPr>
              <w:t>2.</w:t>
            </w:r>
            <w:r>
              <w:rPr>
                <w:rFonts w:hint="default" w:ascii="Arial" w:hAnsi="Arial" w:cs="Arial"/>
                <w:b w:val="0"/>
                <w:bCs/>
                <w:sz w:val="14"/>
                <w:szCs w:val="14"/>
                <w:lang w:val="pt-BR"/>
              </w:rPr>
              <w:t>030</w:t>
            </w:r>
            <w:r>
              <w:rPr>
                <w:rFonts w:hint="default" w:ascii="Arial" w:hAnsi="Arial" w:cs="Arial"/>
                <w:b w:val="0"/>
                <w:bCs/>
                <w:sz w:val="14"/>
                <w:szCs w:val="14"/>
              </w:rPr>
              <w:t>.</w:t>
            </w:r>
            <w:r>
              <w:rPr>
                <w:rFonts w:hint="default" w:ascii="Arial" w:hAnsi="Arial" w:cs="Arial"/>
                <w:b w:val="0"/>
                <w:bCs/>
                <w:sz w:val="14"/>
                <w:szCs w:val="14"/>
                <w:lang w:val="pt-BR"/>
              </w:rPr>
              <w:t>3</w:t>
            </w:r>
            <w:r>
              <w:rPr>
                <w:rFonts w:hint="default" w:ascii="Arial" w:hAnsi="Arial" w:cs="Arial"/>
                <w:b w:val="0"/>
                <w:bCs/>
                <w:sz w:val="14"/>
                <w:szCs w:val="14"/>
              </w:rPr>
              <w:t>.</w:t>
            </w:r>
            <w:r>
              <w:rPr>
                <w:rFonts w:hint="default" w:ascii="Arial" w:hAnsi="Arial" w:cs="Arial"/>
                <w:b w:val="0"/>
                <w:bCs/>
                <w:sz w:val="14"/>
                <w:szCs w:val="14"/>
                <w:lang w:val="pt-BR"/>
              </w:rPr>
              <w:t>3</w:t>
            </w:r>
            <w:r>
              <w:rPr>
                <w:rFonts w:hint="default" w:ascii="Arial" w:hAnsi="Arial" w:cs="Arial"/>
                <w:b w:val="0"/>
                <w:bCs/>
                <w:sz w:val="14"/>
                <w:szCs w:val="14"/>
              </w:rPr>
              <w:t>.90.</w:t>
            </w:r>
            <w:r>
              <w:rPr>
                <w:rFonts w:hint="default" w:ascii="Arial" w:hAnsi="Arial" w:cs="Arial"/>
                <w:b w:val="0"/>
                <w:bCs/>
                <w:sz w:val="14"/>
                <w:szCs w:val="14"/>
                <w:lang w:val="pt-BR"/>
              </w:rPr>
              <w:t>39</w:t>
            </w:r>
            <w:r>
              <w:rPr>
                <w:rFonts w:hint="default" w:ascii="Arial" w:hAnsi="Arial" w:cs="Arial"/>
                <w:b w:val="0"/>
                <w:bCs/>
                <w:sz w:val="14"/>
                <w:szCs w:val="14"/>
              </w:rPr>
              <w:t>.00.00.15000000000</w:t>
            </w:r>
          </w:p>
        </w:tc>
        <w:tc>
          <w:tcPr>
            <w:tcW w:w="2251" w:type="dxa"/>
            <w:vAlign w:val="center"/>
          </w:tcPr>
          <w:p w14:paraId="52315EDC">
            <w:pPr>
              <w:spacing w:line="256" w:lineRule="auto"/>
              <w:jc w:val="center"/>
              <w:rPr>
                <w:rFonts w:hint="default" w:ascii="Arial" w:hAnsi="Arial" w:cs="Arial"/>
                <w:b w:val="0"/>
                <w:bCs/>
                <w:sz w:val="14"/>
                <w:szCs w:val="14"/>
                <w:highlight w:val="yellow"/>
                <w:vertAlign w:val="baseline"/>
                <w:lang w:val="pt-BR"/>
              </w:rPr>
            </w:pPr>
            <w:r>
              <w:rPr>
                <w:rFonts w:hint="default" w:ascii="Arial" w:hAnsi="Arial" w:cs="Arial"/>
                <w:b w:val="0"/>
                <w:bCs/>
                <w:color w:val="000000"/>
                <w:kern w:val="2"/>
                <w:sz w:val="14"/>
                <w:szCs w:val="14"/>
                <w:lang w:val="pt-BR" w:eastAsia="en-US"/>
              </w:rPr>
              <w:t>FONTE LIVRE</w:t>
            </w:r>
          </w:p>
        </w:tc>
      </w:tr>
      <w:tr w14:paraId="32C23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trPr>
        <w:tc>
          <w:tcPr>
            <w:tcW w:w="2417" w:type="dxa"/>
            <w:vMerge w:val="continue"/>
            <w:vAlign w:val="center"/>
          </w:tcPr>
          <w:p w14:paraId="16B96EC8">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cs="Arial"/>
                <w:color w:val="000000"/>
                <w:sz w:val="14"/>
                <w:szCs w:val="14"/>
                <w:highlight w:val="none"/>
                <w:lang w:val="pt-BR" w:eastAsia="en-US" w:bidi="ar-SA"/>
              </w:rPr>
            </w:pPr>
          </w:p>
        </w:tc>
        <w:tc>
          <w:tcPr>
            <w:tcW w:w="3948" w:type="dxa"/>
            <w:vAlign w:val="center"/>
          </w:tcPr>
          <w:p w14:paraId="4BE53D82">
            <w:pPr>
              <w:spacing w:line="254" w:lineRule="auto"/>
              <w:jc w:val="center"/>
              <w:rPr>
                <w:rFonts w:hint="default" w:ascii="Arial" w:hAnsi="Arial" w:cs="Arial"/>
                <w:b w:val="0"/>
                <w:bCs/>
                <w:sz w:val="14"/>
                <w:szCs w:val="14"/>
                <w:highlight w:val="yellow"/>
                <w:vertAlign w:val="baseline"/>
                <w:lang w:val="pt-BR"/>
              </w:rPr>
            </w:pPr>
            <w:r>
              <w:rPr>
                <w:rFonts w:hint="default" w:ascii="Arial" w:hAnsi="Arial" w:cs="Arial"/>
                <w:b w:val="0"/>
                <w:bCs/>
                <w:sz w:val="14"/>
                <w:szCs w:val="14"/>
              </w:rPr>
              <w:t>2.</w:t>
            </w:r>
            <w:r>
              <w:rPr>
                <w:rFonts w:hint="default" w:ascii="Arial" w:hAnsi="Arial" w:cs="Arial"/>
                <w:b w:val="0"/>
                <w:bCs/>
                <w:sz w:val="14"/>
                <w:szCs w:val="14"/>
                <w:lang w:val="pt-BR"/>
              </w:rPr>
              <w:t>032</w:t>
            </w:r>
            <w:r>
              <w:rPr>
                <w:rFonts w:hint="default" w:ascii="Arial" w:hAnsi="Arial" w:cs="Arial"/>
                <w:b w:val="0"/>
                <w:bCs/>
                <w:sz w:val="14"/>
                <w:szCs w:val="14"/>
              </w:rPr>
              <w:t>.</w:t>
            </w:r>
            <w:r>
              <w:rPr>
                <w:rFonts w:hint="default" w:ascii="Arial" w:hAnsi="Arial" w:cs="Arial"/>
                <w:b w:val="0"/>
                <w:bCs/>
                <w:sz w:val="14"/>
                <w:szCs w:val="14"/>
                <w:lang w:val="pt-BR"/>
              </w:rPr>
              <w:t>3</w:t>
            </w:r>
            <w:r>
              <w:rPr>
                <w:rFonts w:hint="default" w:ascii="Arial" w:hAnsi="Arial" w:cs="Arial"/>
                <w:b w:val="0"/>
                <w:bCs/>
                <w:sz w:val="14"/>
                <w:szCs w:val="14"/>
              </w:rPr>
              <w:t>.</w:t>
            </w:r>
            <w:r>
              <w:rPr>
                <w:rFonts w:hint="default" w:ascii="Arial" w:hAnsi="Arial" w:cs="Arial"/>
                <w:b w:val="0"/>
                <w:bCs/>
                <w:sz w:val="14"/>
                <w:szCs w:val="14"/>
                <w:lang w:val="pt-BR"/>
              </w:rPr>
              <w:t>3</w:t>
            </w:r>
            <w:r>
              <w:rPr>
                <w:rFonts w:hint="default" w:ascii="Arial" w:hAnsi="Arial" w:cs="Arial"/>
                <w:b w:val="0"/>
                <w:bCs/>
                <w:sz w:val="14"/>
                <w:szCs w:val="14"/>
              </w:rPr>
              <w:t>.90.</w:t>
            </w:r>
            <w:r>
              <w:rPr>
                <w:rFonts w:hint="default" w:ascii="Arial" w:hAnsi="Arial" w:cs="Arial"/>
                <w:b w:val="0"/>
                <w:bCs/>
                <w:sz w:val="14"/>
                <w:szCs w:val="14"/>
                <w:lang w:val="pt-BR"/>
              </w:rPr>
              <w:t>30</w:t>
            </w:r>
            <w:r>
              <w:rPr>
                <w:rFonts w:hint="default" w:ascii="Arial" w:hAnsi="Arial" w:cs="Arial"/>
                <w:b w:val="0"/>
                <w:bCs/>
                <w:sz w:val="14"/>
                <w:szCs w:val="14"/>
              </w:rPr>
              <w:t>.00.00.15000000000</w:t>
            </w:r>
          </w:p>
        </w:tc>
        <w:tc>
          <w:tcPr>
            <w:tcW w:w="2251" w:type="dxa"/>
            <w:vAlign w:val="center"/>
          </w:tcPr>
          <w:p w14:paraId="5CBE5046">
            <w:pPr>
              <w:spacing w:line="256" w:lineRule="auto"/>
              <w:jc w:val="center"/>
              <w:rPr>
                <w:rFonts w:hint="default" w:ascii="Arial" w:hAnsi="Arial" w:cs="Arial"/>
                <w:b w:val="0"/>
                <w:bCs/>
                <w:sz w:val="14"/>
                <w:szCs w:val="14"/>
                <w:highlight w:val="yellow"/>
                <w:vertAlign w:val="baseline"/>
                <w:lang w:val="pt-BR"/>
              </w:rPr>
            </w:pPr>
            <w:r>
              <w:rPr>
                <w:rFonts w:hint="default" w:ascii="Arial" w:hAnsi="Arial" w:cs="Arial"/>
                <w:b w:val="0"/>
                <w:bCs/>
                <w:color w:val="000000"/>
                <w:kern w:val="2"/>
                <w:sz w:val="14"/>
                <w:szCs w:val="14"/>
                <w:lang w:val="pt-BR" w:eastAsia="en-US"/>
              </w:rPr>
              <w:t>FONTE LIVRE</w:t>
            </w:r>
          </w:p>
        </w:tc>
      </w:tr>
      <w:tr w14:paraId="3D5C2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6CA2D94C">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cs="Arial"/>
                <w:color w:val="000000"/>
                <w:sz w:val="14"/>
                <w:szCs w:val="14"/>
                <w:highlight w:val="none"/>
                <w:lang w:val="pt-BR" w:eastAsia="en-US" w:bidi="ar-SA"/>
              </w:rPr>
            </w:pPr>
          </w:p>
        </w:tc>
        <w:tc>
          <w:tcPr>
            <w:tcW w:w="3948" w:type="dxa"/>
            <w:vAlign w:val="center"/>
          </w:tcPr>
          <w:p w14:paraId="09712347">
            <w:pPr>
              <w:spacing w:line="254" w:lineRule="auto"/>
              <w:jc w:val="center"/>
              <w:rPr>
                <w:rFonts w:hint="default" w:ascii="Arial" w:hAnsi="Arial" w:cs="Arial"/>
                <w:b w:val="0"/>
                <w:bCs/>
                <w:sz w:val="14"/>
                <w:szCs w:val="14"/>
                <w:highlight w:val="yellow"/>
                <w:vertAlign w:val="baseline"/>
                <w:lang w:val="pt-BR"/>
              </w:rPr>
            </w:pPr>
            <w:r>
              <w:rPr>
                <w:rFonts w:hint="default" w:ascii="Arial" w:hAnsi="Arial" w:cs="Arial"/>
                <w:b w:val="0"/>
                <w:bCs/>
                <w:sz w:val="14"/>
                <w:szCs w:val="14"/>
              </w:rPr>
              <w:t>2.</w:t>
            </w:r>
            <w:r>
              <w:rPr>
                <w:rFonts w:hint="default" w:ascii="Arial" w:hAnsi="Arial" w:cs="Arial"/>
                <w:b w:val="0"/>
                <w:bCs/>
                <w:sz w:val="14"/>
                <w:szCs w:val="14"/>
                <w:lang w:val="pt-BR"/>
              </w:rPr>
              <w:t>032</w:t>
            </w:r>
            <w:r>
              <w:rPr>
                <w:rFonts w:hint="default" w:ascii="Arial" w:hAnsi="Arial" w:cs="Arial"/>
                <w:b w:val="0"/>
                <w:bCs/>
                <w:sz w:val="14"/>
                <w:szCs w:val="14"/>
              </w:rPr>
              <w:t>.</w:t>
            </w:r>
            <w:r>
              <w:rPr>
                <w:rFonts w:hint="default" w:ascii="Arial" w:hAnsi="Arial" w:cs="Arial"/>
                <w:b w:val="0"/>
                <w:bCs/>
                <w:sz w:val="14"/>
                <w:szCs w:val="14"/>
                <w:lang w:val="pt-BR"/>
              </w:rPr>
              <w:t>3</w:t>
            </w:r>
            <w:r>
              <w:rPr>
                <w:rFonts w:hint="default" w:ascii="Arial" w:hAnsi="Arial" w:cs="Arial"/>
                <w:b w:val="0"/>
                <w:bCs/>
                <w:sz w:val="14"/>
                <w:szCs w:val="14"/>
              </w:rPr>
              <w:t>.</w:t>
            </w:r>
            <w:r>
              <w:rPr>
                <w:rFonts w:hint="default" w:ascii="Arial" w:hAnsi="Arial" w:cs="Arial"/>
                <w:b w:val="0"/>
                <w:bCs/>
                <w:sz w:val="14"/>
                <w:szCs w:val="14"/>
                <w:lang w:val="pt-BR"/>
              </w:rPr>
              <w:t>3</w:t>
            </w:r>
            <w:r>
              <w:rPr>
                <w:rFonts w:hint="default" w:ascii="Arial" w:hAnsi="Arial" w:cs="Arial"/>
                <w:b w:val="0"/>
                <w:bCs/>
                <w:sz w:val="14"/>
                <w:szCs w:val="14"/>
              </w:rPr>
              <w:t>.90.</w:t>
            </w:r>
            <w:r>
              <w:rPr>
                <w:rFonts w:hint="default" w:ascii="Arial" w:hAnsi="Arial" w:cs="Arial"/>
                <w:b w:val="0"/>
                <w:bCs/>
                <w:sz w:val="14"/>
                <w:szCs w:val="14"/>
                <w:lang w:val="pt-BR"/>
              </w:rPr>
              <w:t>39</w:t>
            </w:r>
            <w:r>
              <w:rPr>
                <w:rFonts w:hint="default" w:ascii="Arial" w:hAnsi="Arial" w:cs="Arial"/>
                <w:b w:val="0"/>
                <w:bCs/>
                <w:sz w:val="14"/>
                <w:szCs w:val="14"/>
              </w:rPr>
              <w:t>.00.00.15000000000</w:t>
            </w:r>
          </w:p>
        </w:tc>
        <w:tc>
          <w:tcPr>
            <w:tcW w:w="2251" w:type="dxa"/>
            <w:vAlign w:val="center"/>
          </w:tcPr>
          <w:p w14:paraId="088BDB54">
            <w:pPr>
              <w:spacing w:line="256" w:lineRule="auto"/>
              <w:jc w:val="center"/>
              <w:rPr>
                <w:rFonts w:hint="default" w:ascii="Arial" w:hAnsi="Arial" w:cs="Arial"/>
                <w:b w:val="0"/>
                <w:bCs/>
                <w:sz w:val="14"/>
                <w:szCs w:val="14"/>
                <w:highlight w:val="yellow"/>
                <w:vertAlign w:val="baseline"/>
                <w:lang w:val="pt-BR"/>
              </w:rPr>
            </w:pPr>
            <w:r>
              <w:rPr>
                <w:rFonts w:hint="default" w:ascii="Arial" w:hAnsi="Arial" w:cs="Arial"/>
                <w:b w:val="0"/>
                <w:bCs/>
                <w:color w:val="000000"/>
                <w:kern w:val="2"/>
                <w:sz w:val="14"/>
                <w:szCs w:val="14"/>
                <w:lang w:val="pt-BR" w:eastAsia="en-US"/>
              </w:rPr>
              <w:t>FONTE LIVRE</w:t>
            </w:r>
          </w:p>
        </w:tc>
      </w:tr>
      <w:tr w14:paraId="3F122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restart"/>
            <w:vAlign w:val="center"/>
          </w:tcPr>
          <w:p w14:paraId="33A957C0">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eastAsia="Times New Roman" w:cs="Arial"/>
                <w:color w:val="000000"/>
                <w:sz w:val="14"/>
                <w:szCs w:val="14"/>
                <w:highlight w:val="none"/>
                <w:lang w:val="pt-BR" w:eastAsia="en-US" w:bidi="ar-SA"/>
              </w:rPr>
            </w:pPr>
            <w:r>
              <w:rPr>
                <w:rFonts w:hint="default" w:ascii="Arial" w:hAnsi="Arial" w:cs="Arial"/>
                <w:color w:val="000000"/>
                <w:sz w:val="14"/>
                <w:szCs w:val="14"/>
                <w:highlight w:val="none"/>
                <w:lang w:val="pt-BR" w:eastAsia="en-US" w:bidi="ar-SA"/>
              </w:rPr>
              <w:t>FINANÇAS</w:t>
            </w:r>
          </w:p>
        </w:tc>
        <w:tc>
          <w:tcPr>
            <w:tcW w:w="3948" w:type="dxa"/>
          </w:tcPr>
          <w:p w14:paraId="602F278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yellow"/>
                <w:vertAlign w:val="baseline"/>
                <w:lang w:val="pt-BR"/>
              </w:rPr>
            </w:pPr>
            <w:r>
              <w:rPr>
                <w:rFonts w:hint="default" w:ascii="Arial" w:hAnsi="Arial" w:eastAsia="SimSun" w:cs="Arial"/>
                <w:sz w:val="14"/>
                <w:szCs w:val="14"/>
              </w:rPr>
              <w:t>2025.3390300000.15000000000</w:t>
            </w:r>
          </w:p>
        </w:tc>
        <w:tc>
          <w:tcPr>
            <w:tcW w:w="2251" w:type="dxa"/>
          </w:tcPr>
          <w:p w14:paraId="3A91CD3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yellow"/>
                <w:vertAlign w:val="baseline"/>
                <w:lang w:val="pt-BR"/>
              </w:rPr>
            </w:pPr>
            <w:r>
              <w:rPr>
                <w:rFonts w:hint="default" w:ascii="Arial" w:hAnsi="Arial" w:cs="Arial"/>
                <w:sz w:val="14"/>
                <w:szCs w:val="14"/>
                <w:highlight w:val="none"/>
                <w:vertAlign w:val="baseline"/>
                <w:lang w:val="pt-BR"/>
              </w:rPr>
              <w:t>RECURSO PRÓPRIO</w:t>
            </w:r>
          </w:p>
        </w:tc>
      </w:tr>
      <w:tr w14:paraId="5F60E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1DD5303A">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cs="Arial"/>
                <w:color w:val="000000"/>
                <w:sz w:val="14"/>
                <w:szCs w:val="14"/>
                <w:highlight w:val="yellow"/>
                <w:lang w:val="pt-BR" w:eastAsia="en-US" w:bidi="ar-SA"/>
              </w:rPr>
            </w:pPr>
          </w:p>
        </w:tc>
        <w:tc>
          <w:tcPr>
            <w:tcW w:w="3948" w:type="dxa"/>
          </w:tcPr>
          <w:p w14:paraId="7F47136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eastAsia="SimSun" w:cs="Arial"/>
                <w:color w:val="auto"/>
                <w:sz w:val="14"/>
                <w:szCs w:val="14"/>
              </w:rPr>
            </w:pPr>
            <w:r>
              <w:rPr>
                <w:rFonts w:hint="default" w:ascii="Arial" w:hAnsi="Arial" w:eastAsia="SimSun" w:cs="Arial"/>
                <w:sz w:val="14"/>
                <w:szCs w:val="14"/>
              </w:rPr>
              <w:t>2027.3390300000.15000000000</w:t>
            </w:r>
          </w:p>
        </w:tc>
        <w:tc>
          <w:tcPr>
            <w:tcW w:w="2251" w:type="dxa"/>
          </w:tcPr>
          <w:p w14:paraId="37A8FC04">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yellow"/>
                <w:vertAlign w:val="baseline"/>
                <w:lang w:val="pt-BR"/>
              </w:rPr>
            </w:pPr>
            <w:r>
              <w:rPr>
                <w:rFonts w:hint="default" w:ascii="Arial" w:hAnsi="Arial" w:cs="Arial"/>
                <w:sz w:val="14"/>
                <w:szCs w:val="14"/>
                <w:highlight w:val="none"/>
                <w:vertAlign w:val="baseline"/>
                <w:lang w:val="pt-BR"/>
              </w:rPr>
              <w:t>RECURSO PRÓPRIO</w:t>
            </w:r>
          </w:p>
        </w:tc>
      </w:tr>
      <w:tr w14:paraId="25ABC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07F5AE81">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cs="Arial"/>
                <w:color w:val="000000"/>
                <w:sz w:val="14"/>
                <w:szCs w:val="14"/>
                <w:highlight w:val="yellow"/>
                <w:lang w:val="pt-BR" w:eastAsia="en-US" w:bidi="ar-SA"/>
              </w:rPr>
            </w:pPr>
          </w:p>
        </w:tc>
        <w:tc>
          <w:tcPr>
            <w:tcW w:w="3948" w:type="dxa"/>
          </w:tcPr>
          <w:p w14:paraId="7627E28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eastAsia="SimSun" w:cs="Arial"/>
                <w:color w:val="auto"/>
                <w:sz w:val="14"/>
                <w:szCs w:val="14"/>
              </w:rPr>
            </w:pPr>
            <w:r>
              <w:rPr>
                <w:rFonts w:hint="default" w:ascii="Arial" w:hAnsi="Arial" w:eastAsia="SimSun" w:cs="Arial"/>
                <w:sz w:val="14"/>
                <w:szCs w:val="14"/>
              </w:rPr>
              <w:t>2025.3390390000.15000000000</w:t>
            </w:r>
          </w:p>
        </w:tc>
        <w:tc>
          <w:tcPr>
            <w:tcW w:w="2251" w:type="dxa"/>
          </w:tcPr>
          <w:p w14:paraId="3B35A01C">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yellow"/>
                <w:vertAlign w:val="baseline"/>
                <w:lang w:val="pt-BR"/>
              </w:rPr>
            </w:pPr>
            <w:r>
              <w:rPr>
                <w:rFonts w:hint="default" w:ascii="Arial" w:hAnsi="Arial" w:cs="Arial"/>
                <w:sz w:val="14"/>
                <w:szCs w:val="14"/>
                <w:highlight w:val="none"/>
                <w:vertAlign w:val="baseline"/>
                <w:lang w:val="pt-BR"/>
              </w:rPr>
              <w:t>RECURSO PRÓPRIO</w:t>
            </w:r>
          </w:p>
        </w:tc>
      </w:tr>
      <w:tr w14:paraId="30E99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57A28FCC">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cs="Arial"/>
                <w:color w:val="000000"/>
                <w:sz w:val="14"/>
                <w:szCs w:val="14"/>
                <w:highlight w:val="yellow"/>
                <w:lang w:val="pt-BR" w:eastAsia="en-US" w:bidi="ar-SA"/>
              </w:rPr>
            </w:pPr>
          </w:p>
        </w:tc>
        <w:tc>
          <w:tcPr>
            <w:tcW w:w="3948" w:type="dxa"/>
          </w:tcPr>
          <w:p w14:paraId="6BD57A3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eastAsia="SimSun" w:cs="Arial"/>
                <w:color w:val="auto"/>
                <w:sz w:val="14"/>
                <w:szCs w:val="14"/>
              </w:rPr>
            </w:pPr>
            <w:r>
              <w:rPr>
                <w:rFonts w:hint="default" w:ascii="Arial" w:hAnsi="Arial" w:eastAsia="SimSun" w:cs="Arial"/>
                <w:sz w:val="14"/>
                <w:szCs w:val="14"/>
              </w:rPr>
              <w:t>2027.3390390000.15000000000</w:t>
            </w:r>
          </w:p>
        </w:tc>
        <w:tc>
          <w:tcPr>
            <w:tcW w:w="2251" w:type="dxa"/>
          </w:tcPr>
          <w:p w14:paraId="11805DAB">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yellow"/>
                <w:vertAlign w:val="baseline"/>
                <w:lang w:val="pt-BR"/>
              </w:rPr>
            </w:pPr>
            <w:r>
              <w:rPr>
                <w:rFonts w:hint="default" w:ascii="Arial" w:hAnsi="Arial" w:cs="Arial"/>
                <w:sz w:val="14"/>
                <w:szCs w:val="14"/>
                <w:highlight w:val="none"/>
                <w:vertAlign w:val="baseline"/>
                <w:lang w:val="pt-BR"/>
              </w:rPr>
              <w:t>RECURSO PRÓPRIO</w:t>
            </w:r>
          </w:p>
        </w:tc>
      </w:tr>
      <w:tr w14:paraId="09C18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restart"/>
            <w:vAlign w:val="center"/>
          </w:tcPr>
          <w:p w14:paraId="5E4F9F12">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cs="Arial"/>
                <w:color w:val="000000"/>
                <w:sz w:val="14"/>
                <w:szCs w:val="14"/>
                <w:highlight w:val="none"/>
                <w:lang w:val="pt-BR" w:eastAsia="en-US" w:bidi="ar-SA"/>
              </w:rPr>
            </w:pPr>
            <w:r>
              <w:rPr>
                <w:rFonts w:hint="default" w:ascii="Arial" w:hAnsi="Arial" w:cs="Arial"/>
                <w:color w:val="000000"/>
                <w:sz w:val="14"/>
                <w:szCs w:val="14"/>
                <w:highlight w:val="none"/>
                <w:lang w:val="pt-BR" w:eastAsia="en-US" w:bidi="ar-SA"/>
              </w:rPr>
              <w:t>OBRAS</w:t>
            </w:r>
          </w:p>
        </w:tc>
        <w:tc>
          <w:tcPr>
            <w:tcW w:w="3948" w:type="dxa"/>
          </w:tcPr>
          <w:p w14:paraId="1CCB9F56">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b w:val="0"/>
                <w:bCs/>
                <w:sz w:val="14"/>
                <w:szCs w:val="14"/>
                <w:highlight w:val="none"/>
                <w:vertAlign w:val="baseline"/>
                <w:lang w:val="pt-BR"/>
              </w:rPr>
            </w:pPr>
            <w:r>
              <w:rPr>
                <w:rFonts w:hint="default" w:ascii="Arial" w:hAnsi="Arial" w:cs="Arial"/>
                <w:b w:val="0"/>
                <w:bCs/>
                <w:color w:val="000000" w:themeColor="text1"/>
                <w:sz w:val="14"/>
                <w:szCs w:val="14"/>
                <w14:textFill>
                  <w14:solidFill>
                    <w14:schemeClr w14:val="tx1"/>
                  </w14:solidFill>
                </w14:textFill>
              </w:rPr>
              <w:t>2116.33.90.39.00.00.15000000000</w:t>
            </w:r>
          </w:p>
        </w:tc>
        <w:tc>
          <w:tcPr>
            <w:tcW w:w="2251" w:type="dxa"/>
          </w:tcPr>
          <w:p w14:paraId="7946F108">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none"/>
                <w:vertAlign w:val="baseline"/>
                <w:lang w:val="pt-BR"/>
              </w:rPr>
            </w:pPr>
            <w:r>
              <w:rPr>
                <w:rFonts w:hint="default" w:ascii="Arial" w:hAnsi="Arial" w:cs="Arial"/>
                <w:sz w:val="14"/>
                <w:szCs w:val="14"/>
                <w:highlight w:val="none"/>
                <w:vertAlign w:val="baseline"/>
                <w:lang w:val="pt-BR"/>
              </w:rPr>
              <w:t>RECURSO PRÓPRIO</w:t>
            </w:r>
          </w:p>
        </w:tc>
      </w:tr>
      <w:tr w14:paraId="436E3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2AAE9D28">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cs="Arial"/>
                <w:color w:val="000000"/>
                <w:sz w:val="14"/>
                <w:szCs w:val="14"/>
                <w:highlight w:val="none"/>
                <w:lang w:val="pt-BR" w:eastAsia="en-US" w:bidi="ar-SA"/>
              </w:rPr>
            </w:pPr>
          </w:p>
        </w:tc>
        <w:tc>
          <w:tcPr>
            <w:tcW w:w="3948" w:type="dxa"/>
          </w:tcPr>
          <w:p w14:paraId="0766F8AC">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b w:val="0"/>
                <w:bCs/>
                <w:sz w:val="14"/>
                <w:szCs w:val="14"/>
                <w:highlight w:val="none"/>
                <w:vertAlign w:val="baseline"/>
                <w:lang w:val="pt-BR"/>
              </w:rPr>
            </w:pPr>
            <w:r>
              <w:rPr>
                <w:rFonts w:hint="default" w:ascii="Arial" w:hAnsi="Arial" w:cs="Arial"/>
                <w:b w:val="0"/>
                <w:bCs/>
                <w:color w:val="000000" w:themeColor="text1"/>
                <w:sz w:val="14"/>
                <w:szCs w:val="14"/>
                <w14:textFill>
                  <w14:solidFill>
                    <w14:schemeClr w14:val="tx1"/>
                  </w14:solidFill>
                </w14:textFill>
              </w:rPr>
              <w:t>2116.33.90.30.00.00.15000000000</w:t>
            </w:r>
          </w:p>
        </w:tc>
        <w:tc>
          <w:tcPr>
            <w:tcW w:w="2251" w:type="dxa"/>
          </w:tcPr>
          <w:p w14:paraId="5DD9FA5C">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none"/>
                <w:vertAlign w:val="baseline"/>
                <w:lang w:val="pt-BR"/>
              </w:rPr>
            </w:pPr>
            <w:r>
              <w:rPr>
                <w:rFonts w:hint="default" w:ascii="Arial" w:hAnsi="Arial" w:cs="Arial"/>
                <w:sz w:val="14"/>
                <w:szCs w:val="14"/>
                <w:highlight w:val="none"/>
                <w:vertAlign w:val="baseline"/>
                <w:lang w:val="pt-BR"/>
              </w:rPr>
              <w:t>RECURSO PRÓPRIO</w:t>
            </w:r>
          </w:p>
        </w:tc>
      </w:tr>
      <w:tr w14:paraId="56898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restart"/>
            <w:vAlign w:val="center"/>
          </w:tcPr>
          <w:p w14:paraId="750CFCE5">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eastAsia="Times New Roman" w:cs="Arial"/>
                <w:color w:val="000000"/>
                <w:sz w:val="14"/>
                <w:szCs w:val="14"/>
                <w:highlight w:val="none"/>
                <w:lang w:val="pt-BR" w:eastAsia="en-US" w:bidi="ar-SA"/>
              </w:rPr>
            </w:pPr>
            <w:r>
              <w:rPr>
                <w:rFonts w:hint="default" w:ascii="Arial" w:hAnsi="Arial" w:cs="Arial"/>
                <w:color w:val="000000"/>
                <w:sz w:val="14"/>
                <w:szCs w:val="14"/>
                <w:highlight w:val="none"/>
                <w:lang w:val="pt-BR" w:eastAsia="en-US" w:bidi="ar-SA"/>
              </w:rPr>
              <w:t>TRÂNSITO</w:t>
            </w:r>
          </w:p>
        </w:tc>
        <w:tc>
          <w:tcPr>
            <w:tcW w:w="3948" w:type="dxa"/>
          </w:tcPr>
          <w:p w14:paraId="627E47D8">
            <w:pPr>
              <w:bidi w:val="0"/>
              <w:jc w:val="center"/>
              <w:rPr>
                <w:rFonts w:hint="default" w:ascii="Arial" w:hAnsi="Arial" w:cs="Arial"/>
                <w:sz w:val="14"/>
                <w:szCs w:val="14"/>
                <w:lang w:val="pt-BR"/>
              </w:rPr>
            </w:pPr>
            <w:r>
              <w:rPr>
                <w:rFonts w:hint="default" w:ascii="Arial" w:hAnsi="Arial" w:cs="Arial"/>
                <w:sz w:val="14"/>
                <w:szCs w:val="14"/>
                <w:lang w:val="pt-BR"/>
              </w:rPr>
              <w:t>2108.33.90.30.0000.27520000000000</w:t>
            </w:r>
          </w:p>
          <w:p w14:paraId="5EE0AE1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none"/>
                <w:vertAlign w:val="baseline"/>
                <w:lang w:val="pt-BR"/>
              </w:rPr>
            </w:pPr>
          </w:p>
        </w:tc>
        <w:tc>
          <w:tcPr>
            <w:tcW w:w="2251" w:type="dxa"/>
          </w:tcPr>
          <w:p w14:paraId="1B8685E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none"/>
                <w:vertAlign w:val="baseline"/>
                <w:lang w:val="pt-BR"/>
              </w:rPr>
            </w:pPr>
            <w:r>
              <w:rPr>
                <w:rFonts w:hint="default" w:ascii="Arial" w:hAnsi="Arial" w:cs="Arial"/>
                <w:sz w:val="14"/>
                <w:szCs w:val="14"/>
                <w:highlight w:val="none"/>
                <w:vertAlign w:val="baseline"/>
                <w:lang w:val="pt-BR"/>
              </w:rPr>
              <w:t>SUPERÁVIT</w:t>
            </w:r>
          </w:p>
        </w:tc>
      </w:tr>
      <w:tr w14:paraId="593D4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059DAB92">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cs="Arial"/>
                <w:color w:val="000000"/>
                <w:sz w:val="14"/>
                <w:szCs w:val="14"/>
                <w:highlight w:val="none"/>
                <w:lang w:val="pt-BR" w:eastAsia="en-US" w:bidi="ar-SA"/>
              </w:rPr>
            </w:pPr>
          </w:p>
        </w:tc>
        <w:tc>
          <w:tcPr>
            <w:tcW w:w="3948" w:type="dxa"/>
          </w:tcPr>
          <w:p w14:paraId="3DE3BABC">
            <w:pPr>
              <w:bidi w:val="0"/>
              <w:jc w:val="center"/>
              <w:rPr>
                <w:rFonts w:hint="default" w:ascii="Arial" w:hAnsi="Arial" w:cs="Arial"/>
                <w:sz w:val="14"/>
                <w:szCs w:val="14"/>
                <w:lang w:val="pt-BR"/>
              </w:rPr>
            </w:pPr>
            <w:r>
              <w:rPr>
                <w:rFonts w:hint="default" w:ascii="Arial" w:hAnsi="Arial" w:cs="Arial"/>
                <w:sz w:val="14"/>
                <w:szCs w:val="14"/>
                <w:lang w:val="pt-BR"/>
              </w:rPr>
              <w:t>2108.33.90.39.0000.27520000000000</w:t>
            </w:r>
          </w:p>
          <w:p w14:paraId="1BCBA86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none"/>
                <w:vertAlign w:val="baseline"/>
                <w:lang w:val="pt-BR"/>
              </w:rPr>
            </w:pPr>
          </w:p>
        </w:tc>
        <w:tc>
          <w:tcPr>
            <w:tcW w:w="2251" w:type="dxa"/>
          </w:tcPr>
          <w:p w14:paraId="59C3761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none"/>
                <w:vertAlign w:val="baseline"/>
                <w:lang w:val="pt-BR"/>
              </w:rPr>
            </w:pPr>
            <w:r>
              <w:rPr>
                <w:rFonts w:hint="default" w:ascii="Arial" w:hAnsi="Arial" w:cs="Arial"/>
                <w:sz w:val="14"/>
                <w:szCs w:val="14"/>
                <w:highlight w:val="none"/>
                <w:vertAlign w:val="baseline"/>
                <w:lang w:val="pt-BR"/>
              </w:rPr>
              <w:t>SUPERÁVIT</w:t>
            </w:r>
          </w:p>
        </w:tc>
      </w:tr>
      <w:tr w14:paraId="4FB95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restart"/>
            <w:vAlign w:val="center"/>
          </w:tcPr>
          <w:p w14:paraId="26787AEA">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4"/>
                <w:szCs w:val="14"/>
                <w:highlight w:val="yellow"/>
                <w:lang w:val="pt-BR" w:eastAsia="en-US" w:bidi="ar-SA"/>
              </w:rPr>
            </w:pPr>
            <w:r>
              <w:rPr>
                <w:rFonts w:hint="default" w:ascii="Arial" w:hAnsi="Arial" w:eastAsia="Times New Roman" w:cs="Arial"/>
                <w:color w:val="000000"/>
                <w:sz w:val="14"/>
                <w:szCs w:val="14"/>
                <w:highlight w:val="none"/>
                <w:lang w:val="pt-BR" w:eastAsia="en-US" w:bidi="ar-SA"/>
              </w:rPr>
              <w:t>MEIO AMBIENTE</w:t>
            </w:r>
          </w:p>
        </w:tc>
        <w:tc>
          <w:tcPr>
            <w:tcW w:w="3948" w:type="dxa"/>
            <w:vAlign w:val="top"/>
          </w:tcPr>
          <w:p w14:paraId="25555FEB">
            <w:pPr>
              <w:ind w:firstLine="708" w:firstLineChars="0"/>
              <w:jc w:val="both"/>
              <w:rPr>
                <w:rFonts w:hint="default" w:ascii="Arial" w:hAnsi="Arial" w:cs="Arial"/>
                <w:sz w:val="14"/>
                <w:szCs w:val="14"/>
                <w:highlight w:val="yellow"/>
                <w:vertAlign w:val="baseline"/>
                <w:lang w:val="pt-BR"/>
              </w:rPr>
            </w:pPr>
            <w:r>
              <w:rPr>
                <w:rFonts w:hint="default" w:ascii="Arial" w:hAnsi="Arial" w:cs="Arial"/>
                <w:bCs/>
                <w:sz w:val="14"/>
                <w:szCs w:val="14"/>
              </w:rPr>
              <w:t>2113.</w:t>
            </w:r>
            <w:r>
              <w:rPr>
                <w:rFonts w:hint="default" w:ascii="Arial" w:hAnsi="Arial" w:cs="Arial"/>
                <w:bCs/>
                <w:sz w:val="14"/>
                <w:szCs w:val="14"/>
                <w:lang w:val="pt-BR"/>
              </w:rPr>
              <w:t>33</w:t>
            </w:r>
            <w:r>
              <w:rPr>
                <w:rFonts w:hint="default" w:ascii="Arial" w:hAnsi="Arial" w:cs="Arial"/>
                <w:bCs/>
                <w:sz w:val="14"/>
                <w:szCs w:val="14"/>
              </w:rPr>
              <w:t>90</w:t>
            </w:r>
            <w:r>
              <w:rPr>
                <w:rFonts w:hint="default" w:ascii="Arial" w:hAnsi="Arial" w:cs="Arial"/>
                <w:bCs/>
                <w:sz w:val="14"/>
                <w:szCs w:val="14"/>
                <w:lang w:val="pt-BR"/>
              </w:rPr>
              <w:t>30</w:t>
            </w:r>
            <w:r>
              <w:rPr>
                <w:rFonts w:hint="default" w:ascii="Arial" w:hAnsi="Arial" w:cs="Arial"/>
                <w:bCs/>
                <w:sz w:val="14"/>
                <w:szCs w:val="14"/>
              </w:rPr>
              <w:t>.15.000.000.000</w:t>
            </w:r>
          </w:p>
        </w:tc>
        <w:tc>
          <w:tcPr>
            <w:tcW w:w="2251" w:type="dxa"/>
            <w:vAlign w:val="center"/>
          </w:tcPr>
          <w:p w14:paraId="48F676AA">
            <w:pPr>
              <w:ind w:firstLine="5" w:firstLineChars="0"/>
              <w:jc w:val="center"/>
              <w:rPr>
                <w:rFonts w:hint="default" w:ascii="Arial" w:hAnsi="Arial" w:cs="Arial"/>
                <w:sz w:val="14"/>
                <w:szCs w:val="14"/>
                <w:highlight w:val="yellow"/>
                <w:vertAlign w:val="baseline"/>
                <w:lang w:val="pt-BR"/>
              </w:rPr>
            </w:pPr>
            <w:r>
              <w:rPr>
                <w:rFonts w:hint="default" w:ascii="Arial" w:hAnsi="Arial" w:cs="Arial"/>
                <w:sz w:val="14"/>
                <w:szCs w:val="14"/>
              </w:rPr>
              <w:t>PRÓPRIO (MUNICIPIO)</w:t>
            </w:r>
          </w:p>
        </w:tc>
      </w:tr>
      <w:tr w14:paraId="07375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4A9F38AA">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4"/>
                <w:szCs w:val="14"/>
                <w:highlight w:val="none"/>
                <w:lang w:val="pt-BR" w:eastAsia="en-US" w:bidi="ar-SA"/>
              </w:rPr>
            </w:pPr>
          </w:p>
        </w:tc>
        <w:tc>
          <w:tcPr>
            <w:tcW w:w="3948" w:type="dxa"/>
            <w:vAlign w:val="top"/>
          </w:tcPr>
          <w:p w14:paraId="39A91429">
            <w:pPr>
              <w:ind w:firstLine="708" w:firstLineChars="0"/>
              <w:jc w:val="both"/>
              <w:rPr>
                <w:rFonts w:hint="default" w:ascii="Arial" w:hAnsi="Arial" w:cs="Arial"/>
                <w:bCs/>
                <w:sz w:val="14"/>
                <w:szCs w:val="14"/>
              </w:rPr>
            </w:pPr>
            <w:r>
              <w:rPr>
                <w:rFonts w:hint="default" w:ascii="Arial" w:hAnsi="Arial" w:cs="Arial"/>
                <w:bCs/>
                <w:sz w:val="14"/>
                <w:szCs w:val="14"/>
              </w:rPr>
              <w:t>1045.</w:t>
            </w:r>
            <w:r>
              <w:rPr>
                <w:rFonts w:hint="default" w:ascii="Arial" w:hAnsi="Arial" w:cs="Arial"/>
                <w:bCs/>
                <w:sz w:val="14"/>
                <w:szCs w:val="14"/>
                <w:lang w:val="pt-BR"/>
              </w:rPr>
              <w:t>33</w:t>
            </w:r>
            <w:r>
              <w:rPr>
                <w:rFonts w:hint="default" w:ascii="Arial" w:hAnsi="Arial" w:cs="Arial"/>
                <w:bCs/>
                <w:sz w:val="14"/>
                <w:szCs w:val="14"/>
              </w:rPr>
              <w:t>90</w:t>
            </w:r>
            <w:r>
              <w:rPr>
                <w:rFonts w:hint="default" w:ascii="Arial" w:hAnsi="Arial" w:cs="Arial"/>
                <w:bCs/>
                <w:sz w:val="14"/>
                <w:szCs w:val="14"/>
                <w:lang w:val="pt-BR"/>
              </w:rPr>
              <w:t>30</w:t>
            </w:r>
            <w:r>
              <w:rPr>
                <w:rFonts w:hint="default" w:ascii="Arial" w:hAnsi="Arial" w:cs="Arial"/>
                <w:bCs/>
                <w:sz w:val="14"/>
                <w:szCs w:val="14"/>
              </w:rPr>
              <w:t>.15.000.000.000</w:t>
            </w:r>
          </w:p>
        </w:tc>
        <w:tc>
          <w:tcPr>
            <w:tcW w:w="2251" w:type="dxa"/>
            <w:vAlign w:val="center"/>
          </w:tcPr>
          <w:p w14:paraId="3C57F009">
            <w:pPr>
              <w:ind w:firstLine="5" w:firstLineChars="0"/>
              <w:jc w:val="center"/>
              <w:rPr>
                <w:rFonts w:hint="default" w:ascii="Arial" w:hAnsi="Arial" w:cs="Arial"/>
                <w:sz w:val="14"/>
                <w:szCs w:val="14"/>
                <w:highlight w:val="none"/>
                <w:vertAlign w:val="baseline"/>
                <w:lang w:val="pt-BR"/>
              </w:rPr>
            </w:pPr>
            <w:r>
              <w:rPr>
                <w:rFonts w:hint="default" w:ascii="Arial" w:hAnsi="Arial" w:cs="Arial"/>
                <w:sz w:val="14"/>
                <w:szCs w:val="14"/>
              </w:rPr>
              <w:t>PRÓPRIO (MUNICIPIO)</w:t>
            </w:r>
          </w:p>
        </w:tc>
      </w:tr>
      <w:tr w14:paraId="13920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73C9509D">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eastAsia="Times New Roman" w:cs="Arial"/>
                <w:sz w:val="14"/>
                <w:szCs w:val="14"/>
                <w:highlight w:val="yellow"/>
                <w:lang w:val="pt-BR" w:eastAsia="en-US" w:bidi="ar-SA"/>
              </w:rPr>
            </w:pPr>
          </w:p>
        </w:tc>
        <w:tc>
          <w:tcPr>
            <w:tcW w:w="3948" w:type="dxa"/>
            <w:vAlign w:val="top"/>
          </w:tcPr>
          <w:p w14:paraId="6C07CC01">
            <w:pPr>
              <w:ind w:firstLine="708" w:firstLineChars="0"/>
              <w:jc w:val="both"/>
              <w:rPr>
                <w:rFonts w:hint="default" w:ascii="Arial" w:hAnsi="Arial" w:cs="Arial"/>
                <w:sz w:val="14"/>
                <w:szCs w:val="14"/>
                <w:highlight w:val="yellow"/>
                <w:vertAlign w:val="baseline"/>
                <w:lang w:val="pt-BR"/>
              </w:rPr>
            </w:pPr>
            <w:r>
              <w:rPr>
                <w:rFonts w:hint="default" w:ascii="Arial" w:hAnsi="Arial" w:cs="Arial"/>
                <w:bCs/>
                <w:sz w:val="14"/>
                <w:szCs w:val="14"/>
              </w:rPr>
              <w:t>2113.</w:t>
            </w:r>
            <w:r>
              <w:rPr>
                <w:rFonts w:hint="default" w:ascii="Arial" w:hAnsi="Arial" w:cs="Arial"/>
                <w:bCs/>
                <w:sz w:val="14"/>
                <w:szCs w:val="14"/>
                <w:lang w:val="pt-BR"/>
              </w:rPr>
              <w:t>33</w:t>
            </w:r>
            <w:r>
              <w:rPr>
                <w:rFonts w:hint="default" w:ascii="Arial" w:hAnsi="Arial" w:cs="Arial"/>
                <w:bCs/>
                <w:sz w:val="14"/>
                <w:szCs w:val="14"/>
              </w:rPr>
              <w:t>90</w:t>
            </w:r>
            <w:r>
              <w:rPr>
                <w:rFonts w:hint="default" w:ascii="Arial" w:hAnsi="Arial" w:cs="Arial"/>
                <w:bCs/>
                <w:sz w:val="14"/>
                <w:szCs w:val="14"/>
                <w:lang w:val="pt-BR"/>
              </w:rPr>
              <w:t>39</w:t>
            </w:r>
            <w:r>
              <w:rPr>
                <w:rFonts w:hint="default" w:ascii="Arial" w:hAnsi="Arial" w:cs="Arial"/>
                <w:bCs/>
                <w:sz w:val="14"/>
                <w:szCs w:val="14"/>
              </w:rPr>
              <w:t>.15.000.000.000</w:t>
            </w:r>
          </w:p>
        </w:tc>
        <w:tc>
          <w:tcPr>
            <w:tcW w:w="2251" w:type="dxa"/>
            <w:vAlign w:val="center"/>
          </w:tcPr>
          <w:p w14:paraId="2795A59E">
            <w:pPr>
              <w:ind w:firstLine="5" w:firstLineChars="0"/>
              <w:jc w:val="center"/>
              <w:rPr>
                <w:rFonts w:hint="default" w:ascii="Arial" w:hAnsi="Arial" w:cs="Arial"/>
                <w:sz w:val="14"/>
                <w:szCs w:val="14"/>
                <w:highlight w:val="yellow"/>
                <w:vertAlign w:val="baseline"/>
                <w:lang w:val="pt-BR"/>
              </w:rPr>
            </w:pPr>
            <w:r>
              <w:rPr>
                <w:rFonts w:hint="default" w:ascii="Arial" w:hAnsi="Arial" w:cs="Arial"/>
                <w:sz w:val="14"/>
                <w:szCs w:val="14"/>
              </w:rPr>
              <w:t>PRÓPRIO (MUNICIPIO)</w:t>
            </w:r>
          </w:p>
        </w:tc>
      </w:tr>
      <w:tr w14:paraId="5405E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1620AA0E">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eastAsia="Times New Roman" w:cs="Arial"/>
                <w:color w:val="000000"/>
                <w:sz w:val="14"/>
                <w:szCs w:val="14"/>
                <w:highlight w:val="yellow"/>
                <w:lang w:val="pt-BR" w:eastAsia="en-US" w:bidi="ar-SA"/>
              </w:rPr>
            </w:pPr>
          </w:p>
        </w:tc>
        <w:tc>
          <w:tcPr>
            <w:tcW w:w="3948" w:type="dxa"/>
            <w:vAlign w:val="top"/>
          </w:tcPr>
          <w:p w14:paraId="6CC4D458">
            <w:pPr>
              <w:ind w:firstLine="708" w:firstLineChars="0"/>
              <w:jc w:val="both"/>
              <w:rPr>
                <w:rFonts w:hint="default" w:ascii="Arial" w:hAnsi="Arial" w:cs="Arial"/>
                <w:sz w:val="14"/>
                <w:szCs w:val="14"/>
                <w:highlight w:val="yellow"/>
                <w:vertAlign w:val="baseline"/>
                <w:lang w:val="pt-BR"/>
              </w:rPr>
            </w:pPr>
            <w:r>
              <w:rPr>
                <w:rFonts w:hint="default" w:ascii="Arial" w:hAnsi="Arial" w:cs="Arial"/>
                <w:bCs/>
                <w:sz w:val="14"/>
                <w:szCs w:val="14"/>
              </w:rPr>
              <w:t>1045.</w:t>
            </w:r>
            <w:r>
              <w:rPr>
                <w:rFonts w:hint="default" w:ascii="Arial" w:hAnsi="Arial" w:cs="Arial"/>
                <w:bCs/>
                <w:sz w:val="14"/>
                <w:szCs w:val="14"/>
                <w:lang w:val="pt-BR"/>
              </w:rPr>
              <w:t>33</w:t>
            </w:r>
            <w:r>
              <w:rPr>
                <w:rFonts w:hint="default" w:ascii="Arial" w:hAnsi="Arial" w:cs="Arial"/>
                <w:bCs/>
                <w:sz w:val="14"/>
                <w:szCs w:val="14"/>
              </w:rPr>
              <w:t>90</w:t>
            </w:r>
            <w:r>
              <w:rPr>
                <w:rFonts w:hint="default" w:ascii="Arial" w:hAnsi="Arial" w:cs="Arial"/>
                <w:bCs/>
                <w:sz w:val="14"/>
                <w:szCs w:val="14"/>
                <w:lang w:val="pt-BR"/>
              </w:rPr>
              <w:t>39</w:t>
            </w:r>
            <w:r>
              <w:rPr>
                <w:rFonts w:hint="default" w:ascii="Arial" w:hAnsi="Arial" w:cs="Arial"/>
                <w:bCs/>
                <w:sz w:val="14"/>
                <w:szCs w:val="14"/>
              </w:rPr>
              <w:t>.15.000.000.000</w:t>
            </w:r>
          </w:p>
        </w:tc>
        <w:tc>
          <w:tcPr>
            <w:tcW w:w="2251" w:type="dxa"/>
            <w:vAlign w:val="center"/>
          </w:tcPr>
          <w:p w14:paraId="6FE56093">
            <w:pPr>
              <w:ind w:firstLine="5" w:firstLineChars="0"/>
              <w:jc w:val="center"/>
              <w:rPr>
                <w:rFonts w:hint="default" w:ascii="Arial" w:hAnsi="Arial" w:cs="Arial"/>
                <w:sz w:val="14"/>
                <w:szCs w:val="14"/>
                <w:highlight w:val="yellow"/>
                <w:vertAlign w:val="baseline"/>
                <w:lang w:val="pt-BR"/>
              </w:rPr>
            </w:pPr>
            <w:r>
              <w:rPr>
                <w:rFonts w:hint="default" w:ascii="Arial" w:hAnsi="Arial" w:cs="Arial"/>
                <w:sz w:val="14"/>
                <w:szCs w:val="14"/>
              </w:rPr>
              <w:t>PRÓPRIO (MUNICIPIO)</w:t>
            </w:r>
          </w:p>
        </w:tc>
      </w:tr>
      <w:tr w14:paraId="645D1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restart"/>
            <w:vAlign w:val="center"/>
          </w:tcPr>
          <w:p w14:paraId="2D1492B1">
            <w:pPr>
              <w:spacing w:after="0" w:line="240" w:lineRule="auto"/>
              <w:ind w:left="0" w:leftChars="0" w:right="0" w:rightChars="0"/>
              <w:jc w:val="center"/>
              <w:rPr>
                <w:rFonts w:hint="default" w:ascii="Arial" w:hAnsi="Arial" w:eastAsia="Times New Roman" w:cs="Arial"/>
                <w:sz w:val="14"/>
                <w:szCs w:val="14"/>
                <w:highlight w:val="yellow"/>
                <w:lang w:val="pt-BR" w:eastAsia="en-US" w:bidi="ar-SA"/>
              </w:rPr>
            </w:pPr>
            <w:r>
              <w:rPr>
                <w:rFonts w:hint="default" w:ascii="Arial" w:hAnsi="Arial" w:cs="Arial"/>
                <w:sz w:val="14"/>
                <w:szCs w:val="14"/>
                <w:highlight w:val="none"/>
                <w:lang w:val="pt-BR" w:eastAsia="en-US" w:bidi="ar-SA"/>
              </w:rPr>
              <w:t>ASSISTÊNCIA SOCIAL</w:t>
            </w:r>
          </w:p>
        </w:tc>
        <w:tc>
          <w:tcPr>
            <w:tcW w:w="3948" w:type="dxa"/>
            <w:vAlign w:val="center"/>
          </w:tcPr>
          <w:p w14:paraId="228B62DB">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jc w:val="center"/>
              <w:textAlignment w:val="auto"/>
              <w:rPr>
                <w:rFonts w:hint="default" w:ascii="Arial" w:hAnsi="Arial" w:cs="Arial" w:eastAsiaTheme="minorEastAsia"/>
                <w:b w:val="0"/>
                <w:bCs w:val="0"/>
                <w:color w:val="auto"/>
                <w:sz w:val="14"/>
                <w:szCs w:val="14"/>
                <w:lang w:val="pt-BR" w:eastAsia="zh-CN" w:bidi="ar-SA"/>
              </w:rPr>
            </w:pPr>
            <w:r>
              <w:rPr>
                <w:rFonts w:hint="default" w:ascii="Arial" w:hAnsi="Arial" w:eastAsia="Times New Roman" w:cs="Arial"/>
                <w:b w:val="0"/>
                <w:bCs/>
                <w:color w:val="auto"/>
                <w:sz w:val="14"/>
                <w:szCs w:val="14"/>
                <w:lang w:eastAsia="pt-BR"/>
              </w:rPr>
              <w:t>20</w:t>
            </w:r>
            <w:r>
              <w:rPr>
                <w:rFonts w:hint="default" w:ascii="Arial" w:hAnsi="Arial" w:eastAsia="Times New Roman" w:cs="Arial"/>
                <w:b w:val="0"/>
                <w:bCs/>
                <w:color w:val="auto"/>
                <w:sz w:val="14"/>
                <w:szCs w:val="14"/>
                <w:lang w:val="en-US" w:eastAsia="pt-BR"/>
              </w:rPr>
              <w:t>55</w:t>
            </w:r>
            <w:r>
              <w:rPr>
                <w:rFonts w:hint="default" w:ascii="Arial" w:hAnsi="Arial" w:eastAsia="Times New Roman" w:cs="Arial"/>
                <w:b w:val="0"/>
                <w:bCs/>
                <w:color w:val="auto"/>
                <w:sz w:val="14"/>
                <w:szCs w:val="14"/>
                <w:lang w:eastAsia="pt-BR"/>
              </w:rPr>
              <w:t>.33.90.30.0000</w:t>
            </w:r>
            <w:r>
              <w:rPr>
                <w:rFonts w:hint="default" w:ascii="Arial" w:hAnsi="Arial" w:eastAsia="Times New Roman" w:cs="Arial"/>
                <w:b w:val="0"/>
                <w:bCs/>
                <w:color w:val="auto"/>
                <w:sz w:val="14"/>
                <w:szCs w:val="14"/>
                <w:lang w:val="en-US" w:eastAsia="pt-BR"/>
              </w:rPr>
              <w:t>.</w:t>
            </w:r>
            <w:r>
              <w:rPr>
                <w:rFonts w:hint="default" w:ascii="Arial" w:hAnsi="Arial" w:eastAsia="Times New Roman" w:cs="Arial"/>
                <w:b w:val="0"/>
                <w:bCs/>
                <w:color w:val="auto"/>
                <w:sz w:val="14"/>
                <w:szCs w:val="14"/>
                <w:lang w:eastAsia="pt-BR"/>
              </w:rPr>
              <w:t>150</w:t>
            </w:r>
            <w:r>
              <w:rPr>
                <w:rFonts w:hint="default" w:ascii="Arial" w:hAnsi="Arial" w:cs="Arial"/>
                <w:b w:val="0"/>
                <w:bCs/>
                <w:color w:val="auto"/>
                <w:sz w:val="14"/>
                <w:szCs w:val="14"/>
                <w:lang w:val="pt-BR"/>
              </w:rPr>
              <w:t>.</w:t>
            </w:r>
            <w:r>
              <w:rPr>
                <w:rFonts w:hint="default" w:ascii="Arial" w:hAnsi="Arial" w:cs="Arial"/>
                <w:b w:val="0"/>
                <w:bCs/>
                <w:color w:val="auto"/>
                <w:sz w:val="14"/>
                <w:szCs w:val="14"/>
              </w:rPr>
              <w:t>000</w:t>
            </w:r>
            <w:r>
              <w:rPr>
                <w:rFonts w:hint="default" w:ascii="Arial" w:hAnsi="Arial" w:cs="Arial"/>
                <w:b w:val="0"/>
                <w:bCs/>
                <w:color w:val="auto"/>
                <w:sz w:val="14"/>
                <w:szCs w:val="14"/>
                <w:lang w:val="pt-BR"/>
              </w:rPr>
              <w:t>.</w:t>
            </w:r>
            <w:r>
              <w:rPr>
                <w:rFonts w:hint="default" w:ascii="Arial" w:hAnsi="Arial" w:cs="Arial"/>
                <w:b w:val="0"/>
                <w:bCs/>
                <w:color w:val="auto"/>
                <w:sz w:val="14"/>
                <w:szCs w:val="14"/>
              </w:rPr>
              <w:t>000</w:t>
            </w:r>
            <w:r>
              <w:rPr>
                <w:rFonts w:hint="default" w:ascii="Arial" w:hAnsi="Arial" w:cs="Arial"/>
                <w:b w:val="0"/>
                <w:bCs/>
                <w:color w:val="auto"/>
                <w:sz w:val="14"/>
                <w:szCs w:val="14"/>
                <w:lang w:val="pt-BR"/>
              </w:rPr>
              <w:t>.0</w:t>
            </w:r>
            <w:r>
              <w:rPr>
                <w:rFonts w:hint="default" w:ascii="Arial" w:hAnsi="Arial" w:cs="Arial"/>
                <w:b w:val="0"/>
                <w:bCs/>
                <w:color w:val="auto"/>
                <w:sz w:val="14"/>
                <w:szCs w:val="14"/>
              </w:rPr>
              <w:t>0</w:t>
            </w:r>
          </w:p>
        </w:tc>
        <w:tc>
          <w:tcPr>
            <w:tcW w:w="2251" w:type="dxa"/>
          </w:tcPr>
          <w:p w14:paraId="3CE58698">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yellow"/>
                <w:vertAlign w:val="baseline"/>
              </w:rPr>
            </w:pPr>
            <w:r>
              <w:rPr>
                <w:rFonts w:hint="default" w:ascii="Arial" w:hAnsi="Arial" w:cs="Arial"/>
                <w:sz w:val="14"/>
                <w:szCs w:val="14"/>
                <w:highlight w:val="none"/>
                <w:vertAlign w:val="baseline"/>
                <w:lang w:val="pt-BR"/>
              </w:rPr>
              <w:t>RECURO PRÓPRIO</w:t>
            </w:r>
          </w:p>
        </w:tc>
      </w:tr>
      <w:tr w14:paraId="0471D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6D1B162C">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4"/>
                <w:szCs w:val="14"/>
                <w:highlight w:val="yellow"/>
                <w:lang w:val="pt-BR" w:eastAsia="en-US" w:bidi="ar-SA"/>
              </w:rPr>
            </w:pPr>
          </w:p>
        </w:tc>
        <w:tc>
          <w:tcPr>
            <w:tcW w:w="3948" w:type="dxa"/>
            <w:vAlign w:val="center"/>
          </w:tcPr>
          <w:p w14:paraId="001D9063">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b w:val="0"/>
                <w:bCs/>
                <w:color w:val="auto"/>
                <w:sz w:val="14"/>
                <w:szCs w:val="14"/>
              </w:rPr>
            </w:pPr>
            <w:r>
              <w:rPr>
                <w:rFonts w:hint="default" w:ascii="Arial" w:hAnsi="Arial" w:eastAsia="Times New Roman" w:cs="Arial"/>
                <w:b w:val="0"/>
                <w:bCs/>
                <w:color w:val="auto"/>
                <w:sz w:val="14"/>
                <w:szCs w:val="14"/>
                <w:lang w:eastAsia="pt-BR"/>
              </w:rPr>
              <w:t>20</w:t>
            </w:r>
            <w:r>
              <w:rPr>
                <w:rFonts w:hint="default" w:ascii="Arial" w:hAnsi="Arial" w:eastAsia="Times New Roman" w:cs="Arial"/>
                <w:b w:val="0"/>
                <w:bCs/>
                <w:color w:val="auto"/>
                <w:sz w:val="14"/>
                <w:szCs w:val="14"/>
                <w:lang w:val="en-US" w:eastAsia="pt-BR"/>
              </w:rPr>
              <w:t>55</w:t>
            </w:r>
            <w:r>
              <w:rPr>
                <w:rFonts w:hint="default" w:ascii="Arial" w:hAnsi="Arial" w:eastAsia="Times New Roman" w:cs="Arial"/>
                <w:b w:val="0"/>
                <w:bCs/>
                <w:color w:val="auto"/>
                <w:sz w:val="14"/>
                <w:szCs w:val="14"/>
                <w:lang w:eastAsia="pt-BR"/>
              </w:rPr>
              <w:t>.33.90.3</w:t>
            </w:r>
            <w:r>
              <w:rPr>
                <w:rFonts w:hint="default" w:ascii="Arial" w:hAnsi="Arial" w:eastAsia="Times New Roman" w:cs="Arial"/>
                <w:b w:val="0"/>
                <w:bCs/>
                <w:color w:val="auto"/>
                <w:sz w:val="14"/>
                <w:szCs w:val="14"/>
                <w:lang w:val="en-US" w:eastAsia="pt-BR"/>
              </w:rPr>
              <w:t>9</w:t>
            </w:r>
            <w:r>
              <w:rPr>
                <w:rFonts w:hint="default" w:ascii="Arial" w:hAnsi="Arial" w:eastAsia="Times New Roman" w:cs="Arial"/>
                <w:b w:val="0"/>
                <w:bCs/>
                <w:color w:val="auto"/>
                <w:sz w:val="14"/>
                <w:szCs w:val="14"/>
                <w:lang w:eastAsia="pt-BR"/>
              </w:rPr>
              <w:t>.0000</w:t>
            </w:r>
            <w:r>
              <w:rPr>
                <w:rFonts w:hint="default" w:ascii="Arial" w:hAnsi="Arial" w:eastAsia="Times New Roman" w:cs="Arial"/>
                <w:b w:val="0"/>
                <w:bCs/>
                <w:color w:val="auto"/>
                <w:sz w:val="14"/>
                <w:szCs w:val="14"/>
                <w:lang w:val="en-US" w:eastAsia="pt-BR"/>
              </w:rPr>
              <w:t>.</w:t>
            </w:r>
            <w:r>
              <w:rPr>
                <w:rFonts w:hint="default" w:ascii="Arial" w:hAnsi="Arial" w:eastAsia="Times New Roman" w:cs="Arial"/>
                <w:b w:val="0"/>
                <w:bCs/>
                <w:color w:val="auto"/>
                <w:sz w:val="14"/>
                <w:szCs w:val="14"/>
                <w:lang w:eastAsia="pt-BR"/>
              </w:rPr>
              <w:t>150</w:t>
            </w:r>
            <w:r>
              <w:rPr>
                <w:rFonts w:hint="default" w:ascii="Arial" w:hAnsi="Arial" w:cs="Arial"/>
                <w:b w:val="0"/>
                <w:bCs/>
                <w:color w:val="auto"/>
                <w:sz w:val="14"/>
                <w:szCs w:val="14"/>
                <w:lang w:val="pt-BR"/>
              </w:rPr>
              <w:t>.</w:t>
            </w:r>
            <w:r>
              <w:rPr>
                <w:rFonts w:hint="default" w:ascii="Arial" w:hAnsi="Arial" w:cs="Arial"/>
                <w:b w:val="0"/>
                <w:bCs/>
                <w:color w:val="auto"/>
                <w:sz w:val="14"/>
                <w:szCs w:val="14"/>
              </w:rPr>
              <w:t>000</w:t>
            </w:r>
            <w:r>
              <w:rPr>
                <w:rFonts w:hint="default" w:ascii="Arial" w:hAnsi="Arial" w:cs="Arial"/>
                <w:b w:val="0"/>
                <w:bCs/>
                <w:color w:val="auto"/>
                <w:sz w:val="14"/>
                <w:szCs w:val="14"/>
                <w:lang w:val="pt-BR"/>
              </w:rPr>
              <w:t>.</w:t>
            </w:r>
            <w:r>
              <w:rPr>
                <w:rFonts w:hint="default" w:ascii="Arial" w:hAnsi="Arial" w:cs="Arial"/>
                <w:b w:val="0"/>
                <w:bCs/>
                <w:color w:val="auto"/>
                <w:sz w:val="14"/>
                <w:szCs w:val="14"/>
              </w:rPr>
              <w:t>000</w:t>
            </w:r>
            <w:r>
              <w:rPr>
                <w:rFonts w:hint="default" w:ascii="Arial" w:hAnsi="Arial" w:cs="Arial"/>
                <w:b w:val="0"/>
                <w:bCs/>
                <w:color w:val="auto"/>
                <w:sz w:val="14"/>
                <w:szCs w:val="14"/>
                <w:lang w:val="pt-BR"/>
              </w:rPr>
              <w:t>.0</w:t>
            </w:r>
            <w:r>
              <w:rPr>
                <w:rFonts w:hint="default" w:ascii="Arial" w:hAnsi="Arial" w:cs="Arial"/>
                <w:b w:val="0"/>
                <w:bCs/>
                <w:color w:val="auto"/>
                <w:sz w:val="14"/>
                <w:szCs w:val="14"/>
              </w:rPr>
              <w:t>0</w:t>
            </w:r>
          </w:p>
          <w:p w14:paraId="22F1906D">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jc w:val="center"/>
              <w:textAlignment w:val="auto"/>
              <w:rPr>
                <w:rFonts w:hint="default" w:ascii="Arial" w:hAnsi="Arial" w:cs="Arial" w:eastAsiaTheme="minorEastAsia"/>
                <w:b w:val="0"/>
                <w:bCs w:val="0"/>
                <w:color w:val="auto"/>
                <w:sz w:val="14"/>
                <w:szCs w:val="14"/>
                <w:lang w:val="pt-BR" w:eastAsia="zh-CN" w:bidi="ar-SA"/>
              </w:rPr>
            </w:pPr>
          </w:p>
        </w:tc>
        <w:tc>
          <w:tcPr>
            <w:tcW w:w="2251" w:type="dxa"/>
          </w:tcPr>
          <w:p w14:paraId="5213E9FD">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yellow"/>
                <w:vertAlign w:val="baseline"/>
              </w:rPr>
            </w:pPr>
            <w:r>
              <w:rPr>
                <w:rFonts w:hint="default" w:ascii="Arial" w:hAnsi="Arial" w:cs="Arial"/>
                <w:sz w:val="14"/>
                <w:szCs w:val="14"/>
                <w:highlight w:val="none"/>
                <w:vertAlign w:val="baseline"/>
                <w:lang w:val="pt-BR"/>
              </w:rPr>
              <w:t>RECURO PRÓPRIO</w:t>
            </w:r>
          </w:p>
        </w:tc>
      </w:tr>
      <w:tr w14:paraId="509A0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65E034D1">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4"/>
                <w:szCs w:val="14"/>
                <w:highlight w:val="yellow"/>
                <w:lang w:val="pt-BR" w:eastAsia="en-US" w:bidi="ar-SA"/>
              </w:rPr>
            </w:pPr>
          </w:p>
        </w:tc>
        <w:tc>
          <w:tcPr>
            <w:tcW w:w="3948" w:type="dxa"/>
            <w:vAlign w:val="center"/>
          </w:tcPr>
          <w:p w14:paraId="6279EBB3">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jc w:val="center"/>
              <w:textAlignment w:val="auto"/>
              <w:rPr>
                <w:rFonts w:hint="default" w:ascii="Arial" w:hAnsi="Arial" w:cs="Arial"/>
                <w:b w:val="0"/>
                <w:bCs/>
                <w:color w:val="auto"/>
                <w:sz w:val="14"/>
                <w:szCs w:val="14"/>
                <w:lang w:val="pt-BR" w:eastAsia="zh-CN"/>
              </w:rPr>
            </w:pPr>
            <w:r>
              <w:rPr>
                <w:rFonts w:hint="default" w:ascii="Arial" w:hAnsi="Arial" w:eastAsia="Times New Roman" w:cs="Arial"/>
                <w:b w:val="0"/>
                <w:bCs/>
                <w:color w:val="auto"/>
                <w:sz w:val="14"/>
                <w:szCs w:val="14"/>
                <w:lang w:eastAsia="pt-BR"/>
              </w:rPr>
              <w:t>20</w:t>
            </w:r>
            <w:r>
              <w:rPr>
                <w:rFonts w:hint="default" w:ascii="Arial" w:hAnsi="Arial" w:eastAsia="Times New Roman" w:cs="Arial"/>
                <w:b w:val="0"/>
                <w:bCs/>
                <w:color w:val="auto"/>
                <w:sz w:val="14"/>
                <w:szCs w:val="14"/>
                <w:lang w:val="en-US" w:eastAsia="pt-BR"/>
              </w:rPr>
              <w:t>56</w:t>
            </w:r>
            <w:r>
              <w:rPr>
                <w:rFonts w:hint="default" w:ascii="Arial" w:hAnsi="Arial" w:eastAsia="Times New Roman" w:cs="Arial"/>
                <w:b w:val="0"/>
                <w:bCs/>
                <w:color w:val="auto"/>
                <w:sz w:val="14"/>
                <w:szCs w:val="14"/>
                <w:lang w:eastAsia="pt-BR"/>
              </w:rPr>
              <w:t>.33.90.30.0000</w:t>
            </w:r>
            <w:r>
              <w:rPr>
                <w:rFonts w:hint="default" w:ascii="Arial" w:hAnsi="Arial" w:eastAsia="Times New Roman" w:cs="Arial"/>
                <w:b w:val="0"/>
                <w:bCs/>
                <w:color w:val="auto"/>
                <w:sz w:val="14"/>
                <w:szCs w:val="14"/>
                <w:lang w:val="en-US" w:eastAsia="pt-BR"/>
              </w:rPr>
              <w:t>.</w:t>
            </w:r>
            <w:r>
              <w:rPr>
                <w:rFonts w:hint="default" w:ascii="Arial" w:hAnsi="Arial" w:eastAsia="Times New Roman" w:cs="Arial"/>
                <w:b w:val="0"/>
                <w:bCs/>
                <w:color w:val="auto"/>
                <w:sz w:val="14"/>
                <w:szCs w:val="14"/>
                <w:lang w:eastAsia="pt-BR"/>
              </w:rPr>
              <w:t>150</w:t>
            </w:r>
            <w:r>
              <w:rPr>
                <w:rFonts w:hint="default" w:ascii="Arial" w:hAnsi="Arial" w:cs="Arial"/>
                <w:b w:val="0"/>
                <w:bCs/>
                <w:color w:val="auto"/>
                <w:sz w:val="14"/>
                <w:szCs w:val="14"/>
                <w:lang w:val="pt-BR"/>
              </w:rPr>
              <w:t>.</w:t>
            </w:r>
            <w:r>
              <w:rPr>
                <w:rFonts w:hint="default" w:ascii="Arial" w:hAnsi="Arial" w:cs="Arial"/>
                <w:b w:val="0"/>
                <w:bCs/>
                <w:color w:val="auto"/>
                <w:sz w:val="14"/>
                <w:szCs w:val="14"/>
              </w:rPr>
              <w:t>000</w:t>
            </w:r>
            <w:r>
              <w:rPr>
                <w:rFonts w:hint="default" w:ascii="Arial" w:hAnsi="Arial" w:cs="Arial"/>
                <w:b w:val="0"/>
                <w:bCs/>
                <w:color w:val="auto"/>
                <w:sz w:val="14"/>
                <w:szCs w:val="14"/>
                <w:lang w:val="pt-BR"/>
              </w:rPr>
              <w:t>.</w:t>
            </w:r>
            <w:r>
              <w:rPr>
                <w:rFonts w:hint="default" w:ascii="Arial" w:hAnsi="Arial" w:cs="Arial"/>
                <w:b w:val="0"/>
                <w:bCs/>
                <w:color w:val="auto"/>
                <w:sz w:val="14"/>
                <w:szCs w:val="14"/>
              </w:rPr>
              <w:t>000</w:t>
            </w:r>
            <w:r>
              <w:rPr>
                <w:rFonts w:hint="default" w:ascii="Arial" w:hAnsi="Arial" w:cs="Arial"/>
                <w:b w:val="0"/>
                <w:bCs/>
                <w:color w:val="auto"/>
                <w:sz w:val="14"/>
                <w:szCs w:val="14"/>
                <w:lang w:val="pt-BR"/>
              </w:rPr>
              <w:t>.0</w:t>
            </w:r>
            <w:r>
              <w:rPr>
                <w:rFonts w:hint="default" w:ascii="Arial" w:hAnsi="Arial" w:cs="Arial"/>
                <w:b w:val="0"/>
                <w:bCs/>
                <w:color w:val="auto"/>
                <w:sz w:val="14"/>
                <w:szCs w:val="14"/>
              </w:rPr>
              <w:t>0</w:t>
            </w:r>
          </w:p>
        </w:tc>
        <w:tc>
          <w:tcPr>
            <w:tcW w:w="2251" w:type="dxa"/>
          </w:tcPr>
          <w:p w14:paraId="50F43C2A">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yellow"/>
                <w:vertAlign w:val="baseline"/>
              </w:rPr>
            </w:pPr>
            <w:r>
              <w:rPr>
                <w:rFonts w:hint="default" w:ascii="Arial" w:hAnsi="Arial" w:cs="Arial"/>
                <w:sz w:val="14"/>
                <w:szCs w:val="14"/>
                <w:highlight w:val="none"/>
                <w:vertAlign w:val="baseline"/>
                <w:lang w:val="pt-BR"/>
              </w:rPr>
              <w:t>RECURO PRÓPRIO</w:t>
            </w:r>
          </w:p>
        </w:tc>
      </w:tr>
      <w:tr w14:paraId="79A5E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65BA9A32">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4"/>
                <w:szCs w:val="14"/>
                <w:highlight w:val="yellow"/>
                <w:lang w:val="pt-BR" w:eastAsia="en-US" w:bidi="ar-SA"/>
              </w:rPr>
            </w:pPr>
          </w:p>
        </w:tc>
        <w:tc>
          <w:tcPr>
            <w:tcW w:w="3948" w:type="dxa"/>
            <w:vAlign w:val="center"/>
          </w:tcPr>
          <w:p w14:paraId="7981290C">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jc w:val="center"/>
              <w:textAlignment w:val="auto"/>
              <w:rPr>
                <w:rFonts w:hint="default" w:ascii="Arial" w:hAnsi="Arial" w:cs="Arial" w:eastAsiaTheme="minorEastAsia"/>
                <w:b w:val="0"/>
                <w:bCs w:val="0"/>
                <w:color w:val="auto"/>
                <w:sz w:val="14"/>
                <w:szCs w:val="14"/>
                <w:lang w:val="pt-BR" w:eastAsia="zh-CN" w:bidi="ar-SA"/>
              </w:rPr>
            </w:pPr>
            <w:r>
              <w:rPr>
                <w:rFonts w:hint="default" w:ascii="Arial" w:hAnsi="Arial" w:eastAsia="Times New Roman" w:cs="Arial"/>
                <w:b w:val="0"/>
                <w:bCs/>
                <w:color w:val="auto"/>
                <w:sz w:val="14"/>
                <w:szCs w:val="14"/>
                <w:lang w:eastAsia="pt-BR"/>
              </w:rPr>
              <w:t>20</w:t>
            </w:r>
            <w:r>
              <w:rPr>
                <w:rFonts w:hint="default" w:ascii="Arial" w:hAnsi="Arial" w:eastAsia="Times New Roman" w:cs="Arial"/>
                <w:b w:val="0"/>
                <w:bCs/>
                <w:color w:val="auto"/>
                <w:sz w:val="14"/>
                <w:szCs w:val="14"/>
                <w:lang w:val="en-US" w:eastAsia="pt-BR"/>
              </w:rPr>
              <w:t>56</w:t>
            </w:r>
            <w:r>
              <w:rPr>
                <w:rFonts w:hint="default" w:ascii="Arial" w:hAnsi="Arial" w:eastAsia="Times New Roman" w:cs="Arial"/>
                <w:b w:val="0"/>
                <w:bCs/>
                <w:color w:val="auto"/>
                <w:sz w:val="14"/>
                <w:szCs w:val="14"/>
                <w:lang w:eastAsia="pt-BR"/>
              </w:rPr>
              <w:t>.33.90.3</w:t>
            </w:r>
            <w:r>
              <w:rPr>
                <w:rFonts w:hint="default" w:ascii="Arial" w:hAnsi="Arial" w:eastAsia="Times New Roman" w:cs="Arial"/>
                <w:b w:val="0"/>
                <w:bCs/>
                <w:color w:val="auto"/>
                <w:sz w:val="14"/>
                <w:szCs w:val="14"/>
                <w:lang w:val="en-US" w:eastAsia="pt-BR"/>
              </w:rPr>
              <w:t>9</w:t>
            </w:r>
            <w:r>
              <w:rPr>
                <w:rFonts w:hint="default" w:ascii="Arial" w:hAnsi="Arial" w:eastAsia="Times New Roman" w:cs="Arial"/>
                <w:b w:val="0"/>
                <w:bCs/>
                <w:color w:val="auto"/>
                <w:sz w:val="14"/>
                <w:szCs w:val="14"/>
                <w:lang w:eastAsia="pt-BR"/>
              </w:rPr>
              <w:t>.0000</w:t>
            </w:r>
            <w:r>
              <w:rPr>
                <w:rFonts w:hint="default" w:ascii="Arial" w:hAnsi="Arial" w:eastAsia="Times New Roman" w:cs="Arial"/>
                <w:b w:val="0"/>
                <w:bCs/>
                <w:color w:val="auto"/>
                <w:sz w:val="14"/>
                <w:szCs w:val="14"/>
                <w:lang w:val="en-US" w:eastAsia="pt-BR"/>
              </w:rPr>
              <w:t>.</w:t>
            </w:r>
            <w:r>
              <w:rPr>
                <w:rFonts w:hint="default" w:ascii="Arial" w:hAnsi="Arial" w:eastAsia="Times New Roman" w:cs="Arial"/>
                <w:b w:val="0"/>
                <w:bCs/>
                <w:color w:val="auto"/>
                <w:sz w:val="14"/>
                <w:szCs w:val="14"/>
                <w:lang w:eastAsia="pt-BR"/>
              </w:rPr>
              <w:t>150</w:t>
            </w:r>
            <w:r>
              <w:rPr>
                <w:rFonts w:hint="default" w:ascii="Arial" w:hAnsi="Arial" w:cs="Arial"/>
                <w:b w:val="0"/>
                <w:bCs/>
                <w:color w:val="auto"/>
                <w:sz w:val="14"/>
                <w:szCs w:val="14"/>
                <w:lang w:val="pt-BR"/>
              </w:rPr>
              <w:t>.</w:t>
            </w:r>
            <w:r>
              <w:rPr>
                <w:rFonts w:hint="default" w:ascii="Arial" w:hAnsi="Arial" w:cs="Arial"/>
                <w:b w:val="0"/>
                <w:bCs/>
                <w:color w:val="auto"/>
                <w:sz w:val="14"/>
                <w:szCs w:val="14"/>
              </w:rPr>
              <w:t>000</w:t>
            </w:r>
            <w:r>
              <w:rPr>
                <w:rFonts w:hint="default" w:ascii="Arial" w:hAnsi="Arial" w:cs="Arial"/>
                <w:b w:val="0"/>
                <w:bCs/>
                <w:color w:val="auto"/>
                <w:sz w:val="14"/>
                <w:szCs w:val="14"/>
                <w:lang w:val="pt-BR"/>
              </w:rPr>
              <w:t>.</w:t>
            </w:r>
            <w:r>
              <w:rPr>
                <w:rFonts w:hint="default" w:ascii="Arial" w:hAnsi="Arial" w:cs="Arial"/>
                <w:b w:val="0"/>
                <w:bCs/>
                <w:color w:val="auto"/>
                <w:sz w:val="14"/>
                <w:szCs w:val="14"/>
              </w:rPr>
              <w:t>000</w:t>
            </w:r>
            <w:r>
              <w:rPr>
                <w:rFonts w:hint="default" w:ascii="Arial" w:hAnsi="Arial" w:cs="Arial"/>
                <w:b w:val="0"/>
                <w:bCs/>
                <w:color w:val="auto"/>
                <w:sz w:val="14"/>
                <w:szCs w:val="14"/>
                <w:lang w:val="pt-BR"/>
              </w:rPr>
              <w:t>.0</w:t>
            </w:r>
            <w:r>
              <w:rPr>
                <w:rFonts w:hint="default" w:ascii="Arial" w:hAnsi="Arial" w:cs="Arial"/>
                <w:b w:val="0"/>
                <w:bCs/>
                <w:color w:val="auto"/>
                <w:sz w:val="14"/>
                <w:szCs w:val="14"/>
              </w:rPr>
              <w:t>0</w:t>
            </w:r>
          </w:p>
        </w:tc>
        <w:tc>
          <w:tcPr>
            <w:tcW w:w="2251" w:type="dxa"/>
          </w:tcPr>
          <w:p w14:paraId="66AC4828">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yellow"/>
                <w:vertAlign w:val="baseline"/>
              </w:rPr>
            </w:pPr>
            <w:r>
              <w:rPr>
                <w:rFonts w:hint="default" w:ascii="Arial" w:hAnsi="Arial" w:cs="Arial"/>
                <w:sz w:val="14"/>
                <w:szCs w:val="14"/>
                <w:highlight w:val="none"/>
                <w:vertAlign w:val="baseline"/>
                <w:lang w:val="pt-BR"/>
              </w:rPr>
              <w:t>RECURO PRÓPRIO</w:t>
            </w:r>
          </w:p>
        </w:tc>
      </w:tr>
      <w:tr w14:paraId="59885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43A705AC">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4"/>
                <w:szCs w:val="14"/>
                <w:highlight w:val="yellow"/>
                <w:lang w:val="pt-BR" w:eastAsia="en-US" w:bidi="ar-SA"/>
              </w:rPr>
            </w:pPr>
          </w:p>
        </w:tc>
        <w:tc>
          <w:tcPr>
            <w:tcW w:w="3948" w:type="dxa"/>
            <w:vAlign w:val="center"/>
          </w:tcPr>
          <w:p w14:paraId="7E263D2E">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eastAsiaTheme="minorEastAsia"/>
                <w:b w:val="0"/>
                <w:bCs w:val="0"/>
                <w:color w:val="auto"/>
                <w:sz w:val="14"/>
                <w:szCs w:val="14"/>
                <w:lang w:val="pt-BR" w:eastAsia="zh-CN" w:bidi="ar-SA"/>
              </w:rPr>
            </w:pPr>
            <w:r>
              <w:rPr>
                <w:rFonts w:hint="default" w:ascii="Arial" w:hAnsi="Arial" w:eastAsia="Times New Roman" w:cs="Arial"/>
                <w:b w:val="0"/>
                <w:bCs/>
                <w:color w:val="auto"/>
                <w:sz w:val="14"/>
                <w:szCs w:val="14"/>
                <w:lang w:eastAsia="pt-BR"/>
              </w:rPr>
              <w:t>2057.33.90.30.0000</w:t>
            </w:r>
            <w:r>
              <w:rPr>
                <w:rFonts w:hint="default" w:ascii="Arial" w:hAnsi="Arial" w:eastAsia="Times New Roman" w:cs="Arial"/>
                <w:b w:val="0"/>
                <w:bCs/>
                <w:color w:val="auto"/>
                <w:sz w:val="14"/>
                <w:szCs w:val="14"/>
                <w:lang w:val="en-US" w:eastAsia="pt-BR"/>
              </w:rPr>
              <w:t>.</w:t>
            </w:r>
            <w:r>
              <w:rPr>
                <w:rFonts w:hint="default" w:ascii="Arial" w:hAnsi="Arial" w:eastAsia="Times New Roman" w:cs="Arial"/>
                <w:b w:val="0"/>
                <w:bCs/>
                <w:color w:val="auto"/>
                <w:sz w:val="14"/>
                <w:szCs w:val="14"/>
                <w:lang w:eastAsia="pt-BR"/>
              </w:rPr>
              <w:t>150</w:t>
            </w:r>
            <w:r>
              <w:rPr>
                <w:rFonts w:hint="default" w:ascii="Arial" w:hAnsi="Arial" w:cs="Arial"/>
                <w:b w:val="0"/>
                <w:bCs/>
                <w:color w:val="auto"/>
                <w:sz w:val="14"/>
                <w:szCs w:val="14"/>
                <w:lang w:val="pt-BR"/>
              </w:rPr>
              <w:t>.</w:t>
            </w:r>
            <w:r>
              <w:rPr>
                <w:rFonts w:hint="default" w:ascii="Arial" w:hAnsi="Arial" w:cs="Arial"/>
                <w:b w:val="0"/>
                <w:bCs/>
                <w:color w:val="auto"/>
                <w:sz w:val="14"/>
                <w:szCs w:val="14"/>
              </w:rPr>
              <w:t>000</w:t>
            </w:r>
            <w:r>
              <w:rPr>
                <w:rFonts w:hint="default" w:ascii="Arial" w:hAnsi="Arial" w:cs="Arial"/>
                <w:b w:val="0"/>
                <w:bCs/>
                <w:color w:val="auto"/>
                <w:sz w:val="14"/>
                <w:szCs w:val="14"/>
                <w:lang w:val="pt-BR"/>
              </w:rPr>
              <w:t>.</w:t>
            </w:r>
            <w:r>
              <w:rPr>
                <w:rFonts w:hint="default" w:ascii="Arial" w:hAnsi="Arial" w:cs="Arial"/>
                <w:b w:val="0"/>
                <w:bCs/>
                <w:color w:val="auto"/>
                <w:sz w:val="14"/>
                <w:szCs w:val="14"/>
              </w:rPr>
              <w:t>000</w:t>
            </w:r>
            <w:r>
              <w:rPr>
                <w:rFonts w:hint="default" w:ascii="Arial" w:hAnsi="Arial" w:cs="Arial"/>
                <w:b w:val="0"/>
                <w:bCs/>
                <w:color w:val="auto"/>
                <w:sz w:val="14"/>
                <w:szCs w:val="14"/>
                <w:lang w:val="pt-BR"/>
              </w:rPr>
              <w:t>.0</w:t>
            </w:r>
            <w:r>
              <w:rPr>
                <w:rFonts w:hint="default" w:ascii="Arial" w:hAnsi="Arial" w:cs="Arial"/>
                <w:b w:val="0"/>
                <w:bCs/>
                <w:color w:val="auto"/>
                <w:sz w:val="14"/>
                <w:szCs w:val="14"/>
              </w:rPr>
              <w:t>0</w:t>
            </w:r>
          </w:p>
        </w:tc>
        <w:tc>
          <w:tcPr>
            <w:tcW w:w="2251" w:type="dxa"/>
          </w:tcPr>
          <w:p w14:paraId="0E9E4C9D">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yellow"/>
                <w:vertAlign w:val="baseline"/>
              </w:rPr>
            </w:pPr>
            <w:r>
              <w:rPr>
                <w:rFonts w:hint="default" w:ascii="Arial" w:hAnsi="Arial" w:cs="Arial"/>
                <w:sz w:val="14"/>
                <w:szCs w:val="14"/>
                <w:highlight w:val="none"/>
                <w:vertAlign w:val="baseline"/>
                <w:lang w:val="pt-BR"/>
              </w:rPr>
              <w:t>RECURO PRÓPRIO</w:t>
            </w:r>
          </w:p>
        </w:tc>
      </w:tr>
      <w:tr w14:paraId="22C85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24360CE8">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4"/>
                <w:szCs w:val="14"/>
                <w:highlight w:val="yellow"/>
                <w:lang w:val="pt-BR" w:eastAsia="en-US" w:bidi="ar-SA"/>
              </w:rPr>
            </w:pPr>
          </w:p>
        </w:tc>
        <w:tc>
          <w:tcPr>
            <w:tcW w:w="3948" w:type="dxa"/>
            <w:vAlign w:val="center"/>
          </w:tcPr>
          <w:p w14:paraId="360CDCF6">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jc w:val="center"/>
              <w:textAlignment w:val="auto"/>
              <w:rPr>
                <w:rFonts w:hint="default" w:ascii="Arial" w:hAnsi="Arial" w:cs="Arial" w:eastAsiaTheme="minorEastAsia"/>
                <w:b w:val="0"/>
                <w:bCs w:val="0"/>
                <w:color w:val="auto"/>
                <w:sz w:val="14"/>
                <w:szCs w:val="14"/>
                <w:lang w:val="pt-BR" w:eastAsia="zh-CN" w:bidi="ar-SA"/>
              </w:rPr>
            </w:pPr>
            <w:r>
              <w:rPr>
                <w:rFonts w:hint="default" w:ascii="Arial" w:hAnsi="Arial" w:eastAsia="Times New Roman" w:cs="Arial"/>
                <w:b w:val="0"/>
                <w:bCs/>
                <w:color w:val="auto"/>
                <w:sz w:val="14"/>
                <w:szCs w:val="14"/>
                <w:lang w:eastAsia="pt-BR"/>
              </w:rPr>
              <w:t>2057.33.90.3</w:t>
            </w:r>
            <w:r>
              <w:rPr>
                <w:rFonts w:hint="default" w:ascii="Arial" w:hAnsi="Arial" w:eastAsia="Times New Roman" w:cs="Arial"/>
                <w:b w:val="0"/>
                <w:bCs/>
                <w:color w:val="auto"/>
                <w:sz w:val="14"/>
                <w:szCs w:val="14"/>
                <w:lang w:val="en-US" w:eastAsia="pt-BR"/>
              </w:rPr>
              <w:t>9</w:t>
            </w:r>
            <w:r>
              <w:rPr>
                <w:rFonts w:hint="default" w:ascii="Arial" w:hAnsi="Arial" w:eastAsia="Times New Roman" w:cs="Arial"/>
                <w:b w:val="0"/>
                <w:bCs/>
                <w:color w:val="auto"/>
                <w:sz w:val="14"/>
                <w:szCs w:val="14"/>
                <w:lang w:eastAsia="pt-BR"/>
              </w:rPr>
              <w:t>.0000</w:t>
            </w:r>
            <w:r>
              <w:rPr>
                <w:rFonts w:hint="default" w:ascii="Arial" w:hAnsi="Arial" w:eastAsia="Times New Roman" w:cs="Arial"/>
                <w:b w:val="0"/>
                <w:bCs/>
                <w:color w:val="auto"/>
                <w:sz w:val="14"/>
                <w:szCs w:val="14"/>
                <w:lang w:val="en-US" w:eastAsia="pt-BR"/>
              </w:rPr>
              <w:t>.</w:t>
            </w:r>
            <w:r>
              <w:rPr>
                <w:rFonts w:hint="default" w:ascii="Arial" w:hAnsi="Arial" w:eastAsia="Times New Roman" w:cs="Arial"/>
                <w:b w:val="0"/>
                <w:bCs/>
                <w:color w:val="auto"/>
                <w:sz w:val="14"/>
                <w:szCs w:val="14"/>
                <w:lang w:eastAsia="pt-BR"/>
              </w:rPr>
              <w:t>150</w:t>
            </w:r>
            <w:r>
              <w:rPr>
                <w:rFonts w:hint="default" w:ascii="Arial" w:hAnsi="Arial" w:cs="Arial"/>
                <w:b w:val="0"/>
                <w:bCs/>
                <w:color w:val="auto"/>
                <w:sz w:val="14"/>
                <w:szCs w:val="14"/>
                <w:lang w:val="pt-BR"/>
              </w:rPr>
              <w:t>.</w:t>
            </w:r>
            <w:r>
              <w:rPr>
                <w:rFonts w:hint="default" w:ascii="Arial" w:hAnsi="Arial" w:cs="Arial"/>
                <w:b w:val="0"/>
                <w:bCs/>
                <w:color w:val="auto"/>
                <w:sz w:val="14"/>
                <w:szCs w:val="14"/>
              </w:rPr>
              <w:t>000</w:t>
            </w:r>
            <w:r>
              <w:rPr>
                <w:rFonts w:hint="default" w:ascii="Arial" w:hAnsi="Arial" w:cs="Arial"/>
                <w:b w:val="0"/>
                <w:bCs/>
                <w:color w:val="auto"/>
                <w:sz w:val="14"/>
                <w:szCs w:val="14"/>
                <w:lang w:val="pt-BR"/>
              </w:rPr>
              <w:t>.</w:t>
            </w:r>
            <w:r>
              <w:rPr>
                <w:rFonts w:hint="default" w:ascii="Arial" w:hAnsi="Arial" w:cs="Arial"/>
                <w:b w:val="0"/>
                <w:bCs/>
                <w:color w:val="auto"/>
                <w:sz w:val="14"/>
                <w:szCs w:val="14"/>
              </w:rPr>
              <w:t>000</w:t>
            </w:r>
            <w:r>
              <w:rPr>
                <w:rFonts w:hint="default" w:ascii="Arial" w:hAnsi="Arial" w:cs="Arial"/>
                <w:b w:val="0"/>
                <w:bCs/>
                <w:color w:val="auto"/>
                <w:sz w:val="14"/>
                <w:szCs w:val="14"/>
                <w:lang w:val="pt-BR"/>
              </w:rPr>
              <w:t>.0</w:t>
            </w:r>
            <w:r>
              <w:rPr>
                <w:rFonts w:hint="default" w:ascii="Arial" w:hAnsi="Arial" w:cs="Arial"/>
                <w:b w:val="0"/>
                <w:bCs/>
                <w:color w:val="auto"/>
                <w:sz w:val="14"/>
                <w:szCs w:val="14"/>
              </w:rPr>
              <w:t>0</w:t>
            </w:r>
          </w:p>
        </w:tc>
        <w:tc>
          <w:tcPr>
            <w:tcW w:w="2251" w:type="dxa"/>
          </w:tcPr>
          <w:p w14:paraId="7B6391EA">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yellow"/>
                <w:vertAlign w:val="baseline"/>
              </w:rPr>
            </w:pPr>
            <w:r>
              <w:rPr>
                <w:rFonts w:hint="default" w:ascii="Arial" w:hAnsi="Arial" w:cs="Arial"/>
                <w:sz w:val="14"/>
                <w:szCs w:val="14"/>
                <w:highlight w:val="none"/>
                <w:vertAlign w:val="baseline"/>
                <w:lang w:val="pt-BR"/>
              </w:rPr>
              <w:t>RECURO PRÓPRIO</w:t>
            </w:r>
          </w:p>
        </w:tc>
      </w:tr>
      <w:tr w14:paraId="16B58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5B876F99">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4"/>
                <w:szCs w:val="14"/>
                <w:highlight w:val="yellow"/>
                <w:lang w:val="pt-BR" w:eastAsia="en-US" w:bidi="ar-SA"/>
              </w:rPr>
            </w:pPr>
          </w:p>
        </w:tc>
        <w:tc>
          <w:tcPr>
            <w:tcW w:w="3948" w:type="dxa"/>
            <w:vAlign w:val="center"/>
          </w:tcPr>
          <w:p w14:paraId="06B32C7B">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jc w:val="center"/>
              <w:textAlignment w:val="auto"/>
              <w:rPr>
                <w:rFonts w:hint="default" w:ascii="Arial" w:hAnsi="Arial" w:cs="Arial" w:eastAsiaTheme="minorEastAsia"/>
                <w:b w:val="0"/>
                <w:bCs w:val="0"/>
                <w:color w:val="auto"/>
                <w:sz w:val="14"/>
                <w:szCs w:val="14"/>
                <w:lang w:val="pt-BR" w:eastAsia="zh-CN" w:bidi="ar-SA"/>
              </w:rPr>
            </w:pPr>
            <w:r>
              <w:rPr>
                <w:rFonts w:hint="default" w:ascii="Arial" w:hAnsi="Arial" w:eastAsia="Times New Roman" w:cs="Arial"/>
                <w:b w:val="0"/>
                <w:bCs/>
                <w:color w:val="auto"/>
                <w:sz w:val="14"/>
                <w:szCs w:val="14"/>
                <w:lang w:eastAsia="pt-BR"/>
              </w:rPr>
              <w:t>2059.33.90.30.0000</w:t>
            </w:r>
            <w:r>
              <w:rPr>
                <w:rFonts w:hint="default" w:ascii="Arial" w:hAnsi="Arial" w:eastAsia="Times New Roman" w:cs="Arial"/>
                <w:b w:val="0"/>
                <w:bCs/>
                <w:color w:val="auto"/>
                <w:sz w:val="14"/>
                <w:szCs w:val="14"/>
                <w:lang w:val="en-US" w:eastAsia="pt-BR"/>
              </w:rPr>
              <w:t>.</w:t>
            </w:r>
            <w:r>
              <w:rPr>
                <w:rFonts w:hint="default" w:ascii="Arial" w:hAnsi="Arial" w:eastAsia="Times New Roman" w:cs="Arial"/>
                <w:b w:val="0"/>
                <w:bCs/>
                <w:color w:val="auto"/>
                <w:sz w:val="14"/>
                <w:szCs w:val="14"/>
                <w:lang w:eastAsia="pt-BR"/>
              </w:rPr>
              <w:t>150</w:t>
            </w:r>
            <w:r>
              <w:rPr>
                <w:rFonts w:hint="default" w:ascii="Arial" w:hAnsi="Arial" w:cs="Arial"/>
                <w:b w:val="0"/>
                <w:bCs/>
                <w:color w:val="auto"/>
                <w:sz w:val="14"/>
                <w:szCs w:val="14"/>
                <w:lang w:val="pt-BR"/>
              </w:rPr>
              <w:t>.</w:t>
            </w:r>
            <w:r>
              <w:rPr>
                <w:rFonts w:hint="default" w:ascii="Arial" w:hAnsi="Arial" w:cs="Arial"/>
                <w:b w:val="0"/>
                <w:bCs/>
                <w:color w:val="auto"/>
                <w:sz w:val="14"/>
                <w:szCs w:val="14"/>
              </w:rPr>
              <w:t>000</w:t>
            </w:r>
            <w:r>
              <w:rPr>
                <w:rFonts w:hint="default" w:ascii="Arial" w:hAnsi="Arial" w:cs="Arial"/>
                <w:b w:val="0"/>
                <w:bCs/>
                <w:color w:val="auto"/>
                <w:sz w:val="14"/>
                <w:szCs w:val="14"/>
                <w:lang w:val="pt-BR"/>
              </w:rPr>
              <w:t>.</w:t>
            </w:r>
            <w:r>
              <w:rPr>
                <w:rFonts w:hint="default" w:ascii="Arial" w:hAnsi="Arial" w:cs="Arial"/>
                <w:b w:val="0"/>
                <w:bCs/>
                <w:color w:val="auto"/>
                <w:sz w:val="14"/>
                <w:szCs w:val="14"/>
              </w:rPr>
              <w:t>000</w:t>
            </w:r>
            <w:r>
              <w:rPr>
                <w:rFonts w:hint="default" w:ascii="Arial" w:hAnsi="Arial" w:cs="Arial"/>
                <w:b w:val="0"/>
                <w:bCs/>
                <w:color w:val="auto"/>
                <w:sz w:val="14"/>
                <w:szCs w:val="14"/>
                <w:lang w:val="pt-BR"/>
              </w:rPr>
              <w:t>.0</w:t>
            </w:r>
            <w:r>
              <w:rPr>
                <w:rFonts w:hint="default" w:ascii="Arial" w:hAnsi="Arial" w:cs="Arial"/>
                <w:b w:val="0"/>
                <w:bCs/>
                <w:color w:val="auto"/>
                <w:sz w:val="14"/>
                <w:szCs w:val="14"/>
              </w:rPr>
              <w:t>0</w:t>
            </w:r>
          </w:p>
        </w:tc>
        <w:tc>
          <w:tcPr>
            <w:tcW w:w="2251" w:type="dxa"/>
          </w:tcPr>
          <w:p w14:paraId="4DB55DB7">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yellow"/>
                <w:vertAlign w:val="baseline"/>
              </w:rPr>
            </w:pPr>
            <w:r>
              <w:rPr>
                <w:rFonts w:hint="default" w:ascii="Arial" w:hAnsi="Arial" w:cs="Arial"/>
                <w:sz w:val="14"/>
                <w:szCs w:val="14"/>
                <w:highlight w:val="none"/>
                <w:vertAlign w:val="baseline"/>
                <w:lang w:val="pt-BR"/>
              </w:rPr>
              <w:t>RECURO PRÓPRIO</w:t>
            </w:r>
          </w:p>
        </w:tc>
      </w:tr>
      <w:tr w14:paraId="732D0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2CE91B2F">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4"/>
                <w:szCs w:val="14"/>
                <w:highlight w:val="yellow"/>
                <w:lang w:val="pt-BR" w:eastAsia="en-US" w:bidi="ar-SA"/>
              </w:rPr>
            </w:pPr>
          </w:p>
        </w:tc>
        <w:tc>
          <w:tcPr>
            <w:tcW w:w="3948" w:type="dxa"/>
            <w:vAlign w:val="center"/>
          </w:tcPr>
          <w:p w14:paraId="2B4BCFC2">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jc w:val="center"/>
              <w:textAlignment w:val="auto"/>
              <w:rPr>
                <w:rFonts w:hint="default" w:ascii="Arial" w:hAnsi="Arial" w:cs="Arial" w:eastAsiaTheme="minorEastAsia"/>
                <w:b w:val="0"/>
                <w:bCs w:val="0"/>
                <w:color w:val="auto"/>
                <w:sz w:val="14"/>
                <w:szCs w:val="14"/>
                <w:lang w:val="pt-BR" w:eastAsia="zh-CN" w:bidi="ar-SA"/>
              </w:rPr>
            </w:pPr>
            <w:r>
              <w:rPr>
                <w:rFonts w:hint="default" w:ascii="Arial" w:hAnsi="Arial" w:eastAsia="Times New Roman" w:cs="Arial"/>
                <w:b w:val="0"/>
                <w:bCs/>
                <w:color w:val="auto"/>
                <w:sz w:val="14"/>
                <w:szCs w:val="14"/>
                <w:lang w:eastAsia="pt-BR"/>
              </w:rPr>
              <w:t>2059.33.90.3</w:t>
            </w:r>
            <w:r>
              <w:rPr>
                <w:rFonts w:hint="default" w:ascii="Arial" w:hAnsi="Arial" w:eastAsia="Times New Roman" w:cs="Arial"/>
                <w:b w:val="0"/>
                <w:bCs/>
                <w:color w:val="auto"/>
                <w:sz w:val="14"/>
                <w:szCs w:val="14"/>
                <w:lang w:val="en-US" w:eastAsia="pt-BR"/>
              </w:rPr>
              <w:t>9</w:t>
            </w:r>
            <w:r>
              <w:rPr>
                <w:rFonts w:hint="default" w:ascii="Arial" w:hAnsi="Arial" w:eastAsia="Times New Roman" w:cs="Arial"/>
                <w:b w:val="0"/>
                <w:bCs/>
                <w:color w:val="auto"/>
                <w:sz w:val="14"/>
                <w:szCs w:val="14"/>
                <w:lang w:eastAsia="pt-BR"/>
              </w:rPr>
              <w:t>.0000</w:t>
            </w:r>
            <w:r>
              <w:rPr>
                <w:rFonts w:hint="default" w:ascii="Arial" w:hAnsi="Arial" w:eastAsia="Times New Roman" w:cs="Arial"/>
                <w:b w:val="0"/>
                <w:bCs/>
                <w:color w:val="auto"/>
                <w:sz w:val="14"/>
                <w:szCs w:val="14"/>
                <w:lang w:val="en-US" w:eastAsia="pt-BR"/>
              </w:rPr>
              <w:t>.</w:t>
            </w:r>
            <w:r>
              <w:rPr>
                <w:rFonts w:hint="default" w:ascii="Arial" w:hAnsi="Arial" w:eastAsia="Times New Roman" w:cs="Arial"/>
                <w:b w:val="0"/>
                <w:bCs/>
                <w:color w:val="auto"/>
                <w:sz w:val="14"/>
                <w:szCs w:val="14"/>
                <w:lang w:eastAsia="pt-BR"/>
              </w:rPr>
              <w:t>150</w:t>
            </w:r>
            <w:r>
              <w:rPr>
                <w:rFonts w:hint="default" w:ascii="Arial" w:hAnsi="Arial" w:cs="Arial"/>
                <w:b w:val="0"/>
                <w:bCs/>
                <w:color w:val="auto"/>
                <w:sz w:val="14"/>
                <w:szCs w:val="14"/>
                <w:lang w:val="pt-BR"/>
              </w:rPr>
              <w:t>.</w:t>
            </w:r>
            <w:r>
              <w:rPr>
                <w:rFonts w:hint="default" w:ascii="Arial" w:hAnsi="Arial" w:cs="Arial"/>
                <w:b w:val="0"/>
                <w:bCs/>
                <w:color w:val="auto"/>
                <w:sz w:val="14"/>
                <w:szCs w:val="14"/>
              </w:rPr>
              <w:t>000</w:t>
            </w:r>
            <w:r>
              <w:rPr>
                <w:rFonts w:hint="default" w:ascii="Arial" w:hAnsi="Arial" w:cs="Arial"/>
                <w:b w:val="0"/>
                <w:bCs/>
                <w:color w:val="auto"/>
                <w:sz w:val="14"/>
                <w:szCs w:val="14"/>
                <w:lang w:val="pt-BR"/>
              </w:rPr>
              <w:t>.</w:t>
            </w:r>
            <w:r>
              <w:rPr>
                <w:rFonts w:hint="default" w:ascii="Arial" w:hAnsi="Arial" w:cs="Arial"/>
                <w:b w:val="0"/>
                <w:bCs/>
                <w:color w:val="auto"/>
                <w:sz w:val="14"/>
                <w:szCs w:val="14"/>
              </w:rPr>
              <w:t>000</w:t>
            </w:r>
            <w:r>
              <w:rPr>
                <w:rFonts w:hint="default" w:ascii="Arial" w:hAnsi="Arial" w:cs="Arial"/>
                <w:b w:val="0"/>
                <w:bCs/>
                <w:color w:val="auto"/>
                <w:sz w:val="14"/>
                <w:szCs w:val="14"/>
                <w:lang w:val="pt-BR"/>
              </w:rPr>
              <w:t>.0</w:t>
            </w:r>
            <w:r>
              <w:rPr>
                <w:rFonts w:hint="default" w:ascii="Arial" w:hAnsi="Arial" w:cs="Arial"/>
                <w:b w:val="0"/>
                <w:bCs/>
                <w:color w:val="auto"/>
                <w:sz w:val="14"/>
                <w:szCs w:val="14"/>
              </w:rPr>
              <w:t>0</w:t>
            </w:r>
          </w:p>
        </w:tc>
        <w:tc>
          <w:tcPr>
            <w:tcW w:w="2251" w:type="dxa"/>
          </w:tcPr>
          <w:p w14:paraId="31D15BC7">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yellow"/>
                <w:vertAlign w:val="baseline"/>
              </w:rPr>
            </w:pPr>
            <w:r>
              <w:rPr>
                <w:rFonts w:hint="default" w:ascii="Arial" w:hAnsi="Arial" w:cs="Arial"/>
                <w:sz w:val="14"/>
                <w:szCs w:val="14"/>
                <w:highlight w:val="none"/>
                <w:vertAlign w:val="baseline"/>
                <w:lang w:val="pt-BR"/>
              </w:rPr>
              <w:t>RECURO PRÓPRIO</w:t>
            </w:r>
          </w:p>
        </w:tc>
      </w:tr>
      <w:tr w14:paraId="7F306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2392FD8C">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4"/>
                <w:szCs w:val="14"/>
                <w:highlight w:val="yellow"/>
                <w:lang w:val="pt-BR" w:eastAsia="en-US" w:bidi="ar-SA"/>
              </w:rPr>
            </w:pPr>
          </w:p>
        </w:tc>
        <w:tc>
          <w:tcPr>
            <w:tcW w:w="3948" w:type="dxa"/>
            <w:vAlign w:val="center"/>
          </w:tcPr>
          <w:p w14:paraId="4E8AF5C2">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jc w:val="center"/>
              <w:textAlignment w:val="auto"/>
              <w:rPr>
                <w:rFonts w:hint="default" w:ascii="Arial" w:hAnsi="Arial" w:cs="Arial" w:eastAsiaTheme="minorEastAsia"/>
                <w:b w:val="0"/>
                <w:bCs w:val="0"/>
                <w:color w:val="auto"/>
                <w:sz w:val="14"/>
                <w:szCs w:val="14"/>
                <w:lang w:val="pt-BR" w:eastAsia="zh-CN" w:bidi="ar-SA"/>
              </w:rPr>
            </w:pPr>
            <w:r>
              <w:rPr>
                <w:rFonts w:hint="default" w:ascii="Arial" w:hAnsi="Arial" w:eastAsia="Times New Roman" w:cs="Arial"/>
                <w:b w:val="0"/>
                <w:bCs/>
                <w:color w:val="auto"/>
                <w:sz w:val="14"/>
                <w:szCs w:val="14"/>
                <w:lang w:eastAsia="pt-BR"/>
              </w:rPr>
              <w:t>2060.33.90.30.0000</w:t>
            </w:r>
            <w:r>
              <w:rPr>
                <w:rFonts w:hint="default" w:ascii="Arial" w:hAnsi="Arial" w:eastAsia="Times New Roman" w:cs="Arial"/>
                <w:b w:val="0"/>
                <w:bCs/>
                <w:color w:val="auto"/>
                <w:sz w:val="14"/>
                <w:szCs w:val="14"/>
                <w:lang w:val="en-US" w:eastAsia="pt-BR"/>
              </w:rPr>
              <w:t>.</w:t>
            </w:r>
            <w:r>
              <w:rPr>
                <w:rFonts w:hint="default" w:ascii="Arial" w:hAnsi="Arial" w:eastAsia="Times New Roman" w:cs="Arial"/>
                <w:b w:val="0"/>
                <w:bCs/>
                <w:color w:val="auto"/>
                <w:sz w:val="14"/>
                <w:szCs w:val="14"/>
                <w:lang w:eastAsia="pt-BR"/>
              </w:rPr>
              <w:t>150</w:t>
            </w:r>
            <w:r>
              <w:rPr>
                <w:rFonts w:hint="default" w:ascii="Arial" w:hAnsi="Arial" w:cs="Arial"/>
                <w:b w:val="0"/>
                <w:bCs/>
                <w:color w:val="auto"/>
                <w:sz w:val="14"/>
                <w:szCs w:val="14"/>
                <w:lang w:val="pt-BR"/>
              </w:rPr>
              <w:t>.</w:t>
            </w:r>
            <w:r>
              <w:rPr>
                <w:rFonts w:hint="default" w:ascii="Arial" w:hAnsi="Arial" w:cs="Arial"/>
                <w:b w:val="0"/>
                <w:bCs/>
                <w:color w:val="auto"/>
                <w:sz w:val="14"/>
                <w:szCs w:val="14"/>
              </w:rPr>
              <w:t>000</w:t>
            </w:r>
            <w:r>
              <w:rPr>
                <w:rFonts w:hint="default" w:ascii="Arial" w:hAnsi="Arial" w:cs="Arial"/>
                <w:b w:val="0"/>
                <w:bCs/>
                <w:color w:val="auto"/>
                <w:sz w:val="14"/>
                <w:szCs w:val="14"/>
                <w:lang w:val="pt-BR"/>
              </w:rPr>
              <w:t>.</w:t>
            </w:r>
            <w:r>
              <w:rPr>
                <w:rFonts w:hint="default" w:ascii="Arial" w:hAnsi="Arial" w:cs="Arial"/>
                <w:b w:val="0"/>
                <w:bCs/>
                <w:color w:val="auto"/>
                <w:sz w:val="14"/>
                <w:szCs w:val="14"/>
              </w:rPr>
              <w:t>000</w:t>
            </w:r>
            <w:r>
              <w:rPr>
                <w:rFonts w:hint="default" w:ascii="Arial" w:hAnsi="Arial" w:cs="Arial"/>
                <w:b w:val="0"/>
                <w:bCs/>
                <w:color w:val="auto"/>
                <w:sz w:val="14"/>
                <w:szCs w:val="14"/>
                <w:lang w:val="pt-BR"/>
              </w:rPr>
              <w:t>.0</w:t>
            </w:r>
            <w:r>
              <w:rPr>
                <w:rFonts w:hint="default" w:ascii="Arial" w:hAnsi="Arial" w:cs="Arial"/>
                <w:b w:val="0"/>
                <w:bCs/>
                <w:color w:val="auto"/>
                <w:sz w:val="14"/>
                <w:szCs w:val="14"/>
              </w:rPr>
              <w:t>0</w:t>
            </w:r>
          </w:p>
        </w:tc>
        <w:tc>
          <w:tcPr>
            <w:tcW w:w="2251" w:type="dxa"/>
          </w:tcPr>
          <w:p w14:paraId="438F4F7E">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yellow"/>
                <w:vertAlign w:val="baseline"/>
                <w:lang w:val="pt-BR"/>
              </w:rPr>
            </w:pPr>
            <w:r>
              <w:rPr>
                <w:rFonts w:hint="default" w:ascii="Arial" w:hAnsi="Arial" w:cs="Arial"/>
                <w:sz w:val="14"/>
                <w:szCs w:val="14"/>
                <w:highlight w:val="none"/>
                <w:vertAlign w:val="baseline"/>
                <w:lang w:val="pt-BR"/>
              </w:rPr>
              <w:t>RECURO PRÓPRIO</w:t>
            </w:r>
          </w:p>
        </w:tc>
      </w:tr>
      <w:tr w14:paraId="41908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417" w:type="dxa"/>
            <w:vMerge w:val="continue"/>
            <w:vAlign w:val="center"/>
          </w:tcPr>
          <w:p w14:paraId="77CBEB81">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4"/>
                <w:szCs w:val="14"/>
                <w:highlight w:val="yellow"/>
                <w:lang w:val="pt-BR" w:eastAsia="en-US" w:bidi="ar-SA"/>
              </w:rPr>
            </w:pPr>
          </w:p>
        </w:tc>
        <w:tc>
          <w:tcPr>
            <w:tcW w:w="3948" w:type="dxa"/>
            <w:vAlign w:val="center"/>
          </w:tcPr>
          <w:p w14:paraId="116BB723">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jc w:val="center"/>
              <w:textAlignment w:val="auto"/>
              <w:rPr>
                <w:rFonts w:hint="default" w:ascii="Arial" w:hAnsi="Arial" w:cs="Arial" w:eastAsiaTheme="minorEastAsia"/>
                <w:b w:val="0"/>
                <w:bCs w:val="0"/>
                <w:color w:val="auto"/>
                <w:sz w:val="14"/>
                <w:szCs w:val="14"/>
                <w:lang w:val="pt-BR" w:eastAsia="zh-CN" w:bidi="ar-SA"/>
              </w:rPr>
            </w:pPr>
            <w:r>
              <w:rPr>
                <w:rFonts w:hint="default" w:ascii="Arial" w:hAnsi="Arial" w:eastAsia="Times New Roman" w:cs="Arial"/>
                <w:b w:val="0"/>
                <w:bCs/>
                <w:color w:val="auto"/>
                <w:sz w:val="14"/>
                <w:szCs w:val="14"/>
                <w:lang w:eastAsia="pt-BR"/>
              </w:rPr>
              <w:t>2060.33.90.3</w:t>
            </w:r>
            <w:r>
              <w:rPr>
                <w:rFonts w:hint="default" w:ascii="Arial" w:hAnsi="Arial" w:eastAsia="Times New Roman" w:cs="Arial"/>
                <w:b w:val="0"/>
                <w:bCs/>
                <w:color w:val="auto"/>
                <w:sz w:val="14"/>
                <w:szCs w:val="14"/>
                <w:lang w:val="en-US" w:eastAsia="pt-BR"/>
              </w:rPr>
              <w:t>9</w:t>
            </w:r>
            <w:r>
              <w:rPr>
                <w:rFonts w:hint="default" w:ascii="Arial" w:hAnsi="Arial" w:eastAsia="Times New Roman" w:cs="Arial"/>
                <w:b w:val="0"/>
                <w:bCs/>
                <w:color w:val="auto"/>
                <w:sz w:val="14"/>
                <w:szCs w:val="14"/>
                <w:lang w:eastAsia="pt-BR"/>
              </w:rPr>
              <w:t>.0000</w:t>
            </w:r>
            <w:r>
              <w:rPr>
                <w:rFonts w:hint="default" w:ascii="Arial" w:hAnsi="Arial" w:eastAsia="Times New Roman" w:cs="Arial"/>
                <w:b w:val="0"/>
                <w:bCs/>
                <w:color w:val="auto"/>
                <w:sz w:val="14"/>
                <w:szCs w:val="14"/>
                <w:lang w:val="en-US" w:eastAsia="pt-BR"/>
              </w:rPr>
              <w:t>.</w:t>
            </w:r>
            <w:r>
              <w:rPr>
                <w:rFonts w:hint="default" w:ascii="Arial" w:hAnsi="Arial" w:eastAsia="Times New Roman" w:cs="Arial"/>
                <w:b w:val="0"/>
                <w:bCs/>
                <w:color w:val="auto"/>
                <w:sz w:val="14"/>
                <w:szCs w:val="14"/>
                <w:lang w:eastAsia="pt-BR"/>
              </w:rPr>
              <w:t>150</w:t>
            </w:r>
            <w:r>
              <w:rPr>
                <w:rFonts w:hint="default" w:ascii="Arial" w:hAnsi="Arial" w:cs="Arial"/>
                <w:b w:val="0"/>
                <w:bCs/>
                <w:color w:val="auto"/>
                <w:sz w:val="14"/>
                <w:szCs w:val="14"/>
                <w:lang w:val="pt-BR"/>
              </w:rPr>
              <w:t>.</w:t>
            </w:r>
            <w:r>
              <w:rPr>
                <w:rFonts w:hint="default" w:ascii="Arial" w:hAnsi="Arial" w:cs="Arial"/>
                <w:b w:val="0"/>
                <w:bCs/>
                <w:color w:val="auto"/>
                <w:sz w:val="14"/>
                <w:szCs w:val="14"/>
              </w:rPr>
              <w:t>000</w:t>
            </w:r>
            <w:r>
              <w:rPr>
                <w:rFonts w:hint="default" w:ascii="Arial" w:hAnsi="Arial" w:cs="Arial"/>
                <w:b w:val="0"/>
                <w:bCs/>
                <w:color w:val="auto"/>
                <w:sz w:val="14"/>
                <w:szCs w:val="14"/>
                <w:lang w:val="pt-BR"/>
              </w:rPr>
              <w:t>.</w:t>
            </w:r>
            <w:r>
              <w:rPr>
                <w:rFonts w:hint="default" w:ascii="Arial" w:hAnsi="Arial" w:cs="Arial"/>
                <w:b w:val="0"/>
                <w:bCs/>
                <w:color w:val="auto"/>
                <w:sz w:val="14"/>
                <w:szCs w:val="14"/>
              </w:rPr>
              <w:t>000</w:t>
            </w:r>
            <w:r>
              <w:rPr>
                <w:rFonts w:hint="default" w:ascii="Arial" w:hAnsi="Arial" w:cs="Arial"/>
                <w:b w:val="0"/>
                <w:bCs/>
                <w:color w:val="auto"/>
                <w:sz w:val="14"/>
                <w:szCs w:val="14"/>
                <w:lang w:val="pt-BR"/>
              </w:rPr>
              <w:t>.0</w:t>
            </w:r>
            <w:r>
              <w:rPr>
                <w:rFonts w:hint="default" w:ascii="Arial" w:hAnsi="Arial" w:cs="Arial"/>
                <w:b w:val="0"/>
                <w:bCs/>
                <w:color w:val="auto"/>
                <w:sz w:val="14"/>
                <w:szCs w:val="14"/>
              </w:rPr>
              <w:t>0</w:t>
            </w:r>
          </w:p>
        </w:tc>
        <w:tc>
          <w:tcPr>
            <w:tcW w:w="2251" w:type="dxa"/>
            <w:vAlign w:val="top"/>
          </w:tcPr>
          <w:p w14:paraId="581B055A">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0" w:firstLineChars="0"/>
              <w:contextualSpacing/>
              <w:jc w:val="center"/>
              <w:textAlignment w:val="auto"/>
              <w:rPr>
                <w:rFonts w:hint="default" w:ascii="Arial" w:hAnsi="Arial" w:cs="Arial"/>
                <w:sz w:val="14"/>
                <w:szCs w:val="14"/>
                <w:highlight w:val="yellow"/>
                <w:vertAlign w:val="baseline"/>
              </w:rPr>
            </w:pPr>
            <w:r>
              <w:rPr>
                <w:rFonts w:hint="default" w:ascii="Arial" w:hAnsi="Arial" w:cs="Arial"/>
                <w:sz w:val="14"/>
                <w:szCs w:val="14"/>
                <w:highlight w:val="none"/>
                <w:vertAlign w:val="baseline"/>
                <w:lang w:val="pt-BR"/>
              </w:rPr>
              <w:t>RECURO PRÓPRIO</w:t>
            </w:r>
          </w:p>
        </w:tc>
      </w:tr>
      <w:tr w14:paraId="69107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387C1A10">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4"/>
                <w:szCs w:val="14"/>
                <w:highlight w:val="yellow"/>
                <w:lang w:val="pt-BR" w:eastAsia="en-US" w:bidi="ar-SA"/>
              </w:rPr>
            </w:pPr>
          </w:p>
        </w:tc>
        <w:tc>
          <w:tcPr>
            <w:tcW w:w="3948" w:type="dxa"/>
            <w:vAlign w:val="center"/>
          </w:tcPr>
          <w:p w14:paraId="1D10C5FD">
            <w:pPr>
              <w:keepNext w:val="0"/>
              <w:keepLines w:val="0"/>
              <w:pageBreakBefore w:val="0"/>
              <w:widowControl/>
              <w:kinsoku/>
              <w:wordWrap/>
              <w:overflowPunct/>
              <w:topLinePunct w:val="0"/>
              <w:autoSpaceDE/>
              <w:autoSpaceDN/>
              <w:bidi w:val="0"/>
              <w:adjustRightInd/>
              <w:snapToGrid/>
              <w:spacing w:before="0" w:after="0" w:line="240" w:lineRule="auto"/>
              <w:ind w:left="0" w:leftChars="0" w:right="0" w:rightChars="0"/>
              <w:jc w:val="center"/>
              <w:textAlignment w:val="auto"/>
              <w:rPr>
                <w:rFonts w:hint="default" w:ascii="Arial" w:hAnsi="Arial" w:cs="Arial" w:eastAsiaTheme="minorEastAsia"/>
                <w:b w:val="0"/>
                <w:bCs w:val="0"/>
                <w:color w:val="auto"/>
                <w:sz w:val="14"/>
                <w:szCs w:val="14"/>
                <w:lang w:val="pt-BR" w:eastAsia="zh-CN" w:bidi="ar-SA"/>
              </w:rPr>
            </w:pPr>
            <w:r>
              <w:rPr>
                <w:rFonts w:hint="default" w:ascii="Arial" w:hAnsi="Arial" w:cs="Arial"/>
                <w:b w:val="0"/>
                <w:bCs/>
                <w:color w:val="auto"/>
                <w:sz w:val="14"/>
                <w:szCs w:val="14"/>
                <w:highlight w:val="none"/>
              </w:rPr>
              <w:t>20</w:t>
            </w:r>
            <w:r>
              <w:rPr>
                <w:rFonts w:hint="default" w:ascii="Arial" w:hAnsi="Arial" w:cs="Arial"/>
                <w:b w:val="0"/>
                <w:bCs/>
                <w:color w:val="auto"/>
                <w:sz w:val="14"/>
                <w:szCs w:val="14"/>
                <w:highlight w:val="none"/>
                <w:lang w:val="pt-BR"/>
              </w:rPr>
              <w:t>65</w:t>
            </w:r>
            <w:r>
              <w:rPr>
                <w:rFonts w:hint="default" w:ascii="Arial" w:hAnsi="Arial" w:cs="Arial"/>
                <w:b w:val="0"/>
                <w:bCs/>
                <w:color w:val="auto"/>
                <w:sz w:val="14"/>
                <w:szCs w:val="14"/>
                <w:highlight w:val="none"/>
              </w:rPr>
              <w:t>.33.90.30</w:t>
            </w:r>
            <w:r>
              <w:rPr>
                <w:rFonts w:hint="default" w:ascii="Arial" w:hAnsi="Arial" w:cs="Arial"/>
                <w:b w:val="0"/>
                <w:bCs/>
                <w:color w:val="auto"/>
                <w:sz w:val="14"/>
                <w:szCs w:val="14"/>
                <w:highlight w:val="none"/>
                <w:lang w:val="pt-BR"/>
              </w:rPr>
              <w:t>.</w:t>
            </w:r>
            <w:r>
              <w:rPr>
                <w:rFonts w:hint="default" w:ascii="Arial" w:hAnsi="Arial" w:cs="Arial"/>
                <w:b w:val="0"/>
                <w:bCs/>
                <w:color w:val="auto"/>
                <w:sz w:val="14"/>
                <w:szCs w:val="14"/>
                <w:highlight w:val="none"/>
              </w:rPr>
              <w:t>0000</w:t>
            </w:r>
            <w:r>
              <w:rPr>
                <w:rFonts w:hint="default" w:ascii="Arial" w:hAnsi="Arial" w:cs="Arial"/>
                <w:b w:val="0"/>
                <w:bCs/>
                <w:color w:val="auto"/>
                <w:sz w:val="14"/>
                <w:szCs w:val="14"/>
                <w:highlight w:val="none"/>
                <w:lang w:val="pt-BR"/>
              </w:rPr>
              <w:t>.</w:t>
            </w:r>
            <w:r>
              <w:rPr>
                <w:rFonts w:hint="default" w:ascii="Arial" w:hAnsi="Arial" w:cs="Arial"/>
                <w:b w:val="0"/>
                <w:bCs/>
                <w:color w:val="auto"/>
                <w:sz w:val="14"/>
                <w:szCs w:val="14"/>
                <w:highlight w:val="none"/>
              </w:rPr>
              <w:t>150</w:t>
            </w:r>
            <w:r>
              <w:rPr>
                <w:rFonts w:hint="default" w:ascii="Arial" w:hAnsi="Arial" w:cs="Arial"/>
                <w:b w:val="0"/>
                <w:bCs/>
                <w:color w:val="auto"/>
                <w:sz w:val="14"/>
                <w:szCs w:val="14"/>
                <w:highlight w:val="none"/>
                <w:lang w:val="pt-BR"/>
              </w:rPr>
              <w:t>.</w:t>
            </w:r>
            <w:r>
              <w:rPr>
                <w:rFonts w:hint="default" w:ascii="Arial" w:hAnsi="Arial" w:cs="Arial"/>
                <w:b w:val="0"/>
                <w:bCs/>
                <w:color w:val="auto"/>
                <w:sz w:val="14"/>
                <w:szCs w:val="14"/>
                <w:highlight w:val="none"/>
              </w:rPr>
              <w:t>000</w:t>
            </w:r>
            <w:r>
              <w:rPr>
                <w:rFonts w:hint="default" w:ascii="Arial" w:hAnsi="Arial" w:cs="Arial"/>
                <w:b w:val="0"/>
                <w:bCs/>
                <w:color w:val="auto"/>
                <w:sz w:val="14"/>
                <w:szCs w:val="14"/>
                <w:highlight w:val="none"/>
                <w:lang w:val="pt-BR"/>
              </w:rPr>
              <w:t>.</w:t>
            </w:r>
            <w:r>
              <w:rPr>
                <w:rFonts w:hint="default" w:ascii="Arial" w:hAnsi="Arial" w:cs="Arial"/>
                <w:b w:val="0"/>
                <w:bCs/>
                <w:color w:val="auto"/>
                <w:sz w:val="14"/>
                <w:szCs w:val="14"/>
                <w:highlight w:val="none"/>
              </w:rPr>
              <w:t>000</w:t>
            </w:r>
            <w:r>
              <w:rPr>
                <w:rFonts w:hint="default" w:ascii="Arial" w:hAnsi="Arial" w:cs="Arial"/>
                <w:b w:val="0"/>
                <w:bCs/>
                <w:color w:val="auto"/>
                <w:sz w:val="14"/>
                <w:szCs w:val="14"/>
                <w:highlight w:val="none"/>
                <w:lang w:val="pt-BR"/>
              </w:rPr>
              <w:t>.0</w:t>
            </w:r>
            <w:r>
              <w:rPr>
                <w:rFonts w:hint="default" w:ascii="Arial" w:hAnsi="Arial" w:cs="Arial"/>
                <w:b w:val="0"/>
                <w:bCs/>
                <w:color w:val="auto"/>
                <w:sz w:val="14"/>
                <w:szCs w:val="14"/>
                <w:highlight w:val="none"/>
              </w:rPr>
              <w:t>0</w:t>
            </w:r>
          </w:p>
        </w:tc>
        <w:tc>
          <w:tcPr>
            <w:tcW w:w="2251" w:type="dxa"/>
            <w:vAlign w:val="top"/>
          </w:tcPr>
          <w:p w14:paraId="03600092">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0" w:firstLineChars="0"/>
              <w:contextualSpacing/>
              <w:jc w:val="center"/>
              <w:textAlignment w:val="auto"/>
              <w:rPr>
                <w:rFonts w:hint="default" w:ascii="Arial" w:hAnsi="Arial" w:cs="Arial"/>
                <w:sz w:val="14"/>
                <w:szCs w:val="14"/>
                <w:highlight w:val="yellow"/>
                <w:vertAlign w:val="baseline"/>
              </w:rPr>
            </w:pPr>
            <w:r>
              <w:rPr>
                <w:rFonts w:hint="default" w:ascii="Arial" w:hAnsi="Arial" w:cs="Arial"/>
                <w:sz w:val="14"/>
                <w:szCs w:val="14"/>
                <w:highlight w:val="none"/>
                <w:vertAlign w:val="baseline"/>
                <w:lang w:val="pt-BR"/>
              </w:rPr>
              <w:t>RECURO PRÓPRIO</w:t>
            </w:r>
          </w:p>
        </w:tc>
      </w:tr>
      <w:tr w14:paraId="2F6A4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182A1443">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4"/>
                <w:szCs w:val="14"/>
                <w:highlight w:val="yellow"/>
                <w:lang w:val="pt-BR" w:eastAsia="en-US" w:bidi="ar-SA"/>
              </w:rPr>
            </w:pPr>
          </w:p>
        </w:tc>
        <w:tc>
          <w:tcPr>
            <w:tcW w:w="3948" w:type="dxa"/>
            <w:vAlign w:val="center"/>
          </w:tcPr>
          <w:p w14:paraId="3F7C3885">
            <w:pPr>
              <w:keepNext w:val="0"/>
              <w:keepLines w:val="0"/>
              <w:pageBreakBefore w:val="0"/>
              <w:widowControl/>
              <w:kinsoku/>
              <w:wordWrap/>
              <w:overflowPunct/>
              <w:topLinePunct w:val="0"/>
              <w:autoSpaceDE/>
              <w:autoSpaceDN/>
              <w:bidi w:val="0"/>
              <w:adjustRightInd/>
              <w:snapToGrid/>
              <w:spacing w:before="0" w:after="0" w:line="240" w:lineRule="auto"/>
              <w:ind w:left="0" w:leftChars="0" w:right="0" w:rightChars="0"/>
              <w:jc w:val="center"/>
              <w:textAlignment w:val="auto"/>
              <w:rPr>
                <w:rFonts w:hint="default" w:ascii="Arial" w:hAnsi="Arial" w:cs="Arial" w:eastAsiaTheme="minorEastAsia"/>
                <w:b w:val="0"/>
                <w:bCs w:val="0"/>
                <w:color w:val="auto"/>
                <w:sz w:val="14"/>
                <w:szCs w:val="14"/>
                <w:lang w:val="pt-BR" w:eastAsia="zh-CN" w:bidi="ar-SA"/>
              </w:rPr>
            </w:pPr>
            <w:r>
              <w:rPr>
                <w:rFonts w:hint="default" w:ascii="Arial" w:hAnsi="Arial" w:cs="Arial"/>
                <w:b w:val="0"/>
                <w:bCs/>
                <w:color w:val="auto"/>
                <w:sz w:val="14"/>
                <w:szCs w:val="14"/>
                <w:highlight w:val="none"/>
              </w:rPr>
              <w:t>20</w:t>
            </w:r>
            <w:r>
              <w:rPr>
                <w:rFonts w:hint="default" w:ascii="Arial" w:hAnsi="Arial" w:cs="Arial"/>
                <w:b w:val="0"/>
                <w:bCs/>
                <w:color w:val="auto"/>
                <w:sz w:val="14"/>
                <w:szCs w:val="14"/>
                <w:highlight w:val="none"/>
                <w:lang w:val="pt-BR"/>
              </w:rPr>
              <w:t>65</w:t>
            </w:r>
            <w:r>
              <w:rPr>
                <w:rFonts w:hint="default" w:ascii="Arial" w:hAnsi="Arial" w:cs="Arial"/>
                <w:b w:val="0"/>
                <w:bCs/>
                <w:color w:val="auto"/>
                <w:sz w:val="14"/>
                <w:szCs w:val="14"/>
                <w:highlight w:val="none"/>
              </w:rPr>
              <w:t>.33.90.3</w:t>
            </w:r>
            <w:r>
              <w:rPr>
                <w:rFonts w:hint="default" w:ascii="Arial" w:hAnsi="Arial" w:cs="Arial"/>
                <w:b w:val="0"/>
                <w:bCs/>
                <w:color w:val="auto"/>
                <w:sz w:val="14"/>
                <w:szCs w:val="14"/>
                <w:highlight w:val="none"/>
                <w:lang w:val="pt-BR"/>
              </w:rPr>
              <w:t>9.</w:t>
            </w:r>
            <w:r>
              <w:rPr>
                <w:rFonts w:hint="default" w:ascii="Arial" w:hAnsi="Arial" w:cs="Arial"/>
                <w:b w:val="0"/>
                <w:bCs/>
                <w:color w:val="auto"/>
                <w:sz w:val="14"/>
                <w:szCs w:val="14"/>
                <w:highlight w:val="none"/>
              </w:rPr>
              <w:t>0000</w:t>
            </w:r>
            <w:r>
              <w:rPr>
                <w:rFonts w:hint="default" w:ascii="Arial" w:hAnsi="Arial" w:cs="Arial"/>
                <w:b w:val="0"/>
                <w:bCs/>
                <w:color w:val="auto"/>
                <w:sz w:val="14"/>
                <w:szCs w:val="14"/>
                <w:highlight w:val="none"/>
                <w:lang w:val="pt-BR"/>
              </w:rPr>
              <w:t>.</w:t>
            </w:r>
            <w:r>
              <w:rPr>
                <w:rFonts w:hint="default" w:ascii="Arial" w:hAnsi="Arial" w:cs="Arial"/>
                <w:b w:val="0"/>
                <w:bCs/>
                <w:color w:val="auto"/>
                <w:sz w:val="14"/>
                <w:szCs w:val="14"/>
                <w:highlight w:val="none"/>
              </w:rPr>
              <w:t>150</w:t>
            </w:r>
            <w:r>
              <w:rPr>
                <w:rFonts w:hint="default" w:ascii="Arial" w:hAnsi="Arial" w:cs="Arial"/>
                <w:b w:val="0"/>
                <w:bCs/>
                <w:color w:val="auto"/>
                <w:sz w:val="14"/>
                <w:szCs w:val="14"/>
                <w:highlight w:val="none"/>
                <w:lang w:val="pt-BR"/>
              </w:rPr>
              <w:t>.</w:t>
            </w:r>
            <w:r>
              <w:rPr>
                <w:rFonts w:hint="default" w:ascii="Arial" w:hAnsi="Arial" w:cs="Arial"/>
                <w:b w:val="0"/>
                <w:bCs/>
                <w:color w:val="auto"/>
                <w:sz w:val="14"/>
                <w:szCs w:val="14"/>
                <w:highlight w:val="none"/>
              </w:rPr>
              <w:t>000</w:t>
            </w:r>
            <w:r>
              <w:rPr>
                <w:rFonts w:hint="default" w:ascii="Arial" w:hAnsi="Arial" w:cs="Arial"/>
                <w:b w:val="0"/>
                <w:bCs/>
                <w:color w:val="auto"/>
                <w:sz w:val="14"/>
                <w:szCs w:val="14"/>
                <w:highlight w:val="none"/>
                <w:lang w:val="pt-BR"/>
              </w:rPr>
              <w:t>.</w:t>
            </w:r>
            <w:r>
              <w:rPr>
                <w:rFonts w:hint="default" w:ascii="Arial" w:hAnsi="Arial" w:cs="Arial"/>
                <w:b w:val="0"/>
                <w:bCs/>
                <w:color w:val="auto"/>
                <w:sz w:val="14"/>
                <w:szCs w:val="14"/>
                <w:highlight w:val="none"/>
              </w:rPr>
              <w:t>000</w:t>
            </w:r>
            <w:r>
              <w:rPr>
                <w:rFonts w:hint="default" w:ascii="Arial" w:hAnsi="Arial" w:cs="Arial"/>
                <w:b w:val="0"/>
                <w:bCs/>
                <w:color w:val="auto"/>
                <w:sz w:val="14"/>
                <w:szCs w:val="14"/>
                <w:highlight w:val="none"/>
                <w:lang w:val="pt-BR"/>
              </w:rPr>
              <w:t>.0</w:t>
            </w:r>
            <w:r>
              <w:rPr>
                <w:rFonts w:hint="default" w:ascii="Arial" w:hAnsi="Arial" w:cs="Arial"/>
                <w:b w:val="0"/>
                <w:bCs/>
                <w:color w:val="auto"/>
                <w:sz w:val="14"/>
                <w:szCs w:val="14"/>
                <w:highlight w:val="none"/>
              </w:rPr>
              <w:t>0</w:t>
            </w:r>
          </w:p>
        </w:tc>
        <w:tc>
          <w:tcPr>
            <w:tcW w:w="2251" w:type="dxa"/>
            <w:vAlign w:val="top"/>
          </w:tcPr>
          <w:p w14:paraId="1CB3EB10">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0" w:firstLineChars="0"/>
              <w:contextualSpacing/>
              <w:jc w:val="center"/>
              <w:textAlignment w:val="auto"/>
              <w:rPr>
                <w:rFonts w:hint="default" w:ascii="Arial" w:hAnsi="Arial" w:cs="Arial"/>
                <w:sz w:val="14"/>
                <w:szCs w:val="14"/>
                <w:highlight w:val="yellow"/>
                <w:vertAlign w:val="baseline"/>
              </w:rPr>
            </w:pPr>
            <w:r>
              <w:rPr>
                <w:rFonts w:hint="default" w:ascii="Arial" w:hAnsi="Arial" w:cs="Arial"/>
                <w:sz w:val="14"/>
                <w:szCs w:val="14"/>
                <w:highlight w:val="none"/>
                <w:vertAlign w:val="baseline"/>
                <w:lang w:val="pt-BR"/>
              </w:rPr>
              <w:t>RECURO PRÓPRIO</w:t>
            </w:r>
          </w:p>
        </w:tc>
      </w:tr>
      <w:tr w14:paraId="2AE98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6F8CBACD">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4"/>
                <w:szCs w:val="14"/>
                <w:highlight w:val="yellow"/>
                <w:lang w:val="pt-BR" w:eastAsia="en-US" w:bidi="ar-SA"/>
              </w:rPr>
            </w:pPr>
          </w:p>
        </w:tc>
        <w:tc>
          <w:tcPr>
            <w:tcW w:w="3948" w:type="dxa"/>
            <w:vAlign w:val="center"/>
          </w:tcPr>
          <w:p w14:paraId="68F221DD">
            <w:pPr>
              <w:keepNext w:val="0"/>
              <w:keepLines w:val="0"/>
              <w:pageBreakBefore w:val="0"/>
              <w:widowControl/>
              <w:kinsoku/>
              <w:wordWrap/>
              <w:overflowPunct/>
              <w:topLinePunct w:val="0"/>
              <w:autoSpaceDE/>
              <w:autoSpaceDN/>
              <w:bidi w:val="0"/>
              <w:adjustRightInd/>
              <w:snapToGrid/>
              <w:spacing w:before="0" w:after="0" w:line="240" w:lineRule="auto"/>
              <w:ind w:left="0" w:leftChars="0" w:right="0" w:rightChars="0"/>
              <w:jc w:val="center"/>
              <w:textAlignment w:val="auto"/>
              <w:rPr>
                <w:rFonts w:hint="default" w:ascii="Arial" w:hAnsi="Arial" w:cs="Arial" w:eastAsiaTheme="minorEastAsia"/>
                <w:b w:val="0"/>
                <w:bCs w:val="0"/>
                <w:color w:val="auto"/>
                <w:sz w:val="14"/>
                <w:szCs w:val="14"/>
                <w:lang w:val="pt-BR" w:eastAsia="zh-CN" w:bidi="ar-SA"/>
              </w:rPr>
            </w:pPr>
            <w:r>
              <w:rPr>
                <w:rFonts w:hint="default" w:ascii="Arial" w:hAnsi="Arial" w:cs="Arial"/>
                <w:b w:val="0"/>
                <w:bCs/>
                <w:color w:val="auto"/>
                <w:sz w:val="14"/>
                <w:szCs w:val="14"/>
                <w:highlight w:val="none"/>
              </w:rPr>
              <w:t>20</w:t>
            </w:r>
            <w:r>
              <w:rPr>
                <w:rFonts w:hint="default" w:ascii="Arial" w:hAnsi="Arial" w:cs="Arial"/>
                <w:b w:val="0"/>
                <w:bCs/>
                <w:color w:val="auto"/>
                <w:sz w:val="14"/>
                <w:szCs w:val="14"/>
                <w:highlight w:val="none"/>
                <w:lang w:val="pt-BR"/>
              </w:rPr>
              <w:t>66</w:t>
            </w:r>
            <w:r>
              <w:rPr>
                <w:rFonts w:hint="default" w:ascii="Arial" w:hAnsi="Arial" w:cs="Arial"/>
                <w:b w:val="0"/>
                <w:bCs/>
                <w:color w:val="auto"/>
                <w:sz w:val="14"/>
                <w:szCs w:val="14"/>
                <w:highlight w:val="none"/>
              </w:rPr>
              <w:t>.33.90.30</w:t>
            </w:r>
            <w:r>
              <w:rPr>
                <w:rFonts w:hint="default" w:ascii="Arial" w:hAnsi="Arial" w:cs="Arial"/>
                <w:b w:val="0"/>
                <w:bCs/>
                <w:color w:val="auto"/>
                <w:sz w:val="14"/>
                <w:szCs w:val="14"/>
                <w:highlight w:val="none"/>
                <w:lang w:val="pt-BR"/>
              </w:rPr>
              <w:t>.</w:t>
            </w:r>
            <w:r>
              <w:rPr>
                <w:rFonts w:hint="default" w:ascii="Arial" w:hAnsi="Arial" w:cs="Arial"/>
                <w:b w:val="0"/>
                <w:bCs/>
                <w:color w:val="auto"/>
                <w:sz w:val="14"/>
                <w:szCs w:val="14"/>
                <w:highlight w:val="none"/>
              </w:rPr>
              <w:t>0000</w:t>
            </w:r>
            <w:r>
              <w:rPr>
                <w:rFonts w:hint="default" w:ascii="Arial" w:hAnsi="Arial" w:cs="Arial"/>
                <w:b w:val="0"/>
                <w:bCs/>
                <w:color w:val="auto"/>
                <w:sz w:val="14"/>
                <w:szCs w:val="14"/>
                <w:highlight w:val="none"/>
                <w:lang w:val="pt-BR"/>
              </w:rPr>
              <w:t>.</w:t>
            </w:r>
            <w:r>
              <w:rPr>
                <w:rFonts w:hint="default" w:ascii="Arial" w:hAnsi="Arial" w:cs="Arial"/>
                <w:b w:val="0"/>
                <w:bCs/>
                <w:color w:val="auto"/>
                <w:sz w:val="14"/>
                <w:szCs w:val="14"/>
                <w:highlight w:val="none"/>
              </w:rPr>
              <w:t>150</w:t>
            </w:r>
            <w:r>
              <w:rPr>
                <w:rFonts w:hint="default" w:ascii="Arial" w:hAnsi="Arial" w:cs="Arial"/>
                <w:b w:val="0"/>
                <w:bCs/>
                <w:color w:val="auto"/>
                <w:sz w:val="14"/>
                <w:szCs w:val="14"/>
                <w:highlight w:val="none"/>
                <w:lang w:val="pt-BR"/>
              </w:rPr>
              <w:t>.</w:t>
            </w:r>
            <w:r>
              <w:rPr>
                <w:rFonts w:hint="default" w:ascii="Arial" w:hAnsi="Arial" w:cs="Arial"/>
                <w:b w:val="0"/>
                <w:bCs/>
                <w:color w:val="auto"/>
                <w:sz w:val="14"/>
                <w:szCs w:val="14"/>
                <w:highlight w:val="none"/>
              </w:rPr>
              <w:t>000</w:t>
            </w:r>
            <w:r>
              <w:rPr>
                <w:rFonts w:hint="default" w:ascii="Arial" w:hAnsi="Arial" w:cs="Arial"/>
                <w:b w:val="0"/>
                <w:bCs/>
                <w:color w:val="auto"/>
                <w:sz w:val="14"/>
                <w:szCs w:val="14"/>
                <w:highlight w:val="none"/>
                <w:lang w:val="pt-BR"/>
              </w:rPr>
              <w:t>.</w:t>
            </w:r>
            <w:r>
              <w:rPr>
                <w:rFonts w:hint="default" w:ascii="Arial" w:hAnsi="Arial" w:cs="Arial"/>
                <w:b w:val="0"/>
                <w:bCs/>
                <w:color w:val="auto"/>
                <w:sz w:val="14"/>
                <w:szCs w:val="14"/>
                <w:highlight w:val="none"/>
              </w:rPr>
              <w:t>000</w:t>
            </w:r>
            <w:r>
              <w:rPr>
                <w:rFonts w:hint="default" w:ascii="Arial" w:hAnsi="Arial" w:cs="Arial"/>
                <w:b w:val="0"/>
                <w:bCs/>
                <w:color w:val="auto"/>
                <w:sz w:val="14"/>
                <w:szCs w:val="14"/>
                <w:highlight w:val="none"/>
                <w:lang w:val="pt-BR"/>
              </w:rPr>
              <w:t>.0</w:t>
            </w:r>
            <w:r>
              <w:rPr>
                <w:rFonts w:hint="default" w:ascii="Arial" w:hAnsi="Arial" w:cs="Arial"/>
                <w:b w:val="0"/>
                <w:bCs/>
                <w:color w:val="auto"/>
                <w:sz w:val="14"/>
                <w:szCs w:val="14"/>
                <w:highlight w:val="none"/>
              </w:rPr>
              <w:t>0</w:t>
            </w:r>
          </w:p>
        </w:tc>
        <w:tc>
          <w:tcPr>
            <w:tcW w:w="2251" w:type="dxa"/>
          </w:tcPr>
          <w:p w14:paraId="44897CAF">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yellow"/>
                <w:vertAlign w:val="baseline"/>
                <w:lang w:val="pt-BR"/>
              </w:rPr>
            </w:pPr>
            <w:r>
              <w:rPr>
                <w:rFonts w:hint="default" w:ascii="Arial" w:hAnsi="Arial" w:cs="Arial"/>
                <w:sz w:val="14"/>
                <w:szCs w:val="14"/>
                <w:highlight w:val="none"/>
                <w:vertAlign w:val="baseline"/>
                <w:lang w:val="pt-BR"/>
              </w:rPr>
              <w:t>RECURO PRÓPRIO</w:t>
            </w:r>
          </w:p>
        </w:tc>
      </w:tr>
      <w:tr w14:paraId="27F70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31C3CF7D">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4"/>
                <w:szCs w:val="14"/>
                <w:highlight w:val="yellow"/>
                <w:lang w:val="pt-BR" w:eastAsia="en-US" w:bidi="ar-SA"/>
              </w:rPr>
            </w:pPr>
          </w:p>
        </w:tc>
        <w:tc>
          <w:tcPr>
            <w:tcW w:w="3948" w:type="dxa"/>
            <w:vAlign w:val="center"/>
          </w:tcPr>
          <w:p w14:paraId="552180FA">
            <w:pPr>
              <w:keepNext w:val="0"/>
              <w:keepLines w:val="0"/>
              <w:pageBreakBefore w:val="0"/>
              <w:widowControl/>
              <w:kinsoku/>
              <w:wordWrap/>
              <w:overflowPunct/>
              <w:topLinePunct w:val="0"/>
              <w:autoSpaceDE/>
              <w:autoSpaceDN/>
              <w:bidi w:val="0"/>
              <w:adjustRightInd/>
              <w:snapToGrid/>
              <w:spacing w:before="0" w:after="0" w:line="240" w:lineRule="auto"/>
              <w:ind w:left="0" w:leftChars="0" w:right="0" w:rightChars="0"/>
              <w:jc w:val="center"/>
              <w:textAlignment w:val="auto"/>
              <w:rPr>
                <w:rFonts w:hint="default" w:ascii="Arial" w:hAnsi="Arial" w:cs="Arial" w:eastAsiaTheme="minorEastAsia"/>
                <w:b w:val="0"/>
                <w:bCs w:val="0"/>
                <w:color w:val="auto"/>
                <w:sz w:val="14"/>
                <w:szCs w:val="14"/>
                <w:lang w:val="pt-BR" w:eastAsia="zh-CN" w:bidi="ar-SA"/>
              </w:rPr>
            </w:pPr>
            <w:r>
              <w:rPr>
                <w:rFonts w:hint="default" w:ascii="Arial" w:hAnsi="Arial" w:cs="Arial"/>
                <w:b w:val="0"/>
                <w:bCs/>
                <w:color w:val="auto"/>
                <w:sz w:val="14"/>
                <w:szCs w:val="14"/>
                <w:highlight w:val="none"/>
              </w:rPr>
              <w:t>20</w:t>
            </w:r>
            <w:r>
              <w:rPr>
                <w:rFonts w:hint="default" w:ascii="Arial" w:hAnsi="Arial" w:cs="Arial"/>
                <w:b w:val="0"/>
                <w:bCs/>
                <w:color w:val="auto"/>
                <w:sz w:val="14"/>
                <w:szCs w:val="14"/>
                <w:highlight w:val="none"/>
                <w:lang w:val="pt-BR"/>
              </w:rPr>
              <w:t>66</w:t>
            </w:r>
            <w:r>
              <w:rPr>
                <w:rFonts w:hint="default" w:ascii="Arial" w:hAnsi="Arial" w:cs="Arial"/>
                <w:b w:val="0"/>
                <w:bCs/>
                <w:color w:val="auto"/>
                <w:sz w:val="14"/>
                <w:szCs w:val="14"/>
                <w:highlight w:val="none"/>
              </w:rPr>
              <w:t>.33.90.3</w:t>
            </w:r>
            <w:r>
              <w:rPr>
                <w:rFonts w:hint="default" w:ascii="Arial" w:hAnsi="Arial" w:cs="Arial"/>
                <w:b w:val="0"/>
                <w:bCs/>
                <w:color w:val="auto"/>
                <w:sz w:val="14"/>
                <w:szCs w:val="14"/>
                <w:highlight w:val="none"/>
                <w:lang w:val="pt-BR"/>
              </w:rPr>
              <w:t>9.</w:t>
            </w:r>
            <w:r>
              <w:rPr>
                <w:rFonts w:hint="default" w:ascii="Arial" w:hAnsi="Arial" w:cs="Arial"/>
                <w:b w:val="0"/>
                <w:bCs/>
                <w:color w:val="auto"/>
                <w:sz w:val="14"/>
                <w:szCs w:val="14"/>
                <w:highlight w:val="none"/>
              </w:rPr>
              <w:t>0000</w:t>
            </w:r>
            <w:r>
              <w:rPr>
                <w:rFonts w:hint="default" w:ascii="Arial" w:hAnsi="Arial" w:cs="Arial"/>
                <w:b w:val="0"/>
                <w:bCs/>
                <w:color w:val="auto"/>
                <w:sz w:val="14"/>
                <w:szCs w:val="14"/>
                <w:highlight w:val="none"/>
                <w:lang w:val="pt-BR"/>
              </w:rPr>
              <w:t>.</w:t>
            </w:r>
            <w:r>
              <w:rPr>
                <w:rFonts w:hint="default" w:ascii="Arial" w:hAnsi="Arial" w:cs="Arial"/>
                <w:b w:val="0"/>
                <w:bCs/>
                <w:color w:val="auto"/>
                <w:sz w:val="14"/>
                <w:szCs w:val="14"/>
                <w:highlight w:val="none"/>
              </w:rPr>
              <w:t>150</w:t>
            </w:r>
            <w:r>
              <w:rPr>
                <w:rFonts w:hint="default" w:ascii="Arial" w:hAnsi="Arial" w:cs="Arial"/>
                <w:b w:val="0"/>
                <w:bCs/>
                <w:color w:val="auto"/>
                <w:sz w:val="14"/>
                <w:szCs w:val="14"/>
                <w:highlight w:val="none"/>
                <w:lang w:val="pt-BR"/>
              </w:rPr>
              <w:t>.</w:t>
            </w:r>
            <w:r>
              <w:rPr>
                <w:rFonts w:hint="default" w:ascii="Arial" w:hAnsi="Arial" w:cs="Arial"/>
                <w:b w:val="0"/>
                <w:bCs/>
                <w:color w:val="auto"/>
                <w:sz w:val="14"/>
                <w:szCs w:val="14"/>
                <w:highlight w:val="none"/>
              </w:rPr>
              <w:t>000</w:t>
            </w:r>
            <w:r>
              <w:rPr>
                <w:rFonts w:hint="default" w:ascii="Arial" w:hAnsi="Arial" w:cs="Arial"/>
                <w:b w:val="0"/>
                <w:bCs/>
                <w:color w:val="auto"/>
                <w:sz w:val="14"/>
                <w:szCs w:val="14"/>
                <w:highlight w:val="none"/>
                <w:lang w:val="pt-BR"/>
              </w:rPr>
              <w:t>.</w:t>
            </w:r>
            <w:r>
              <w:rPr>
                <w:rFonts w:hint="default" w:ascii="Arial" w:hAnsi="Arial" w:cs="Arial"/>
                <w:b w:val="0"/>
                <w:bCs/>
                <w:color w:val="auto"/>
                <w:sz w:val="14"/>
                <w:szCs w:val="14"/>
                <w:highlight w:val="none"/>
              </w:rPr>
              <w:t>000</w:t>
            </w:r>
            <w:r>
              <w:rPr>
                <w:rFonts w:hint="default" w:ascii="Arial" w:hAnsi="Arial" w:cs="Arial"/>
                <w:b w:val="0"/>
                <w:bCs/>
                <w:color w:val="auto"/>
                <w:sz w:val="14"/>
                <w:szCs w:val="14"/>
                <w:highlight w:val="none"/>
                <w:lang w:val="pt-BR"/>
              </w:rPr>
              <w:t>.0</w:t>
            </w:r>
            <w:r>
              <w:rPr>
                <w:rFonts w:hint="default" w:ascii="Arial" w:hAnsi="Arial" w:cs="Arial"/>
                <w:b w:val="0"/>
                <w:bCs/>
                <w:color w:val="auto"/>
                <w:sz w:val="14"/>
                <w:szCs w:val="14"/>
                <w:highlight w:val="none"/>
              </w:rPr>
              <w:t>0</w:t>
            </w:r>
          </w:p>
        </w:tc>
        <w:tc>
          <w:tcPr>
            <w:tcW w:w="2251" w:type="dxa"/>
          </w:tcPr>
          <w:p w14:paraId="1F09EFC0">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yellow"/>
                <w:vertAlign w:val="baseline"/>
              </w:rPr>
            </w:pPr>
            <w:r>
              <w:rPr>
                <w:rFonts w:hint="default" w:ascii="Arial" w:hAnsi="Arial" w:cs="Arial"/>
                <w:sz w:val="14"/>
                <w:szCs w:val="14"/>
                <w:highlight w:val="none"/>
                <w:vertAlign w:val="baseline"/>
                <w:lang w:val="pt-BR"/>
              </w:rPr>
              <w:t>RECURO PRÓPRIO</w:t>
            </w:r>
          </w:p>
        </w:tc>
      </w:tr>
      <w:tr w14:paraId="0F68D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219508FD">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4"/>
                <w:szCs w:val="14"/>
                <w:highlight w:val="yellow"/>
                <w:lang w:val="pt-BR" w:eastAsia="en-US" w:bidi="ar-SA"/>
              </w:rPr>
            </w:pPr>
          </w:p>
        </w:tc>
        <w:tc>
          <w:tcPr>
            <w:tcW w:w="3948" w:type="dxa"/>
            <w:vAlign w:val="center"/>
          </w:tcPr>
          <w:p w14:paraId="7BEF21D1">
            <w:pPr>
              <w:keepNext w:val="0"/>
              <w:keepLines w:val="0"/>
              <w:pageBreakBefore w:val="0"/>
              <w:widowControl/>
              <w:kinsoku/>
              <w:wordWrap/>
              <w:overflowPunct/>
              <w:topLinePunct w:val="0"/>
              <w:autoSpaceDE/>
              <w:autoSpaceDN/>
              <w:bidi w:val="0"/>
              <w:adjustRightInd/>
              <w:snapToGrid/>
              <w:spacing w:before="0" w:after="0" w:line="240" w:lineRule="auto"/>
              <w:ind w:left="0" w:leftChars="0" w:right="0" w:rightChars="0"/>
              <w:jc w:val="center"/>
              <w:textAlignment w:val="auto"/>
              <w:rPr>
                <w:rFonts w:hint="default" w:ascii="Arial" w:hAnsi="Arial" w:cs="Arial" w:eastAsiaTheme="minorEastAsia"/>
                <w:b w:val="0"/>
                <w:bCs w:val="0"/>
                <w:color w:val="auto"/>
                <w:sz w:val="14"/>
                <w:szCs w:val="14"/>
                <w:lang w:val="pt-BR" w:eastAsia="zh-CN" w:bidi="ar-SA"/>
              </w:rPr>
            </w:pPr>
            <w:r>
              <w:rPr>
                <w:rFonts w:hint="default" w:ascii="Arial" w:hAnsi="Arial" w:cs="Arial"/>
                <w:b w:val="0"/>
                <w:bCs/>
                <w:color w:val="auto"/>
                <w:sz w:val="14"/>
                <w:szCs w:val="14"/>
                <w:highlight w:val="none"/>
              </w:rPr>
              <w:t>20</w:t>
            </w:r>
            <w:r>
              <w:rPr>
                <w:rFonts w:hint="default" w:ascii="Arial" w:hAnsi="Arial" w:cs="Arial"/>
                <w:b w:val="0"/>
                <w:bCs/>
                <w:color w:val="auto"/>
                <w:sz w:val="14"/>
                <w:szCs w:val="14"/>
                <w:highlight w:val="none"/>
                <w:lang w:val="pt-BR"/>
              </w:rPr>
              <w:t>70</w:t>
            </w:r>
            <w:r>
              <w:rPr>
                <w:rFonts w:hint="default" w:ascii="Arial" w:hAnsi="Arial" w:cs="Arial"/>
                <w:b w:val="0"/>
                <w:bCs/>
                <w:color w:val="auto"/>
                <w:sz w:val="14"/>
                <w:szCs w:val="14"/>
                <w:highlight w:val="none"/>
              </w:rPr>
              <w:t>.33.90.30</w:t>
            </w:r>
            <w:r>
              <w:rPr>
                <w:rFonts w:hint="default" w:ascii="Arial" w:hAnsi="Arial" w:cs="Arial"/>
                <w:b w:val="0"/>
                <w:bCs/>
                <w:color w:val="auto"/>
                <w:sz w:val="14"/>
                <w:szCs w:val="14"/>
                <w:highlight w:val="none"/>
                <w:lang w:val="pt-BR"/>
              </w:rPr>
              <w:t>.</w:t>
            </w:r>
            <w:r>
              <w:rPr>
                <w:rFonts w:hint="default" w:ascii="Arial" w:hAnsi="Arial" w:cs="Arial"/>
                <w:b w:val="0"/>
                <w:bCs/>
                <w:color w:val="auto"/>
                <w:sz w:val="14"/>
                <w:szCs w:val="14"/>
                <w:highlight w:val="none"/>
              </w:rPr>
              <w:t>0000</w:t>
            </w:r>
            <w:r>
              <w:rPr>
                <w:rFonts w:hint="default" w:ascii="Arial" w:hAnsi="Arial" w:cs="Arial"/>
                <w:b w:val="0"/>
                <w:bCs/>
                <w:color w:val="auto"/>
                <w:sz w:val="14"/>
                <w:szCs w:val="14"/>
                <w:highlight w:val="none"/>
                <w:lang w:val="pt-BR"/>
              </w:rPr>
              <w:t>.</w:t>
            </w:r>
            <w:r>
              <w:rPr>
                <w:rFonts w:hint="default" w:ascii="Arial" w:hAnsi="Arial" w:cs="Arial"/>
                <w:b w:val="0"/>
                <w:bCs/>
                <w:color w:val="auto"/>
                <w:sz w:val="14"/>
                <w:szCs w:val="14"/>
                <w:highlight w:val="none"/>
              </w:rPr>
              <w:t>150</w:t>
            </w:r>
            <w:r>
              <w:rPr>
                <w:rFonts w:hint="default" w:ascii="Arial" w:hAnsi="Arial" w:cs="Arial"/>
                <w:b w:val="0"/>
                <w:bCs/>
                <w:color w:val="auto"/>
                <w:sz w:val="14"/>
                <w:szCs w:val="14"/>
                <w:highlight w:val="none"/>
                <w:lang w:val="pt-BR"/>
              </w:rPr>
              <w:t>.</w:t>
            </w:r>
            <w:r>
              <w:rPr>
                <w:rFonts w:hint="default" w:ascii="Arial" w:hAnsi="Arial" w:cs="Arial"/>
                <w:b w:val="0"/>
                <w:bCs/>
                <w:color w:val="auto"/>
                <w:sz w:val="14"/>
                <w:szCs w:val="14"/>
                <w:highlight w:val="none"/>
              </w:rPr>
              <w:t>000</w:t>
            </w:r>
            <w:r>
              <w:rPr>
                <w:rFonts w:hint="default" w:ascii="Arial" w:hAnsi="Arial" w:cs="Arial"/>
                <w:b w:val="0"/>
                <w:bCs/>
                <w:color w:val="auto"/>
                <w:sz w:val="14"/>
                <w:szCs w:val="14"/>
                <w:highlight w:val="none"/>
                <w:lang w:val="pt-BR"/>
              </w:rPr>
              <w:t>.</w:t>
            </w:r>
            <w:r>
              <w:rPr>
                <w:rFonts w:hint="default" w:ascii="Arial" w:hAnsi="Arial" w:cs="Arial"/>
                <w:b w:val="0"/>
                <w:bCs/>
                <w:color w:val="auto"/>
                <w:sz w:val="14"/>
                <w:szCs w:val="14"/>
                <w:highlight w:val="none"/>
              </w:rPr>
              <w:t>000</w:t>
            </w:r>
            <w:r>
              <w:rPr>
                <w:rFonts w:hint="default" w:ascii="Arial" w:hAnsi="Arial" w:cs="Arial"/>
                <w:b w:val="0"/>
                <w:bCs/>
                <w:color w:val="auto"/>
                <w:sz w:val="14"/>
                <w:szCs w:val="14"/>
                <w:highlight w:val="none"/>
                <w:lang w:val="pt-BR"/>
              </w:rPr>
              <w:t>.0</w:t>
            </w:r>
            <w:r>
              <w:rPr>
                <w:rFonts w:hint="default" w:ascii="Arial" w:hAnsi="Arial" w:cs="Arial"/>
                <w:b w:val="0"/>
                <w:bCs/>
                <w:color w:val="auto"/>
                <w:sz w:val="14"/>
                <w:szCs w:val="14"/>
                <w:highlight w:val="none"/>
              </w:rPr>
              <w:t>0</w:t>
            </w:r>
          </w:p>
        </w:tc>
        <w:tc>
          <w:tcPr>
            <w:tcW w:w="2251" w:type="dxa"/>
          </w:tcPr>
          <w:p w14:paraId="4C382A64">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yellow"/>
                <w:vertAlign w:val="baseline"/>
              </w:rPr>
            </w:pPr>
            <w:r>
              <w:rPr>
                <w:rFonts w:hint="default" w:ascii="Arial" w:hAnsi="Arial" w:cs="Arial"/>
                <w:sz w:val="14"/>
                <w:szCs w:val="14"/>
                <w:highlight w:val="none"/>
                <w:vertAlign w:val="baseline"/>
                <w:lang w:val="pt-BR"/>
              </w:rPr>
              <w:t>RECURO PRÓPRIO</w:t>
            </w:r>
          </w:p>
        </w:tc>
      </w:tr>
      <w:tr w14:paraId="1506E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20641001">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4"/>
                <w:szCs w:val="14"/>
                <w:highlight w:val="yellow"/>
                <w:lang w:val="pt-BR" w:eastAsia="en-US" w:bidi="ar-SA"/>
              </w:rPr>
            </w:pPr>
          </w:p>
        </w:tc>
        <w:tc>
          <w:tcPr>
            <w:tcW w:w="3948" w:type="dxa"/>
            <w:vAlign w:val="center"/>
          </w:tcPr>
          <w:p w14:paraId="16CD1BE3">
            <w:pPr>
              <w:keepNext w:val="0"/>
              <w:keepLines w:val="0"/>
              <w:pageBreakBefore w:val="0"/>
              <w:widowControl/>
              <w:kinsoku/>
              <w:wordWrap/>
              <w:overflowPunct/>
              <w:topLinePunct w:val="0"/>
              <w:autoSpaceDE/>
              <w:autoSpaceDN/>
              <w:bidi w:val="0"/>
              <w:adjustRightInd/>
              <w:snapToGrid/>
              <w:spacing w:before="0" w:after="0" w:line="240" w:lineRule="auto"/>
              <w:ind w:left="0" w:leftChars="0" w:right="0" w:rightChars="0"/>
              <w:jc w:val="center"/>
              <w:textAlignment w:val="auto"/>
              <w:rPr>
                <w:rFonts w:hint="default" w:ascii="Arial" w:hAnsi="Arial" w:cs="Arial" w:eastAsiaTheme="minorEastAsia"/>
                <w:b w:val="0"/>
                <w:bCs w:val="0"/>
                <w:color w:val="auto"/>
                <w:sz w:val="14"/>
                <w:szCs w:val="14"/>
                <w:lang w:val="pt-BR" w:eastAsia="zh-CN" w:bidi="ar-SA"/>
              </w:rPr>
            </w:pPr>
            <w:r>
              <w:rPr>
                <w:rFonts w:hint="default" w:ascii="Arial" w:hAnsi="Arial" w:cs="Arial"/>
                <w:b w:val="0"/>
                <w:bCs/>
                <w:color w:val="auto"/>
                <w:sz w:val="14"/>
                <w:szCs w:val="14"/>
                <w:highlight w:val="none"/>
              </w:rPr>
              <w:t>20</w:t>
            </w:r>
            <w:r>
              <w:rPr>
                <w:rFonts w:hint="default" w:ascii="Arial" w:hAnsi="Arial" w:cs="Arial"/>
                <w:b w:val="0"/>
                <w:bCs/>
                <w:color w:val="auto"/>
                <w:sz w:val="14"/>
                <w:szCs w:val="14"/>
                <w:highlight w:val="none"/>
                <w:lang w:val="pt-BR"/>
              </w:rPr>
              <w:t>70</w:t>
            </w:r>
            <w:r>
              <w:rPr>
                <w:rFonts w:hint="default" w:ascii="Arial" w:hAnsi="Arial" w:cs="Arial"/>
                <w:b w:val="0"/>
                <w:bCs/>
                <w:color w:val="auto"/>
                <w:sz w:val="14"/>
                <w:szCs w:val="14"/>
                <w:highlight w:val="none"/>
              </w:rPr>
              <w:t>.33.90.3</w:t>
            </w:r>
            <w:r>
              <w:rPr>
                <w:rFonts w:hint="default" w:ascii="Arial" w:hAnsi="Arial" w:cs="Arial"/>
                <w:b w:val="0"/>
                <w:bCs/>
                <w:color w:val="auto"/>
                <w:sz w:val="14"/>
                <w:szCs w:val="14"/>
                <w:highlight w:val="none"/>
                <w:lang w:val="pt-BR"/>
              </w:rPr>
              <w:t>9.</w:t>
            </w:r>
            <w:r>
              <w:rPr>
                <w:rFonts w:hint="default" w:ascii="Arial" w:hAnsi="Arial" w:cs="Arial"/>
                <w:b w:val="0"/>
                <w:bCs/>
                <w:color w:val="auto"/>
                <w:sz w:val="14"/>
                <w:szCs w:val="14"/>
                <w:highlight w:val="none"/>
              </w:rPr>
              <w:t>0000</w:t>
            </w:r>
            <w:r>
              <w:rPr>
                <w:rFonts w:hint="default" w:ascii="Arial" w:hAnsi="Arial" w:cs="Arial"/>
                <w:b w:val="0"/>
                <w:bCs/>
                <w:color w:val="auto"/>
                <w:sz w:val="14"/>
                <w:szCs w:val="14"/>
                <w:highlight w:val="none"/>
                <w:lang w:val="pt-BR"/>
              </w:rPr>
              <w:t>.</w:t>
            </w:r>
            <w:r>
              <w:rPr>
                <w:rFonts w:hint="default" w:ascii="Arial" w:hAnsi="Arial" w:cs="Arial"/>
                <w:b w:val="0"/>
                <w:bCs/>
                <w:color w:val="auto"/>
                <w:sz w:val="14"/>
                <w:szCs w:val="14"/>
                <w:highlight w:val="none"/>
              </w:rPr>
              <w:t>150</w:t>
            </w:r>
            <w:r>
              <w:rPr>
                <w:rFonts w:hint="default" w:ascii="Arial" w:hAnsi="Arial" w:cs="Arial"/>
                <w:b w:val="0"/>
                <w:bCs/>
                <w:color w:val="auto"/>
                <w:sz w:val="14"/>
                <w:szCs w:val="14"/>
                <w:highlight w:val="none"/>
                <w:lang w:val="pt-BR"/>
              </w:rPr>
              <w:t>.</w:t>
            </w:r>
            <w:r>
              <w:rPr>
                <w:rFonts w:hint="default" w:ascii="Arial" w:hAnsi="Arial" w:cs="Arial"/>
                <w:b w:val="0"/>
                <w:bCs/>
                <w:color w:val="auto"/>
                <w:sz w:val="14"/>
                <w:szCs w:val="14"/>
                <w:highlight w:val="none"/>
              </w:rPr>
              <w:t>000</w:t>
            </w:r>
            <w:r>
              <w:rPr>
                <w:rFonts w:hint="default" w:ascii="Arial" w:hAnsi="Arial" w:cs="Arial"/>
                <w:b w:val="0"/>
                <w:bCs/>
                <w:color w:val="auto"/>
                <w:sz w:val="14"/>
                <w:szCs w:val="14"/>
                <w:highlight w:val="none"/>
                <w:lang w:val="pt-BR"/>
              </w:rPr>
              <w:t>.</w:t>
            </w:r>
            <w:r>
              <w:rPr>
                <w:rFonts w:hint="default" w:ascii="Arial" w:hAnsi="Arial" w:cs="Arial"/>
                <w:b w:val="0"/>
                <w:bCs/>
                <w:color w:val="auto"/>
                <w:sz w:val="14"/>
                <w:szCs w:val="14"/>
                <w:highlight w:val="none"/>
              </w:rPr>
              <w:t>000</w:t>
            </w:r>
            <w:r>
              <w:rPr>
                <w:rFonts w:hint="default" w:ascii="Arial" w:hAnsi="Arial" w:cs="Arial"/>
                <w:b w:val="0"/>
                <w:bCs/>
                <w:color w:val="auto"/>
                <w:sz w:val="14"/>
                <w:szCs w:val="14"/>
                <w:highlight w:val="none"/>
                <w:lang w:val="pt-BR"/>
              </w:rPr>
              <w:t>.0</w:t>
            </w:r>
            <w:r>
              <w:rPr>
                <w:rFonts w:hint="default" w:ascii="Arial" w:hAnsi="Arial" w:cs="Arial"/>
                <w:b w:val="0"/>
                <w:bCs/>
                <w:color w:val="auto"/>
                <w:sz w:val="14"/>
                <w:szCs w:val="14"/>
                <w:highlight w:val="none"/>
              </w:rPr>
              <w:t>0</w:t>
            </w:r>
          </w:p>
        </w:tc>
        <w:tc>
          <w:tcPr>
            <w:tcW w:w="2251" w:type="dxa"/>
          </w:tcPr>
          <w:p w14:paraId="7A61CA30">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yellow"/>
                <w:vertAlign w:val="baseline"/>
              </w:rPr>
            </w:pPr>
            <w:r>
              <w:rPr>
                <w:rFonts w:hint="default" w:ascii="Arial" w:hAnsi="Arial" w:cs="Arial"/>
                <w:sz w:val="14"/>
                <w:szCs w:val="14"/>
                <w:highlight w:val="none"/>
                <w:vertAlign w:val="baseline"/>
                <w:lang w:val="pt-BR"/>
              </w:rPr>
              <w:t>RECURO PRÓPRIO</w:t>
            </w:r>
          </w:p>
        </w:tc>
      </w:tr>
      <w:tr w14:paraId="2A413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2D91BC12">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4"/>
                <w:szCs w:val="14"/>
                <w:highlight w:val="yellow"/>
                <w:lang w:val="pt-BR" w:eastAsia="en-US" w:bidi="ar-SA"/>
              </w:rPr>
            </w:pPr>
          </w:p>
        </w:tc>
        <w:tc>
          <w:tcPr>
            <w:tcW w:w="3948" w:type="dxa"/>
            <w:vAlign w:val="center"/>
          </w:tcPr>
          <w:p w14:paraId="5DC26DA3">
            <w:pPr>
              <w:keepNext w:val="0"/>
              <w:keepLines w:val="0"/>
              <w:pageBreakBefore w:val="0"/>
              <w:widowControl/>
              <w:kinsoku/>
              <w:wordWrap/>
              <w:overflowPunct/>
              <w:topLinePunct w:val="0"/>
              <w:autoSpaceDE/>
              <w:autoSpaceDN/>
              <w:bidi w:val="0"/>
              <w:adjustRightInd/>
              <w:snapToGrid/>
              <w:spacing w:before="0" w:after="0" w:line="240" w:lineRule="auto"/>
              <w:ind w:left="0" w:leftChars="0" w:right="0" w:rightChars="0"/>
              <w:jc w:val="center"/>
              <w:textAlignment w:val="auto"/>
              <w:rPr>
                <w:rFonts w:hint="default" w:ascii="Arial" w:hAnsi="Arial" w:cs="Arial" w:eastAsiaTheme="minorEastAsia"/>
                <w:b w:val="0"/>
                <w:bCs w:val="0"/>
                <w:color w:val="auto"/>
                <w:sz w:val="14"/>
                <w:szCs w:val="14"/>
                <w:lang w:val="pt-BR" w:eastAsia="zh-CN" w:bidi="ar-SA"/>
              </w:rPr>
            </w:pPr>
            <w:r>
              <w:rPr>
                <w:rFonts w:hint="default" w:ascii="Arial" w:hAnsi="Arial" w:eastAsia="Times New Roman" w:cs="Arial"/>
                <w:b w:val="0"/>
                <w:bCs/>
                <w:color w:val="auto"/>
                <w:sz w:val="14"/>
                <w:szCs w:val="14"/>
                <w:lang w:eastAsia="pt-BR"/>
              </w:rPr>
              <w:t>20</w:t>
            </w:r>
            <w:r>
              <w:rPr>
                <w:rFonts w:hint="default" w:ascii="Arial" w:hAnsi="Arial" w:eastAsia="Times New Roman" w:cs="Arial"/>
                <w:b w:val="0"/>
                <w:bCs/>
                <w:color w:val="auto"/>
                <w:sz w:val="14"/>
                <w:szCs w:val="14"/>
                <w:lang w:val="en-US" w:eastAsia="pt-BR"/>
              </w:rPr>
              <w:t>56</w:t>
            </w:r>
            <w:r>
              <w:rPr>
                <w:rFonts w:hint="default" w:ascii="Arial" w:hAnsi="Arial" w:eastAsia="Times New Roman" w:cs="Arial"/>
                <w:b w:val="0"/>
                <w:bCs/>
                <w:color w:val="auto"/>
                <w:sz w:val="14"/>
                <w:szCs w:val="14"/>
                <w:lang w:eastAsia="pt-BR"/>
              </w:rPr>
              <w:t>.33.90.30.0000</w:t>
            </w:r>
            <w:r>
              <w:rPr>
                <w:rFonts w:hint="default" w:ascii="Arial" w:hAnsi="Arial" w:eastAsia="Times New Roman" w:cs="Arial"/>
                <w:b w:val="0"/>
                <w:bCs/>
                <w:color w:val="auto"/>
                <w:sz w:val="14"/>
                <w:szCs w:val="14"/>
                <w:lang w:val="en-US" w:eastAsia="pt-BR"/>
              </w:rPr>
              <w:t>.</w:t>
            </w:r>
            <w:r>
              <w:rPr>
                <w:rFonts w:hint="default" w:ascii="Arial" w:hAnsi="Arial" w:eastAsia="Times New Roman" w:cs="Arial"/>
                <w:b w:val="0"/>
                <w:bCs/>
                <w:color w:val="auto"/>
                <w:sz w:val="14"/>
                <w:szCs w:val="14"/>
                <w:lang w:eastAsia="pt-BR"/>
              </w:rPr>
              <w:t>1</w:t>
            </w:r>
            <w:r>
              <w:rPr>
                <w:rFonts w:hint="default" w:ascii="Arial" w:hAnsi="Arial" w:eastAsia="Times New Roman" w:cs="Arial"/>
                <w:b w:val="0"/>
                <w:bCs/>
                <w:color w:val="auto"/>
                <w:sz w:val="14"/>
                <w:szCs w:val="14"/>
                <w:lang w:val="en-US" w:eastAsia="pt-BR"/>
              </w:rPr>
              <w:t>66</w:t>
            </w:r>
            <w:r>
              <w:rPr>
                <w:rFonts w:hint="default" w:ascii="Arial" w:hAnsi="Arial" w:cs="Arial"/>
                <w:b w:val="0"/>
                <w:bCs/>
                <w:color w:val="auto"/>
                <w:sz w:val="14"/>
                <w:szCs w:val="14"/>
                <w:lang w:val="pt-BR"/>
              </w:rPr>
              <w:t>.1</w:t>
            </w:r>
            <w:r>
              <w:rPr>
                <w:rFonts w:hint="default" w:ascii="Arial" w:hAnsi="Arial" w:cs="Arial"/>
                <w:b w:val="0"/>
                <w:bCs/>
                <w:color w:val="auto"/>
                <w:sz w:val="14"/>
                <w:szCs w:val="14"/>
              </w:rPr>
              <w:t>000</w:t>
            </w:r>
            <w:r>
              <w:rPr>
                <w:rFonts w:hint="default" w:ascii="Arial" w:hAnsi="Arial" w:cs="Arial"/>
                <w:b w:val="0"/>
                <w:bCs/>
                <w:color w:val="auto"/>
                <w:sz w:val="14"/>
                <w:szCs w:val="14"/>
                <w:lang w:val="pt-BR"/>
              </w:rPr>
              <w:t>.</w:t>
            </w:r>
            <w:r>
              <w:rPr>
                <w:rFonts w:hint="default" w:ascii="Arial" w:hAnsi="Arial" w:cs="Arial"/>
                <w:b w:val="0"/>
                <w:bCs/>
                <w:color w:val="auto"/>
                <w:sz w:val="14"/>
                <w:szCs w:val="14"/>
              </w:rPr>
              <w:t>000</w:t>
            </w:r>
            <w:r>
              <w:rPr>
                <w:rFonts w:hint="default" w:ascii="Arial" w:hAnsi="Arial" w:cs="Arial"/>
                <w:b w:val="0"/>
                <w:bCs/>
                <w:color w:val="auto"/>
                <w:sz w:val="14"/>
                <w:szCs w:val="14"/>
                <w:lang w:val="pt-BR"/>
              </w:rPr>
              <w:t>.0</w:t>
            </w:r>
          </w:p>
        </w:tc>
        <w:tc>
          <w:tcPr>
            <w:tcW w:w="2251" w:type="dxa"/>
          </w:tcPr>
          <w:p w14:paraId="738BFBD8">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yellow"/>
                <w:vertAlign w:val="baseline"/>
                <w:lang w:val="pt-BR"/>
              </w:rPr>
            </w:pPr>
            <w:r>
              <w:rPr>
                <w:rFonts w:hint="default" w:ascii="Arial" w:hAnsi="Arial" w:cs="Arial"/>
                <w:sz w:val="14"/>
                <w:szCs w:val="14"/>
                <w:highlight w:val="none"/>
                <w:vertAlign w:val="baseline"/>
                <w:lang w:val="pt-BR"/>
              </w:rPr>
              <w:t>RECURSO ESTADUAL</w:t>
            </w:r>
          </w:p>
        </w:tc>
      </w:tr>
      <w:tr w14:paraId="19860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19F6E022">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4"/>
                <w:szCs w:val="14"/>
                <w:highlight w:val="yellow"/>
                <w:lang w:val="pt-BR" w:eastAsia="en-US" w:bidi="ar-SA"/>
              </w:rPr>
            </w:pPr>
          </w:p>
        </w:tc>
        <w:tc>
          <w:tcPr>
            <w:tcW w:w="3948" w:type="dxa"/>
            <w:vAlign w:val="center"/>
          </w:tcPr>
          <w:p w14:paraId="4815D190">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b w:val="0"/>
                <w:bCs/>
                <w:color w:val="auto"/>
                <w:sz w:val="14"/>
                <w:szCs w:val="14"/>
                <w:lang w:val="pt-BR"/>
              </w:rPr>
            </w:pPr>
            <w:r>
              <w:rPr>
                <w:rFonts w:hint="default" w:ascii="Arial" w:hAnsi="Arial" w:eastAsia="Times New Roman" w:cs="Arial"/>
                <w:b w:val="0"/>
                <w:bCs/>
                <w:color w:val="auto"/>
                <w:sz w:val="14"/>
                <w:szCs w:val="14"/>
                <w:lang w:eastAsia="pt-BR"/>
              </w:rPr>
              <w:t>20</w:t>
            </w:r>
            <w:r>
              <w:rPr>
                <w:rFonts w:hint="default" w:ascii="Arial" w:hAnsi="Arial" w:eastAsia="Times New Roman" w:cs="Arial"/>
                <w:b w:val="0"/>
                <w:bCs/>
                <w:color w:val="auto"/>
                <w:sz w:val="14"/>
                <w:szCs w:val="14"/>
                <w:lang w:val="en-US" w:eastAsia="pt-BR"/>
              </w:rPr>
              <w:t>56</w:t>
            </w:r>
            <w:r>
              <w:rPr>
                <w:rFonts w:hint="default" w:ascii="Arial" w:hAnsi="Arial" w:eastAsia="Times New Roman" w:cs="Arial"/>
                <w:b w:val="0"/>
                <w:bCs/>
                <w:color w:val="auto"/>
                <w:sz w:val="14"/>
                <w:szCs w:val="14"/>
                <w:lang w:eastAsia="pt-BR"/>
              </w:rPr>
              <w:t>.33.90.3</w:t>
            </w:r>
            <w:r>
              <w:rPr>
                <w:rFonts w:hint="default" w:ascii="Arial" w:hAnsi="Arial" w:eastAsia="Times New Roman" w:cs="Arial"/>
                <w:b w:val="0"/>
                <w:bCs/>
                <w:color w:val="auto"/>
                <w:sz w:val="14"/>
                <w:szCs w:val="14"/>
                <w:lang w:val="en-US" w:eastAsia="pt-BR"/>
              </w:rPr>
              <w:t>9</w:t>
            </w:r>
            <w:r>
              <w:rPr>
                <w:rFonts w:hint="default" w:ascii="Arial" w:hAnsi="Arial" w:eastAsia="Times New Roman" w:cs="Arial"/>
                <w:b w:val="0"/>
                <w:bCs/>
                <w:color w:val="auto"/>
                <w:sz w:val="14"/>
                <w:szCs w:val="14"/>
                <w:lang w:eastAsia="pt-BR"/>
              </w:rPr>
              <w:t>.0000</w:t>
            </w:r>
            <w:r>
              <w:rPr>
                <w:rFonts w:hint="default" w:ascii="Arial" w:hAnsi="Arial" w:eastAsia="Times New Roman" w:cs="Arial"/>
                <w:b w:val="0"/>
                <w:bCs/>
                <w:color w:val="auto"/>
                <w:sz w:val="14"/>
                <w:szCs w:val="14"/>
                <w:lang w:val="en-US" w:eastAsia="pt-BR"/>
              </w:rPr>
              <w:t>.</w:t>
            </w:r>
            <w:r>
              <w:rPr>
                <w:rFonts w:hint="default" w:ascii="Arial" w:hAnsi="Arial" w:eastAsia="Times New Roman" w:cs="Arial"/>
                <w:b w:val="0"/>
                <w:bCs/>
                <w:color w:val="auto"/>
                <w:sz w:val="14"/>
                <w:szCs w:val="14"/>
                <w:lang w:eastAsia="pt-BR"/>
              </w:rPr>
              <w:t>1</w:t>
            </w:r>
            <w:r>
              <w:rPr>
                <w:rFonts w:hint="default" w:ascii="Arial" w:hAnsi="Arial" w:eastAsia="Times New Roman" w:cs="Arial"/>
                <w:b w:val="0"/>
                <w:bCs/>
                <w:color w:val="auto"/>
                <w:sz w:val="14"/>
                <w:szCs w:val="14"/>
                <w:lang w:val="en-US" w:eastAsia="pt-BR"/>
              </w:rPr>
              <w:t>66</w:t>
            </w:r>
            <w:r>
              <w:rPr>
                <w:rFonts w:hint="default" w:ascii="Arial" w:hAnsi="Arial" w:cs="Arial"/>
                <w:b w:val="0"/>
                <w:bCs/>
                <w:color w:val="auto"/>
                <w:sz w:val="14"/>
                <w:szCs w:val="14"/>
                <w:lang w:val="pt-BR"/>
              </w:rPr>
              <w:t>.1</w:t>
            </w:r>
            <w:r>
              <w:rPr>
                <w:rFonts w:hint="default" w:ascii="Arial" w:hAnsi="Arial" w:cs="Arial"/>
                <w:b w:val="0"/>
                <w:bCs/>
                <w:color w:val="auto"/>
                <w:sz w:val="14"/>
                <w:szCs w:val="14"/>
              </w:rPr>
              <w:t>000</w:t>
            </w:r>
            <w:r>
              <w:rPr>
                <w:rFonts w:hint="default" w:ascii="Arial" w:hAnsi="Arial" w:cs="Arial"/>
                <w:b w:val="0"/>
                <w:bCs/>
                <w:color w:val="auto"/>
                <w:sz w:val="14"/>
                <w:szCs w:val="14"/>
                <w:lang w:val="pt-BR"/>
              </w:rPr>
              <w:t>.</w:t>
            </w:r>
            <w:r>
              <w:rPr>
                <w:rFonts w:hint="default" w:ascii="Arial" w:hAnsi="Arial" w:cs="Arial"/>
                <w:b w:val="0"/>
                <w:bCs/>
                <w:color w:val="auto"/>
                <w:sz w:val="14"/>
                <w:szCs w:val="14"/>
              </w:rPr>
              <w:t>000</w:t>
            </w:r>
            <w:r>
              <w:rPr>
                <w:rFonts w:hint="default" w:ascii="Arial" w:hAnsi="Arial" w:cs="Arial"/>
                <w:b w:val="0"/>
                <w:bCs/>
                <w:color w:val="auto"/>
                <w:sz w:val="14"/>
                <w:szCs w:val="14"/>
                <w:lang w:val="pt-BR"/>
              </w:rPr>
              <w:t>.0</w:t>
            </w:r>
          </w:p>
          <w:p w14:paraId="562A1525">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cs="Arial" w:eastAsiaTheme="minorEastAsia"/>
                <w:b w:val="0"/>
                <w:bCs w:val="0"/>
                <w:color w:val="auto"/>
                <w:sz w:val="14"/>
                <w:szCs w:val="14"/>
                <w:lang w:val="pt-BR" w:eastAsia="zh-CN" w:bidi="ar-SA"/>
              </w:rPr>
            </w:pPr>
          </w:p>
        </w:tc>
        <w:tc>
          <w:tcPr>
            <w:tcW w:w="2251" w:type="dxa"/>
          </w:tcPr>
          <w:p w14:paraId="28F43E47">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yellow"/>
                <w:vertAlign w:val="baseline"/>
              </w:rPr>
            </w:pPr>
            <w:r>
              <w:rPr>
                <w:rFonts w:hint="default" w:ascii="Arial" w:hAnsi="Arial" w:cs="Arial"/>
                <w:sz w:val="14"/>
                <w:szCs w:val="14"/>
                <w:highlight w:val="none"/>
                <w:vertAlign w:val="baseline"/>
                <w:lang w:val="pt-BR"/>
              </w:rPr>
              <w:t>RECURSO ESTADUAL</w:t>
            </w:r>
          </w:p>
        </w:tc>
      </w:tr>
      <w:tr w14:paraId="79DC0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5445D6E7">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4"/>
                <w:szCs w:val="14"/>
                <w:highlight w:val="yellow"/>
                <w:lang w:val="pt-BR" w:eastAsia="en-US" w:bidi="ar-SA"/>
              </w:rPr>
            </w:pPr>
          </w:p>
        </w:tc>
        <w:tc>
          <w:tcPr>
            <w:tcW w:w="3948" w:type="dxa"/>
            <w:vAlign w:val="center"/>
          </w:tcPr>
          <w:p w14:paraId="3279FE34">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14"/>
                <w:szCs w:val="14"/>
                <w:lang w:eastAsia="pt-BR"/>
              </w:rPr>
            </w:pPr>
            <w:r>
              <w:rPr>
                <w:rFonts w:hint="default" w:ascii="Arial" w:hAnsi="Arial" w:eastAsia="Times New Roman" w:cs="Arial"/>
                <w:b w:val="0"/>
                <w:bCs/>
                <w:color w:val="auto"/>
                <w:sz w:val="14"/>
                <w:szCs w:val="14"/>
                <w:lang w:eastAsia="pt-BR"/>
              </w:rPr>
              <w:t>2057.33.90.30.0000</w:t>
            </w:r>
            <w:r>
              <w:rPr>
                <w:rFonts w:hint="default" w:ascii="Arial" w:hAnsi="Arial" w:eastAsia="Times New Roman" w:cs="Arial"/>
                <w:b w:val="0"/>
                <w:bCs/>
                <w:color w:val="auto"/>
                <w:sz w:val="14"/>
                <w:szCs w:val="14"/>
                <w:lang w:val="en-US" w:eastAsia="pt-BR"/>
              </w:rPr>
              <w:t>.</w:t>
            </w:r>
            <w:r>
              <w:rPr>
                <w:rFonts w:hint="default" w:ascii="Arial" w:hAnsi="Arial" w:eastAsia="Times New Roman" w:cs="Arial"/>
                <w:b w:val="0"/>
                <w:bCs/>
                <w:color w:val="auto"/>
                <w:sz w:val="14"/>
                <w:szCs w:val="14"/>
                <w:lang w:eastAsia="pt-BR"/>
              </w:rPr>
              <w:t>1</w:t>
            </w:r>
            <w:r>
              <w:rPr>
                <w:rFonts w:hint="default" w:ascii="Arial" w:hAnsi="Arial" w:eastAsia="Times New Roman" w:cs="Arial"/>
                <w:b w:val="0"/>
                <w:bCs/>
                <w:color w:val="auto"/>
                <w:sz w:val="14"/>
                <w:szCs w:val="14"/>
                <w:lang w:val="en-US" w:eastAsia="pt-BR"/>
              </w:rPr>
              <w:t>66.1</w:t>
            </w:r>
            <w:r>
              <w:rPr>
                <w:rFonts w:hint="default" w:ascii="Arial" w:hAnsi="Arial" w:cs="Arial"/>
                <w:b w:val="0"/>
                <w:bCs/>
                <w:color w:val="auto"/>
                <w:sz w:val="14"/>
                <w:szCs w:val="14"/>
              </w:rPr>
              <w:t>00</w:t>
            </w:r>
            <w:r>
              <w:rPr>
                <w:rFonts w:hint="default" w:ascii="Arial" w:hAnsi="Arial" w:cs="Arial"/>
                <w:b w:val="0"/>
                <w:bCs/>
                <w:color w:val="auto"/>
                <w:sz w:val="14"/>
                <w:szCs w:val="14"/>
                <w:lang w:val="pt-BR"/>
              </w:rPr>
              <w:t>.</w:t>
            </w:r>
            <w:r>
              <w:rPr>
                <w:rFonts w:hint="default" w:ascii="Arial" w:hAnsi="Arial" w:cs="Arial"/>
                <w:b w:val="0"/>
                <w:bCs/>
                <w:color w:val="auto"/>
                <w:sz w:val="14"/>
                <w:szCs w:val="14"/>
              </w:rPr>
              <w:t>000</w:t>
            </w:r>
            <w:r>
              <w:rPr>
                <w:rFonts w:hint="default" w:ascii="Arial" w:hAnsi="Arial" w:cs="Arial"/>
                <w:b w:val="0"/>
                <w:bCs/>
                <w:color w:val="auto"/>
                <w:sz w:val="14"/>
                <w:szCs w:val="14"/>
                <w:lang w:val="pt-BR"/>
              </w:rPr>
              <w:t>.0</w:t>
            </w:r>
            <w:r>
              <w:rPr>
                <w:rFonts w:hint="default" w:ascii="Arial" w:hAnsi="Arial" w:cs="Arial"/>
                <w:b w:val="0"/>
                <w:bCs/>
                <w:color w:val="auto"/>
                <w:sz w:val="14"/>
                <w:szCs w:val="14"/>
              </w:rPr>
              <w:t>0</w:t>
            </w:r>
          </w:p>
        </w:tc>
        <w:tc>
          <w:tcPr>
            <w:tcW w:w="2251" w:type="dxa"/>
          </w:tcPr>
          <w:p w14:paraId="779FC330">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none"/>
                <w:vertAlign w:val="baseline"/>
                <w:lang w:val="pt-BR"/>
              </w:rPr>
            </w:pPr>
            <w:r>
              <w:rPr>
                <w:rFonts w:hint="default" w:ascii="Arial" w:hAnsi="Arial" w:cs="Arial"/>
                <w:sz w:val="14"/>
                <w:szCs w:val="14"/>
                <w:highlight w:val="none"/>
                <w:vertAlign w:val="baseline"/>
                <w:lang w:val="pt-BR"/>
              </w:rPr>
              <w:t>RECURSO ESTADUAL</w:t>
            </w:r>
          </w:p>
        </w:tc>
      </w:tr>
      <w:tr w14:paraId="66CFB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74D23113">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4"/>
                <w:szCs w:val="14"/>
                <w:highlight w:val="yellow"/>
                <w:lang w:val="pt-BR" w:eastAsia="en-US" w:bidi="ar-SA"/>
              </w:rPr>
            </w:pPr>
          </w:p>
        </w:tc>
        <w:tc>
          <w:tcPr>
            <w:tcW w:w="3948" w:type="dxa"/>
            <w:vAlign w:val="center"/>
          </w:tcPr>
          <w:p w14:paraId="17A483E1">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14"/>
                <w:szCs w:val="14"/>
                <w:lang w:eastAsia="pt-BR"/>
              </w:rPr>
            </w:pPr>
            <w:r>
              <w:rPr>
                <w:rFonts w:hint="default" w:ascii="Arial" w:hAnsi="Arial" w:eastAsia="Times New Roman" w:cs="Arial"/>
                <w:b w:val="0"/>
                <w:bCs/>
                <w:color w:val="auto"/>
                <w:sz w:val="14"/>
                <w:szCs w:val="14"/>
                <w:lang w:eastAsia="pt-BR"/>
              </w:rPr>
              <w:t>2057.33.90.3</w:t>
            </w:r>
            <w:r>
              <w:rPr>
                <w:rFonts w:hint="default" w:ascii="Arial" w:hAnsi="Arial" w:eastAsia="Times New Roman" w:cs="Arial"/>
                <w:b w:val="0"/>
                <w:bCs/>
                <w:color w:val="auto"/>
                <w:sz w:val="14"/>
                <w:szCs w:val="14"/>
                <w:lang w:val="en-US" w:eastAsia="pt-BR"/>
              </w:rPr>
              <w:t>9</w:t>
            </w:r>
            <w:r>
              <w:rPr>
                <w:rFonts w:hint="default" w:ascii="Arial" w:hAnsi="Arial" w:eastAsia="Times New Roman" w:cs="Arial"/>
                <w:b w:val="0"/>
                <w:bCs/>
                <w:color w:val="auto"/>
                <w:sz w:val="14"/>
                <w:szCs w:val="14"/>
                <w:lang w:eastAsia="pt-BR"/>
              </w:rPr>
              <w:t>.0000</w:t>
            </w:r>
            <w:r>
              <w:rPr>
                <w:rFonts w:hint="default" w:ascii="Arial" w:hAnsi="Arial" w:eastAsia="Times New Roman" w:cs="Arial"/>
                <w:b w:val="0"/>
                <w:bCs/>
                <w:color w:val="auto"/>
                <w:sz w:val="14"/>
                <w:szCs w:val="14"/>
                <w:lang w:val="en-US" w:eastAsia="pt-BR"/>
              </w:rPr>
              <w:t>.</w:t>
            </w:r>
            <w:r>
              <w:rPr>
                <w:rFonts w:hint="default" w:ascii="Arial" w:hAnsi="Arial" w:eastAsia="Times New Roman" w:cs="Arial"/>
                <w:b w:val="0"/>
                <w:bCs/>
                <w:color w:val="auto"/>
                <w:sz w:val="14"/>
                <w:szCs w:val="14"/>
                <w:lang w:eastAsia="pt-BR"/>
              </w:rPr>
              <w:t>1</w:t>
            </w:r>
            <w:r>
              <w:rPr>
                <w:rFonts w:hint="default" w:ascii="Arial" w:hAnsi="Arial" w:eastAsia="Times New Roman" w:cs="Arial"/>
                <w:b w:val="0"/>
                <w:bCs/>
                <w:color w:val="auto"/>
                <w:sz w:val="14"/>
                <w:szCs w:val="14"/>
                <w:lang w:val="en-US" w:eastAsia="pt-BR"/>
              </w:rPr>
              <w:t>66.1</w:t>
            </w:r>
            <w:r>
              <w:rPr>
                <w:rFonts w:hint="default" w:ascii="Arial" w:hAnsi="Arial" w:cs="Arial"/>
                <w:b w:val="0"/>
                <w:bCs/>
                <w:color w:val="auto"/>
                <w:sz w:val="14"/>
                <w:szCs w:val="14"/>
              </w:rPr>
              <w:t>00</w:t>
            </w:r>
            <w:r>
              <w:rPr>
                <w:rFonts w:hint="default" w:ascii="Arial" w:hAnsi="Arial" w:cs="Arial"/>
                <w:b w:val="0"/>
                <w:bCs/>
                <w:color w:val="auto"/>
                <w:sz w:val="14"/>
                <w:szCs w:val="14"/>
                <w:lang w:val="pt-BR"/>
              </w:rPr>
              <w:t>.</w:t>
            </w:r>
            <w:r>
              <w:rPr>
                <w:rFonts w:hint="default" w:ascii="Arial" w:hAnsi="Arial" w:cs="Arial"/>
                <w:b w:val="0"/>
                <w:bCs/>
                <w:color w:val="auto"/>
                <w:sz w:val="14"/>
                <w:szCs w:val="14"/>
              </w:rPr>
              <w:t>000</w:t>
            </w:r>
            <w:r>
              <w:rPr>
                <w:rFonts w:hint="default" w:ascii="Arial" w:hAnsi="Arial" w:cs="Arial"/>
                <w:b w:val="0"/>
                <w:bCs/>
                <w:color w:val="auto"/>
                <w:sz w:val="14"/>
                <w:szCs w:val="14"/>
                <w:lang w:val="pt-BR"/>
              </w:rPr>
              <w:t>.0</w:t>
            </w:r>
            <w:r>
              <w:rPr>
                <w:rFonts w:hint="default" w:ascii="Arial" w:hAnsi="Arial" w:cs="Arial"/>
                <w:b w:val="0"/>
                <w:bCs/>
                <w:color w:val="auto"/>
                <w:sz w:val="14"/>
                <w:szCs w:val="14"/>
              </w:rPr>
              <w:t>0</w:t>
            </w:r>
          </w:p>
        </w:tc>
        <w:tc>
          <w:tcPr>
            <w:tcW w:w="2251" w:type="dxa"/>
          </w:tcPr>
          <w:p w14:paraId="316C4AF0">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none"/>
                <w:vertAlign w:val="baseline"/>
                <w:lang w:val="pt-BR"/>
              </w:rPr>
            </w:pPr>
            <w:r>
              <w:rPr>
                <w:rFonts w:hint="default" w:ascii="Arial" w:hAnsi="Arial" w:cs="Arial"/>
                <w:sz w:val="14"/>
                <w:szCs w:val="14"/>
                <w:highlight w:val="none"/>
                <w:vertAlign w:val="baseline"/>
                <w:lang w:val="pt-BR"/>
              </w:rPr>
              <w:t>RECURSO ESTADUAL</w:t>
            </w:r>
          </w:p>
        </w:tc>
      </w:tr>
      <w:tr w14:paraId="41DF4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16567717">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4"/>
                <w:szCs w:val="14"/>
                <w:highlight w:val="yellow"/>
                <w:lang w:val="pt-BR" w:eastAsia="en-US" w:bidi="ar-SA"/>
              </w:rPr>
            </w:pPr>
          </w:p>
        </w:tc>
        <w:tc>
          <w:tcPr>
            <w:tcW w:w="3948" w:type="dxa"/>
            <w:vAlign w:val="center"/>
          </w:tcPr>
          <w:p w14:paraId="596BA22B">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14"/>
                <w:szCs w:val="14"/>
                <w:lang w:eastAsia="pt-BR"/>
              </w:rPr>
            </w:pPr>
            <w:r>
              <w:rPr>
                <w:rFonts w:hint="default" w:ascii="Arial" w:hAnsi="Arial" w:eastAsia="Times New Roman" w:cs="Arial"/>
                <w:b w:val="0"/>
                <w:bCs/>
                <w:color w:val="auto"/>
                <w:sz w:val="14"/>
                <w:szCs w:val="14"/>
                <w:lang w:eastAsia="pt-BR"/>
              </w:rPr>
              <w:t>205</w:t>
            </w:r>
            <w:r>
              <w:rPr>
                <w:rFonts w:hint="default" w:ascii="Arial" w:hAnsi="Arial" w:eastAsia="Times New Roman" w:cs="Arial"/>
                <w:b w:val="0"/>
                <w:bCs/>
                <w:color w:val="auto"/>
                <w:sz w:val="14"/>
                <w:szCs w:val="14"/>
                <w:lang w:val="en-US" w:eastAsia="pt-BR"/>
              </w:rPr>
              <w:t>9</w:t>
            </w:r>
            <w:r>
              <w:rPr>
                <w:rFonts w:hint="default" w:ascii="Arial" w:hAnsi="Arial" w:eastAsia="Times New Roman" w:cs="Arial"/>
                <w:b w:val="0"/>
                <w:bCs/>
                <w:color w:val="auto"/>
                <w:sz w:val="14"/>
                <w:szCs w:val="14"/>
                <w:lang w:eastAsia="pt-BR"/>
              </w:rPr>
              <w:t>.33.90.30.0000</w:t>
            </w:r>
            <w:r>
              <w:rPr>
                <w:rFonts w:hint="default" w:ascii="Arial" w:hAnsi="Arial" w:eastAsia="Times New Roman" w:cs="Arial"/>
                <w:b w:val="0"/>
                <w:bCs/>
                <w:color w:val="auto"/>
                <w:sz w:val="14"/>
                <w:szCs w:val="14"/>
                <w:lang w:val="en-US" w:eastAsia="pt-BR"/>
              </w:rPr>
              <w:t>.</w:t>
            </w:r>
            <w:r>
              <w:rPr>
                <w:rFonts w:hint="default" w:ascii="Arial" w:hAnsi="Arial" w:eastAsia="Times New Roman" w:cs="Arial"/>
                <w:b w:val="0"/>
                <w:bCs/>
                <w:color w:val="auto"/>
                <w:sz w:val="14"/>
                <w:szCs w:val="14"/>
                <w:lang w:eastAsia="pt-BR"/>
              </w:rPr>
              <w:t>1</w:t>
            </w:r>
            <w:r>
              <w:rPr>
                <w:rFonts w:hint="default" w:ascii="Arial" w:hAnsi="Arial" w:eastAsia="Times New Roman" w:cs="Arial"/>
                <w:b w:val="0"/>
                <w:bCs/>
                <w:color w:val="auto"/>
                <w:sz w:val="14"/>
                <w:szCs w:val="14"/>
                <w:lang w:val="en-US" w:eastAsia="pt-BR"/>
              </w:rPr>
              <w:t>66.1</w:t>
            </w:r>
            <w:r>
              <w:rPr>
                <w:rFonts w:hint="default" w:ascii="Arial" w:hAnsi="Arial" w:cs="Arial"/>
                <w:b w:val="0"/>
                <w:bCs/>
                <w:color w:val="auto"/>
                <w:sz w:val="14"/>
                <w:szCs w:val="14"/>
              </w:rPr>
              <w:t>00</w:t>
            </w:r>
            <w:r>
              <w:rPr>
                <w:rFonts w:hint="default" w:ascii="Arial" w:hAnsi="Arial" w:cs="Arial"/>
                <w:b w:val="0"/>
                <w:bCs/>
                <w:color w:val="auto"/>
                <w:sz w:val="14"/>
                <w:szCs w:val="14"/>
                <w:lang w:val="pt-BR"/>
              </w:rPr>
              <w:t>.</w:t>
            </w:r>
            <w:r>
              <w:rPr>
                <w:rFonts w:hint="default" w:ascii="Arial" w:hAnsi="Arial" w:cs="Arial"/>
                <w:b w:val="0"/>
                <w:bCs/>
                <w:color w:val="auto"/>
                <w:sz w:val="14"/>
                <w:szCs w:val="14"/>
              </w:rPr>
              <w:t>000</w:t>
            </w:r>
            <w:r>
              <w:rPr>
                <w:rFonts w:hint="default" w:ascii="Arial" w:hAnsi="Arial" w:cs="Arial"/>
                <w:b w:val="0"/>
                <w:bCs/>
                <w:color w:val="auto"/>
                <w:sz w:val="14"/>
                <w:szCs w:val="14"/>
                <w:lang w:val="pt-BR"/>
              </w:rPr>
              <w:t>.0</w:t>
            </w:r>
            <w:r>
              <w:rPr>
                <w:rFonts w:hint="default" w:ascii="Arial" w:hAnsi="Arial" w:cs="Arial"/>
                <w:b w:val="0"/>
                <w:bCs/>
                <w:color w:val="auto"/>
                <w:sz w:val="14"/>
                <w:szCs w:val="14"/>
              </w:rPr>
              <w:t>0</w:t>
            </w:r>
          </w:p>
        </w:tc>
        <w:tc>
          <w:tcPr>
            <w:tcW w:w="2251" w:type="dxa"/>
          </w:tcPr>
          <w:p w14:paraId="25B90558">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none"/>
                <w:vertAlign w:val="baseline"/>
                <w:lang w:val="pt-BR"/>
              </w:rPr>
            </w:pPr>
            <w:r>
              <w:rPr>
                <w:rFonts w:hint="default" w:ascii="Arial" w:hAnsi="Arial" w:cs="Arial"/>
                <w:sz w:val="14"/>
                <w:szCs w:val="14"/>
                <w:highlight w:val="none"/>
                <w:vertAlign w:val="baseline"/>
                <w:lang w:val="pt-BR"/>
              </w:rPr>
              <w:t>RECURSO ESTADUAL</w:t>
            </w:r>
          </w:p>
        </w:tc>
      </w:tr>
      <w:tr w14:paraId="7C550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61505EE1">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4"/>
                <w:szCs w:val="14"/>
                <w:highlight w:val="yellow"/>
                <w:lang w:val="pt-BR" w:eastAsia="en-US" w:bidi="ar-SA"/>
              </w:rPr>
            </w:pPr>
          </w:p>
        </w:tc>
        <w:tc>
          <w:tcPr>
            <w:tcW w:w="3948" w:type="dxa"/>
            <w:vAlign w:val="center"/>
          </w:tcPr>
          <w:p w14:paraId="1944AC79">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14"/>
                <w:szCs w:val="14"/>
                <w:lang w:eastAsia="pt-BR"/>
              </w:rPr>
            </w:pPr>
            <w:r>
              <w:rPr>
                <w:rFonts w:hint="default" w:ascii="Arial" w:hAnsi="Arial" w:eastAsia="Times New Roman" w:cs="Arial"/>
                <w:b w:val="0"/>
                <w:bCs/>
                <w:color w:val="auto"/>
                <w:sz w:val="14"/>
                <w:szCs w:val="14"/>
                <w:lang w:eastAsia="pt-BR"/>
              </w:rPr>
              <w:t>205</w:t>
            </w:r>
            <w:r>
              <w:rPr>
                <w:rFonts w:hint="default" w:ascii="Arial" w:hAnsi="Arial" w:eastAsia="Times New Roman" w:cs="Arial"/>
                <w:b w:val="0"/>
                <w:bCs/>
                <w:color w:val="auto"/>
                <w:sz w:val="14"/>
                <w:szCs w:val="14"/>
                <w:lang w:val="en-US" w:eastAsia="pt-BR"/>
              </w:rPr>
              <w:t>9</w:t>
            </w:r>
            <w:r>
              <w:rPr>
                <w:rFonts w:hint="default" w:ascii="Arial" w:hAnsi="Arial" w:eastAsia="Times New Roman" w:cs="Arial"/>
                <w:b w:val="0"/>
                <w:bCs/>
                <w:color w:val="auto"/>
                <w:sz w:val="14"/>
                <w:szCs w:val="14"/>
                <w:lang w:eastAsia="pt-BR"/>
              </w:rPr>
              <w:t>.33.90.3</w:t>
            </w:r>
            <w:r>
              <w:rPr>
                <w:rFonts w:hint="default" w:ascii="Arial" w:hAnsi="Arial" w:eastAsia="Times New Roman" w:cs="Arial"/>
                <w:b w:val="0"/>
                <w:bCs/>
                <w:color w:val="auto"/>
                <w:sz w:val="14"/>
                <w:szCs w:val="14"/>
                <w:lang w:val="en-US" w:eastAsia="pt-BR"/>
              </w:rPr>
              <w:t>9</w:t>
            </w:r>
            <w:r>
              <w:rPr>
                <w:rFonts w:hint="default" w:ascii="Arial" w:hAnsi="Arial" w:eastAsia="Times New Roman" w:cs="Arial"/>
                <w:b w:val="0"/>
                <w:bCs/>
                <w:color w:val="auto"/>
                <w:sz w:val="14"/>
                <w:szCs w:val="14"/>
                <w:lang w:eastAsia="pt-BR"/>
              </w:rPr>
              <w:t>.0000</w:t>
            </w:r>
            <w:r>
              <w:rPr>
                <w:rFonts w:hint="default" w:ascii="Arial" w:hAnsi="Arial" w:eastAsia="Times New Roman" w:cs="Arial"/>
                <w:b w:val="0"/>
                <w:bCs/>
                <w:color w:val="auto"/>
                <w:sz w:val="14"/>
                <w:szCs w:val="14"/>
                <w:lang w:val="en-US" w:eastAsia="pt-BR"/>
              </w:rPr>
              <w:t>.</w:t>
            </w:r>
            <w:r>
              <w:rPr>
                <w:rFonts w:hint="default" w:ascii="Arial" w:hAnsi="Arial" w:eastAsia="Times New Roman" w:cs="Arial"/>
                <w:b w:val="0"/>
                <w:bCs/>
                <w:color w:val="auto"/>
                <w:sz w:val="14"/>
                <w:szCs w:val="14"/>
                <w:lang w:eastAsia="pt-BR"/>
              </w:rPr>
              <w:t>1</w:t>
            </w:r>
            <w:r>
              <w:rPr>
                <w:rFonts w:hint="default" w:ascii="Arial" w:hAnsi="Arial" w:eastAsia="Times New Roman" w:cs="Arial"/>
                <w:b w:val="0"/>
                <w:bCs/>
                <w:color w:val="auto"/>
                <w:sz w:val="14"/>
                <w:szCs w:val="14"/>
                <w:lang w:val="en-US" w:eastAsia="pt-BR"/>
              </w:rPr>
              <w:t>66.1</w:t>
            </w:r>
            <w:r>
              <w:rPr>
                <w:rFonts w:hint="default" w:ascii="Arial" w:hAnsi="Arial" w:cs="Arial"/>
                <w:b w:val="0"/>
                <w:bCs/>
                <w:color w:val="auto"/>
                <w:sz w:val="14"/>
                <w:szCs w:val="14"/>
              </w:rPr>
              <w:t>00</w:t>
            </w:r>
            <w:r>
              <w:rPr>
                <w:rFonts w:hint="default" w:ascii="Arial" w:hAnsi="Arial" w:cs="Arial"/>
                <w:b w:val="0"/>
                <w:bCs/>
                <w:color w:val="auto"/>
                <w:sz w:val="14"/>
                <w:szCs w:val="14"/>
                <w:lang w:val="pt-BR"/>
              </w:rPr>
              <w:t>.</w:t>
            </w:r>
            <w:r>
              <w:rPr>
                <w:rFonts w:hint="default" w:ascii="Arial" w:hAnsi="Arial" w:cs="Arial"/>
                <w:b w:val="0"/>
                <w:bCs/>
                <w:color w:val="auto"/>
                <w:sz w:val="14"/>
                <w:szCs w:val="14"/>
              </w:rPr>
              <w:t>000</w:t>
            </w:r>
            <w:r>
              <w:rPr>
                <w:rFonts w:hint="default" w:ascii="Arial" w:hAnsi="Arial" w:cs="Arial"/>
                <w:b w:val="0"/>
                <w:bCs/>
                <w:color w:val="auto"/>
                <w:sz w:val="14"/>
                <w:szCs w:val="14"/>
                <w:lang w:val="pt-BR"/>
              </w:rPr>
              <w:t>.0</w:t>
            </w:r>
            <w:r>
              <w:rPr>
                <w:rFonts w:hint="default" w:ascii="Arial" w:hAnsi="Arial" w:cs="Arial"/>
                <w:b w:val="0"/>
                <w:bCs/>
                <w:color w:val="auto"/>
                <w:sz w:val="14"/>
                <w:szCs w:val="14"/>
              </w:rPr>
              <w:t>0</w:t>
            </w:r>
          </w:p>
        </w:tc>
        <w:tc>
          <w:tcPr>
            <w:tcW w:w="2251" w:type="dxa"/>
          </w:tcPr>
          <w:p w14:paraId="7488FC2F">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none"/>
                <w:vertAlign w:val="baseline"/>
                <w:lang w:val="pt-BR"/>
              </w:rPr>
            </w:pPr>
            <w:r>
              <w:rPr>
                <w:rFonts w:hint="default" w:ascii="Arial" w:hAnsi="Arial" w:cs="Arial"/>
                <w:sz w:val="14"/>
                <w:szCs w:val="14"/>
                <w:highlight w:val="none"/>
                <w:vertAlign w:val="baseline"/>
                <w:lang w:val="pt-BR"/>
              </w:rPr>
              <w:t>RECURSO ESTADUAL</w:t>
            </w:r>
          </w:p>
        </w:tc>
      </w:tr>
      <w:tr w14:paraId="673D8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3BBDD3C1">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4"/>
                <w:szCs w:val="14"/>
                <w:highlight w:val="yellow"/>
                <w:lang w:val="pt-BR" w:eastAsia="en-US" w:bidi="ar-SA"/>
              </w:rPr>
            </w:pPr>
          </w:p>
        </w:tc>
        <w:tc>
          <w:tcPr>
            <w:tcW w:w="3948" w:type="dxa"/>
            <w:vAlign w:val="center"/>
          </w:tcPr>
          <w:p w14:paraId="01182D97">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14"/>
                <w:szCs w:val="14"/>
                <w:lang w:eastAsia="pt-BR"/>
              </w:rPr>
            </w:pPr>
            <w:r>
              <w:rPr>
                <w:rFonts w:hint="default" w:ascii="Arial" w:hAnsi="Arial" w:eastAsia="Times New Roman" w:cs="Arial"/>
                <w:b w:val="0"/>
                <w:bCs/>
                <w:color w:val="auto"/>
                <w:sz w:val="14"/>
                <w:szCs w:val="14"/>
                <w:lang w:eastAsia="pt-BR"/>
              </w:rPr>
              <w:t>20</w:t>
            </w:r>
            <w:r>
              <w:rPr>
                <w:rFonts w:hint="default" w:ascii="Arial" w:hAnsi="Arial" w:eastAsia="Times New Roman" w:cs="Arial"/>
                <w:b w:val="0"/>
                <w:bCs/>
                <w:color w:val="auto"/>
                <w:sz w:val="14"/>
                <w:szCs w:val="14"/>
                <w:lang w:val="en-US" w:eastAsia="pt-BR"/>
              </w:rPr>
              <w:t>60</w:t>
            </w:r>
            <w:r>
              <w:rPr>
                <w:rFonts w:hint="default" w:ascii="Arial" w:hAnsi="Arial" w:eastAsia="Times New Roman" w:cs="Arial"/>
                <w:b w:val="0"/>
                <w:bCs/>
                <w:color w:val="auto"/>
                <w:sz w:val="14"/>
                <w:szCs w:val="14"/>
                <w:lang w:eastAsia="pt-BR"/>
              </w:rPr>
              <w:t>.33.90.30.0000</w:t>
            </w:r>
            <w:r>
              <w:rPr>
                <w:rFonts w:hint="default" w:ascii="Arial" w:hAnsi="Arial" w:eastAsia="Times New Roman" w:cs="Arial"/>
                <w:b w:val="0"/>
                <w:bCs/>
                <w:color w:val="auto"/>
                <w:sz w:val="14"/>
                <w:szCs w:val="14"/>
                <w:lang w:val="en-US" w:eastAsia="pt-BR"/>
              </w:rPr>
              <w:t>.</w:t>
            </w:r>
            <w:r>
              <w:rPr>
                <w:rFonts w:hint="default" w:ascii="Arial" w:hAnsi="Arial" w:eastAsia="Times New Roman" w:cs="Arial"/>
                <w:b w:val="0"/>
                <w:bCs/>
                <w:color w:val="auto"/>
                <w:sz w:val="14"/>
                <w:szCs w:val="14"/>
                <w:lang w:eastAsia="pt-BR"/>
              </w:rPr>
              <w:t>1</w:t>
            </w:r>
            <w:r>
              <w:rPr>
                <w:rFonts w:hint="default" w:ascii="Arial" w:hAnsi="Arial" w:eastAsia="Times New Roman" w:cs="Arial"/>
                <w:b w:val="0"/>
                <w:bCs/>
                <w:color w:val="auto"/>
                <w:sz w:val="14"/>
                <w:szCs w:val="14"/>
                <w:lang w:val="en-US" w:eastAsia="pt-BR"/>
              </w:rPr>
              <w:t>66.1</w:t>
            </w:r>
            <w:r>
              <w:rPr>
                <w:rFonts w:hint="default" w:ascii="Arial" w:hAnsi="Arial" w:cs="Arial"/>
                <w:b w:val="0"/>
                <w:bCs/>
                <w:color w:val="auto"/>
                <w:sz w:val="14"/>
                <w:szCs w:val="14"/>
              </w:rPr>
              <w:t>00</w:t>
            </w:r>
            <w:r>
              <w:rPr>
                <w:rFonts w:hint="default" w:ascii="Arial" w:hAnsi="Arial" w:cs="Arial"/>
                <w:b w:val="0"/>
                <w:bCs/>
                <w:color w:val="auto"/>
                <w:sz w:val="14"/>
                <w:szCs w:val="14"/>
                <w:lang w:val="pt-BR"/>
              </w:rPr>
              <w:t>.</w:t>
            </w:r>
            <w:r>
              <w:rPr>
                <w:rFonts w:hint="default" w:ascii="Arial" w:hAnsi="Arial" w:cs="Arial"/>
                <w:b w:val="0"/>
                <w:bCs/>
                <w:color w:val="auto"/>
                <w:sz w:val="14"/>
                <w:szCs w:val="14"/>
              </w:rPr>
              <w:t>000</w:t>
            </w:r>
            <w:r>
              <w:rPr>
                <w:rFonts w:hint="default" w:ascii="Arial" w:hAnsi="Arial" w:cs="Arial"/>
                <w:b w:val="0"/>
                <w:bCs/>
                <w:color w:val="auto"/>
                <w:sz w:val="14"/>
                <w:szCs w:val="14"/>
                <w:lang w:val="pt-BR"/>
              </w:rPr>
              <w:t>.0</w:t>
            </w:r>
            <w:r>
              <w:rPr>
                <w:rFonts w:hint="default" w:ascii="Arial" w:hAnsi="Arial" w:cs="Arial"/>
                <w:b w:val="0"/>
                <w:bCs/>
                <w:color w:val="auto"/>
                <w:sz w:val="14"/>
                <w:szCs w:val="14"/>
              </w:rPr>
              <w:t>0</w:t>
            </w:r>
          </w:p>
        </w:tc>
        <w:tc>
          <w:tcPr>
            <w:tcW w:w="2251" w:type="dxa"/>
          </w:tcPr>
          <w:p w14:paraId="6B71B167">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none"/>
                <w:vertAlign w:val="baseline"/>
                <w:lang w:val="pt-BR"/>
              </w:rPr>
            </w:pPr>
            <w:r>
              <w:rPr>
                <w:rFonts w:hint="default" w:ascii="Arial" w:hAnsi="Arial" w:cs="Arial"/>
                <w:sz w:val="14"/>
                <w:szCs w:val="14"/>
                <w:highlight w:val="none"/>
                <w:vertAlign w:val="baseline"/>
                <w:lang w:val="pt-BR"/>
              </w:rPr>
              <w:t>RECURSO ESTADUAL</w:t>
            </w:r>
          </w:p>
        </w:tc>
      </w:tr>
      <w:tr w14:paraId="32540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02FB259D">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4"/>
                <w:szCs w:val="14"/>
                <w:highlight w:val="yellow"/>
                <w:lang w:val="pt-BR" w:eastAsia="en-US" w:bidi="ar-SA"/>
              </w:rPr>
            </w:pPr>
          </w:p>
        </w:tc>
        <w:tc>
          <w:tcPr>
            <w:tcW w:w="3948" w:type="dxa"/>
            <w:vAlign w:val="center"/>
          </w:tcPr>
          <w:p w14:paraId="2AD5F93F">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14"/>
                <w:szCs w:val="14"/>
                <w:lang w:eastAsia="pt-BR"/>
              </w:rPr>
            </w:pPr>
            <w:r>
              <w:rPr>
                <w:rFonts w:hint="default" w:ascii="Arial" w:hAnsi="Arial" w:eastAsia="Times New Roman" w:cs="Arial"/>
                <w:b w:val="0"/>
                <w:bCs/>
                <w:color w:val="auto"/>
                <w:sz w:val="14"/>
                <w:szCs w:val="14"/>
                <w:lang w:eastAsia="pt-BR"/>
              </w:rPr>
              <w:t>20</w:t>
            </w:r>
            <w:r>
              <w:rPr>
                <w:rFonts w:hint="default" w:ascii="Arial" w:hAnsi="Arial" w:eastAsia="Times New Roman" w:cs="Arial"/>
                <w:b w:val="0"/>
                <w:bCs/>
                <w:color w:val="auto"/>
                <w:sz w:val="14"/>
                <w:szCs w:val="14"/>
                <w:lang w:val="en-US" w:eastAsia="pt-BR"/>
              </w:rPr>
              <w:t>60</w:t>
            </w:r>
            <w:r>
              <w:rPr>
                <w:rFonts w:hint="default" w:ascii="Arial" w:hAnsi="Arial" w:eastAsia="Times New Roman" w:cs="Arial"/>
                <w:b w:val="0"/>
                <w:bCs/>
                <w:color w:val="auto"/>
                <w:sz w:val="14"/>
                <w:szCs w:val="14"/>
                <w:lang w:eastAsia="pt-BR"/>
              </w:rPr>
              <w:t>.33.90.3</w:t>
            </w:r>
            <w:r>
              <w:rPr>
                <w:rFonts w:hint="default" w:ascii="Arial" w:hAnsi="Arial" w:eastAsia="Times New Roman" w:cs="Arial"/>
                <w:b w:val="0"/>
                <w:bCs/>
                <w:color w:val="auto"/>
                <w:sz w:val="14"/>
                <w:szCs w:val="14"/>
                <w:lang w:val="en-US" w:eastAsia="pt-BR"/>
              </w:rPr>
              <w:t>9</w:t>
            </w:r>
            <w:r>
              <w:rPr>
                <w:rFonts w:hint="default" w:ascii="Arial" w:hAnsi="Arial" w:eastAsia="Times New Roman" w:cs="Arial"/>
                <w:b w:val="0"/>
                <w:bCs/>
                <w:color w:val="auto"/>
                <w:sz w:val="14"/>
                <w:szCs w:val="14"/>
                <w:lang w:eastAsia="pt-BR"/>
              </w:rPr>
              <w:t>.0000</w:t>
            </w:r>
            <w:r>
              <w:rPr>
                <w:rFonts w:hint="default" w:ascii="Arial" w:hAnsi="Arial" w:eastAsia="Times New Roman" w:cs="Arial"/>
                <w:b w:val="0"/>
                <w:bCs/>
                <w:color w:val="auto"/>
                <w:sz w:val="14"/>
                <w:szCs w:val="14"/>
                <w:lang w:val="en-US" w:eastAsia="pt-BR"/>
              </w:rPr>
              <w:t>.</w:t>
            </w:r>
            <w:r>
              <w:rPr>
                <w:rFonts w:hint="default" w:ascii="Arial" w:hAnsi="Arial" w:eastAsia="Times New Roman" w:cs="Arial"/>
                <w:b w:val="0"/>
                <w:bCs/>
                <w:color w:val="auto"/>
                <w:sz w:val="14"/>
                <w:szCs w:val="14"/>
                <w:lang w:eastAsia="pt-BR"/>
              </w:rPr>
              <w:t>1</w:t>
            </w:r>
            <w:r>
              <w:rPr>
                <w:rFonts w:hint="default" w:ascii="Arial" w:hAnsi="Arial" w:eastAsia="Times New Roman" w:cs="Arial"/>
                <w:b w:val="0"/>
                <w:bCs/>
                <w:color w:val="auto"/>
                <w:sz w:val="14"/>
                <w:szCs w:val="14"/>
                <w:lang w:val="en-US" w:eastAsia="pt-BR"/>
              </w:rPr>
              <w:t>66.1</w:t>
            </w:r>
            <w:r>
              <w:rPr>
                <w:rFonts w:hint="default" w:ascii="Arial" w:hAnsi="Arial" w:cs="Arial"/>
                <w:b w:val="0"/>
                <w:bCs/>
                <w:color w:val="auto"/>
                <w:sz w:val="14"/>
                <w:szCs w:val="14"/>
              </w:rPr>
              <w:t>00</w:t>
            </w:r>
            <w:r>
              <w:rPr>
                <w:rFonts w:hint="default" w:ascii="Arial" w:hAnsi="Arial" w:cs="Arial"/>
                <w:b w:val="0"/>
                <w:bCs/>
                <w:color w:val="auto"/>
                <w:sz w:val="14"/>
                <w:szCs w:val="14"/>
                <w:lang w:val="pt-BR"/>
              </w:rPr>
              <w:t>.</w:t>
            </w:r>
            <w:r>
              <w:rPr>
                <w:rFonts w:hint="default" w:ascii="Arial" w:hAnsi="Arial" w:cs="Arial"/>
                <w:b w:val="0"/>
                <w:bCs/>
                <w:color w:val="auto"/>
                <w:sz w:val="14"/>
                <w:szCs w:val="14"/>
              </w:rPr>
              <w:t>000</w:t>
            </w:r>
            <w:r>
              <w:rPr>
                <w:rFonts w:hint="default" w:ascii="Arial" w:hAnsi="Arial" w:cs="Arial"/>
                <w:b w:val="0"/>
                <w:bCs/>
                <w:color w:val="auto"/>
                <w:sz w:val="14"/>
                <w:szCs w:val="14"/>
                <w:lang w:val="pt-BR"/>
              </w:rPr>
              <w:t>.0</w:t>
            </w:r>
            <w:r>
              <w:rPr>
                <w:rFonts w:hint="default" w:ascii="Arial" w:hAnsi="Arial" w:cs="Arial"/>
                <w:b w:val="0"/>
                <w:bCs/>
                <w:color w:val="auto"/>
                <w:sz w:val="14"/>
                <w:szCs w:val="14"/>
              </w:rPr>
              <w:t>0</w:t>
            </w:r>
          </w:p>
        </w:tc>
        <w:tc>
          <w:tcPr>
            <w:tcW w:w="2251" w:type="dxa"/>
          </w:tcPr>
          <w:p w14:paraId="0848B406">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none"/>
                <w:vertAlign w:val="baseline"/>
                <w:lang w:val="pt-BR"/>
              </w:rPr>
            </w:pPr>
            <w:r>
              <w:rPr>
                <w:rFonts w:hint="default" w:ascii="Arial" w:hAnsi="Arial" w:cs="Arial"/>
                <w:sz w:val="14"/>
                <w:szCs w:val="14"/>
                <w:highlight w:val="none"/>
                <w:vertAlign w:val="baseline"/>
                <w:lang w:val="pt-BR"/>
              </w:rPr>
              <w:t>RECURSO ESTADUAL</w:t>
            </w:r>
          </w:p>
        </w:tc>
      </w:tr>
      <w:tr w14:paraId="25299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14037BDB">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4"/>
                <w:szCs w:val="14"/>
                <w:highlight w:val="yellow"/>
                <w:lang w:val="pt-BR" w:eastAsia="en-US" w:bidi="ar-SA"/>
              </w:rPr>
            </w:pPr>
          </w:p>
        </w:tc>
        <w:tc>
          <w:tcPr>
            <w:tcW w:w="3948" w:type="dxa"/>
            <w:vAlign w:val="center"/>
          </w:tcPr>
          <w:p w14:paraId="40FB9B5E">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14"/>
                <w:szCs w:val="14"/>
                <w:lang w:eastAsia="pt-BR"/>
              </w:rPr>
            </w:pPr>
            <w:r>
              <w:rPr>
                <w:rFonts w:hint="default" w:ascii="Arial" w:hAnsi="Arial" w:eastAsia="Times New Roman" w:cs="Arial"/>
                <w:b w:val="0"/>
                <w:bCs/>
                <w:color w:val="auto"/>
                <w:sz w:val="14"/>
                <w:szCs w:val="14"/>
                <w:lang w:eastAsia="pt-BR"/>
              </w:rPr>
              <w:t>205</w:t>
            </w:r>
            <w:r>
              <w:rPr>
                <w:rFonts w:hint="default" w:ascii="Arial" w:hAnsi="Arial" w:eastAsia="Times New Roman" w:cs="Arial"/>
                <w:b w:val="0"/>
                <w:bCs/>
                <w:color w:val="auto"/>
                <w:sz w:val="14"/>
                <w:szCs w:val="14"/>
                <w:lang w:val="en-US" w:eastAsia="pt-BR"/>
              </w:rPr>
              <w:t>5</w:t>
            </w:r>
            <w:r>
              <w:rPr>
                <w:rFonts w:hint="default" w:ascii="Arial" w:hAnsi="Arial" w:eastAsia="Times New Roman" w:cs="Arial"/>
                <w:b w:val="0"/>
                <w:bCs/>
                <w:color w:val="auto"/>
                <w:sz w:val="14"/>
                <w:szCs w:val="14"/>
                <w:lang w:eastAsia="pt-BR"/>
              </w:rPr>
              <w:t>.33.90.30.0000</w:t>
            </w:r>
            <w:r>
              <w:rPr>
                <w:rFonts w:hint="default" w:ascii="Arial" w:hAnsi="Arial" w:eastAsia="Times New Roman" w:cs="Arial"/>
                <w:b w:val="0"/>
                <w:bCs/>
                <w:color w:val="auto"/>
                <w:sz w:val="14"/>
                <w:szCs w:val="14"/>
                <w:lang w:val="en-US" w:eastAsia="pt-BR"/>
              </w:rPr>
              <w:t>.</w:t>
            </w:r>
            <w:r>
              <w:rPr>
                <w:rFonts w:hint="default" w:ascii="Arial" w:hAnsi="Arial" w:eastAsia="Times New Roman" w:cs="Arial"/>
                <w:b w:val="0"/>
                <w:bCs/>
                <w:color w:val="auto"/>
                <w:sz w:val="14"/>
                <w:szCs w:val="14"/>
                <w:lang w:eastAsia="pt-BR"/>
              </w:rPr>
              <w:t>1</w:t>
            </w:r>
            <w:r>
              <w:rPr>
                <w:rFonts w:hint="default" w:ascii="Arial" w:hAnsi="Arial" w:eastAsia="Times New Roman" w:cs="Arial"/>
                <w:b w:val="0"/>
                <w:bCs/>
                <w:color w:val="auto"/>
                <w:sz w:val="14"/>
                <w:szCs w:val="14"/>
                <w:lang w:val="en-US" w:eastAsia="pt-BR"/>
              </w:rPr>
              <w:t>66</w:t>
            </w:r>
            <w:r>
              <w:rPr>
                <w:rFonts w:hint="default" w:ascii="Arial" w:hAnsi="Arial" w:cs="Arial"/>
                <w:b w:val="0"/>
                <w:bCs/>
                <w:color w:val="auto"/>
                <w:sz w:val="14"/>
                <w:szCs w:val="14"/>
                <w:lang w:val="pt-BR"/>
              </w:rPr>
              <w:t>.</w:t>
            </w:r>
            <w:r>
              <w:rPr>
                <w:rFonts w:hint="default" w:ascii="Arial" w:hAnsi="Arial" w:cs="Arial"/>
                <w:b w:val="0"/>
                <w:bCs/>
                <w:color w:val="auto"/>
                <w:sz w:val="14"/>
                <w:szCs w:val="14"/>
              </w:rPr>
              <w:t>000</w:t>
            </w:r>
            <w:r>
              <w:rPr>
                <w:rFonts w:hint="default" w:ascii="Arial" w:hAnsi="Arial" w:cs="Arial"/>
                <w:b w:val="0"/>
                <w:bCs/>
                <w:color w:val="auto"/>
                <w:sz w:val="14"/>
                <w:szCs w:val="14"/>
                <w:lang w:val="pt-BR"/>
              </w:rPr>
              <w:t>.</w:t>
            </w:r>
            <w:r>
              <w:rPr>
                <w:rFonts w:hint="default" w:ascii="Arial" w:hAnsi="Arial" w:cs="Arial"/>
                <w:b w:val="0"/>
                <w:bCs/>
                <w:color w:val="auto"/>
                <w:sz w:val="14"/>
                <w:szCs w:val="14"/>
              </w:rPr>
              <w:t>000</w:t>
            </w:r>
            <w:r>
              <w:rPr>
                <w:rFonts w:hint="default" w:ascii="Arial" w:hAnsi="Arial" w:cs="Arial"/>
                <w:b w:val="0"/>
                <w:bCs/>
                <w:color w:val="auto"/>
                <w:sz w:val="14"/>
                <w:szCs w:val="14"/>
                <w:lang w:val="pt-BR"/>
              </w:rPr>
              <w:t>.0</w:t>
            </w:r>
            <w:r>
              <w:rPr>
                <w:rFonts w:hint="default" w:ascii="Arial" w:hAnsi="Arial" w:cs="Arial"/>
                <w:b w:val="0"/>
                <w:bCs/>
                <w:color w:val="auto"/>
                <w:sz w:val="14"/>
                <w:szCs w:val="14"/>
              </w:rPr>
              <w:t>0</w:t>
            </w:r>
          </w:p>
        </w:tc>
        <w:tc>
          <w:tcPr>
            <w:tcW w:w="2251" w:type="dxa"/>
          </w:tcPr>
          <w:p w14:paraId="66115799">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none"/>
                <w:vertAlign w:val="baseline"/>
                <w:lang w:val="pt-BR"/>
              </w:rPr>
            </w:pPr>
            <w:r>
              <w:rPr>
                <w:rFonts w:hint="default" w:ascii="Arial" w:hAnsi="Arial" w:cs="Arial"/>
                <w:sz w:val="14"/>
                <w:szCs w:val="14"/>
                <w:highlight w:val="none"/>
                <w:vertAlign w:val="baseline"/>
                <w:lang w:val="pt-BR"/>
              </w:rPr>
              <w:t>RECURSO FEDERAL</w:t>
            </w:r>
          </w:p>
        </w:tc>
      </w:tr>
      <w:tr w14:paraId="72BFA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7958B474">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4"/>
                <w:szCs w:val="14"/>
                <w:highlight w:val="yellow"/>
                <w:lang w:val="pt-BR" w:eastAsia="en-US" w:bidi="ar-SA"/>
              </w:rPr>
            </w:pPr>
          </w:p>
        </w:tc>
        <w:tc>
          <w:tcPr>
            <w:tcW w:w="3948" w:type="dxa"/>
            <w:vAlign w:val="center"/>
          </w:tcPr>
          <w:p w14:paraId="2E38E76E">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14"/>
                <w:szCs w:val="14"/>
                <w:lang w:eastAsia="pt-BR"/>
              </w:rPr>
            </w:pPr>
            <w:r>
              <w:rPr>
                <w:rFonts w:hint="default" w:ascii="Arial" w:hAnsi="Arial" w:eastAsia="Times New Roman" w:cs="Arial"/>
                <w:b w:val="0"/>
                <w:bCs/>
                <w:color w:val="auto"/>
                <w:sz w:val="14"/>
                <w:szCs w:val="14"/>
                <w:lang w:eastAsia="pt-BR"/>
              </w:rPr>
              <w:t>205</w:t>
            </w:r>
            <w:r>
              <w:rPr>
                <w:rFonts w:hint="default" w:ascii="Arial" w:hAnsi="Arial" w:eastAsia="Times New Roman" w:cs="Arial"/>
                <w:b w:val="0"/>
                <w:bCs/>
                <w:color w:val="auto"/>
                <w:sz w:val="14"/>
                <w:szCs w:val="14"/>
                <w:lang w:val="en-US" w:eastAsia="pt-BR"/>
              </w:rPr>
              <w:t>5</w:t>
            </w:r>
            <w:r>
              <w:rPr>
                <w:rFonts w:hint="default" w:ascii="Arial" w:hAnsi="Arial" w:eastAsia="Times New Roman" w:cs="Arial"/>
                <w:b w:val="0"/>
                <w:bCs/>
                <w:color w:val="auto"/>
                <w:sz w:val="14"/>
                <w:szCs w:val="14"/>
                <w:lang w:eastAsia="pt-BR"/>
              </w:rPr>
              <w:t>.33.90.3</w:t>
            </w:r>
            <w:r>
              <w:rPr>
                <w:rFonts w:hint="default" w:ascii="Arial" w:hAnsi="Arial" w:eastAsia="Times New Roman" w:cs="Arial"/>
                <w:b w:val="0"/>
                <w:bCs/>
                <w:color w:val="auto"/>
                <w:sz w:val="14"/>
                <w:szCs w:val="14"/>
                <w:lang w:val="en-US" w:eastAsia="pt-BR"/>
              </w:rPr>
              <w:t>9</w:t>
            </w:r>
            <w:r>
              <w:rPr>
                <w:rFonts w:hint="default" w:ascii="Arial" w:hAnsi="Arial" w:eastAsia="Times New Roman" w:cs="Arial"/>
                <w:b w:val="0"/>
                <w:bCs/>
                <w:color w:val="auto"/>
                <w:sz w:val="14"/>
                <w:szCs w:val="14"/>
                <w:lang w:eastAsia="pt-BR"/>
              </w:rPr>
              <w:t>.0000</w:t>
            </w:r>
            <w:r>
              <w:rPr>
                <w:rFonts w:hint="default" w:ascii="Arial" w:hAnsi="Arial" w:eastAsia="Times New Roman" w:cs="Arial"/>
                <w:b w:val="0"/>
                <w:bCs/>
                <w:color w:val="auto"/>
                <w:sz w:val="14"/>
                <w:szCs w:val="14"/>
                <w:lang w:val="en-US" w:eastAsia="pt-BR"/>
              </w:rPr>
              <w:t>.</w:t>
            </w:r>
            <w:r>
              <w:rPr>
                <w:rFonts w:hint="default" w:ascii="Arial" w:hAnsi="Arial" w:eastAsia="Times New Roman" w:cs="Arial"/>
                <w:b w:val="0"/>
                <w:bCs/>
                <w:color w:val="auto"/>
                <w:sz w:val="14"/>
                <w:szCs w:val="14"/>
                <w:lang w:eastAsia="pt-BR"/>
              </w:rPr>
              <w:t>1</w:t>
            </w:r>
            <w:r>
              <w:rPr>
                <w:rFonts w:hint="default" w:ascii="Arial" w:hAnsi="Arial" w:eastAsia="Times New Roman" w:cs="Arial"/>
                <w:b w:val="0"/>
                <w:bCs/>
                <w:color w:val="auto"/>
                <w:sz w:val="14"/>
                <w:szCs w:val="14"/>
                <w:lang w:val="en-US" w:eastAsia="pt-BR"/>
              </w:rPr>
              <w:t>66</w:t>
            </w:r>
            <w:r>
              <w:rPr>
                <w:rFonts w:hint="default" w:ascii="Arial" w:hAnsi="Arial" w:cs="Arial"/>
                <w:b w:val="0"/>
                <w:bCs/>
                <w:color w:val="auto"/>
                <w:sz w:val="14"/>
                <w:szCs w:val="14"/>
                <w:lang w:val="pt-BR"/>
              </w:rPr>
              <w:t>.</w:t>
            </w:r>
            <w:r>
              <w:rPr>
                <w:rFonts w:hint="default" w:ascii="Arial" w:hAnsi="Arial" w:cs="Arial"/>
                <w:b w:val="0"/>
                <w:bCs/>
                <w:color w:val="auto"/>
                <w:sz w:val="14"/>
                <w:szCs w:val="14"/>
              </w:rPr>
              <w:t>000</w:t>
            </w:r>
            <w:r>
              <w:rPr>
                <w:rFonts w:hint="default" w:ascii="Arial" w:hAnsi="Arial" w:cs="Arial"/>
                <w:b w:val="0"/>
                <w:bCs/>
                <w:color w:val="auto"/>
                <w:sz w:val="14"/>
                <w:szCs w:val="14"/>
                <w:lang w:val="pt-BR"/>
              </w:rPr>
              <w:t>.</w:t>
            </w:r>
            <w:r>
              <w:rPr>
                <w:rFonts w:hint="default" w:ascii="Arial" w:hAnsi="Arial" w:cs="Arial"/>
                <w:b w:val="0"/>
                <w:bCs/>
                <w:color w:val="auto"/>
                <w:sz w:val="14"/>
                <w:szCs w:val="14"/>
              </w:rPr>
              <w:t>000</w:t>
            </w:r>
            <w:r>
              <w:rPr>
                <w:rFonts w:hint="default" w:ascii="Arial" w:hAnsi="Arial" w:cs="Arial"/>
                <w:b w:val="0"/>
                <w:bCs/>
                <w:color w:val="auto"/>
                <w:sz w:val="14"/>
                <w:szCs w:val="14"/>
                <w:lang w:val="pt-BR"/>
              </w:rPr>
              <w:t>.0</w:t>
            </w:r>
            <w:r>
              <w:rPr>
                <w:rFonts w:hint="default" w:ascii="Arial" w:hAnsi="Arial" w:cs="Arial"/>
                <w:b w:val="0"/>
                <w:bCs/>
                <w:color w:val="auto"/>
                <w:sz w:val="14"/>
                <w:szCs w:val="14"/>
              </w:rPr>
              <w:t>0</w:t>
            </w:r>
          </w:p>
        </w:tc>
        <w:tc>
          <w:tcPr>
            <w:tcW w:w="2251" w:type="dxa"/>
          </w:tcPr>
          <w:p w14:paraId="73D8D6FE">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none"/>
                <w:vertAlign w:val="baseline"/>
                <w:lang w:val="pt-BR"/>
              </w:rPr>
            </w:pPr>
            <w:r>
              <w:rPr>
                <w:rFonts w:hint="default" w:ascii="Arial" w:hAnsi="Arial" w:cs="Arial"/>
                <w:sz w:val="14"/>
                <w:szCs w:val="14"/>
                <w:highlight w:val="none"/>
                <w:vertAlign w:val="baseline"/>
                <w:lang w:val="pt-BR"/>
              </w:rPr>
              <w:t>RECURSO FEDERAL</w:t>
            </w:r>
          </w:p>
        </w:tc>
      </w:tr>
      <w:tr w14:paraId="19F65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51733C62">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4"/>
                <w:szCs w:val="14"/>
                <w:highlight w:val="yellow"/>
                <w:lang w:val="pt-BR" w:eastAsia="en-US" w:bidi="ar-SA"/>
              </w:rPr>
            </w:pPr>
          </w:p>
        </w:tc>
        <w:tc>
          <w:tcPr>
            <w:tcW w:w="3948" w:type="dxa"/>
            <w:vAlign w:val="center"/>
          </w:tcPr>
          <w:p w14:paraId="7A88DE63">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14"/>
                <w:szCs w:val="14"/>
                <w:lang w:eastAsia="pt-BR"/>
              </w:rPr>
            </w:pPr>
            <w:r>
              <w:rPr>
                <w:rFonts w:hint="default" w:ascii="Arial" w:hAnsi="Arial" w:eastAsia="Times New Roman" w:cs="Arial"/>
                <w:b w:val="0"/>
                <w:bCs/>
                <w:color w:val="auto"/>
                <w:sz w:val="14"/>
                <w:szCs w:val="14"/>
                <w:lang w:eastAsia="pt-BR"/>
              </w:rPr>
              <w:t>205</w:t>
            </w:r>
            <w:r>
              <w:rPr>
                <w:rFonts w:hint="default" w:ascii="Arial" w:hAnsi="Arial" w:eastAsia="Times New Roman" w:cs="Arial"/>
                <w:b w:val="0"/>
                <w:bCs/>
                <w:color w:val="auto"/>
                <w:sz w:val="14"/>
                <w:szCs w:val="14"/>
                <w:lang w:val="en-US" w:eastAsia="pt-BR"/>
              </w:rPr>
              <w:t>6</w:t>
            </w:r>
            <w:r>
              <w:rPr>
                <w:rFonts w:hint="default" w:ascii="Arial" w:hAnsi="Arial" w:eastAsia="Times New Roman" w:cs="Arial"/>
                <w:b w:val="0"/>
                <w:bCs/>
                <w:color w:val="auto"/>
                <w:sz w:val="14"/>
                <w:szCs w:val="14"/>
                <w:lang w:eastAsia="pt-BR"/>
              </w:rPr>
              <w:t>.33.90.30.0000</w:t>
            </w:r>
            <w:r>
              <w:rPr>
                <w:rFonts w:hint="default" w:ascii="Arial" w:hAnsi="Arial" w:eastAsia="Times New Roman" w:cs="Arial"/>
                <w:b w:val="0"/>
                <w:bCs/>
                <w:color w:val="auto"/>
                <w:sz w:val="14"/>
                <w:szCs w:val="14"/>
                <w:lang w:val="en-US" w:eastAsia="pt-BR"/>
              </w:rPr>
              <w:t>.</w:t>
            </w:r>
            <w:r>
              <w:rPr>
                <w:rFonts w:hint="default" w:ascii="Arial" w:hAnsi="Arial" w:eastAsia="Times New Roman" w:cs="Arial"/>
                <w:b w:val="0"/>
                <w:bCs/>
                <w:color w:val="auto"/>
                <w:sz w:val="14"/>
                <w:szCs w:val="14"/>
                <w:lang w:eastAsia="pt-BR"/>
              </w:rPr>
              <w:t>1</w:t>
            </w:r>
            <w:r>
              <w:rPr>
                <w:rFonts w:hint="default" w:ascii="Arial" w:hAnsi="Arial" w:eastAsia="Times New Roman" w:cs="Arial"/>
                <w:b w:val="0"/>
                <w:bCs/>
                <w:color w:val="auto"/>
                <w:sz w:val="14"/>
                <w:szCs w:val="14"/>
                <w:lang w:val="en-US" w:eastAsia="pt-BR"/>
              </w:rPr>
              <w:t>66</w:t>
            </w:r>
            <w:r>
              <w:rPr>
                <w:rFonts w:hint="default" w:ascii="Arial" w:hAnsi="Arial" w:cs="Arial"/>
                <w:b w:val="0"/>
                <w:bCs/>
                <w:color w:val="auto"/>
                <w:sz w:val="14"/>
                <w:szCs w:val="14"/>
                <w:lang w:val="pt-BR"/>
              </w:rPr>
              <w:t>.</w:t>
            </w:r>
            <w:r>
              <w:rPr>
                <w:rFonts w:hint="default" w:ascii="Arial" w:hAnsi="Arial" w:cs="Arial"/>
                <w:b w:val="0"/>
                <w:bCs/>
                <w:color w:val="auto"/>
                <w:sz w:val="14"/>
                <w:szCs w:val="14"/>
              </w:rPr>
              <w:t>000</w:t>
            </w:r>
            <w:r>
              <w:rPr>
                <w:rFonts w:hint="default" w:ascii="Arial" w:hAnsi="Arial" w:cs="Arial"/>
                <w:b w:val="0"/>
                <w:bCs/>
                <w:color w:val="auto"/>
                <w:sz w:val="14"/>
                <w:szCs w:val="14"/>
                <w:lang w:val="pt-BR"/>
              </w:rPr>
              <w:t>.</w:t>
            </w:r>
            <w:r>
              <w:rPr>
                <w:rFonts w:hint="default" w:ascii="Arial" w:hAnsi="Arial" w:cs="Arial"/>
                <w:b w:val="0"/>
                <w:bCs/>
                <w:color w:val="auto"/>
                <w:sz w:val="14"/>
                <w:szCs w:val="14"/>
              </w:rPr>
              <w:t>000</w:t>
            </w:r>
            <w:r>
              <w:rPr>
                <w:rFonts w:hint="default" w:ascii="Arial" w:hAnsi="Arial" w:cs="Arial"/>
                <w:b w:val="0"/>
                <w:bCs/>
                <w:color w:val="auto"/>
                <w:sz w:val="14"/>
                <w:szCs w:val="14"/>
                <w:lang w:val="pt-BR"/>
              </w:rPr>
              <w:t>.0</w:t>
            </w:r>
            <w:r>
              <w:rPr>
                <w:rFonts w:hint="default" w:ascii="Arial" w:hAnsi="Arial" w:cs="Arial"/>
                <w:b w:val="0"/>
                <w:bCs/>
                <w:color w:val="auto"/>
                <w:sz w:val="14"/>
                <w:szCs w:val="14"/>
              </w:rPr>
              <w:t>0</w:t>
            </w:r>
          </w:p>
        </w:tc>
        <w:tc>
          <w:tcPr>
            <w:tcW w:w="2251" w:type="dxa"/>
          </w:tcPr>
          <w:p w14:paraId="18A6C356">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none"/>
                <w:vertAlign w:val="baseline"/>
                <w:lang w:val="pt-BR"/>
              </w:rPr>
            </w:pPr>
            <w:r>
              <w:rPr>
                <w:rFonts w:hint="default" w:ascii="Arial" w:hAnsi="Arial" w:cs="Arial"/>
                <w:sz w:val="14"/>
                <w:szCs w:val="14"/>
                <w:highlight w:val="none"/>
                <w:vertAlign w:val="baseline"/>
                <w:lang w:val="pt-BR"/>
              </w:rPr>
              <w:t>RECURSO FEDERAL</w:t>
            </w:r>
          </w:p>
        </w:tc>
      </w:tr>
      <w:tr w14:paraId="20B21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6DB5C13B">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4"/>
                <w:szCs w:val="14"/>
                <w:highlight w:val="yellow"/>
                <w:lang w:val="pt-BR" w:eastAsia="en-US" w:bidi="ar-SA"/>
              </w:rPr>
            </w:pPr>
          </w:p>
        </w:tc>
        <w:tc>
          <w:tcPr>
            <w:tcW w:w="3948" w:type="dxa"/>
            <w:vAlign w:val="center"/>
          </w:tcPr>
          <w:p w14:paraId="4C456AFE">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14"/>
                <w:szCs w:val="14"/>
                <w:lang w:eastAsia="pt-BR"/>
              </w:rPr>
            </w:pPr>
            <w:r>
              <w:rPr>
                <w:rFonts w:hint="default" w:ascii="Arial" w:hAnsi="Arial" w:eastAsia="Times New Roman" w:cs="Arial"/>
                <w:b w:val="0"/>
                <w:bCs/>
                <w:color w:val="auto"/>
                <w:sz w:val="14"/>
                <w:szCs w:val="14"/>
                <w:lang w:eastAsia="pt-BR"/>
              </w:rPr>
              <w:t>205</w:t>
            </w:r>
            <w:r>
              <w:rPr>
                <w:rFonts w:hint="default" w:ascii="Arial" w:hAnsi="Arial" w:eastAsia="Times New Roman" w:cs="Arial"/>
                <w:b w:val="0"/>
                <w:bCs/>
                <w:color w:val="auto"/>
                <w:sz w:val="14"/>
                <w:szCs w:val="14"/>
                <w:lang w:val="en-US" w:eastAsia="pt-BR"/>
              </w:rPr>
              <w:t>6</w:t>
            </w:r>
            <w:r>
              <w:rPr>
                <w:rFonts w:hint="default" w:ascii="Arial" w:hAnsi="Arial" w:eastAsia="Times New Roman" w:cs="Arial"/>
                <w:b w:val="0"/>
                <w:bCs/>
                <w:color w:val="auto"/>
                <w:sz w:val="14"/>
                <w:szCs w:val="14"/>
                <w:lang w:eastAsia="pt-BR"/>
              </w:rPr>
              <w:t>.33.90.3</w:t>
            </w:r>
            <w:r>
              <w:rPr>
                <w:rFonts w:hint="default" w:ascii="Arial" w:hAnsi="Arial" w:eastAsia="Times New Roman" w:cs="Arial"/>
                <w:b w:val="0"/>
                <w:bCs/>
                <w:color w:val="auto"/>
                <w:sz w:val="14"/>
                <w:szCs w:val="14"/>
                <w:lang w:val="en-US" w:eastAsia="pt-BR"/>
              </w:rPr>
              <w:t>9</w:t>
            </w:r>
            <w:r>
              <w:rPr>
                <w:rFonts w:hint="default" w:ascii="Arial" w:hAnsi="Arial" w:eastAsia="Times New Roman" w:cs="Arial"/>
                <w:b w:val="0"/>
                <w:bCs/>
                <w:color w:val="auto"/>
                <w:sz w:val="14"/>
                <w:szCs w:val="14"/>
                <w:lang w:eastAsia="pt-BR"/>
              </w:rPr>
              <w:t>.0000</w:t>
            </w:r>
            <w:r>
              <w:rPr>
                <w:rFonts w:hint="default" w:ascii="Arial" w:hAnsi="Arial" w:eastAsia="Times New Roman" w:cs="Arial"/>
                <w:b w:val="0"/>
                <w:bCs/>
                <w:color w:val="auto"/>
                <w:sz w:val="14"/>
                <w:szCs w:val="14"/>
                <w:lang w:val="en-US" w:eastAsia="pt-BR"/>
              </w:rPr>
              <w:t>.</w:t>
            </w:r>
            <w:r>
              <w:rPr>
                <w:rFonts w:hint="default" w:ascii="Arial" w:hAnsi="Arial" w:eastAsia="Times New Roman" w:cs="Arial"/>
                <w:b w:val="0"/>
                <w:bCs/>
                <w:color w:val="auto"/>
                <w:sz w:val="14"/>
                <w:szCs w:val="14"/>
                <w:lang w:eastAsia="pt-BR"/>
              </w:rPr>
              <w:t>1</w:t>
            </w:r>
            <w:r>
              <w:rPr>
                <w:rFonts w:hint="default" w:ascii="Arial" w:hAnsi="Arial" w:eastAsia="Times New Roman" w:cs="Arial"/>
                <w:b w:val="0"/>
                <w:bCs/>
                <w:color w:val="auto"/>
                <w:sz w:val="14"/>
                <w:szCs w:val="14"/>
                <w:lang w:val="en-US" w:eastAsia="pt-BR"/>
              </w:rPr>
              <w:t>66</w:t>
            </w:r>
            <w:r>
              <w:rPr>
                <w:rFonts w:hint="default" w:ascii="Arial" w:hAnsi="Arial" w:cs="Arial"/>
                <w:b w:val="0"/>
                <w:bCs/>
                <w:color w:val="auto"/>
                <w:sz w:val="14"/>
                <w:szCs w:val="14"/>
                <w:lang w:val="pt-BR"/>
              </w:rPr>
              <w:t>.</w:t>
            </w:r>
            <w:r>
              <w:rPr>
                <w:rFonts w:hint="default" w:ascii="Arial" w:hAnsi="Arial" w:cs="Arial"/>
                <w:b w:val="0"/>
                <w:bCs/>
                <w:color w:val="auto"/>
                <w:sz w:val="14"/>
                <w:szCs w:val="14"/>
              </w:rPr>
              <w:t>000</w:t>
            </w:r>
            <w:r>
              <w:rPr>
                <w:rFonts w:hint="default" w:ascii="Arial" w:hAnsi="Arial" w:cs="Arial"/>
                <w:b w:val="0"/>
                <w:bCs/>
                <w:color w:val="auto"/>
                <w:sz w:val="14"/>
                <w:szCs w:val="14"/>
                <w:lang w:val="pt-BR"/>
              </w:rPr>
              <w:t>.</w:t>
            </w:r>
            <w:r>
              <w:rPr>
                <w:rFonts w:hint="default" w:ascii="Arial" w:hAnsi="Arial" w:cs="Arial"/>
                <w:b w:val="0"/>
                <w:bCs/>
                <w:color w:val="auto"/>
                <w:sz w:val="14"/>
                <w:szCs w:val="14"/>
              </w:rPr>
              <w:t>000</w:t>
            </w:r>
            <w:r>
              <w:rPr>
                <w:rFonts w:hint="default" w:ascii="Arial" w:hAnsi="Arial" w:cs="Arial"/>
                <w:b w:val="0"/>
                <w:bCs/>
                <w:color w:val="auto"/>
                <w:sz w:val="14"/>
                <w:szCs w:val="14"/>
                <w:lang w:val="pt-BR"/>
              </w:rPr>
              <w:t>.0</w:t>
            </w:r>
            <w:r>
              <w:rPr>
                <w:rFonts w:hint="default" w:ascii="Arial" w:hAnsi="Arial" w:cs="Arial"/>
                <w:b w:val="0"/>
                <w:bCs/>
                <w:color w:val="auto"/>
                <w:sz w:val="14"/>
                <w:szCs w:val="14"/>
              </w:rPr>
              <w:t>0</w:t>
            </w:r>
          </w:p>
        </w:tc>
        <w:tc>
          <w:tcPr>
            <w:tcW w:w="2251" w:type="dxa"/>
          </w:tcPr>
          <w:p w14:paraId="3270A1D8">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none"/>
                <w:vertAlign w:val="baseline"/>
                <w:lang w:val="pt-BR"/>
              </w:rPr>
            </w:pPr>
            <w:r>
              <w:rPr>
                <w:rFonts w:hint="default" w:ascii="Arial" w:hAnsi="Arial" w:cs="Arial"/>
                <w:sz w:val="14"/>
                <w:szCs w:val="14"/>
                <w:highlight w:val="none"/>
                <w:vertAlign w:val="baseline"/>
                <w:lang w:val="pt-BR"/>
              </w:rPr>
              <w:t>RECURSO FEDERAL</w:t>
            </w:r>
          </w:p>
        </w:tc>
      </w:tr>
      <w:tr w14:paraId="0DC9A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5FC3B914">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4"/>
                <w:szCs w:val="14"/>
                <w:highlight w:val="yellow"/>
                <w:lang w:val="pt-BR" w:eastAsia="en-US" w:bidi="ar-SA"/>
              </w:rPr>
            </w:pPr>
          </w:p>
        </w:tc>
        <w:tc>
          <w:tcPr>
            <w:tcW w:w="3948" w:type="dxa"/>
            <w:vAlign w:val="center"/>
          </w:tcPr>
          <w:p w14:paraId="5209BB5B">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14"/>
                <w:szCs w:val="14"/>
                <w:lang w:eastAsia="pt-BR"/>
              </w:rPr>
            </w:pPr>
            <w:r>
              <w:rPr>
                <w:rFonts w:hint="default" w:ascii="Arial" w:hAnsi="Arial" w:eastAsia="Times New Roman" w:cs="Arial"/>
                <w:b w:val="0"/>
                <w:bCs/>
                <w:color w:val="auto"/>
                <w:sz w:val="14"/>
                <w:szCs w:val="14"/>
                <w:lang w:eastAsia="pt-BR"/>
              </w:rPr>
              <w:t>2057.33.90.30.0000</w:t>
            </w:r>
            <w:r>
              <w:rPr>
                <w:rFonts w:hint="default" w:ascii="Arial" w:hAnsi="Arial" w:eastAsia="Times New Roman" w:cs="Arial"/>
                <w:b w:val="0"/>
                <w:bCs/>
                <w:color w:val="auto"/>
                <w:sz w:val="14"/>
                <w:szCs w:val="14"/>
                <w:lang w:val="en-US" w:eastAsia="pt-BR"/>
              </w:rPr>
              <w:t>.</w:t>
            </w:r>
            <w:r>
              <w:rPr>
                <w:rFonts w:hint="default" w:ascii="Arial" w:hAnsi="Arial" w:eastAsia="Times New Roman" w:cs="Arial"/>
                <w:b w:val="0"/>
                <w:bCs/>
                <w:color w:val="auto"/>
                <w:sz w:val="14"/>
                <w:szCs w:val="14"/>
                <w:lang w:eastAsia="pt-BR"/>
              </w:rPr>
              <w:t>1</w:t>
            </w:r>
            <w:r>
              <w:rPr>
                <w:rFonts w:hint="default" w:ascii="Arial" w:hAnsi="Arial" w:eastAsia="Times New Roman" w:cs="Arial"/>
                <w:b w:val="0"/>
                <w:bCs/>
                <w:color w:val="auto"/>
                <w:sz w:val="14"/>
                <w:szCs w:val="14"/>
                <w:lang w:val="en-US" w:eastAsia="pt-BR"/>
              </w:rPr>
              <w:t>66</w:t>
            </w:r>
            <w:r>
              <w:rPr>
                <w:rFonts w:hint="default" w:ascii="Arial" w:hAnsi="Arial" w:cs="Arial"/>
                <w:b w:val="0"/>
                <w:bCs/>
                <w:color w:val="auto"/>
                <w:sz w:val="14"/>
                <w:szCs w:val="14"/>
                <w:lang w:val="pt-BR"/>
              </w:rPr>
              <w:t>.</w:t>
            </w:r>
            <w:r>
              <w:rPr>
                <w:rFonts w:hint="default" w:ascii="Arial" w:hAnsi="Arial" w:cs="Arial"/>
                <w:b w:val="0"/>
                <w:bCs/>
                <w:color w:val="auto"/>
                <w:sz w:val="14"/>
                <w:szCs w:val="14"/>
              </w:rPr>
              <w:t>000</w:t>
            </w:r>
            <w:r>
              <w:rPr>
                <w:rFonts w:hint="default" w:ascii="Arial" w:hAnsi="Arial" w:cs="Arial"/>
                <w:b w:val="0"/>
                <w:bCs/>
                <w:color w:val="auto"/>
                <w:sz w:val="14"/>
                <w:szCs w:val="14"/>
                <w:lang w:val="pt-BR"/>
              </w:rPr>
              <w:t>.</w:t>
            </w:r>
            <w:r>
              <w:rPr>
                <w:rFonts w:hint="default" w:ascii="Arial" w:hAnsi="Arial" w:cs="Arial"/>
                <w:b w:val="0"/>
                <w:bCs/>
                <w:color w:val="auto"/>
                <w:sz w:val="14"/>
                <w:szCs w:val="14"/>
              </w:rPr>
              <w:t>000</w:t>
            </w:r>
            <w:r>
              <w:rPr>
                <w:rFonts w:hint="default" w:ascii="Arial" w:hAnsi="Arial" w:cs="Arial"/>
                <w:b w:val="0"/>
                <w:bCs/>
                <w:color w:val="auto"/>
                <w:sz w:val="14"/>
                <w:szCs w:val="14"/>
                <w:lang w:val="pt-BR"/>
              </w:rPr>
              <w:t>.0</w:t>
            </w:r>
            <w:r>
              <w:rPr>
                <w:rFonts w:hint="default" w:ascii="Arial" w:hAnsi="Arial" w:cs="Arial"/>
                <w:b w:val="0"/>
                <w:bCs/>
                <w:color w:val="auto"/>
                <w:sz w:val="14"/>
                <w:szCs w:val="14"/>
              </w:rPr>
              <w:t>0</w:t>
            </w:r>
          </w:p>
        </w:tc>
        <w:tc>
          <w:tcPr>
            <w:tcW w:w="2251" w:type="dxa"/>
          </w:tcPr>
          <w:p w14:paraId="12E05805">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none"/>
                <w:vertAlign w:val="baseline"/>
                <w:lang w:val="pt-BR"/>
              </w:rPr>
            </w:pPr>
            <w:r>
              <w:rPr>
                <w:rFonts w:hint="default" w:ascii="Arial" w:hAnsi="Arial" w:cs="Arial"/>
                <w:sz w:val="14"/>
                <w:szCs w:val="14"/>
                <w:highlight w:val="none"/>
                <w:vertAlign w:val="baseline"/>
                <w:lang w:val="pt-BR"/>
              </w:rPr>
              <w:t>RECURSO FEDERAL</w:t>
            </w:r>
          </w:p>
        </w:tc>
      </w:tr>
      <w:tr w14:paraId="24AB2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709A17EF">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4"/>
                <w:szCs w:val="14"/>
                <w:highlight w:val="yellow"/>
                <w:lang w:val="pt-BR" w:eastAsia="en-US" w:bidi="ar-SA"/>
              </w:rPr>
            </w:pPr>
          </w:p>
        </w:tc>
        <w:tc>
          <w:tcPr>
            <w:tcW w:w="3948" w:type="dxa"/>
            <w:vAlign w:val="center"/>
          </w:tcPr>
          <w:p w14:paraId="0A86A597">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14"/>
                <w:szCs w:val="14"/>
                <w:lang w:eastAsia="pt-BR"/>
              </w:rPr>
            </w:pPr>
            <w:r>
              <w:rPr>
                <w:rFonts w:hint="default" w:ascii="Arial" w:hAnsi="Arial" w:eastAsia="Times New Roman" w:cs="Arial"/>
                <w:b w:val="0"/>
                <w:bCs/>
                <w:color w:val="auto"/>
                <w:sz w:val="14"/>
                <w:szCs w:val="14"/>
                <w:lang w:eastAsia="pt-BR"/>
              </w:rPr>
              <w:t>2057.33.90.3</w:t>
            </w:r>
            <w:r>
              <w:rPr>
                <w:rFonts w:hint="default" w:ascii="Arial" w:hAnsi="Arial" w:eastAsia="Times New Roman" w:cs="Arial"/>
                <w:b w:val="0"/>
                <w:bCs/>
                <w:color w:val="auto"/>
                <w:sz w:val="14"/>
                <w:szCs w:val="14"/>
                <w:lang w:val="en-US" w:eastAsia="pt-BR"/>
              </w:rPr>
              <w:t>9</w:t>
            </w:r>
            <w:r>
              <w:rPr>
                <w:rFonts w:hint="default" w:ascii="Arial" w:hAnsi="Arial" w:eastAsia="Times New Roman" w:cs="Arial"/>
                <w:b w:val="0"/>
                <w:bCs/>
                <w:color w:val="auto"/>
                <w:sz w:val="14"/>
                <w:szCs w:val="14"/>
                <w:lang w:eastAsia="pt-BR"/>
              </w:rPr>
              <w:t>.0000</w:t>
            </w:r>
            <w:r>
              <w:rPr>
                <w:rFonts w:hint="default" w:ascii="Arial" w:hAnsi="Arial" w:eastAsia="Times New Roman" w:cs="Arial"/>
                <w:b w:val="0"/>
                <w:bCs/>
                <w:color w:val="auto"/>
                <w:sz w:val="14"/>
                <w:szCs w:val="14"/>
                <w:lang w:val="en-US" w:eastAsia="pt-BR"/>
              </w:rPr>
              <w:t>.</w:t>
            </w:r>
            <w:r>
              <w:rPr>
                <w:rFonts w:hint="default" w:ascii="Arial" w:hAnsi="Arial" w:eastAsia="Times New Roman" w:cs="Arial"/>
                <w:b w:val="0"/>
                <w:bCs/>
                <w:color w:val="auto"/>
                <w:sz w:val="14"/>
                <w:szCs w:val="14"/>
                <w:lang w:eastAsia="pt-BR"/>
              </w:rPr>
              <w:t>1</w:t>
            </w:r>
            <w:r>
              <w:rPr>
                <w:rFonts w:hint="default" w:ascii="Arial" w:hAnsi="Arial" w:eastAsia="Times New Roman" w:cs="Arial"/>
                <w:b w:val="0"/>
                <w:bCs/>
                <w:color w:val="auto"/>
                <w:sz w:val="14"/>
                <w:szCs w:val="14"/>
                <w:lang w:val="en-US" w:eastAsia="pt-BR"/>
              </w:rPr>
              <w:t>66</w:t>
            </w:r>
            <w:r>
              <w:rPr>
                <w:rFonts w:hint="default" w:ascii="Arial" w:hAnsi="Arial" w:cs="Arial"/>
                <w:b w:val="0"/>
                <w:bCs/>
                <w:color w:val="auto"/>
                <w:sz w:val="14"/>
                <w:szCs w:val="14"/>
                <w:lang w:val="pt-BR"/>
              </w:rPr>
              <w:t>.</w:t>
            </w:r>
            <w:r>
              <w:rPr>
                <w:rFonts w:hint="default" w:ascii="Arial" w:hAnsi="Arial" w:cs="Arial"/>
                <w:b w:val="0"/>
                <w:bCs/>
                <w:color w:val="auto"/>
                <w:sz w:val="14"/>
                <w:szCs w:val="14"/>
              </w:rPr>
              <w:t>000</w:t>
            </w:r>
            <w:r>
              <w:rPr>
                <w:rFonts w:hint="default" w:ascii="Arial" w:hAnsi="Arial" w:cs="Arial"/>
                <w:b w:val="0"/>
                <w:bCs/>
                <w:color w:val="auto"/>
                <w:sz w:val="14"/>
                <w:szCs w:val="14"/>
                <w:lang w:val="pt-BR"/>
              </w:rPr>
              <w:t>.</w:t>
            </w:r>
            <w:r>
              <w:rPr>
                <w:rFonts w:hint="default" w:ascii="Arial" w:hAnsi="Arial" w:cs="Arial"/>
                <w:b w:val="0"/>
                <w:bCs/>
                <w:color w:val="auto"/>
                <w:sz w:val="14"/>
                <w:szCs w:val="14"/>
              </w:rPr>
              <w:t>000</w:t>
            </w:r>
            <w:r>
              <w:rPr>
                <w:rFonts w:hint="default" w:ascii="Arial" w:hAnsi="Arial" w:cs="Arial"/>
                <w:b w:val="0"/>
                <w:bCs/>
                <w:color w:val="auto"/>
                <w:sz w:val="14"/>
                <w:szCs w:val="14"/>
                <w:lang w:val="pt-BR"/>
              </w:rPr>
              <w:t>.0</w:t>
            </w:r>
            <w:r>
              <w:rPr>
                <w:rFonts w:hint="default" w:ascii="Arial" w:hAnsi="Arial" w:cs="Arial"/>
                <w:b w:val="0"/>
                <w:bCs/>
                <w:color w:val="auto"/>
                <w:sz w:val="14"/>
                <w:szCs w:val="14"/>
              </w:rPr>
              <w:t>0</w:t>
            </w:r>
          </w:p>
        </w:tc>
        <w:tc>
          <w:tcPr>
            <w:tcW w:w="2251" w:type="dxa"/>
          </w:tcPr>
          <w:p w14:paraId="1672AF1C">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none"/>
                <w:vertAlign w:val="baseline"/>
                <w:lang w:val="pt-BR"/>
              </w:rPr>
            </w:pPr>
            <w:r>
              <w:rPr>
                <w:rFonts w:hint="default" w:ascii="Arial" w:hAnsi="Arial" w:cs="Arial"/>
                <w:sz w:val="14"/>
                <w:szCs w:val="14"/>
                <w:highlight w:val="none"/>
                <w:vertAlign w:val="baseline"/>
                <w:lang w:val="pt-BR"/>
              </w:rPr>
              <w:t>RECURSO FEDERAL</w:t>
            </w:r>
          </w:p>
        </w:tc>
      </w:tr>
      <w:tr w14:paraId="58E1F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64F69A4E">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4"/>
                <w:szCs w:val="14"/>
                <w:highlight w:val="yellow"/>
                <w:lang w:val="pt-BR" w:eastAsia="en-US" w:bidi="ar-SA"/>
              </w:rPr>
            </w:pPr>
          </w:p>
        </w:tc>
        <w:tc>
          <w:tcPr>
            <w:tcW w:w="3948" w:type="dxa"/>
            <w:vAlign w:val="center"/>
          </w:tcPr>
          <w:p w14:paraId="088DC758">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14"/>
                <w:szCs w:val="14"/>
                <w:lang w:eastAsia="pt-BR"/>
              </w:rPr>
            </w:pPr>
            <w:r>
              <w:rPr>
                <w:rFonts w:hint="default" w:ascii="Arial" w:hAnsi="Arial" w:eastAsia="Times New Roman" w:cs="Arial"/>
                <w:b w:val="0"/>
                <w:bCs/>
                <w:color w:val="auto"/>
                <w:sz w:val="14"/>
                <w:szCs w:val="14"/>
                <w:lang w:eastAsia="pt-BR"/>
              </w:rPr>
              <w:t>205</w:t>
            </w:r>
            <w:r>
              <w:rPr>
                <w:rFonts w:hint="default" w:ascii="Arial" w:hAnsi="Arial" w:eastAsia="Times New Roman" w:cs="Arial"/>
                <w:b w:val="0"/>
                <w:bCs/>
                <w:color w:val="auto"/>
                <w:sz w:val="14"/>
                <w:szCs w:val="14"/>
                <w:lang w:val="en-US" w:eastAsia="pt-BR"/>
              </w:rPr>
              <w:t>9</w:t>
            </w:r>
            <w:r>
              <w:rPr>
                <w:rFonts w:hint="default" w:ascii="Arial" w:hAnsi="Arial" w:eastAsia="Times New Roman" w:cs="Arial"/>
                <w:b w:val="0"/>
                <w:bCs/>
                <w:color w:val="auto"/>
                <w:sz w:val="14"/>
                <w:szCs w:val="14"/>
                <w:lang w:eastAsia="pt-BR"/>
              </w:rPr>
              <w:t>.33.90.30.0000</w:t>
            </w:r>
            <w:r>
              <w:rPr>
                <w:rFonts w:hint="default" w:ascii="Arial" w:hAnsi="Arial" w:eastAsia="Times New Roman" w:cs="Arial"/>
                <w:b w:val="0"/>
                <w:bCs/>
                <w:color w:val="auto"/>
                <w:sz w:val="14"/>
                <w:szCs w:val="14"/>
                <w:lang w:val="en-US" w:eastAsia="pt-BR"/>
              </w:rPr>
              <w:t>.</w:t>
            </w:r>
            <w:r>
              <w:rPr>
                <w:rFonts w:hint="default" w:ascii="Arial" w:hAnsi="Arial" w:eastAsia="Times New Roman" w:cs="Arial"/>
                <w:b w:val="0"/>
                <w:bCs/>
                <w:color w:val="auto"/>
                <w:sz w:val="14"/>
                <w:szCs w:val="14"/>
                <w:lang w:eastAsia="pt-BR"/>
              </w:rPr>
              <w:t>1</w:t>
            </w:r>
            <w:r>
              <w:rPr>
                <w:rFonts w:hint="default" w:ascii="Arial" w:hAnsi="Arial" w:eastAsia="Times New Roman" w:cs="Arial"/>
                <w:b w:val="0"/>
                <w:bCs/>
                <w:color w:val="auto"/>
                <w:sz w:val="14"/>
                <w:szCs w:val="14"/>
                <w:lang w:val="en-US" w:eastAsia="pt-BR"/>
              </w:rPr>
              <w:t>66</w:t>
            </w:r>
            <w:r>
              <w:rPr>
                <w:rFonts w:hint="default" w:ascii="Arial" w:hAnsi="Arial" w:cs="Arial"/>
                <w:b w:val="0"/>
                <w:bCs/>
                <w:color w:val="auto"/>
                <w:sz w:val="14"/>
                <w:szCs w:val="14"/>
                <w:lang w:val="pt-BR"/>
              </w:rPr>
              <w:t>.</w:t>
            </w:r>
            <w:r>
              <w:rPr>
                <w:rFonts w:hint="default" w:ascii="Arial" w:hAnsi="Arial" w:cs="Arial"/>
                <w:b w:val="0"/>
                <w:bCs/>
                <w:color w:val="auto"/>
                <w:sz w:val="14"/>
                <w:szCs w:val="14"/>
              </w:rPr>
              <w:t>000</w:t>
            </w:r>
            <w:r>
              <w:rPr>
                <w:rFonts w:hint="default" w:ascii="Arial" w:hAnsi="Arial" w:cs="Arial"/>
                <w:b w:val="0"/>
                <w:bCs/>
                <w:color w:val="auto"/>
                <w:sz w:val="14"/>
                <w:szCs w:val="14"/>
                <w:lang w:val="pt-BR"/>
              </w:rPr>
              <w:t>.</w:t>
            </w:r>
            <w:r>
              <w:rPr>
                <w:rFonts w:hint="default" w:ascii="Arial" w:hAnsi="Arial" w:cs="Arial"/>
                <w:b w:val="0"/>
                <w:bCs/>
                <w:color w:val="auto"/>
                <w:sz w:val="14"/>
                <w:szCs w:val="14"/>
              </w:rPr>
              <w:t>000</w:t>
            </w:r>
            <w:r>
              <w:rPr>
                <w:rFonts w:hint="default" w:ascii="Arial" w:hAnsi="Arial" w:cs="Arial"/>
                <w:b w:val="0"/>
                <w:bCs/>
                <w:color w:val="auto"/>
                <w:sz w:val="14"/>
                <w:szCs w:val="14"/>
                <w:lang w:val="pt-BR"/>
              </w:rPr>
              <w:t>.0</w:t>
            </w:r>
            <w:r>
              <w:rPr>
                <w:rFonts w:hint="default" w:ascii="Arial" w:hAnsi="Arial" w:cs="Arial"/>
                <w:b w:val="0"/>
                <w:bCs/>
                <w:color w:val="auto"/>
                <w:sz w:val="14"/>
                <w:szCs w:val="14"/>
              </w:rPr>
              <w:t>0</w:t>
            </w:r>
          </w:p>
        </w:tc>
        <w:tc>
          <w:tcPr>
            <w:tcW w:w="2251" w:type="dxa"/>
          </w:tcPr>
          <w:p w14:paraId="489585B0">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none"/>
                <w:vertAlign w:val="baseline"/>
                <w:lang w:val="pt-BR"/>
              </w:rPr>
            </w:pPr>
            <w:r>
              <w:rPr>
                <w:rFonts w:hint="default" w:ascii="Arial" w:hAnsi="Arial" w:cs="Arial"/>
                <w:sz w:val="14"/>
                <w:szCs w:val="14"/>
                <w:highlight w:val="none"/>
                <w:vertAlign w:val="baseline"/>
                <w:lang w:val="pt-BR"/>
              </w:rPr>
              <w:t>RECURSO FEDERAL</w:t>
            </w:r>
          </w:p>
        </w:tc>
      </w:tr>
      <w:tr w14:paraId="4D153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69E48949">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4"/>
                <w:szCs w:val="14"/>
                <w:highlight w:val="yellow"/>
                <w:lang w:val="pt-BR" w:eastAsia="en-US" w:bidi="ar-SA"/>
              </w:rPr>
            </w:pPr>
          </w:p>
        </w:tc>
        <w:tc>
          <w:tcPr>
            <w:tcW w:w="3948" w:type="dxa"/>
            <w:vAlign w:val="center"/>
          </w:tcPr>
          <w:p w14:paraId="6EA128BD">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14"/>
                <w:szCs w:val="14"/>
                <w:lang w:eastAsia="pt-BR"/>
              </w:rPr>
            </w:pPr>
            <w:r>
              <w:rPr>
                <w:rFonts w:hint="default" w:ascii="Arial" w:hAnsi="Arial" w:eastAsia="Times New Roman" w:cs="Arial"/>
                <w:b w:val="0"/>
                <w:bCs/>
                <w:color w:val="auto"/>
                <w:sz w:val="14"/>
                <w:szCs w:val="14"/>
                <w:lang w:eastAsia="pt-BR"/>
              </w:rPr>
              <w:t>205</w:t>
            </w:r>
            <w:r>
              <w:rPr>
                <w:rFonts w:hint="default" w:ascii="Arial" w:hAnsi="Arial" w:eastAsia="Times New Roman" w:cs="Arial"/>
                <w:b w:val="0"/>
                <w:bCs/>
                <w:color w:val="auto"/>
                <w:sz w:val="14"/>
                <w:szCs w:val="14"/>
                <w:lang w:val="en-US" w:eastAsia="pt-BR"/>
              </w:rPr>
              <w:t>9</w:t>
            </w:r>
            <w:r>
              <w:rPr>
                <w:rFonts w:hint="default" w:ascii="Arial" w:hAnsi="Arial" w:eastAsia="Times New Roman" w:cs="Arial"/>
                <w:b w:val="0"/>
                <w:bCs/>
                <w:color w:val="auto"/>
                <w:sz w:val="14"/>
                <w:szCs w:val="14"/>
                <w:lang w:eastAsia="pt-BR"/>
              </w:rPr>
              <w:t>.33.90.3</w:t>
            </w:r>
            <w:r>
              <w:rPr>
                <w:rFonts w:hint="default" w:ascii="Arial" w:hAnsi="Arial" w:eastAsia="Times New Roman" w:cs="Arial"/>
                <w:b w:val="0"/>
                <w:bCs/>
                <w:color w:val="auto"/>
                <w:sz w:val="14"/>
                <w:szCs w:val="14"/>
                <w:lang w:val="en-US" w:eastAsia="pt-BR"/>
              </w:rPr>
              <w:t>9</w:t>
            </w:r>
            <w:r>
              <w:rPr>
                <w:rFonts w:hint="default" w:ascii="Arial" w:hAnsi="Arial" w:eastAsia="Times New Roman" w:cs="Arial"/>
                <w:b w:val="0"/>
                <w:bCs/>
                <w:color w:val="auto"/>
                <w:sz w:val="14"/>
                <w:szCs w:val="14"/>
                <w:lang w:eastAsia="pt-BR"/>
              </w:rPr>
              <w:t>.0000</w:t>
            </w:r>
            <w:r>
              <w:rPr>
                <w:rFonts w:hint="default" w:ascii="Arial" w:hAnsi="Arial" w:eastAsia="Times New Roman" w:cs="Arial"/>
                <w:b w:val="0"/>
                <w:bCs/>
                <w:color w:val="auto"/>
                <w:sz w:val="14"/>
                <w:szCs w:val="14"/>
                <w:lang w:val="en-US" w:eastAsia="pt-BR"/>
              </w:rPr>
              <w:t>.</w:t>
            </w:r>
            <w:r>
              <w:rPr>
                <w:rFonts w:hint="default" w:ascii="Arial" w:hAnsi="Arial" w:eastAsia="Times New Roman" w:cs="Arial"/>
                <w:b w:val="0"/>
                <w:bCs/>
                <w:color w:val="auto"/>
                <w:sz w:val="14"/>
                <w:szCs w:val="14"/>
                <w:lang w:eastAsia="pt-BR"/>
              </w:rPr>
              <w:t>1</w:t>
            </w:r>
            <w:r>
              <w:rPr>
                <w:rFonts w:hint="default" w:ascii="Arial" w:hAnsi="Arial" w:eastAsia="Times New Roman" w:cs="Arial"/>
                <w:b w:val="0"/>
                <w:bCs/>
                <w:color w:val="auto"/>
                <w:sz w:val="14"/>
                <w:szCs w:val="14"/>
                <w:lang w:val="en-US" w:eastAsia="pt-BR"/>
              </w:rPr>
              <w:t>66</w:t>
            </w:r>
            <w:r>
              <w:rPr>
                <w:rFonts w:hint="default" w:ascii="Arial" w:hAnsi="Arial" w:cs="Arial"/>
                <w:b w:val="0"/>
                <w:bCs/>
                <w:color w:val="auto"/>
                <w:sz w:val="14"/>
                <w:szCs w:val="14"/>
                <w:lang w:val="pt-BR"/>
              </w:rPr>
              <w:t>.</w:t>
            </w:r>
            <w:r>
              <w:rPr>
                <w:rFonts w:hint="default" w:ascii="Arial" w:hAnsi="Arial" w:cs="Arial"/>
                <w:b w:val="0"/>
                <w:bCs/>
                <w:color w:val="auto"/>
                <w:sz w:val="14"/>
                <w:szCs w:val="14"/>
              </w:rPr>
              <w:t>000</w:t>
            </w:r>
            <w:r>
              <w:rPr>
                <w:rFonts w:hint="default" w:ascii="Arial" w:hAnsi="Arial" w:cs="Arial"/>
                <w:b w:val="0"/>
                <w:bCs/>
                <w:color w:val="auto"/>
                <w:sz w:val="14"/>
                <w:szCs w:val="14"/>
                <w:lang w:val="pt-BR"/>
              </w:rPr>
              <w:t>.</w:t>
            </w:r>
            <w:r>
              <w:rPr>
                <w:rFonts w:hint="default" w:ascii="Arial" w:hAnsi="Arial" w:cs="Arial"/>
                <w:b w:val="0"/>
                <w:bCs/>
                <w:color w:val="auto"/>
                <w:sz w:val="14"/>
                <w:szCs w:val="14"/>
              </w:rPr>
              <w:t>000</w:t>
            </w:r>
            <w:r>
              <w:rPr>
                <w:rFonts w:hint="default" w:ascii="Arial" w:hAnsi="Arial" w:cs="Arial"/>
                <w:b w:val="0"/>
                <w:bCs/>
                <w:color w:val="auto"/>
                <w:sz w:val="14"/>
                <w:szCs w:val="14"/>
                <w:lang w:val="pt-BR"/>
              </w:rPr>
              <w:t>.0</w:t>
            </w:r>
            <w:r>
              <w:rPr>
                <w:rFonts w:hint="default" w:ascii="Arial" w:hAnsi="Arial" w:cs="Arial"/>
                <w:b w:val="0"/>
                <w:bCs/>
                <w:color w:val="auto"/>
                <w:sz w:val="14"/>
                <w:szCs w:val="14"/>
              </w:rPr>
              <w:t>0</w:t>
            </w:r>
          </w:p>
        </w:tc>
        <w:tc>
          <w:tcPr>
            <w:tcW w:w="2251" w:type="dxa"/>
          </w:tcPr>
          <w:p w14:paraId="0179AF1D">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none"/>
                <w:vertAlign w:val="baseline"/>
                <w:lang w:val="pt-BR"/>
              </w:rPr>
            </w:pPr>
            <w:r>
              <w:rPr>
                <w:rFonts w:hint="default" w:ascii="Arial" w:hAnsi="Arial" w:cs="Arial"/>
                <w:sz w:val="14"/>
                <w:szCs w:val="14"/>
                <w:highlight w:val="none"/>
                <w:vertAlign w:val="baseline"/>
                <w:lang w:val="pt-BR"/>
              </w:rPr>
              <w:t>RECURSO FEDERAL</w:t>
            </w:r>
          </w:p>
        </w:tc>
      </w:tr>
      <w:tr w14:paraId="7B670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1559DDD0">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4"/>
                <w:szCs w:val="14"/>
                <w:highlight w:val="yellow"/>
                <w:lang w:val="pt-BR" w:eastAsia="en-US" w:bidi="ar-SA"/>
              </w:rPr>
            </w:pPr>
          </w:p>
        </w:tc>
        <w:tc>
          <w:tcPr>
            <w:tcW w:w="3948" w:type="dxa"/>
            <w:vAlign w:val="center"/>
          </w:tcPr>
          <w:p w14:paraId="17540B14">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14"/>
                <w:szCs w:val="14"/>
                <w:lang w:eastAsia="pt-BR"/>
              </w:rPr>
            </w:pPr>
            <w:r>
              <w:rPr>
                <w:rFonts w:hint="default" w:ascii="Arial" w:hAnsi="Arial" w:eastAsia="Times New Roman" w:cs="Arial"/>
                <w:b w:val="0"/>
                <w:bCs/>
                <w:color w:val="auto"/>
                <w:sz w:val="14"/>
                <w:szCs w:val="14"/>
                <w:lang w:eastAsia="pt-BR"/>
              </w:rPr>
              <w:t>20</w:t>
            </w:r>
            <w:r>
              <w:rPr>
                <w:rFonts w:hint="default" w:ascii="Arial" w:hAnsi="Arial" w:eastAsia="Times New Roman" w:cs="Arial"/>
                <w:b w:val="0"/>
                <w:bCs/>
                <w:color w:val="auto"/>
                <w:sz w:val="14"/>
                <w:szCs w:val="14"/>
                <w:lang w:val="en-US" w:eastAsia="pt-BR"/>
              </w:rPr>
              <w:t>60</w:t>
            </w:r>
            <w:r>
              <w:rPr>
                <w:rFonts w:hint="default" w:ascii="Arial" w:hAnsi="Arial" w:eastAsia="Times New Roman" w:cs="Arial"/>
                <w:b w:val="0"/>
                <w:bCs/>
                <w:color w:val="auto"/>
                <w:sz w:val="14"/>
                <w:szCs w:val="14"/>
                <w:lang w:eastAsia="pt-BR"/>
              </w:rPr>
              <w:t>.33.90.30.0000</w:t>
            </w:r>
            <w:r>
              <w:rPr>
                <w:rFonts w:hint="default" w:ascii="Arial" w:hAnsi="Arial" w:eastAsia="Times New Roman" w:cs="Arial"/>
                <w:b w:val="0"/>
                <w:bCs/>
                <w:color w:val="auto"/>
                <w:sz w:val="14"/>
                <w:szCs w:val="14"/>
                <w:lang w:val="en-US" w:eastAsia="pt-BR"/>
              </w:rPr>
              <w:t>.</w:t>
            </w:r>
            <w:r>
              <w:rPr>
                <w:rFonts w:hint="default" w:ascii="Arial" w:hAnsi="Arial" w:eastAsia="Times New Roman" w:cs="Arial"/>
                <w:b w:val="0"/>
                <w:bCs/>
                <w:color w:val="auto"/>
                <w:sz w:val="14"/>
                <w:szCs w:val="14"/>
                <w:lang w:eastAsia="pt-BR"/>
              </w:rPr>
              <w:t>1</w:t>
            </w:r>
            <w:r>
              <w:rPr>
                <w:rFonts w:hint="default" w:ascii="Arial" w:hAnsi="Arial" w:eastAsia="Times New Roman" w:cs="Arial"/>
                <w:b w:val="0"/>
                <w:bCs/>
                <w:color w:val="auto"/>
                <w:sz w:val="14"/>
                <w:szCs w:val="14"/>
                <w:lang w:val="en-US" w:eastAsia="pt-BR"/>
              </w:rPr>
              <w:t>66</w:t>
            </w:r>
            <w:r>
              <w:rPr>
                <w:rFonts w:hint="default" w:ascii="Arial" w:hAnsi="Arial" w:cs="Arial"/>
                <w:b w:val="0"/>
                <w:bCs/>
                <w:color w:val="auto"/>
                <w:sz w:val="14"/>
                <w:szCs w:val="14"/>
                <w:lang w:val="pt-BR"/>
              </w:rPr>
              <w:t>.</w:t>
            </w:r>
            <w:r>
              <w:rPr>
                <w:rFonts w:hint="default" w:ascii="Arial" w:hAnsi="Arial" w:cs="Arial"/>
                <w:b w:val="0"/>
                <w:bCs/>
                <w:color w:val="auto"/>
                <w:sz w:val="14"/>
                <w:szCs w:val="14"/>
              </w:rPr>
              <w:t>000</w:t>
            </w:r>
            <w:r>
              <w:rPr>
                <w:rFonts w:hint="default" w:ascii="Arial" w:hAnsi="Arial" w:cs="Arial"/>
                <w:b w:val="0"/>
                <w:bCs/>
                <w:color w:val="auto"/>
                <w:sz w:val="14"/>
                <w:szCs w:val="14"/>
                <w:lang w:val="pt-BR"/>
              </w:rPr>
              <w:t>.</w:t>
            </w:r>
            <w:r>
              <w:rPr>
                <w:rFonts w:hint="default" w:ascii="Arial" w:hAnsi="Arial" w:cs="Arial"/>
                <w:b w:val="0"/>
                <w:bCs/>
                <w:color w:val="auto"/>
                <w:sz w:val="14"/>
                <w:szCs w:val="14"/>
              </w:rPr>
              <w:t>000</w:t>
            </w:r>
            <w:r>
              <w:rPr>
                <w:rFonts w:hint="default" w:ascii="Arial" w:hAnsi="Arial" w:cs="Arial"/>
                <w:b w:val="0"/>
                <w:bCs/>
                <w:color w:val="auto"/>
                <w:sz w:val="14"/>
                <w:szCs w:val="14"/>
                <w:lang w:val="pt-BR"/>
              </w:rPr>
              <w:t>.0</w:t>
            </w:r>
            <w:r>
              <w:rPr>
                <w:rFonts w:hint="default" w:ascii="Arial" w:hAnsi="Arial" w:cs="Arial"/>
                <w:b w:val="0"/>
                <w:bCs/>
                <w:color w:val="auto"/>
                <w:sz w:val="14"/>
                <w:szCs w:val="14"/>
              </w:rPr>
              <w:t>0</w:t>
            </w:r>
          </w:p>
        </w:tc>
        <w:tc>
          <w:tcPr>
            <w:tcW w:w="2251" w:type="dxa"/>
          </w:tcPr>
          <w:p w14:paraId="52C595F9">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none"/>
                <w:vertAlign w:val="baseline"/>
                <w:lang w:val="pt-BR"/>
              </w:rPr>
            </w:pPr>
            <w:r>
              <w:rPr>
                <w:rFonts w:hint="default" w:ascii="Arial" w:hAnsi="Arial" w:cs="Arial"/>
                <w:sz w:val="14"/>
                <w:szCs w:val="14"/>
                <w:highlight w:val="none"/>
                <w:vertAlign w:val="baseline"/>
                <w:lang w:val="pt-BR"/>
              </w:rPr>
              <w:t>RECURSO FEDERAL</w:t>
            </w:r>
          </w:p>
        </w:tc>
      </w:tr>
      <w:tr w14:paraId="66239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4720BF78">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4"/>
                <w:szCs w:val="14"/>
                <w:highlight w:val="yellow"/>
                <w:lang w:val="pt-BR" w:eastAsia="en-US" w:bidi="ar-SA"/>
              </w:rPr>
            </w:pPr>
          </w:p>
        </w:tc>
        <w:tc>
          <w:tcPr>
            <w:tcW w:w="3948" w:type="dxa"/>
            <w:vAlign w:val="center"/>
          </w:tcPr>
          <w:p w14:paraId="4575C83B">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14"/>
                <w:szCs w:val="14"/>
                <w:lang w:eastAsia="pt-BR"/>
              </w:rPr>
            </w:pPr>
            <w:r>
              <w:rPr>
                <w:rFonts w:hint="default" w:ascii="Arial" w:hAnsi="Arial" w:eastAsia="Times New Roman" w:cs="Arial"/>
                <w:b w:val="0"/>
                <w:bCs/>
                <w:color w:val="auto"/>
                <w:sz w:val="14"/>
                <w:szCs w:val="14"/>
                <w:lang w:eastAsia="pt-BR"/>
              </w:rPr>
              <w:t>20</w:t>
            </w:r>
            <w:r>
              <w:rPr>
                <w:rFonts w:hint="default" w:ascii="Arial" w:hAnsi="Arial" w:eastAsia="Times New Roman" w:cs="Arial"/>
                <w:b w:val="0"/>
                <w:bCs/>
                <w:color w:val="auto"/>
                <w:sz w:val="14"/>
                <w:szCs w:val="14"/>
                <w:lang w:val="en-US" w:eastAsia="pt-BR"/>
              </w:rPr>
              <w:t>60</w:t>
            </w:r>
            <w:r>
              <w:rPr>
                <w:rFonts w:hint="default" w:ascii="Arial" w:hAnsi="Arial" w:eastAsia="Times New Roman" w:cs="Arial"/>
                <w:b w:val="0"/>
                <w:bCs/>
                <w:color w:val="auto"/>
                <w:sz w:val="14"/>
                <w:szCs w:val="14"/>
                <w:lang w:eastAsia="pt-BR"/>
              </w:rPr>
              <w:t>.33.90.30.0000</w:t>
            </w:r>
            <w:r>
              <w:rPr>
                <w:rFonts w:hint="default" w:ascii="Arial" w:hAnsi="Arial" w:eastAsia="Times New Roman" w:cs="Arial"/>
                <w:b w:val="0"/>
                <w:bCs/>
                <w:color w:val="auto"/>
                <w:sz w:val="14"/>
                <w:szCs w:val="14"/>
                <w:lang w:val="en-US" w:eastAsia="pt-BR"/>
              </w:rPr>
              <w:t>.</w:t>
            </w:r>
            <w:r>
              <w:rPr>
                <w:rFonts w:hint="default" w:ascii="Arial" w:hAnsi="Arial" w:eastAsia="Times New Roman" w:cs="Arial"/>
                <w:b w:val="0"/>
                <w:bCs/>
                <w:color w:val="auto"/>
                <w:sz w:val="14"/>
                <w:szCs w:val="14"/>
                <w:lang w:eastAsia="pt-BR"/>
              </w:rPr>
              <w:t>1</w:t>
            </w:r>
            <w:r>
              <w:rPr>
                <w:rFonts w:hint="default" w:ascii="Arial" w:hAnsi="Arial" w:eastAsia="Times New Roman" w:cs="Arial"/>
                <w:b w:val="0"/>
                <w:bCs/>
                <w:color w:val="auto"/>
                <w:sz w:val="14"/>
                <w:szCs w:val="14"/>
                <w:lang w:val="en-US" w:eastAsia="pt-BR"/>
              </w:rPr>
              <w:t>66</w:t>
            </w:r>
            <w:r>
              <w:rPr>
                <w:rFonts w:hint="default" w:ascii="Arial" w:hAnsi="Arial" w:cs="Arial"/>
                <w:b w:val="0"/>
                <w:bCs/>
                <w:color w:val="auto"/>
                <w:sz w:val="14"/>
                <w:szCs w:val="14"/>
                <w:lang w:val="pt-BR"/>
              </w:rPr>
              <w:t>.</w:t>
            </w:r>
            <w:r>
              <w:rPr>
                <w:rFonts w:hint="default" w:ascii="Arial" w:hAnsi="Arial" w:cs="Arial"/>
                <w:b w:val="0"/>
                <w:bCs/>
                <w:color w:val="auto"/>
                <w:sz w:val="14"/>
                <w:szCs w:val="14"/>
              </w:rPr>
              <w:t>000</w:t>
            </w:r>
            <w:r>
              <w:rPr>
                <w:rFonts w:hint="default" w:ascii="Arial" w:hAnsi="Arial" w:cs="Arial"/>
                <w:b w:val="0"/>
                <w:bCs/>
                <w:color w:val="auto"/>
                <w:sz w:val="14"/>
                <w:szCs w:val="14"/>
                <w:lang w:val="pt-BR"/>
              </w:rPr>
              <w:t>.</w:t>
            </w:r>
            <w:r>
              <w:rPr>
                <w:rFonts w:hint="default" w:ascii="Arial" w:hAnsi="Arial" w:cs="Arial"/>
                <w:b w:val="0"/>
                <w:bCs/>
                <w:color w:val="auto"/>
                <w:sz w:val="14"/>
                <w:szCs w:val="14"/>
              </w:rPr>
              <w:t>000</w:t>
            </w:r>
            <w:r>
              <w:rPr>
                <w:rFonts w:hint="default" w:ascii="Arial" w:hAnsi="Arial" w:cs="Arial"/>
                <w:b w:val="0"/>
                <w:bCs/>
                <w:color w:val="auto"/>
                <w:sz w:val="14"/>
                <w:szCs w:val="14"/>
                <w:lang w:val="pt-BR"/>
              </w:rPr>
              <w:t>.0</w:t>
            </w:r>
            <w:r>
              <w:rPr>
                <w:rFonts w:hint="default" w:ascii="Arial" w:hAnsi="Arial" w:cs="Arial"/>
                <w:b w:val="0"/>
                <w:bCs/>
                <w:color w:val="auto"/>
                <w:sz w:val="14"/>
                <w:szCs w:val="14"/>
              </w:rPr>
              <w:t>0</w:t>
            </w:r>
          </w:p>
        </w:tc>
        <w:tc>
          <w:tcPr>
            <w:tcW w:w="2251" w:type="dxa"/>
          </w:tcPr>
          <w:p w14:paraId="442D3F0C">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none"/>
                <w:vertAlign w:val="baseline"/>
                <w:lang w:val="pt-BR"/>
              </w:rPr>
            </w:pPr>
            <w:r>
              <w:rPr>
                <w:rFonts w:hint="default" w:ascii="Arial" w:hAnsi="Arial" w:cs="Arial"/>
                <w:sz w:val="14"/>
                <w:szCs w:val="14"/>
                <w:highlight w:val="none"/>
                <w:vertAlign w:val="baseline"/>
                <w:lang w:val="pt-BR"/>
              </w:rPr>
              <w:t>RECURSO FEDERAL</w:t>
            </w:r>
          </w:p>
        </w:tc>
      </w:tr>
      <w:tr w14:paraId="5A735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restart"/>
            <w:vAlign w:val="center"/>
          </w:tcPr>
          <w:p w14:paraId="59EF285C">
            <w:pPr>
              <w:spacing w:after="0" w:line="240" w:lineRule="auto"/>
              <w:ind w:left="0" w:leftChars="0" w:right="0" w:rightChars="0"/>
              <w:contextualSpacing/>
              <w:jc w:val="center"/>
              <w:rPr>
                <w:rFonts w:hint="default" w:ascii="Arial" w:hAnsi="Arial" w:eastAsia="Times New Roman" w:cs="Arial"/>
                <w:sz w:val="14"/>
                <w:szCs w:val="14"/>
                <w:highlight w:val="none"/>
                <w:lang w:val="pt-BR" w:eastAsia="en-US" w:bidi="ar-SA"/>
              </w:rPr>
            </w:pPr>
            <w:r>
              <w:rPr>
                <w:rFonts w:hint="default" w:ascii="Arial" w:hAnsi="Arial" w:cs="Arial"/>
                <w:sz w:val="14"/>
                <w:szCs w:val="14"/>
                <w:highlight w:val="none"/>
                <w:lang w:val="pt-BR" w:eastAsia="en-US" w:bidi="ar-SA"/>
              </w:rPr>
              <w:t>DESENVOLVIMENTO ECONÔMICO</w:t>
            </w:r>
          </w:p>
        </w:tc>
        <w:tc>
          <w:tcPr>
            <w:tcW w:w="3948" w:type="dxa"/>
          </w:tcPr>
          <w:p w14:paraId="2F8F41F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b w:val="0"/>
                <w:bCs/>
                <w:sz w:val="14"/>
                <w:szCs w:val="14"/>
                <w:highlight w:val="none"/>
                <w:vertAlign w:val="baseline"/>
                <w:lang w:val="pt-BR"/>
              </w:rPr>
            </w:pPr>
            <w:r>
              <w:rPr>
                <w:rFonts w:hint="default" w:ascii="Arial" w:hAnsi="Arial" w:cs="Arial"/>
                <w:b w:val="0"/>
                <w:bCs/>
                <w:sz w:val="14"/>
                <w:szCs w:val="14"/>
              </w:rPr>
              <w:t>2.078.3.3.90.30.00.00.1.500.0000000</w:t>
            </w:r>
          </w:p>
        </w:tc>
        <w:tc>
          <w:tcPr>
            <w:tcW w:w="2251" w:type="dxa"/>
          </w:tcPr>
          <w:p w14:paraId="7B99B843">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none"/>
                <w:vertAlign w:val="baseline"/>
                <w:lang w:val="pt-BR"/>
              </w:rPr>
            </w:pPr>
            <w:r>
              <w:rPr>
                <w:rFonts w:hint="default" w:ascii="Arial" w:hAnsi="Arial" w:cs="Arial"/>
                <w:sz w:val="14"/>
                <w:szCs w:val="14"/>
                <w:highlight w:val="none"/>
                <w:vertAlign w:val="baseline"/>
                <w:lang w:val="pt-BR"/>
              </w:rPr>
              <w:t>FONTE LIVRE</w:t>
            </w:r>
          </w:p>
        </w:tc>
      </w:tr>
      <w:tr w14:paraId="129E3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5F0C7348">
            <w:pPr>
              <w:spacing w:after="0" w:line="240" w:lineRule="auto"/>
              <w:ind w:left="0" w:leftChars="0" w:right="0" w:rightChars="0"/>
              <w:contextualSpacing/>
              <w:jc w:val="center"/>
              <w:rPr>
                <w:rFonts w:hint="default" w:ascii="Arial" w:hAnsi="Arial" w:cs="Arial"/>
                <w:sz w:val="14"/>
                <w:szCs w:val="14"/>
                <w:highlight w:val="none"/>
                <w:lang w:val="pt-BR" w:eastAsia="en-US" w:bidi="ar-SA"/>
              </w:rPr>
            </w:pPr>
          </w:p>
        </w:tc>
        <w:tc>
          <w:tcPr>
            <w:tcW w:w="3948" w:type="dxa"/>
          </w:tcPr>
          <w:p w14:paraId="1FDC063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b w:val="0"/>
                <w:bCs/>
                <w:sz w:val="14"/>
                <w:szCs w:val="14"/>
                <w:highlight w:val="none"/>
                <w:vertAlign w:val="baseline"/>
                <w:lang w:val="pt-BR"/>
              </w:rPr>
            </w:pPr>
            <w:r>
              <w:rPr>
                <w:rFonts w:hint="default" w:ascii="Arial" w:hAnsi="Arial" w:cs="Arial"/>
                <w:b w:val="0"/>
                <w:bCs/>
                <w:sz w:val="14"/>
                <w:szCs w:val="14"/>
              </w:rPr>
              <w:t>2.078.3.3.90.39.00.00.1.500.0000000</w:t>
            </w:r>
          </w:p>
        </w:tc>
        <w:tc>
          <w:tcPr>
            <w:tcW w:w="2251" w:type="dxa"/>
          </w:tcPr>
          <w:p w14:paraId="3B582EF1">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none"/>
                <w:vertAlign w:val="baseline"/>
              </w:rPr>
            </w:pPr>
            <w:r>
              <w:rPr>
                <w:rFonts w:hint="default" w:ascii="Arial" w:hAnsi="Arial" w:cs="Arial"/>
                <w:sz w:val="14"/>
                <w:szCs w:val="14"/>
                <w:highlight w:val="none"/>
                <w:vertAlign w:val="baseline"/>
                <w:lang w:val="pt-BR"/>
              </w:rPr>
              <w:t>FONTE LIVRE</w:t>
            </w:r>
          </w:p>
        </w:tc>
      </w:tr>
      <w:tr w14:paraId="37E98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19A24FC7">
            <w:pPr>
              <w:spacing w:after="0" w:line="240" w:lineRule="auto"/>
              <w:ind w:left="0" w:leftChars="0" w:right="0" w:rightChars="0"/>
              <w:contextualSpacing/>
              <w:jc w:val="center"/>
              <w:rPr>
                <w:rFonts w:hint="default" w:ascii="Arial" w:hAnsi="Arial" w:cs="Arial"/>
                <w:sz w:val="14"/>
                <w:szCs w:val="14"/>
                <w:highlight w:val="yellow"/>
                <w:lang w:val="pt-BR" w:eastAsia="en-US" w:bidi="ar-SA"/>
              </w:rPr>
            </w:pPr>
          </w:p>
        </w:tc>
        <w:tc>
          <w:tcPr>
            <w:tcW w:w="3948" w:type="dxa"/>
          </w:tcPr>
          <w:p w14:paraId="541BFBB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b w:val="0"/>
                <w:bCs/>
                <w:sz w:val="14"/>
                <w:szCs w:val="14"/>
                <w:highlight w:val="none"/>
                <w:vertAlign w:val="baseline"/>
                <w:lang w:val="pt-BR"/>
              </w:rPr>
            </w:pPr>
            <w:r>
              <w:rPr>
                <w:rFonts w:hint="default" w:ascii="Arial" w:hAnsi="Arial" w:cs="Arial"/>
                <w:b w:val="0"/>
                <w:bCs/>
                <w:sz w:val="14"/>
                <w:szCs w:val="14"/>
              </w:rPr>
              <w:t>2.084.3.3.90.30.00.00.1.500.0000000</w:t>
            </w:r>
          </w:p>
        </w:tc>
        <w:tc>
          <w:tcPr>
            <w:tcW w:w="2251" w:type="dxa"/>
          </w:tcPr>
          <w:p w14:paraId="0613B6BA">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none"/>
                <w:vertAlign w:val="baseline"/>
              </w:rPr>
            </w:pPr>
            <w:r>
              <w:rPr>
                <w:rFonts w:hint="default" w:ascii="Arial" w:hAnsi="Arial" w:cs="Arial"/>
                <w:sz w:val="14"/>
                <w:szCs w:val="14"/>
                <w:highlight w:val="none"/>
                <w:vertAlign w:val="baseline"/>
                <w:lang w:val="pt-BR"/>
              </w:rPr>
              <w:t>FONTE LIVRE</w:t>
            </w:r>
          </w:p>
        </w:tc>
      </w:tr>
      <w:tr w14:paraId="36335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185902DD">
            <w:pPr>
              <w:spacing w:after="0" w:line="240" w:lineRule="auto"/>
              <w:ind w:left="0" w:leftChars="0" w:right="0" w:rightChars="0"/>
              <w:contextualSpacing/>
              <w:jc w:val="center"/>
              <w:rPr>
                <w:rFonts w:hint="default" w:ascii="Arial" w:hAnsi="Arial" w:cs="Arial"/>
                <w:sz w:val="14"/>
                <w:szCs w:val="14"/>
                <w:highlight w:val="yellow"/>
                <w:lang w:val="pt-BR" w:eastAsia="en-US" w:bidi="ar-SA"/>
              </w:rPr>
            </w:pPr>
          </w:p>
        </w:tc>
        <w:tc>
          <w:tcPr>
            <w:tcW w:w="3948" w:type="dxa"/>
          </w:tcPr>
          <w:p w14:paraId="34BE74F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b w:val="0"/>
                <w:bCs/>
                <w:sz w:val="14"/>
                <w:szCs w:val="14"/>
                <w:highlight w:val="none"/>
                <w:vertAlign w:val="baseline"/>
                <w:lang w:val="pt-BR"/>
              </w:rPr>
            </w:pPr>
            <w:r>
              <w:rPr>
                <w:rFonts w:hint="default" w:ascii="Arial" w:hAnsi="Arial" w:cs="Arial"/>
                <w:b w:val="0"/>
                <w:bCs/>
                <w:sz w:val="14"/>
                <w:szCs w:val="14"/>
              </w:rPr>
              <w:t>2.084.3.3.90.39.00.00.1.500.0000000</w:t>
            </w:r>
          </w:p>
        </w:tc>
        <w:tc>
          <w:tcPr>
            <w:tcW w:w="2251" w:type="dxa"/>
          </w:tcPr>
          <w:p w14:paraId="7BD3CE67">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none"/>
                <w:vertAlign w:val="baseline"/>
                <w:lang w:val="en-US"/>
              </w:rPr>
            </w:pPr>
            <w:r>
              <w:rPr>
                <w:rFonts w:hint="default" w:ascii="Arial" w:hAnsi="Arial" w:cs="Arial"/>
                <w:sz w:val="14"/>
                <w:szCs w:val="14"/>
                <w:highlight w:val="none"/>
                <w:vertAlign w:val="baseline"/>
                <w:lang w:val="pt-BR"/>
              </w:rPr>
              <w:t>FONTE LIVRE</w:t>
            </w:r>
          </w:p>
        </w:tc>
      </w:tr>
      <w:tr w14:paraId="04276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restart"/>
            <w:vAlign w:val="top"/>
          </w:tcPr>
          <w:p w14:paraId="13271EB9">
            <w:pPr>
              <w:pStyle w:val="16"/>
              <w:spacing w:before="47" w:line="480" w:lineRule="auto"/>
              <w:ind w:left="0" w:leftChars="0" w:firstLine="0" w:firstLineChars="0"/>
              <w:jc w:val="center"/>
              <w:rPr>
                <w:rFonts w:hint="default" w:ascii="Arial" w:hAnsi="Arial" w:cs="Arial"/>
                <w:b w:val="0"/>
                <w:bCs/>
                <w:sz w:val="14"/>
                <w:szCs w:val="14"/>
                <w:highlight w:val="none"/>
                <w:vertAlign w:val="baseline"/>
                <w:lang w:val="pt-BR"/>
              </w:rPr>
            </w:pPr>
          </w:p>
          <w:p w14:paraId="383DA996">
            <w:pPr>
              <w:pStyle w:val="16"/>
              <w:spacing w:before="47" w:line="480" w:lineRule="auto"/>
              <w:ind w:left="0" w:leftChars="0" w:firstLine="0" w:firstLineChars="0"/>
              <w:jc w:val="center"/>
              <w:rPr>
                <w:rFonts w:hint="default" w:ascii="Arial" w:hAnsi="Arial" w:cs="Arial"/>
                <w:b w:val="0"/>
                <w:bCs/>
                <w:sz w:val="14"/>
                <w:szCs w:val="14"/>
                <w:highlight w:val="none"/>
                <w:vertAlign w:val="baseline"/>
                <w:lang w:val="pt-BR"/>
              </w:rPr>
            </w:pPr>
          </w:p>
          <w:p w14:paraId="69F442E0">
            <w:pPr>
              <w:pStyle w:val="16"/>
              <w:spacing w:before="47" w:line="480" w:lineRule="auto"/>
              <w:ind w:left="0" w:leftChars="0" w:firstLine="0" w:firstLineChars="0"/>
              <w:jc w:val="center"/>
              <w:rPr>
                <w:rFonts w:hint="default" w:ascii="Arial" w:hAnsi="Arial" w:cs="Arial"/>
                <w:b w:val="0"/>
                <w:bCs/>
                <w:sz w:val="14"/>
                <w:szCs w:val="14"/>
                <w:highlight w:val="none"/>
                <w:vertAlign w:val="baseline"/>
                <w:lang w:val="pt-BR"/>
              </w:rPr>
            </w:pPr>
            <w:r>
              <w:rPr>
                <w:rFonts w:hint="default" w:ascii="Arial" w:hAnsi="Arial" w:cs="Arial"/>
                <w:b w:val="0"/>
                <w:bCs/>
                <w:sz w:val="14"/>
                <w:szCs w:val="14"/>
                <w:highlight w:val="none"/>
                <w:vertAlign w:val="baseline"/>
                <w:lang w:val="pt-BR"/>
              </w:rPr>
              <w:t>EDUCAÇÃO</w:t>
            </w:r>
          </w:p>
        </w:tc>
        <w:tc>
          <w:tcPr>
            <w:tcW w:w="3948" w:type="dxa"/>
            <w:vAlign w:val="center"/>
          </w:tcPr>
          <w:p w14:paraId="673E0654">
            <w:pPr>
              <w:pStyle w:val="161"/>
              <w:jc w:val="center"/>
              <w:rPr>
                <w:rFonts w:hint="default" w:ascii="Arial" w:hAnsi="Arial" w:eastAsia="Times New Roman" w:cs="Arial"/>
                <w:color w:val="auto"/>
                <w:sz w:val="14"/>
                <w:szCs w:val="14"/>
                <w:lang w:val="pt-BR" w:eastAsia="pt-BR" w:bidi="ar-SA"/>
              </w:rPr>
            </w:pPr>
            <w:r>
              <w:rPr>
                <w:rFonts w:hint="default" w:ascii="Arial" w:hAnsi="Arial" w:cs="Arial"/>
                <w:sz w:val="14"/>
                <w:szCs w:val="14"/>
              </w:rPr>
              <w:t>2033.33.90.30.00.00.15.00.10.01.000</w:t>
            </w:r>
          </w:p>
        </w:tc>
        <w:tc>
          <w:tcPr>
            <w:tcW w:w="2251" w:type="dxa"/>
            <w:vAlign w:val="top"/>
          </w:tcPr>
          <w:p w14:paraId="76BF7780">
            <w:pPr>
              <w:jc w:val="center"/>
              <w:rPr>
                <w:rFonts w:hint="default" w:ascii="Arial" w:hAnsi="Arial" w:cs="Arial"/>
                <w:sz w:val="14"/>
                <w:szCs w:val="14"/>
                <w:highlight w:val="none"/>
                <w:vertAlign w:val="baseline"/>
              </w:rPr>
            </w:pPr>
            <w:r>
              <w:rPr>
                <w:rFonts w:hint="default" w:ascii="Arial" w:hAnsi="Arial" w:cs="Arial"/>
                <w:bCs/>
                <w:sz w:val="14"/>
                <w:szCs w:val="14"/>
              </w:rPr>
              <w:t>Recurso Próprio (FME)</w:t>
            </w:r>
          </w:p>
        </w:tc>
      </w:tr>
      <w:tr w14:paraId="530C0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2470E5DD">
            <w:pPr>
              <w:pStyle w:val="16"/>
              <w:spacing w:before="47" w:line="240" w:lineRule="auto"/>
              <w:ind w:left="0" w:leftChars="0" w:firstLine="0" w:firstLineChars="0"/>
              <w:jc w:val="center"/>
              <w:rPr>
                <w:rFonts w:hint="default" w:ascii="Arial" w:hAnsi="Arial" w:cs="Arial"/>
                <w:b w:val="0"/>
                <w:bCs/>
                <w:sz w:val="14"/>
                <w:szCs w:val="14"/>
                <w:highlight w:val="none"/>
                <w:vertAlign w:val="baseline"/>
                <w:lang w:val="pt-BR"/>
              </w:rPr>
            </w:pPr>
          </w:p>
        </w:tc>
        <w:tc>
          <w:tcPr>
            <w:tcW w:w="3948" w:type="dxa"/>
            <w:vAlign w:val="center"/>
          </w:tcPr>
          <w:p w14:paraId="604D149E">
            <w:pPr>
              <w:pStyle w:val="161"/>
              <w:jc w:val="center"/>
              <w:rPr>
                <w:rFonts w:hint="default" w:ascii="Arial" w:hAnsi="Arial" w:eastAsia="Times New Roman" w:cs="Arial"/>
                <w:color w:val="auto"/>
                <w:sz w:val="14"/>
                <w:szCs w:val="14"/>
                <w:lang w:val="pt-BR" w:eastAsia="en-US" w:bidi="ar-SA"/>
              </w:rPr>
            </w:pPr>
            <w:r>
              <w:rPr>
                <w:rFonts w:hint="default" w:ascii="Arial" w:hAnsi="Arial" w:cs="Arial"/>
                <w:sz w:val="14"/>
                <w:szCs w:val="14"/>
              </w:rPr>
              <w:t>2034.33.90.30.00.00.15.00.10.01.000</w:t>
            </w:r>
          </w:p>
        </w:tc>
        <w:tc>
          <w:tcPr>
            <w:tcW w:w="2251" w:type="dxa"/>
            <w:vAlign w:val="top"/>
          </w:tcPr>
          <w:p w14:paraId="1CC7846A">
            <w:pPr>
              <w:jc w:val="center"/>
              <w:rPr>
                <w:rFonts w:hint="default" w:ascii="Arial" w:hAnsi="Arial" w:cs="Arial"/>
                <w:sz w:val="14"/>
                <w:szCs w:val="14"/>
                <w:highlight w:val="none"/>
                <w:vertAlign w:val="baseline"/>
              </w:rPr>
            </w:pPr>
            <w:r>
              <w:rPr>
                <w:rFonts w:hint="default" w:ascii="Arial" w:hAnsi="Arial" w:cs="Arial"/>
                <w:bCs/>
                <w:sz w:val="14"/>
                <w:szCs w:val="14"/>
              </w:rPr>
              <w:t>Recurso Próprio (FME)</w:t>
            </w:r>
          </w:p>
        </w:tc>
      </w:tr>
      <w:tr w14:paraId="415E8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664CE657">
            <w:pPr>
              <w:pStyle w:val="16"/>
              <w:spacing w:before="47" w:line="240" w:lineRule="auto"/>
              <w:ind w:left="0" w:leftChars="0" w:firstLine="0" w:firstLineChars="0"/>
              <w:jc w:val="center"/>
              <w:rPr>
                <w:rFonts w:hint="default" w:ascii="Arial" w:hAnsi="Arial" w:cs="Arial"/>
                <w:b w:val="0"/>
                <w:bCs/>
                <w:sz w:val="14"/>
                <w:szCs w:val="14"/>
                <w:highlight w:val="none"/>
                <w:vertAlign w:val="baseline"/>
                <w:lang w:val="pt-BR"/>
              </w:rPr>
            </w:pPr>
          </w:p>
        </w:tc>
        <w:tc>
          <w:tcPr>
            <w:tcW w:w="3948" w:type="dxa"/>
            <w:vAlign w:val="center"/>
          </w:tcPr>
          <w:p w14:paraId="5AE12295">
            <w:pPr>
              <w:jc w:val="center"/>
              <w:rPr>
                <w:rFonts w:hint="default" w:ascii="Arial" w:hAnsi="Arial" w:eastAsia="Times New Roman" w:cs="Arial"/>
                <w:color w:val="auto"/>
                <w:sz w:val="14"/>
                <w:szCs w:val="14"/>
                <w:lang w:val="pt-BR" w:eastAsia="en-US" w:bidi="ar-SA"/>
              </w:rPr>
            </w:pPr>
            <w:r>
              <w:rPr>
                <w:rFonts w:hint="default" w:ascii="Arial" w:hAnsi="Arial" w:cs="Arial"/>
                <w:sz w:val="14"/>
                <w:szCs w:val="14"/>
              </w:rPr>
              <w:t>2036.33.90.30.00.00.15.00.10.01.000</w:t>
            </w:r>
          </w:p>
        </w:tc>
        <w:tc>
          <w:tcPr>
            <w:tcW w:w="2251" w:type="dxa"/>
            <w:vAlign w:val="top"/>
          </w:tcPr>
          <w:p w14:paraId="0BD98F9D">
            <w:pPr>
              <w:jc w:val="center"/>
              <w:rPr>
                <w:rFonts w:hint="default" w:ascii="Arial" w:hAnsi="Arial" w:cs="Arial"/>
                <w:sz w:val="14"/>
                <w:szCs w:val="14"/>
                <w:highlight w:val="none"/>
                <w:vertAlign w:val="baseline"/>
              </w:rPr>
            </w:pPr>
            <w:r>
              <w:rPr>
                <w:rFonts w:hint="default" w:ascii="Arial" w:hAnsi="Arial" w:cs="Arial"/>
                <w:bCs/>
                <w:sz w:val="14"/>
                <w:szCs w:val="14"/>
              </w:rPr>
              <w:t>Recurso Próprio (FME)</w:t>
            </w:r>
          </w:p>
        </w:tc>
      </w:tr>
      <w:tr w14:paraId="7CD41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23F11A85">
            <w:pPr>
              <w:pStyle w:val="16"/>
              <w:spacing w:before="47" w:line="240" w:lineRule="auto"/>
              <w:ind w:left="0" w:leftChars="0" w:firstLine="0" w:firstLineChars="0"/>
              <w:jc w:val="center"/>
              <w:rPr>
                <w:rFonts w:hint="default" w:ascii="Arial" w:hAnsi="Arial" w:cs="Arial"/>
                <w:b w:val="0"/>
                <w:bCs/>
                <w:sz w:val="14"/>
                <w:szCs w:val="14"/>
                <w:highlight w:val="none"/>
                <w:vertAlign w:val="baseline"/>
                <w:lang w:val="pt-BR"/>
              </w:rPr>
            </w:pPr>
          </w:p>
        </w:tc>
        <w:tc>
          <w:tcPr>
            <w:tcW w:w="3948" w:type="dxa"/>
            <w:vAlign w:val="center"/>
          </w:tcPr>
          <w:p w14:paraId="4EA9853B">
            <w:pPr>
              <w:jc w:val="center"/>
              <w:rPr>
                <w:rFonts w:hint="default" w:ascii="Arial" w:hAnsi="Arial" w:eastAsia="Times New Roman" w:cs="Arial"/>
                <w:color w:val="auto"/>
                <w:sz w:val="14"/>
                <w:szCs w:val="14"/>
                <w:lang w:val="pt-BR" w:eastAsia="en-US" w:bidi="ar-SA"/>
              </w:rPr>
            </w:pPr>
            <w:r>
              <w:rPr>
                <w:rFonts w:hint="default" w:ascii="Arial" w:hAnsi="Arial" w:cs="Arial"/>
                <w:sz w:val="14"/>
                <w:szCs w:val="14"/>
              </w:rPr>
              <w:t>2043.33.90.30.00.00.15.00.10.01.000</w:t>
            </w:r>
          </w:p>
        </w:tc>
        <w:tc>
          <w:tcPr>
            <w:tcW w:w="2251" w:type="dxa"/>
            <w:vAlign w:val="top"/>
          </w:tcPr>
          <w:p w14:paraId="6D53DE0A">
            <w:pPr>
              <w:jc w:val="center"/>
              <w:rPr>
                <w:rFonts w:hint="default" w:ascii="Arial" w:hAnsi="Arial" w:cs="Arial"/>
                <w:sz w:val="14"/>
                <w:szCs w:val="14"/>
                <w:highlight w:val="none"/>
                <w:vertAlign w:val="baseline"/>
              </w:rPr>
            </w:pPr>
            <w:r>
              <w:rPr>
                <w:rFonts w:hint="default" w:ascii="Arial" w:hAnsi="Arial" w:cs="Arial"/>
                <w:bCs/>
                <w:sz w:val="14"/>
                <w:szCs w:val="14"/>
              </w:rPr>
              <w:t>Recurso Próprio (FME)</w:t>
            </w:r>
          </w:p>
        </w:tc>
      </w:tr>
      <w:tr w14:paraId="7DBE3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03A8CC57">
            <w:pPr>
              <w:pStyle w:val="16"/>
              <w:spacing w:before="47" w:line="240" w:lineRule="auto"/>
              <w:ind w:left="0" w:leftChars="0" w:firstLine="0" w:firstLineChars="0"/>
              <w:jc w:val="center"/>
              <w:rPr>
                <w:rFonts w:hint="default" w:ascii="Arial" w:hAnsi="Arial" w:cs="Arial"/>
                <w:b w:val="0"/>
                <w:bCs/>
                <w:sz w:val="14"/>
                <w:szCs w:val="14"/>
                <w:highlight w:val="none"/>
                <w:vertAlign w:val="baseline"/>
                <w:lang w:val="pt-BR"/>
              </w:rPr>
            </w:pPr>
          </w:p>
        </w:tc>
        <w:tc>
          <w:tcPr>
            <w:tcW w:w="3948" w:type="dxa"/>
            <w:vAlign w:val="top"/>
          </w:tcPr>
          <w:p w14:paraId="56F43A5C">
            <w:pPr>
              <w:jc w:val="center"/>
              <w:rPr>
                <w:rFonts w:hint="default" w:ascii="Arial" w:hAnsi="Arial" w:eastAsia="Times New Roman" w:cs="Arial"/>
                <w:color w:val="auto"/>
                <w:sz w:val="14"/>
                <w:szCs w:val="14"/>
                <w:lang w:val="pt-BR" w:eastAsia="en-US" w:bidi="ar-SA"/>
              </w:rPr>
            </w:pPr>
            <w:r>
              <w:rPr>
                <w:rFonts w:hint="default" w:ascii="Arial" w:hAnsi="Arial" w:cs="Arial"/>
                <w:sz w:val="14"/>
                <w:szCs w:val="14"/>
              </w:rPr>
              <w:t>2041.33.90.30.00.00.15.00.10.01.000</w:t>
            </w:r>
          </w:p>
        </w:tc>
        <w:tc>
          <w:tcPr>
            <w:tcW w:w="2251" w:type="dxa"/>
            <w:vAlign w:val="top"/>
          </w:tcPr>
          <w:p w14:paraId="4A9CB99A">
            <w:pPr>
              <w:jc w:val="center"/>
              <w:rPr>
                <w:rFonts w:hint="default" w:ascii="Arial" w:hAnsi="Arial" w:cs="Arial"/>
                <w:sz w:val="14"/>
                <w:szCs w:val="14"/>
                <w:highlight w:val="none"/>
                <w:vertAlign w:val="baseline"/>
              </w:rPr>
            </w:pPr>
            <w:r>
              <w:rPr>
                <w:rFonts w:hint="default" w:ascii="Arial" w:hAnsi="Arial" w:cs="Arial"/>
                <w:bCs/>
                <w:sz w:val="14"/>
                <w:szCs w:val="14"/>
              </w:rPr>
              <w:t>Recurso Próprio (FME)</w:t>
            </w:r>
          </w:p>
        </w:tc>
      </w:tr>
      <w:tr w14:paraId="6AE3C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7A6F68A0">
            <w:pPr>
              <w:pStyle w:val="16"/>
              <w:spacing w:before="47" w:line="240" w:lineRule="auto"/>
              <w:ind w:left="0" w:leftChars="0" w:firstLine="0" w:firstLineChars="0"/>
              <w:jc w:val="center"/>
              <w:rPr>
                <w:rFonts w:hint="default" w:ascii="Arial" w:hAnsi="Arial" w:cs="Arial"/>
                <w:b w:val="0"/>
                <w:bCs/>
                <w:sz w:val="14"/>
                <w:szCs w:val="14"/>
                <w:highlight w:val="none"/>
                <w:vertAlign w:val="baseline"/>
                <w:lang w:val="pt-BR"/>
              </w:rPr>
            </w:pPr>
          </w:p>
        </w:tc>
        <w:tc>
          <w:tcPr>
            <w:tcW w:w="3948" w:type="dxa"/>
            <w:vAlign w:val="top"/>
          </w:tcPr>
          <w:p w14:paraId="58B357FB">
            <w:pPr>
              <w:jc w:val="center"/>
              <w:rPr>
                <w:rFonts w:hint="default" w:ascii="Arial" w:hAnsi="Arial" w:eastAsia="Times New Roman" w:cs="Arial"/>
                <w:color w:val="auto"/>
                <w:sz w:val="14"/>
                <w:szCs w:val="14"/>
                <w:lang w:val="pt-BR" w:eastAsia="en-US" w:bidi="ar-SA"/>
              </w:rPr>
            </w:pPr>
            <w:r>
              <w:rPr>
                <w:rFonts w:hint="default" w:ascii="Arial" w:hAnsi="Arial" w:cs="Arial"/>
                <w:sz w:val="14"/>
                <w:szCs w:val="14"/>
              </w:rPr>
              <w:t>2042.33.90.30.00.00.15.00.10.01.000</w:t>
            </w:r>
          </w:p>
        </w:tc>
        <w:tc>
          <w:tcPr>
            <w:tcW w:w="2251" w:type="dxa"/>
            <w:vAlign w:val="top"/>
          </w:tcPr>
          <w:p w14:paraId="29CE577A">
            <w:pPr>
              <w:jc w:val="center"/>
              <w:rPr>
                <w:rFonts w:hint="default" w:ascii="Arial" w:hAnsi="Arial" w:cs="Arial"/>
                <w:sz w:val="14"/>
                <w:szCs w:val="14"/>
                <w:highlight w:val="none"/>
                <w:vertAlign w:val="baseline"/>
              </w:rPr>
            </w:pPr>
            <w:r>
              <w:rPr>
                <w:rFonts w:hint="default" w:ascii="Arial" w:hAnsi="Arial" w:cs="Arial"/>
                <w:bCs/>
                <w:sz w:val="14"/>
                <w:szCs w:val="14"/>
              </w:rPr>
              <w:t>Recurso Próprio (FME)</w:t>
            </w:r>
          </w:p>
        </w:tc>
      </w:tr>
      <w:tr w14:paraId="5FF8C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4E1BCFA5">
            <w:pPr>
              <w:pStyle w:val="16"/>
              <w:spacing w:before="47" w:line="240" w:lineRule="auto"/>
              <w:ind w:left="0" w:leftChars="0" w:firstLine="0" w:firstLineChars="0"/>
              <w:jc w:val="center"/>
              <w:rPr>
                <w:rFonts w:hint="default" w:ascii="Arial" w:hAnsi="Arial" w:cs="Arial"/>
                <w:b w:val="0"/>
                <w:bCs/>
                <w:sz w:val="14"/>
                <w:szCs w:val="14"/>
                <w:highlight w:val="none"/>
                <w:vertAlign w:val="baseline"/>
                <w:lang w:val="pt-BR"/>
              </w:rPr>
            </w:pPr>
          </w:p>
        </w:tc>
        <w:tc>
          <w:tcPr>
            <w:tcW w:w="3948" w:type="dxa"/>
            <w:vAlign w:val="top"/>
          </w:tcPr>
          <w:p w14:paraId="34486855">
            <w:pPr>
              <w:jc w:val="center"/>
              <w:rPr>
                <w:rFonts w:hint="default" w:ascii="Arial" w:hAnsi="Arial" w:eastAsia="Times New Roman" w:cs="Arial"/>
                <w:color w:val="auto"/>
                <w:sz w:val="14"/>
                <w:szCs w:val="14"/>
                <w:lang w:val="pt-BR" w:eastAsia="en-US" w:bidi="ar-SA"/>
              </w:rPr>
            </w:pPr>
            <w:r>
              <w:rPr>
                <w:rFonts w:hint="default" w:ascii="Arial" w:hAnsi="Arial" w:cs="Arial"/>
                <w:sz w:val="14"/>
                <w:szCs w:val="14"/>
              </w:rPr>
              <w:t>2039.33.90.30.00.00.15.00.10.01.000</w:t>
            </w:r>
          </w:p>
        </w:tc>
        <w:tc>
          <w:tcPr>
            <w:tcW w:w="2251" w:type="dxa"/>
            <w:vAlign w:val="top"/>
          </w:tcPr>
          <w:p w14:paraId="7EFB1A8E">
            <w:pPr>
              <w:jc w:val="center"/>
              <w:rPr>
                <w:rFonts w:hint="default" w:ascii="Arial" w:hAnsi="Arial" w:cs="Arial"/>
                <w:sz w:val="14"/>
                <w:szCs w:val="14"/>
                <w:highlight w:val="none"/>
                <w:vertAlign w:val="baseline"/>
              </w:rPr>
            </w:pPr>
            <w:r>
              <w:rPr>
                <w:rFonts w:hint="default" w:ascii="Arial" w:hAnsi="Arial" w:cs="Arial"/>
                <w:bCs/>
                <w:sz w:val="14"/>
                <w:szCs w:val="14"/>
              </w:rPr>
              <w:t>Recurso Próprio (FME)</w:t>
            </w:r>
          </w:p>
        </w:tc>
      </w:tr>
      <w:tr w14:paraId="091CC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417" w:type="dxa"/>
            <w:vMerge w:val="continue"/>
            <w:vAlign w:val="top"/>
          </w:tcPr>
          <w:p w14:paraId="318EFD26">
            <w:pPr>
              <w:pStyle w:val="16"/>
              <w:spacing w:before="47" w:line="240" w:lineRule="auto"/>
              <w:ind w:left="0" w:leftChars="0" w:firstLine="0" w:firstLineChars="0"/>
              <w:jc w:val="center"/>
              <w:rPr>
                <w:rFonts w:hint="default" w:ascii="Arial" w:hAnsi="Arial" w:cs="Arial"/>
                <w:b w:val="0"/>
                <w:bCs/>
                <w:sz w:val="14"/>
                <w:szCs w:val="14"/>
                <w:highlight w:val="none"/>
                <w:vertAlign w:val="baseline"/>
                <w:lang w:val="pt-BR"/>
              </w:rPr>
            </w:pPr>
          </w:p>
        </w:tc>
        <w:tc>
          <w:tcPr>
            <w:tcW w:w="3948" w:type="dxa"/>
            <w:vAlign w:val="top"/>
          </w:tcPr>
          <w:p w14:paraId="55E9994A">
            <w:pPr>
              <w:jc w:val="center"/>
              <w:rPr>
                <w:rFonts w:hint="default" w:ascii="Arial" w:hAnsi="Arial" w:eastAsia="Times New Roman" w:cs="Arial"/>
                <w:color w:val="auto"/>
                <w:sz w:val="14"/>
                <w:szCs w:val="14"/>
                <w:lang w:val="pt-BR" w:eastAsia="en-US" w:bidi="ar-SA"/>
              </w:rPr>
            </w:pPr>
            <w:r>
              <w:rPr>
                <w:rFonts w:hint="default" w:ascii="Arial" w:hAnsi="Arial" w:cs="Arial"/>
                <w:sz w:val="14"/>
                <w:szCs w:val="14"/>
              </w:rPr>
              <w:t>2040.33.90.30.00.00.15.00.10.01.000</w:t>
            </w:r>
          </w:p>
        </w:tc>
        <w:tc>
          <w:tcPr>
            <w:tcW w:w="2251" w:type="dxa"/>
            <w:vAlign w:val="top"/>
          </w:tcPr>
          <w:p w14:paraId="1A1D8AD9">
            <w:pPr>
              <w:jc w:val="center"/>
              <w:rPr>
                <w:rFonts w:hint="default" w:ascii="Arial" w:hAnsi="Arial" w:cs="Arial"/>
                <w:sz w:val="14"/>
                <w:szCs w:val="14"/>
                <w:highlight w:val="none"/>
                <w:vertAlign w:val="baseline"/>
              </w:rPr>
            </w:pPr>
            <w:r>
              <w:rPr>
                <w:rFonts w:hint="default" w:ascii="Arial" w:hAnsi="Arial" w:cs="Arial"/>
                <w:bCs/>
                <w:sz w:val="14"/>
                <w:szCs w:val="14"/>
              </w:rPr>
              <w:t>Recurso Próprio (FME)</w:t>
            </w:r>
          </w:p>
        </w:tc>
      </w:tr>
      <w:tr w14:paraId="36D95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3EB3A070">
            <w:pPr>
              <w:pStyle w:val="16"/>
              <w:spacing w:before="47" w:line="240" w:lineRule="auto"/>
              <w:ind w:left="0" w:leftChars="0" w:firstLine="0" w:firstLineChars="0"/>
              <w:jc w:val="center"/>
              <w:rPr>
                <w:rFonts w:hint="default" w:ascii="Arial" w:hAnsi="Arial" w:cs="Arial"/>
                <w:b w:val="0"/>
                <w:bCs/>
                <w:sz w:val="14"/>
                <w:szCs w:val="14"/>
                <w:highlight w:val="none"/>
                <w:vertAlign w:val="baseline"/>
                <w:lang w:val="pt-BR"/>
              </w:rPr>
            </w:pPr>
          </w:p>
        </w:tc>
        <w:tc>
          <w:tcPr>
            <w:tcW w:w="3948" w:type="dxa"/>
            <w:shd w:val="clear" w:color="auto" w:fill="auto"/>
            <w:vAlign w:val="center"/>
          </w:tcPr>
          <w:p w14:paraId="024E8533">
            <w:pPr>
              <w:pStyle w:val="161"/>
              <w:jc w:val="center"/>
              <w:rPr>
                <w:rFonts w:hint="default" w:ascii="Arial" w:hAnsi="Arial" w:cs="Arial" w:eastAsiaTheme="minorEastAsia"/>
                <w:sz w:val="14"/>
                <w:szCs w:val="14"/>
                <w:lang w:val="en-US" w:eastAsia="zh-CN" w:bidi="ar-SA"/>
              </w:rPr>
            </w:pPr>
            <w:r>
              <w:rPr>
                <w:rFonts w:hint="default" w:ascii="Arial" w:hAnsi="Arial" w:cs="Arial"/>
                <w:sz w:val="14"/>
                <w:szCs w:val="14"/>
              </w:rPr>
              <w:t>2033.33.90.39.00.00.15.00.10.01.000</w:t>
            </w:r>
          </w:p>
        </w:tc>
        <w:tc>
          <w:tcPr>
            <w:tcW w:w="2251" w:type="dxa"/>
            <w:vAlign w:val="top"/>
          </w:tcPr>
          <w:p w14:paraId="218B60D2">
            <w:pPr>
              <w:jc w:val="center"/>
              <w:rPr>
                <w:rFonts w:hint="default" w:ascii="Arial" w:hAnsi="Arial" w:cs="Arial"/>
                <w:sz w:val="14"/>
                <w:szCs w:val="14"/>
                <w:highlight w:val="none"/>
                <w:vertAlign w:val="baseline"/>
                <w:lang w:val="pt-BR"/>
              </w:rPr>
            </w:pPr>
            <w:r>
              <w:rPr>
                <w:rFonts w:hint="default" w:ascii="Arial" w:hAnsi="Arial" w:cs="Arial"/>
                <w:bCs/>
                <w:sz w:val="14"/>
                <w:szCs w:val="14"/>
              </w:rPr>
              <w:t>Recurso Próprio (FME)</w:t>
            </w:r>
          </w:p>
        </w:tc>
      </w:tr>
      <w:tr w14:paraId="068B1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3FE6BCAD">
            <w:pPr>
              <w:pStyle w:val="16"/>
              <w:spacing w:before="47" w:line="240" w:lineRule="auto"/>
              <w:ind w:left="0" w:leftChars="0" w:firstLine="0" w:firstLineChars="0"/>
              <w:jc w:val="center"/>
              <w:rPr>
                <w:rFonts w:hint="default" w:ascii="Arial" w:hAnsi="Arial" w:cs="Arial"/>
                <w:b w:val="0"/>
                <w:bCs/>
                <w:sz w:val="14"/>
                <w:szCs w:val="14"/>
                <w:highlight w:val="none"/>
                <w:vertAlign w:val="baseline"/>
                <w:lang w:val="pt-BR"/>
              </w:rPr>
            </w:pPr>
          </w:p>
        </w:tc>
        <w:tc>
          <w:tcPr>
            <w:tcW w:w="3948" w:type="dxa"/>
            <w:shd w:val="clear" w:color="auto" w:fill="auto"/>
            <w:vAlign w:val="center"/>
          </w:tcPr>
          <w:p w14:paraId="0A65B245">
            <w:pPr>
              <w:pStyle w:val="161"/>
              <w:jc w:val="center"/>
              <w:rPr>
                <w:rFonts w:hint="default" w:ascii="Arial" w:hAnsi="Arial" w:cs="Arial" w:eastAsiaTheme="minorEastAsia"/>
                <w:sz w:val="14"/>
                <w:szCs w:val="14"/>
                <w:lang w:val="en-US" w:eastAsia="zh-CN" w:bidi="ar-SA"/>
              </w:rPr>
            </w:pPr>
            <w:r>
              <w:rPr>
                <w:rFonts w:hint="default" w:ascii="Arial" w:hAnsi="Arial" w:cs="Arial"/>
                <w:sz w:val="14"/>
                <w:szCs w:val="14"/>
              </w:rPr>
              <w:t>2034.33.90.39.00.00.15.00.10.01.000</w:t>
            </w:r>
          </w:p>
        </w:tc>
        <w:tc>
          <w:tcPr>
            <w:tcW w:w="2251" w:type="dxa"/>
            <w:vAlign w:val="top"/>
          </w:tcPr>
          <w:p w14:paraId="557F1951">
            <w:pPr>
              <w:jc w:val="center"/>
              <w:rPr>
                <w:rFonts w:hint="default" w:ascii="Arial" w:hAnsi="Arial" w:cs="Arial"/>
                <w:sz w:val="14"/>
                <w:szCs w:val="14"/>
                <w:highlight w:val="none"/>
                <w:vertAlign w:val="baseline"/>
                <w:lang w:val="pt-BR"/>
              </w:rPr>
            </w:pPr>
            <w:r>
              <w:rPr>
                <w:rFonts w:hint="default" w:ascii="Arial" w:hAnsi="Arial" w:cs="Arial"/>
                <w:bCs/>
                <w:sz w:val="14"/>
                <w:szCs w:val="14"/>
              </w:rPr>
              <w:t>Recurso Próprio (FME)</w:t>
            </w:r>
          </w:p>
        </w:tc>
      </w:tr>
      <w:tr w14:paraId="4ADB5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26910D26">
            <w:pPr>
              <w:pStyle w:val="16"/>
              <w:spacing w:before="47" w:line="240" w:lineRule="auto"/>
              <w:ind w:left="0" w:leftChars="0" w:firstLine="0" w:firstLineChars="0"/>
              <w:jc w:val="center"/>
              <w:rPr>
                <w:rFonts w:hint="default" w:ascii="Arial" w:hAnsi="Arial" w:cs="Arial"/>
                <w:b w:val="0"/>
                <w:bCs/>
                <w:sz w:val="14"/>
                <w:szCs w:val="14"/>
                <w:highlight w:val="none"/>
                <w:vertAlign w:val="baseline"/>
                <w:lang w:val="pt-BR"/>
              </w:rPr>
            </w:pPr>
          </w:p>
        </w:tc>
        <w:tc>
          <w:tcPr>
            <w:tcW w:w="3948" w:type="dxa"/>
            <w:shd w:val="clear" w:color="auto" w:fill="auto"/>
            <w:vAlign w:val="center"/>
          </w:tcPr>
          <w:p w14:paraId="3DCF2A9A">
            <w:pPr>
              <w:jc w:val="center"/>
              <w:rPr>
                <w:rFonts w:hint="default" w:ascii="Arial" w:hAnsi="Arial" w:cs="Arial" w:eastAsiaTheme="minorEastAsia"/>
                <w:sz w:val="14"/>
                <w:szCs w:val="14"/>
                <w:lang w:val="en-US" w:eastAsia="zh-CN" w:bidi="ar-SA"/>
              </w:rPr>
            </w:pPr>
            <w:r>
              <w:rPr>
                <w:rFonts w:hint="default" w:ascii="Arial" w:hAnsi="Arial" w:cs="Arial"/>
                <w:sz w:val="14"/>
                <w:szCs w:val="14"/>
              </w:rPr>
              <w:t>2036.33.90.39.00.00.15.00.10.01.000</w:t>
            </w:r>
          </w:p>
        </w:tc>
        <w:tc>
          <w:tcPr>
            <w:tcW w:w="2251" w:type="dxa"/>
            <w:vAlign w:val="top"/>
          </w:tcPr>
          <w:p w14:paraId="7E18EB0E">
            <w:pPr>
              <w:jc w:val="center"/>
              <w:rPr>
                <w:rFonts w:hint="default" w:ascii="Arial" w:hAnsi="Arial" w:cs="Arial"/>
                <w:sz w:val="14"/>
                <w:szCs w:val="14"/>
                <w:highlight w:val="none"/>
                <w:vertAlign w:val="baseline"/>
                <w:lang w:val="pt-BR"/>
              </w:rPr>
            </w:pPr>
            <w:r>
              <w:rPr>
                <w:rFonts w:hint="default" w:ascii="Arial" w:hAnsi="Arial" w:cs="Arial"/>
                <w:bCs/>
                <w:sz w:val="14"/>
                <w:szCs w:val="14"/>
              </w:rPr>
              <w:t>Recurso Próprio (FME)</w:t>
            </w:r>
          </w:p>
        </w:tc>
      </w:tr>
      <w:tr w14:paraId="21027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6419C6F6">
            <w:pPr>
              <w:pStyle w:val="16"/>
              <w:spacing w:before="47" w:line="240" w:lineRule="auto"/>
              <w:ind w:left="0" w:leftChars="0" w:firstLine="0" w:firstLineChars="0"/>
              <w:jc w:val="center"/>
              <w:rPr>
                <w:rFonts w:hint="default" w:ascii="Arial" w:hAnsi="Arial" w:cs="Arial"/>
                <w:b w:val="0"/>
                <w:bCs/>
                <w:sz w:val="14"/>
                <w:szCs w:val="14"/>
                <w:highlight w:val="none"/>
                <w:vertAlign w:val="baseline"/>
                <w:lang w:val="pt-BR"/>
              </w:rPr>
            </w:pPr>
          </w:p>
        </w:tc>
        <w:tc>
          <w:tcPr>
            <w:tcW w:w="3948" w:type="dxa"/>
            <w:shd w:val="clear" w:color="auto" w:fill="auto"/>
            <w:vAlign w:val="center"/>
          </w:tcPr>
          <w:p w14:paraId="0C29FA8B">
            <w:pPr>
              <w:jc w:val="center"/>
              <w:rPr>
                <w:rFonts w:hint="default" w:ascii="Arial" w:hAnsi="Arial" w:cs="Arial" w:eastAsiaTheme="minorEastAsia"/>
                <w:sz w:val="14"/>
                <w:szCs w:val="14"/>
                <w:lang w:val="en-US" w:eastAsia="zh-CN" w:bidi="ar-SA"/>
              </w:rPr>
            </w:pPr>
            <w:r>
              <w:rPr>
                <w:rFonts w:hint="default" w:ascii="Arial" w:hAnsi="Arial" w:cs="Arial"/>
                <w:sz w:val="14"/>
                <w:szCs w:val="14"/>
              </w:rPr>
              <w:t>2043.33.90.39.00.00.15.00.10.01.000</w:t>
            </w:r>
          </w:p>
        </w:tc>
        <w:tc>
          <w:tcPr>
            <w:tcW w:w="2251" w:type="dxa"/>
            <w:vAlign w:val="top"/>
          </w:tcPr>
          <w:p w14:paraId="2DA2E3A9">
            <w:pPr>
              <w:jc w:val="center"/>
              <w:rPr>
                <w:rFonts w:hint="default" w:ascii="Arial" w:hAnsi="Arial" w:cs="Arial"/>
                <w:sz w:val="14"/>
                <w:szCs w:val="14"/>
                <w:highlight w:val="none"/>
                <w:vertAlign w:val="baseline"/>
                <w:lang w:val="pt-BR"/>
              </w:rPr>
            </w:pPr>
            <w:r>
              <w:rPr>
                <w:rFonts w:hint="default" w:ascii="Arial" w:hAnsi="Arial" w:cs="Arial"/>
                <w:bCs/>
                <w:sz w:val="14"/>
                <w:szCs w:val="14"/>
              </w:rPr>
              <w:t>Recurso Próprio (FME)</w:t>
            </w:r>
          </w:p>
        </w:tc>
      </w:tr>
      <w:tr w14:paraId="1D3C7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4604D2EF">
            <w:pPr>
              <w:pStyle w:val="16"/>
              <w:spacing w:before="47" w:line="240" w:lineRule="auto"/>
              <w:ind w:left="0" w:leftChars="0" w:firstLine="0" w:firstLineChars="0"/>
              <w:jc w:val="center"/>
              <w:rPr>
                <w:rFonts w:hint="default" w:ascii="Arial" w:hAnsi="Arial" w:cs="Arial"/>
                <w:b w:val="0"/>
                <w:bCs/>
                <w:sz w:val="14"/>
                <w:szCs w:val="14"/>
                <w:highlight w:val="none"/>
                <w:vertAlign w:val="baseline"/>
                <w:lang w:val="pt-BR"/>
              </w:rPr>
            </w:pPr>
          </w:p>
        </w:tc>
        <w:tc>
          <w:tcPr>
            <w:tcW w:w="3948" w:type="dxa"/>
            <w:shd w:val="clear" w:color="auto" w:fill="auto"/>
            <w:vAlign w:val="top"/>
          </w:tcPr>
          <w:p w14:paraId="3A5866BD">
            <w:pPr>
              <w:jc w:val="center"/>
              <w:rPr>
                <w:rFonts w:hint="default" w:ascii="Arial" w:hAnsi="Arial" w:cs="Arial" w:eastAsiaTheme="minorEastAsia"/>
                <w:sz w:val="14"/>
                <w:szCs w:val="14"/>
                <w:lang w:val="en-US" w:eastAsia="zh-CN" w:bidi="ar-SA"/>
              </w:rPr>
            </w:pPr>
            <w:r>
              <w:rPr>
                <w:rFonts w:hint="default" w:ascii="Arial" w:hAnsi="Arial" w:cs="Arial"/>
                <w:sz w:val="14"/>
                <w:szCs w:val="14"/>
              </w:rPr>
              <w:t>2041.33.90.39.00.00.15.00.10.01.000</w:t>
            </w:r>
          </w:p>
        </w:tc>
        <w:tc>
          <w:tcPr>
            <w:tcW w:w="2251" w:type="dxa"/>
            <w:vAlign w:val="top"/>
          </w:tcPr>
          <w:p w14:paraId="746BB683">
            <w:pPr>
              <w:jc w:val="center"/>
              <w:rPr>
                <w:rFonts w:hint="default" w:ascii="Arial" w:hAnsi="Arial" w:cs="Arial"/>
                <w:sz w:val="14"/>
                <w:szCs w:val="14"/>
                <w:highlight w:val="none"/>
                <w:vertAlign w:val="baseline"/>
                <w:lang w:val="pt-BR"/>
              </w:rPr>
            </w:pPr>
            <w:r>
              <w:rPr>
                <w:rFonts w:hint="default" w:ascii="Arial" w:hAnsi="Arial" w:cs="Arial"/>
                <w:bCs/>
                <w:sz w:val="14"/>
                <w:szCs w:val="14"/>
              </w:rPr>
              <w:t>Recurso Próprio (FME)</w:t>
            </w:r>
          </w:p>
        </w:tc>
      </w:tr>
      <w:tr w14:paraId="7E1C0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25A99DFE">
            <w:pPr>
              <w:pStyle w:val="16"/>
              <w:spacing w:before="47" w:line="240" w:lineRule="auto"/>
              <w:ind w:left="0" w:leftChars="0" w:firstLine="0" w:firstLineChars="0"/>
              <w:jc w:val="center"/>
              <w:rPr>
                <w:rFonts w:hint="default" w:ascii="Arial" w:hAnsi="Arial" w:cs="Arial"/>
                <w:b w:val="0"/>
                <w:bCs/>
                <w:sz w:val="14"/>
                <w:szCs w:val="14"/>
                <w:highlight w:val="none"/>
                <w:vertAlign w:val="baseline"/>
                <w:lang w:val="pt-BR"/>
              </w:rPr>
            </w:pPr>
          </w:p>
        </w:tc>
        <w:tc>
          <w:tcPr>
            <w:tcW w:w="3948" w:type="dxa"/>
            <w:shd w:val="clear" w:color="auto" w:fill="auto"/>
            <w:vAlign w:val="top"/>
          </w:tcPr>
          <w:p w14:paraId="569C4121">
            <w:pPr>
              <w:jc w:val="center"/>
              <w:rPr>
                <w:rFonts w:hint="default" w:ascii="Arial" w:hAnsi="Arial" w:cs="Arial" w:eastAsiaTheme="minorEastAsia"/>
                <w:sz w:val="14"/>
                <w:szCs w:val="14"/>
                <w:lang w:val="en-US" w:eastAsia="zh-CN" w:bidi="ar-SA"/>
              </w:rPr>
            </w:pPr>
            <w:r>
              <w:rPr>
                <w:rFonts w:hint="default" w:ascii="Arial" w:hAnsi="Arial" w:cs="Arial"/>
                <w:sz w:val="14"/>
                <w:szCs w:val="14"/>
              </w:rPr>
              <w:t>2042.33.90.39.00.00.15.00.10.01.000</w:t>
            </w:r>
          </w:p>
        </w:tc>
        <w:tc>
          <w:tcPr>
            <w:tcW w:w="2251" w:type="dxa"/>
            <w:vAlign w:val="top"/>
          </w:tcPr>
          <w:p w14:paraId="1ED99855">
            <w:pPr>
              <w:jc w:val="center"/>
              <w:rPr>
                <w:rFonts w:hint="default" w:ascii="Arial" w:hAnsi="Arial" w:cs="Arial"/>
                <w:sz w:val="14"/>
                <w:szCs w:val="14"/>
                <w:highlight w:val="none"/>
                <w:vertAlign w:val="baseline"/>
                <w:lang w:val="pt-BR"/>
              </w:rPr>
            </w:pPr>
            <w:r>
              <w:rPr>
                <w:rFonts w:hint="default" w:ascii="Arial" w:hAnsi="Arial" w:cs="Arial"/>
                <w:bCs/>
                <w:sz w:val="14"/>
                <w:szCs w:val="14"/>
              </w:rPr>
              <w:t>Recurso Próprio (FME)</w:t>
            </w:r>
          </w:p>
        </w:tc>
      </w:tr>
      <w:tr w14:paraId="05B71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0B078CF3">
            <w:pPr>
              <w:pStyle w:val="16"/>
              <w:spacing w:before="47" w:line="240" w:lineRule="auto"/>
              <w:ind w:left="0" w:leftChars="0" w:firstLine="0" w:firstLineChars="0"/>
              <w:jc w:val="center"/>
              <w:rPr>
                <w:rFonts w:hint="default" w:ascii="Arial" w:hAnsi="Arial" w:cs="Arial"/>
                <w:b w:val="0"/>
                <w:bCs/>
                <w:sz w:val="14"/>
                <w:szCs w:val="14"/>
                <w:highlight w:val="none"/>
                <w:vertAlign w:val="baseline"/>
                <w:lang w:val="pt-BR"/>
              </w:rPr>
            </w:pPr>
          </w:p>
        </w:tc>
        <w:tc>
          <w:tcPr>
            <w:tcW w:w="3948" w:type="dxa"/>
            <w:shd w:val="clear" w:color="auto" w:fill="auto"/>
            <w:vAlign w:val="top"/>
          </w:tcPr>
          <w:p w14:paraId="647E3819">
            <w:pPr>
              <w:jc w:val="center"/>
              <w:rPr>
                <w:rFonts w:hint="default" w:ascii="Arial" w:hAnsi="Arial" w:cs="Arial" w:eastAsiaTheme="minorEastAsia"/>
                <w:sz w:val="14"/>
                <w:szCs w:val="14"/>
                <w:lang w:val="en-US" w:eastAsia="zh-CN" w:bidi="ar-SA"/>
              </w:rPr>
            </w:pPr>
            <w:r>
              <w:rPr>
                <w:rFonts w:hint="default" w:ascii="Arial" w:hAnsi="Arial" w:cs="Arial"/>
                <w:sz w:val="14"/>
                <w:szCs w:val="14"/>
              </w:rPr>
              <w:t>2039.33.90.39.00.00.15.00.10.01.000</w:t>
            </w:r>
          </w:p>
        </w:tc>
        <w:tc>
          <w:tcPr>
            <w:tcW w:w="2251" w:type="dxa"/>
            <w:vAlign w:val="top"/>
          </w:tcPr>
          <w:p w14:paraId="54EA9C77">
            <w:pPr>
              <w:jc w:val="center"/>
              <w:rPr>
                <w:rFonts w:hint="default" w:ascii="Arial" w:hAnsi="Arial" w:cs="Arial"/>
                <w:sz w:val="14"/>
                <w:szCs w:val="14"/>
                <w:highlight w:val="none"/>
                <w:vertAlign w:val="baseline"/>
                <w:lang w:val="pt-BR"/>
              </w:rPr>
            </w:pPr>
            <w:r>
              <w:rPr>
                <w:rFonts w:hint="default" w:ascii="Arial" w:hAnsi="Arial" w:cs="Arial"/>
                <w:bCs/>
                <w:sz w:val="14"/>
                <w:szCs w:val="14"/>
              </w:rPr>
              <w:t>Recurso Próprio (FME)</w:t>
            </w:r>
          </w:p>
        </w:tc>
      </w:tr>
      <w:tr w14:paraId="0CC5C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5DED90F3">
            <w:pPr>
              <w:pStyle w:val="16"/>
              <w:spacing w:before="47" w:line="240" w:lineRule="auto"/>
              <w:ind w:left="0" w:leftChars="0" w:firstLine="0" w:firstLineChars="0"/>
              <w:jc w:val="center"/>
              <w:rPr>
                <w:rFonts w:hint="default" w:ascii="Arial" w:hAnsi="Arial" w:cs="Arial"/>
                <w:b w:val="0"/>
                <w:bCs/>
                <w:sz w:val="14"/>
                <w:szCs w:val="14"/>
                <w:highlight w:val="none"/>
                <w:vertAlign w:val="baseline"/>
                <w:lang w:val="pt-BR"/>
              </w:rPr>
            </w:pPr>
          </w:p>
        </w:tc>
        <w:tc>
          <w:tcPr>
            <w:tcW w:w="3948" w:type="dxa"/>
            <w:shd w:val="clear" w:color="auto" w:fill="auto"/>
            <w:vAlign w:val="top"/>
          </w:tcPr>
          <w:p w14:paraId="5218360A">
            <w:pPr>
              <w:jc w:val="center"/>
              <w:rPr>
                <w:rFonts w:hint="default" w:ascii="Arial" w:hAnsi="Arial" w:cs="Arial" w:eastAsiaTheme="minorEastAsia"/>
                <w:sz w:val="14"/>
                <w:szCs w:val="14"/>
                <w:lang w:val="en-US" w:eastAsia="zh-CN" w:bidi="ar-SA"/>
              </w:rPr>
            </w:pPr>
            <w:r>
              <w:rPr>
                <w:rFonts w:hint="default" w:ascii="Arial" w:hAnsi="Arial" w:cs="Arial"/>
                <w:sz w:val="14"/>
                <w:szCs w:val="14"/>
              </w:rPr>
              <w:t>2040.33.90.39.00.00.15.00.10.01.000</w:t>
            </w:r>
          </w:p>
        </w:tc>
        <w:tc>
          <w:tcPr>
            <w:tcW w:w="2251" w:type="dxa"/>
            <w:vAlign w:val="top"/>
          </w:tcPr>
          <w:p w14:paraId="59CB333C">
            <w:pPr>
              <w:jc w:val="center"/>
              <w:rPr>
                <w:rFonts w:hint="default" w:ascii="Arial" w:hAnsi="Arial" w:cs="Arial"/>
                <w:sz w:val="14"/>
                <w:szCs w:val="14"/>
                <w:highlight w:val="none"/>
                <w:vertAlign w:val="baseline"/>
                <w:lang w:val="pt-BR"/>
              </w:rPr>
            </w:pPr>
            <w:r>
              <w:rPr>
                <w:rFonts w:hint="default" w:ascii="Arial" w:hAnsi="Arial" w:cs="Arial"/>
                <w:bCs/>
                <w:sz w:val="14"/>
                <w:szCs w:val="14"/>
              </w:rPr>
              <w:t>Recurso Próprio (FME)</w:t>
            </w:r>
          </w:p>
        </w:tc>
      </w:tr>
      <w:tr w14:paraId="080EF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4171517D">
            <w:pPr>
              <w:pStyle w:val="16"/>
              <w:spacing w:before="47" w:line="240" w:lineRule="auto"/>
              <w:ind w:left="0" w:leftChars="0" w:firstLine="0" w:firstLineChars="0"/>
              <w:jc w:val="center"/>
              <w:rPr>
                <w:rFonts w:hint="default" w:ascii="Arial" w:hAnsi="Arial" w:cs="Arial"/>
                <w:b w:val="0"/>
                <w:bCs/>
                <w:sz w:val="14"/>
                <w:szCs w:val="14"/>
                <w:highlight w:val="none"/>
                <w:vertAlign w:val="baseline"/>
                <w:lang w:val="pt-BR"/>
              </w:rPr>
            </w:pPr>
          </w:p>
        </w:tc>
        <w:tc>
          <w:tcPr>
            <w:tcW w:w="3948" w:type="dxa"/>
            <w:shd w:val="clear" w:color="auto" w:fill="auto"/>
            <w:vAlign w:val="top"/>
          </w:tcPr>
          <w:p w14:paraId="040FCB31">
            <w:pPr>
              <w:jc w:val="center"/>
              <w:rPr>
                <w:rFonts w:hint="default" w:ascii="Arial" w:hAnsi="Arial" w:cs="Arial" w:eastAsiaTheme="minorEastAsia"/>
                <w:sz w:val="14"/>
                <w:szCs w:val="14"/>
                <w:lang w:val="en-US" w:eastAsia="zh-CN" w:bidi="ar-SA"/>
              </w:rPr>
            </w:pPr>
            <w:r>
              <w:rPr>
                <w:rFonts w:hint="default" w:ascii="Arial" w:hAnsi="Arial" w:cs="Arial"/>
                <w:sz w:val="14"/>
                <w:szCs w:val="14"/>
              </w:rPr>
              <w:t>1016.33.90.39.00.00.15.00.10.01.000</w:t>
            </w:r>
          </w:p>
        </w:tc>
        <w:tc>
          <w:tcPr>
            <w:tcW w:w="2251" w:type="dxa"/>
            <w:vAlign w:val="top"/>
          </w:tcPr>
          <w:p w14:paraId="14BA6CC5">
            <w:pPr>
              <w:jc w:val="center"/>
              <w:rPr>
                <w:rFonts w:hint="default" w:ascii="Arial" w:hAnsi="Arial" w:cs="Arial"/>
                <w:sz w:val="14"/>
                <w:szCs w:val="14"/>
                <w:highlight w:val="none"/>
                <w:vertAlign w:val="baseline"/>
                <w:lang w:val="pt-BR"/>
              </w:rPr>
            </w:pPr>
            <w:r>
              <w:rPr>
                <w:rFonts w:hint="default" w:ascii="Arial" w:hAnsi="Arial" w:cs="Arial"/>
                <w:bCs/>
                <w:sz w:val="14"/>
                <w:szCs w:val="14"/>
              </w:rPr>
              <w:t>Recurso Próprio (FME)</w:t>
            </w:r>
          </w:p>
        </w:tc>
      </w:tr>
      <w:tr w14:paraId="49CE1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1772684B">
            <w:pPr>
              <w:pStyle w:val="16"/>
              <w:spacing w:before="47" w:line="240" w:lineRule="auto"/>
              <w:ind w:left="0" w:leftChars="0" w:firstLine="0" w:firstLineChars="0"/>
              <w:jc w:val="center"/>
              <w:rPr>
                <w:rFonts w:hint="default" w:ascii="Arial" w:hAnsi="Arial" w:cs="Arial"/>
                <w:b w:val="0"/>
                <w:bCs/>
                <w:sz w:val="14"/>
                <w:szCs w:val="14"/>
                <w:highlight w:val="none"/>
                <w:vertAlign w:val="baseline"/>
                <w:lang w:val="pt-BR"/>
              </w:rPr>
            </w:pPr>
          </w:p>
        </w:tc>
        <w:tc>
          <w:tcPr>
            <w:tcW w:w="3948" w:type="dxa"/>
            <w:shd w:val="clear" w:color="auto" w:fill="auto"/>
            <w:vAlign w:val="top"/>
          </w:tcPr>
          <w:p w14:paraId="3804268B">
            <w:pPr>
              <w:jc w:val="center"/>
              <w:rPr>
                <w:rFonts w:hint="default" w:ascii="Arial" w:hAnsi="Arial" w:cs="Arial" w:eastAsiaTheme="minorEastAsia"/>
                <w:sz w:val="14"/>
                <w:szCs w:val="14"/>
                <w:lang w:val="en-US" w:eastAsia="zh-CN" w:bidi="ar-SA"/>
              </w:rPr>
            </w:pPr>
            <w:r>
              <w:rPr>
                <w:rFonts w:hint="default" w:ascii="Arial" w:hAnsi="Arial" w:cs="Arial"/>
                <w:sz w:val="14"/>
                <w:szCs w:val="14"/>
              </w:rPr>
              <w:t>1019.33.90.39.00.00.15.00.10.01.000</w:t>
            </w:r>
          </w:p>
        </w:tc>
        <w:tc>
          <w:tcPr>
            <w:tcW w:w="2251" w:type="dxa"/>
            <w:vAlign w:val="top"/>
          </w:tcPr>
          <w:p w14:paraId="0CCD3E0F">
            <w:pPr>
              <w:jc w:val="center"/>
              <w:rPr>
                <w:rFonts w:hint="default" w:ascii="Arial" w:hAnsi="Arial" w:cs="Arial"/>
                <w:sz w:val="14"/>
                <w:szCs w:val="14"/>
                <w:highlight w:val="none"/>
                <w:vertAlign w:val="baseline"/>
                <w:lang w:val="pt-BR"/>
              </w:rPr>
            </w:pPr>
            <w:r>
              <w:rPr>
                <w:rFonts w:hint="default" w:ascii="Arial" w:hAnsi="Arial" w:cs="Arial"/>
                <w:bCs/>
                <w:sz w:val="14"/>
                <w:szCs w:val="14"/>
              </w:rPr>
              <w:t>Recurso Próprio (FME)</w:t>
            </w:r>
          </w:p>
        </w:tc>
      </w:tr>
      <w:tr w14:paraId="54769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restart"/>
            <w:vAlign w:val="top"/>
          </w:tcPr>
          <w:p w14:paraId="1159E3B8">
            <w:pPr>
              <w:pStyle w:val="16"/>
              <w:spacing w:before="47"/>
              <w:ind w:left="118" w:leftChars="0"/>
              <w:jc w:val="center"/>
              <w:rPr>
                <w:rFonts w:hint="default" w:ascii="Arial" w:hAnsi="Arial" w:cs="Arial"/>
                <w:b w:val="0"/>
                <w:bCs/>
                <w:sz w:val="14"/>
                <w:szCs w:val="14"/>
                <w:highlight w:val="yellow"/>
                <w:vertAlign w:val="baseline"/>
                <w:lang w:val="pt-BR"/>
              </w:rPr>
            </w:pPr>
            <w:r>
              <w:rPr>
                <w:rFonts w:hint="default" w:ascii="Arial" w:hAnsi="Arial" w:cs="Arial"/>
                <w:b w:val="0"/>
                <w:bCs/>
                <w:sz w:val="14"/>
                <w:szCs w:val="14"/>
                <w:highlight w:val="none"/>
                <w:vertAlign w:val="baseline"/>
                <w:lang w:val="pt-BR"/>
              </w:rPr>
              <w:t>SAÚDE</w:t>
            </w:r>
          </w:p>
        </w:tc>
        <w:tc>
          <w:tcPr>
            <w:tcW w:w="3948" w:type="dxa"/>
            <w:shd w:val="clear" w:color="auto" w:fill="auto"/>
            <w:vAlign w:val="center"/>
          </w:tcPr>
          <w:p w14:paraId="0F4A6EE6">
            <w:pPr>
              <w:spacing w:after="0" w:line="240" w:lineRule="auto"/>
              <w:jc w:val="center"/>
              <w:rPr>
                <w:rFonts w:hint="default" w:ascii="Arial" w:hAnsi="Arial" w:eastAsia="Times New Roman" w:cs="Arial"/>
                <w:sz w:val="14"/>
                <w:szCs w:val="14"/>
                <w:lang w:val="pt-BR" w:eastAsia="zh-CN" w:bidi="ar-SA"/>
              </w:rPr>
            </w:pPr>
            <w:r>
              <w:rPr>
                <w:rFonts w:hint="default" w:ascii="Arial" w:hAnsi="Arial" w:eastAsia="Times New Roman" w:cs="Arial"/>
                <w:sz w:val="14"/>
                <w:szCs w:val="14"/>
              </w:rPr>
              <w:t>2093.339030.15.001.002.000</w:t>
            </w:r>
          </w:p>
        </w:tc>
        <w:tc>
          <w:tcPr>
            <w:tcW w:w="2251" w:type="dxa"/>
          </w:tcPr>
          <w:p w14:paraId="7E8237C9">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red"/>
                <w:vertAlign w:val="baseline"/>
              </w:rPr>
            </w:pPr>
            <w:r>
              <w:rPr>
                <w:rFonts w:hint="default" w:ascii="Arial" w:hAnsi="Arial" w:cs="Arial"/>
                <w:sz w:val="14"/>
                <w:szCs w:val="14"/>
                <w:highlight w:val="none"/>
                <w:vertAlign w:val="baseline"/>
                <w:lang w:val="pt-BR"/>
              </w:rPr>
              <w:t>RECURSO PRÓPRIO</w:t>
            </w:r>
          </w:p>
        </w:tc>
      </w:tr>
      <w:tr w14:paraId="7818A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15D40BFE">
            <w:pPr>
              <w:pStyle w:val="16"/>
              <w:spacing w:before="47"/>
              <w:ind w:left="118" w:leftChars="0"/>
              <w:jc w:val="center"/>
              <w:rPr>
                <w:rFonts w:hint="default" w:ascii="Arial" w:hAnsi="Arial" w:cs="Arial"/>
                <w:b w:val="0"/>
                <w:bCs/>
                <w:sz w:val="14"/>
                <w:szCs w:val="14"/>
                <w:highlight w:val="yellow"/>
                <w:vertAlign w:val="baseline"/>
                <w:lang w:val="pt-BR"/>
              </w:rPr>
            </w:pPr>
          </w:p>
        </w:tc>
        <w:tc>
          <w:tcPr>
            <w:tcW w:w="3948" w:type="dxa"/>
            <w:shd w:val="clear" w:color="auto" w:fill="auto"/>
            <w:vAlign w:val="center"/>
          </w:tcPr>
          <w:p w14:paraId="17E27CCF">
            <w:pPr>
              <w:spacing w:after="0" w:line="240" w:lineRule="auto"/>
              <w:jc w:val="center"/>
              <w:rPr>
                <w:rFonts w:hint="default" w:ascii="Arial" w:hAnsi="Arial" w:eastAsia="Times New Roman" w:cs="Arial"/>
                <w:sz w:val="14"/>
                <w:szCs w:val="14"/>
                <w:lang w:val="pt-BR" w:eastAsia="zh-CN" w:bidi="ar-SA"/>
              </w:rPr>
            </w:pPr>
            <w:r>
              <w:rPr>
                <w:rFonts w:hint="default" w:ascii="Arial" w:hAnsi="Arial" w:eastAsia="Times New Roman" w:cs="Arial"/>
                <w:sz w:val="14"/>
                <w:szCs w:val="14"/>
              </w:rPr>
              <w:t>2095.339030.15.001.002.000</w:t>
            </w:r>
          </w:p>
        </w:tc>
        <w:tc>
          <w:tcPr>
            <w:tcW w:w="2251" w:type="dxa"/>
          </w:tcPr>
          <w:p w14:paraId="1A839B83">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red"/>
                <w:vertAlign w:val="baseline"/>
              </w:rPr>
            </w:pPr>
            <w:r>
              <w:rPr>
                <w:rFonts w:hint="default" w:ascii="Arial" w:hAnsi="Arial" w:cs="Arial"/>
                <w:sz w:val="14"/>
                <w:szCs w:val="14"/>
                <w:highlight w:val="none"/>
                <w:vertAlign w:val="baseline"/>
                <w:lang w:val="pt-BR"/>
              </w:rPr>
              <w:t>RECURSO PRÓPRIO</w:t>
            </w:r>
          </w:p>
        </w:tc>
      </w:tr>
      <w:tr w14:paraId="1943E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79C467E0">
            <w:pPr>
              <w:pStyle w:val="16"/>
              <w:spacing w:before="47"/>
              <w:ind w:left="118" w:leftChars="0"/>
              <w:jc w:val="center"/>
              <w:rPr>
                <w:rFonts w:hint="default" w:ascii="Arial" w:hAnsi="Arial" w:cs="Arial"/>
                <w:b w:val="0"/>
                <w:bCs/>
                <w:sz w:val="14"/>
                <w:szCs w:val="14"/>
                <w:highlight w:val="yellow"/>
                <w:vertAlign w:val="baseline"/>
                <w:lang w:val="pt-BR"/>
              </w:rPr>
            </w:pPr>
          </w:p>
        </w:tc>
        <w:tc>
          <w:tcPr>
            <w:tcW w:w="3948" w:type="dxa"/>
            <w:shd w:val="clear" w:color="auto" w:fill="auto"/>
            <w:vAlign w:val="center"/>
          </w:tcPr>
          <w:p w14:paraId="69328F72">
            <w:pPr>
              <w:spacing w:after="0" w:line="240" w:lineRule="auto"/>
              <w:jc w:val="center"/>
              <w:rPr>
                <w:rFonts w:hint="default" w:ascii="Arial" w:hAnsi="Arial" w:eastAsia="Times New Roman" w:cs="Arial"/>
                <w:sz w:val="14"/>
                <w:szCs w:val="14"/>
                <w:lang w:val="en-US" w:eastAsia="zh-CN" w:bidi="ar-SA"/>
              </w:rPr>
            </w:pPr>
            <w:r>
              <w:rPr>
                <w:rFonts w:hint="default" w:ascii="Arial" w:hAnsi="Arial" w:eastAsia="Times New Roman" w:cs="Arial"/>
                <w:sz w:val="14"/>
                <w:szCs w:val="14"/>
              </w:rPr>
              <w:t>2096.339030.15.001.002.000</w:t>
            </w:r>
          </w:p>
        </w:tc>
        <w:tc>
          <w:tcPr>
            <w:tcW w:w="2251" w:type="dxa"/>
          </w:tcPr>
          <w:p w14:paraId="57C65D38">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red"/>
                <w:vertAlign w:val="baseline"/>
              </w:rPr>
            </w:pPr>
            <w:r>
              <w:rPr>
                <w:rFonts w:hint="default" w:ascii="Arial" w:hAnsi="Arial" w:cs="Arial"/>
                <w:sz w:val="14"/>
                <w:szCs w:val="14"/>
                <w:highlight w:val="none"/>
                <w:vertAlign w:val="baseline"/>
                <w:lang w:val="pt-BR"/>
              </w:rPr>
              <w:t>RECURSO PRÓPRIO</w:t>
            </w:r>
          </w:p>
        </w:tc>
      </w:tr>
      <w:tr w14:paraId="1F69C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21951F6E">
            <w:pPr>
              <w:pStyle w:val="16"/>
              <w:spacing w:before="47"/>
              <w:ind w:left="118" w:leftChars="0"/>
              <w:jc w:val="center"/>
              <w:rPr>
                <w:rFonts w:hint="default" w:ascii="Arial" w:hAnsi="Arial" w:cs="Arial"/>
                <w:b w:val="0"/>
                <w:bCs/>
                <w:sz w:val="14"/>
                <w:szCs w:val="14"/>
                <w:highlight w:val="yellow"/>
                <w:vertAlign w:val="baseline"/>
                <w:lang w:val="pt-BR"/>
              </w:rPr>
            </w:pPr>
          </w:p>
        </w:tc>
        <w:tc>
          <w:tcPr>
            <w:tcW w:w="3948" w:type="dxa"/>
            <w:shd w:val="clear" w:color="auto" w:fill="auto"/>
            <w:vAlign w:val="center"/>
          </w:tcPr>
          <w:p w14:paraId="6F93F497">
            <w:pPr>
              <w:spacing w:after="0" w:line="240" w:lineRule="auto"/>
              <w:jc w:val="center"/>
              <w:rPr>
                <w:rFonts w:hint="default" w:ascii="Arial" w:hAnsi="Arial" w:eastAsia="Times New Roman" w:cs="Arial"/>
                <w:sz w:val="14"/>
                <w:szCs w:val="14"/>
                <w:lang w:val="en-US" w:eastAsia="zh-CN" w:bidi="ar-SA"/>
              </w:rPr>
            </w:pPr>
            <w:r>
              <w:rPr>
                <w:rFonts w:hint="default" w:ascii="Arial" w:hAnsi="Arial" w:eastAsia="Times New Roman" w:cs="Arial"/>
                <w:sz w:val="14"/>
                <w:szCs w:val="14"/>
              </w:rPr>
              <w:t>2099.339030.15.001.002.000</w:t>
            </w:r>
          </w:p>
        </w:tc>
        <w:tc>
          <w:tcPr>
            <w:tcW w:w="2251" w:type="dxa"/>
          </w:tcPr>
          <w:p w14:paraId="255C326C">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red"/>
                <w:vertAlign w:val="baseline"/>
              </w:rPr>
            </w:pPr>
            <w:r>
              <w:rPr>
                <w:rFonts w:hint="default" w:ascii="Arial" w:hAnsi="Arial" w:cs="Arial"/>
                <w:sz w:val="14"/>
                <w:szCs w:val="14"/>
                <w:highlight w:val="none"/>
                <w:vertAlign w:val="baseline"/>
                <w:lang w:val="pt-BR"/>
              </w:rPr>
              <w:t>RECURSO PRÓPRIO</w:t>
            </w:r>
          </w:p>
        </w:tc>
      </w:tr>
      <w:tr w14:paraId="29D78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3D83EED2">
            <w:pPr>
              <w:pStyle w:val="16"/>
              <w:spacing w:before="47"/>
              <w:ind w:left="118" w:leftChars="0"/>
              <w:jc w:val="center"/>
              <w:rPr>
                <w:rFonts w:hint="default" w:ascii="Arial" w:hAnsi="Arial" w:cs="Arial"/>
                <w:b w:val="0"/>
                <w:bCs/>
                <w:sz w:val="14"/>
                <w:szCs w:val="14"/>
                <w:highlight w:val="yellow"/>
                <w:vertAlign w:val="baseline"/>
                <w:lang w:val="pt-BR"/>
              </w:rPr>
            </w:pPr>
          </w:p>
        </w:tc>
        <w:tc>
          <w:tcPr>
            <w:tcW w:w="3948" w:type="dxa"/>
            <w:shd w:val="clear" w:color="auto" w:fill="auto"/>
            <w:vAlign w:val="center"/>
          </w:tcPr>
          <w:p w14:paraId="6CB6B4CB">
            <w:pPr>
              <w:spacing w:after="0" w:line="240" w:lineRule="auto"/>
              <w:jc w:val="center"/>
              <w:rPr>
                <w:rFonts w:hint="default" w:ascii="Arial" w:hAnsi="Arial" w:eastAsia="Times New Roman" w:cs="Arial"/>
                <w:sz w:val="14"/>
                <w:szCs w:val="14"/>
                <w:lang w:val="en-US" w:eastAsia="zh-CN" w:bidi="ar-SA"/>
              </w:rPr>
            </w:pPr>
            <w:r>
              <w:rPr>
                <w:rFonts w:hint="default" w:ascii="Arial" w:hAnsi="Arial" w:eastAsia="Times New Roman" w:cs="Arial"/>
                <w:sz w:val="14"/>
                <w:szCs w:val="14"/>
              </w:rPr>
              <w:t>2089.339030.15.001.002.000</w:t>
            </w:r>
          </w:p>
        </w:tc>
        <w:tc>
          <w:tcPr>
            <w:tcW w:w="2251" w:type="dxa"/>
          </w:tcPr>
          <w:p w14:paraId="0503C2AD">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red"/>
                <w:vertAlign w:val="baseline"/>
              </w:rPr>
            </w:pPr>
            <w:r>
              <w:rPr>
                <w:rFonts w:hint="default" w:ascii="Arial" w:hAnsi="Arial" w:cs="Arial"/>
                <w:sz w:val="14"/>
                <w:szCs w:val="14"/>
                <w:highlight w:val="none"/>
                <w:vertAlign w:val="baseline"/>
                <w:lang w:val="pt-BR"/>
              </w:rPr>
              <w:t>RECURSO PRÓPRIO</w:t>
            </w:r>
          </w:p>
        </w:tc>
      </w:tr>
      <w:tr w14:paraId="70523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417" w:type="dxa"/>
            <w:vMerge w:val="continue"/>
            <w:vAlign w:val="top"/>
          </w:tcPr>
          <w:p w14:paraId="16174940">
            <w:pPr>
              <w:pStyle w:val="16"/>
              <w:spacing w:before="47"/>
              <w:ind w:left="118" w:leftChars="0"/>
              <w:jc w:val="center"/>
              <w:rPr>
                <w:rFonts w:hint="default" w:ascii="Arial" w:hAnsi="Arial" w:cs="Arial"/>
                <w:b w:val="0"/>
                <w:bCs/>
                <w:sz w:val="14"/>
                <w:szCs w:val="14"/>
                <w:highlight w:val="yellow"/>
                <w:vertAlign w:val="baseline"/>
                <w:lang w:val="pt-BR"/>
              </w:rPr>
            </w:pPr>
          </w:p>
        </w:tc>
        <w:tc>
          <w:tcPr>
            <w:tcW w:w="3948" w:type="dxa"/>
            <w:shd w:val="clear" w:color="auto" w:fill="auto"/>
            <w:vAlign w:val="center"/>
          </w:tcPr>
          <w:p w14:paraId="403B61B0">
            <w:pPr>
              <w:spacing w:after="0" w:line="240" w:lineRule="auto"/>
              <w:jc w:val="center"/>
              <w:rPr>
                <w:rFonts w:hint="default" w:ascii="Arial" w:hAnsi="Arial" w:eastAsia="Times New Roman" w:cs="Arial"/>
                <w:sz w:val="14"/>
                <w:szCs w:val="14"/>
                <w:lang w:val="pt-BR" w:eastAsia="zh-CN" w:bidi="ar-SA"/>
              </w:rPr>
            </w:pPr>
            <w:r>
              <w:rPr>
                <w:rFonts w:hint="default" w:ascii="Arial" w:hAnsi="Arial" w:eastAsia="Times New Roman" w:cs="Arial"/>
                <w:sz w:val="14"/>
                <w:szCs w:val="14"/>
              </w:rPr>
              <w:t>2088.339030.15.001.002.000</w:t>
            </w:r>
          </w:p>
        </w:tc>
        <w:tc>
          <w:tcPr>
            <w:tcW w:w="2251" w:type="dxa"/>
          </w:tcPr>
          <w:p w14:paraId="3132F140">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red"/>
                <w:vertAlign w:val="baseline"/>
              </w:rPr>
            </w:pPr>
            <w:r>
              <w:rPr>
                <w:rFonts w:hint="default" w:ascii="Arial" w:hAnsi="Arial" w:cs="Arial"/>
                <w:sz w:val="14"/>
                <w:szCs w:val="14"/>
                <w:highlight w:val="none"/>
                <w:vertAlign w:val="baseline"/>
                <w:lang w:val="pt-BR"/>
              </w:rPr>
              <w:t>RECURSO PRÓPRIO</w:t>
            </w:r>
          </w:p>
        </w:tc>
      </w:tr>
      <w:tr w14:paraId="7959C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0223E6AD">
            <w:pPr>
              <w:pStyle w:val="16"/>
              <w:spacing w:before="47"/>
              <w:ind w:left="118" w:leftChars="0"/>
              <w:jc w:val="center"/>
              <w:rPr>
                <w:rFonts w:hint="default" w:ascii="Arial" w:hAnsi="Arial" w:cs="Arial"/>
                <w:b w:val="0"/>
                <w:bCs/>
                <w:sz w:val="14"/>
                <w:szCs w:val="14"/>
                <w:highlight w:val="yellow"/>
                <w:vertAlign w:val="baseline"/>
                <w:lang w:val="pt-BR"/>
              </w:rPr>
            </w:pPr>
          </w:p>
        </w:tc>
        <w:tc>
          <w:tcPr>
            <w:tcW w:w="3948" w:type="dxa"/>
            <w:shd w:val="clear" w:color="auto" w:fill="auto"/>
            <w:vAlign w:val="center"/>
          </w:tcPr>
          <w:p w14:paraId="4B31D6A1">
            <w:pPr>
              <w:spacing w:after="0" w:line="240" w:lineRule="auto"/>
              <w:jc w:val="center"/>
              <w:rPr>
                <w:rFonts w:hint="default" w:ascii="Arial" w:hAnsi="Arial" w:eastAsia="Times New Roman" w:cs="Arial"/>
                <w:sz w:val="14"/>
                <w:szCs w:val="14"/>
                <w:lang w:val="en-US" w:eastAsia="zh-CN" w:bidi="ar-SA"/>
              </w:rPr>
            </w:pPr>
            <w:r>
              <w:rPr>
                <w:rFonts w:hint="default" w:ascii="Arial" w:hAnsi="Arial" w:eastAsia="Times New Roman" w:cs="Arial"/>
                <w:sz w:val="14"/>
                <w:szCs w:val="14"/>
              </w:rPr>
              <w:t>2086.339030.15.001.002.000</w:t>
            </w:r>
          </w:p>
        </w:tc>
        <w:tc>
          <w:tcPr>
            <w:tcW w:w="2251" w:type="dxa"/>
          </w:tcPr>
          <w:p w14:paraId="14B8FF06">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red"/>
                <w:vertAlign w:val="baseline"/>
              </w:rPr>
            </w:pPr>
            <w:r>
              <w:rPr>
                <w:rFonts w:hint="default" w:ascii="Arial" w:hAnsi="Arial" w:cs="Arial"/>
                <w:sz w:val="14"/>
                <w:szCs w:val="14"/>
                <w:highlight w:val="none"/>
                <w:vertAlign w:val="baseline"/>
                <w:lang w:val="pt-BR"/>
              </w:rPr>
              <w:t>RECURSO PRÓPRIO</w:t>
            </w:r>
          </w:p>
        </w:tc>
      </w:tr>
      <w:tr w14:paraId="14F72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3CAD606C">
            <w:pPr>
              <w:pStyle w:val="16"/>
              <w:spacing w:before="47"/>
              <w:ind w:left="118" w:leftChars="0"/>
              <w:jc w:val="center"/>
              <w:rPr>
                <w:rFonts w:hint="default" w:ascii="Arial" w:hAnsi="Arial" w:cs="Arial"/>
                <w:b w:val="0"/>
                <w:bCs/>
                <w:sz w:val="14"/>
                <w:szCs w:val="14"/>
                <w:highlight w:val="yellow"/>
                <w:vertAlign w:val="baseline"/>
                <w:lang w:val="pt-BR"/>
              </w:rPr>
            </w:pPr>
          </w:p>
        </w:tc>
        <w:tc>
          <w:tcPr>
            <w:tcW w:w="3948" w:type="dxa"/>
            <w:shd w:val="clear" w:color="auto" w:fill="auto"/>
            <w:vAlign w:val="center"/>
          </w:tcPr>
          <w:p w14:paraId="0CEBA573">
            <w:pPr>
              <w:spacing w:after="0" w:line="240" w:lineRule="auto"/>
              <w:jc w:val="center"/>
              <w:rPr>
                <w:rFonts w:hint="default" w:ascii="Arial" w:hAnsi="Arial" w:eastAsia="Times New Roman" w:cs="Arial"/>
                <w:sz w:val="14"/>
                <w:szCs w:val="14"/>
                <w:lang w:val="en-US" w:eastAsia="zh-CN" w:bidi="ar-SA"/>
              </w:rPr>
            </w:pPr>
            <w:r>
              <w:rPr>
                <w:rFonts w:hint="default" w:ascii="Arial" w:hAnsi="Arial" w:eastAsia="Times New Roman" w:cs="Arial"/>
                <w:sz w:val="14"/>
                <w:szCs w:val="14"/>
              </w:rPr>
              <w:t>2105.339030.15.001.002.000</w:t>
            </w:r>
          </w:p>
        </w:tc>
        <w:tc>
          <w:tcPr>
            <w:tcW w:w="2251" w:type="dxa"/>
          </w:tcPr>
          <w:p w14:paraId="594BBEF3">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none"/>
                <w:vertAlign w:val="baseline"/>
                <w:lang w:val="pt-BR"/>
              </w:rPr>
            </w:pPr>
            <w:r>
              <w:rPr>
                <w:rFonts w:hint="default" w:ascii="Arial" w:hAnsi="Arial" w:cs="Arial"/>
                <w:sz w:val="14"/>
                <w:szCs w:val="14"/>
                <w:highlight w:val="none"/>
                <w:vertAlign w:val="baseline"/>
                <w:lang w:val="pt-BR"/>
              </w:rPr>
              <w:t>RECURSO PRÓPRIO</w:t>
            </w:r>
          </w:p>
        </w:tc>
      </w:tr>
      <w:tr w14:paraId="69F3E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21038E5D">
            <w:pPr>
              <w:pStyle w:val="16"/>
              <w:spacing w:before="47"/>
              <w:ind w:left="118" w:leftChars="0"/>
              <w:jc w:val="center"/>
              <w:rPr>
                <w:rFonts w:hint="default" w:ascii="Arial" w:hAnsi="Arial" w:cs="Arial"/>
                <w:b w:val="0"/>
                <w:bCs/>
                <w:sz w:val="14"/>
                <w:szCs w:val="14"/>
                <w:highlight w:val="yellow"/>
                <w:vertAlign w:val="baseline"/>
                <w:lang w:val="pt-BR"/>
              </w:rPr>
            </w:pPr>
          </w:p>
        </w:tc>
        <w:tc>
          <w:tcPr>
            <w:tcW w:w="3948" w:type="dxa"/>
            <w:shd w:val="clear" w:color="auto" w:fill="auto"/>
            <w:vAlign w:val="center"/>
          </w:tcPr>
          <w:p w14:paraId="7282DFFA">
            <w:pPr>
              <w:spacing w:after="0" w:line="240" w:lineRule="auto"/>
              <w:jc w:val="center"/>
              <w:rPr>
                <w:rFonts w:hint="default" w:ascii="Arial" w:hAnsi="Arial" w:eastAsia="Times New Roman" w:cs="Arial"/>
                <w:sz w:val="14"/>
                <w:szCs w:val="14"/>
                <w:lang w:val="en-US" w:eastAsia="zh-CN" w:bidi="ar-SA"/>
              </w:rPr>
            </w:pPr>
            <w:r>
              <w:rPr>
                <w:rFonts w:hint="default" w:ascii="Arial" w:hAnsi="Arial" w:eastAsia="Times New Roman" w:cs="Arial"/>
                <w:sz w:val="14"/>
                <w:szCs w:val="14"/>
              </w:rPr>
              <w:t>2098.339030.15.001.002.000</w:t>
            </w:r>
          </w:p>
        </w:tc>
        <w:tc>
          <w:tcPr>
            <w:tcW w:w="2251" w:type="dxa"/>
          </w:tcPr>
          <w:p w14:paraId="43EED6AB">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none"/>
                <w:vertAlign w:val="baseline"/>
                <w:lang w:val="pt-BR"/>
              </w:rPr>
            </w:pPr>
            <w:r>
              <w:rPr>
                <w:rFonts w:hint="default" w:ascii="Arial" w:hAnsi="Arial" w:cs="Arial"/>
                <w:sz w:val="14"/>
                <w:szCs w:val="14"/>
                <w:highlight w:val="none"/>
                <w:vertAlign w:val="baseline"/>
                <w:lang w:val="pt-BR"/>
              </w:rPr>
              <w:t>RECURSO PRÓPRIO</w:t>
            </w:r>
          </w:p>
        </w:tc>
      </w:tr>
      <w:tr w14:paraId="7582D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25EABA96">
            <w:pPr>
              <w:pStyle w:val="16"/>
              <w:spacing w:before="47"/>
              <w:ind w:left="118" w:leftChars="0"/>
              <w:jc w:val="center"/>
              <w:rPr>
                <w:rFonts w:hint="default" w:ascii="Arial" w:hAnsi="Arial" w:cs="Arial"/>
                <w:b w:val="0"/>
                <w:bCs/>
                <w:sz w:val="14"/>
                <w:szCs w:val="14"/>
                <w:highlight w:val="yellow"/>
                <w:vertAlign w:val="baseline"/>
                <w:lang w:val="pt-BR"/>
              </w:rPr>
            </w:pPr>
          </w:p>
        </w:tc>
        <w:tc>
          <w:tcPr>
            <w:tcW w:w="3948" w:type="dxa"/>
            <w:shd w:val="clear" w:color="auto" w:fill="auto"/>
            <w:vAlign w:val="center"/>
          </w:tcPr>
          <w:p w14:paraId="7FD4DA2E">
            <w:pPr>
              <w:spacing w:after="0" w:line="240" w:lineRule="auto"/>
              <w:jc w:val="center"/>
              <w:rPr>
                <w:rFonts w:hint="default" w:ascii="Arial" w:hAnsi="Arial" w:eastAsia="Times New Roman" w:cs="Arial"/>
                <w:sz w:val="14"/>
                <w:szCs w:val="14"/>
                <w:lang w:val="en-US" w:eastAsia="zh-CN" w:bidi="ar-SA"/>
              </w:rPr>
            </w:pPr>
            <w:r>
              <w:rPr>
                <w:rFonts w:hint="default" w:ascii="Arial" w:hAnsi="Arial" w:eastAsia="Times New Roman" w:cs="Arial"/>
                <w:sz w:val="14"/>
                <w:szCs w:val="14"/>
              </w:rPr>
              <w:t>2104.339030.16.000.000.600</w:t>
            </w:r>
          </w:p>
        </w:tc>
        <w:tc>
          <w:tcPr>
            <w:tcW w:w="2251" w:type="dxa"/>
          </w:tcPr>
          <w:p w14:paraId="55C99963">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none"/>
                <w:vertAlign w:val="baseline"/>
                <w:lang w:val="pt-BR"/>
              </w:rPr>
            </w:pPr>
            <w:r>
              <w:rPr>
                <w:rFonts w:hint="default" w:ascii="Arial" w:hAnsi="Arial" w:cs="Arial"/>
                <w:kern w:val="2"/>
                <w:sz w:val="14"/>
                <w:szCs w:val="14"/>
                <w14:ligatures w14:val="standardContextual"/>
              </w:rPr>
              <w:t>CUSTEIO SUS (UNIÃO)</w:t>
            </w:r>
          </w:p>
        </w:tc>
      </w:tr>
      <w:tr w14:paraId="5F13D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0455E617">
            <w:pPr>
              <w:pStyle w:val="16"/>
              <w:spacing w:before="47"/>
              <w:ind w:left="118" w:leftChars="0"/>
              <w:jc w:val="center"/>
              <w:rPr>
                <w:rFonts w:hint="default" w:ascii="Arial" w:hAnsi="Arial" w:cs="Arial"/>
                <w:b w:val="0"/>
                <w:bCs/>
                <w:sz w:val="14"/>
                <w:szCs w:val="14"/>
                <w:highlight w:val="yellow"/>
                <w:vertAlign w:val="baseline"/>
                <w:lang w:val="pt-BR"/>
              </w:rPr>
            </w:pPr>
          </w:p>
        </w:tc>
        <w:tc>
          <w:tcPr>
            <w:tcW w:w="3948" w:type="dxa"/>
            <w:shd w:val="clear" w:color="auto" w:fill="auto"/>
            <w:vAlign w:val="center"/>
          </w:tcPr>
          <w:p w14:paraId="3B219457">
            <w:pPr>
              <w:spacing w:after="0" w:line="240" w:lineRule="auto"/>
              <w:jc w:val="center"/>
              <w:rPr>
                <w:rFonts w:hint="default" w:ascii="Arial" w:hAnsi="Arial" w:eastAsia="Times New Roman" w:cs="Arial"/>
                <w:sz w:val="14"/>
                <w:szCs w:val="14"/>
                <w:lang w:val="en-US" w:eastAsia="zh-CN" w:bidi="ar-SA"/>
              </w:rPr>
            </w:pPr>
            <w:r>
              <w:rPr>
                <w:rFonts w:hint="default" w:ascii="Arial" w:hAnsi="Arial" w:eastAsia="Times New Roman" w:cs="Arial"/>
                <w:sz w:val="14"/>
                <w:szCs w:val="14"/>
              </w:rPr>
              <w:t>2095.339030.16.000.000.603</w:t>
            </w:r>
          </w:p>
        </w:tc>
        <w:tc>
          <w:tcPr>
            <w:tcW w:w="2251" w:type="dxa"/>
          </w:tcPr>
          <w:p w14:paraId="257D8F6B">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none"/>
                <w:vertAlign w:val="baseline"/>
                <w:lang w:val="pt-BR"/>
              </w:rPr>
            </w:pPr>
            <w:r>
              <w:rPr>
                <w:rFonts w:hint="default" w:ascii="Arial" w:hAnsi="Arial" w:cs="Arial"/>
                <w:kern w:val="2"/>
                <w:sz w:val="14"/>
                <w:szCs w:val="14"/>
                <w14:ligatures w14:val="standardContextual"/>
              </w:rPr>
              <w:t>CUSTEIO SUS (UNIÃO)</w:t>
            </w:r>
          </w:p>
        </w:tc>
      </w:tr>
      <w:tr w14:paraId="4937C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60E218AD">
            <w:pPr>
              <w:pStyle w:val="16"/>
              <w:spacing w:before="47"/>
              <w:ind w:left="118" w:leftChars="0"/>
              <w:jc w:val="center"/>
              <w:rPr>
                <w:rFonts w:hint="default" w:ascii="Arial" w:hAnsi="Arial" w:cs="Arial"/>
                <w:b w:val="0"/>
                <w:bCs/>
                <w:sz w:val="14"/>
                <w:szCs w:val="14"/>
                <w:highlight w:val="yellow"/>
                <w:vertAlign w:val="baseline"/>
                <w:lang w:val="pt-BR"/>
              </w:rPr>
            </w:pPr>
          </w:p>
        </w:tc>
        <w:tc>
          <w:tcPr>
            <w:tcW w:w="3948" w:type="dxa"/>
            <w:shd w:val="clear" w:color="auto" w:fill="auto"/>
            <w:vAlign w:val="center"/>
          </w:tcPr>
          <w:p w14:paraId="3D239A53">
            <w:pPr>
              <w:spacing w:after="0" w:line="240" w:lineRule="auto"/>
              <w:jc w:val="center"/>
              <w:rPr>
                <w:rFonts w:hint="default" w:ascii="Arial" w:hAnsi="Arial" w:eastAsia="Times New Roman" w:cs="Arial"/>
                <w:sz w:val="14"/>
                <w:szCs w:val="14"/>
                <w:lang w:val="pt-BR" w:eastAsia="zh-CN" w:bidi="ar-SA"/>
              </w:rPr>
            </w:pPr>
            <w:r>
              <w:rPr>
                <w:rFonts w:hint="default" w:ascii="Arial" w:hAnsi="Arial" w:eastAsia="Times New Roman" w:cs="Arial"/>
                <w:sz w:val="14"/>
                <w:szCs w:val="14"/>
              </w:rPr>
              <w:t>2097.339030.16.000.000.600</w:t>
            </w:r>
          </w:p>
        </w:tc>
        <w:tc>
          <w:tcPr>
            <w:tcW w:w="2251" w:type="dxa"/>
          </w:tcPr>
          <w:p w14:paraId="788BC617">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red"/>
                <w:vertAlign w:val="baseline"/>
              </w:rPr>
            </w:pPr>
            <w:r>
              <w:rPr>
                <w:rFonts w:hint="default" w:ascii="Arial" w:hAnsi="Arial" w:cs="Arial"/>
                <w:kern w:val="2"/>
                <w:sz w:val="14"/>
                <w:szCs w:val="14"/>
                <w14:ligatures w14:val="standardContextual"/>
              </w:rPr>
              <w:t>CUSTEIO SUS (UNIÃO)</w:t>
            </w:r>
          </w:p>
        </w:tc>
      </w:tr>
      <w:tr w14:paraId="75D4F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165B461A">
            <w:pPr>
              <w:pStyle w:val="16"/>
              <w:spacing w:before="47"/>
              <w:ind w:left="118" w:leftChars="0"/>
              <w:jc w:val="center"/>
              <w:rPr>
                <w:rFonts w:hint="default" w:ascii="Arial" w:hAnsi="Arial" w:cs="Arial"/>
                <w:b w:val="0"/>
                <w:bCs/>
                <w:sz w:val="14"/>
                <w:szCs w:val="14"/>
                <w:highlight w:val="yellow"/>
                <w:vertAlign w:val="baseline"/>
                <w:lang w:val="pt-BR"/>
              </w:rPr>
            </w:pPr>
          </w:p>
        </w:tc>
        <w:tc>
          <w:tcPr>
            <w:tcW w:w="3948" w:type="dxa"/>
            <w:shd w:val="clear" w:color="auto" w:fill="auto"/>
            <w:vAlign w:val="center"/>
          </w:tcPr>
          <w:p w14:paraId="7FE1B7E8">
            <w:pPr>
              <w:spacing w:after="0" w:line="240" w:lineRule="auto"/>
              <w:jc w:val="center"/>
              <w:rPr>
                <w:rFonts w:hint="default" w:ascii="Arial" w:hAnsi="Arial" w:eastAsia="Times New Roman" w:cs="Arial"/>
                <w:sz w:val="14"/>
                <w:szCs w:val="14"/>
                <w:lang w:val="pt-BR" w:eastAsia="zh-CN" w:bidi="ar-SA"/>
              </w:rPr>
            </w:pPr>
            <w:r>
              <w:rPr>
                <w:rFonts w:hint="default" w:ascii="Arial" w:hAnsi="Arial" w:eastAsia="Times New Roman" w:cs="Arial"/>
                <w:sz w:val="14"/>
                <w:szCs w:val="14"/>
              </w:rPr>
              <w:t>2096.339030.16.000.000.603</w:t>
            </w:r>
          </w:p>
        </w:tc>
        <w:tc>
          <w:tcPr>
            <w:tcW w:w="2251" w:type="dxa"/>
          </w:tcPr>
          <w:p w14:paraId="5CB06DA9">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red"/>
                <w:vertAlign w:val="baseline"/>
              </w:rPr>
            </w:pPr>
            <w:r>
              <w:rPr>
                <w:rFonts w:hint="default" w:ascii="Arial" w:hAnsi="Arial" w:cs="Arial"/>
                <w:kern w:val="2"/>
                <w:sz w:val="14"/>
                <w:szCs w:val="14"/>
                <w14:ligatures w14:val="standardContextual"/>
              </w:rPr>
              <w:t>CUSTEIO SUS (UNIÃO)</w:t>
            </w:r>
          </w:p>
        </w:tc>
      </w:tr>
      <w:tr w14:paraId="7DDF1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0A79656E">
            <w:pPr>
              <w:pStyle w:val="16"/>
              <w:spacing w:before="47"/>
              <w:ind w:left="118" w:leftChars="0"/>
              <w:jc w:val="center"/>
              <w:rPr>
                <w:rFonts w:hint="default" w:ascii="Arial" w:hAnsi="Arial" w:cs="Arial"/>
                <w:b w:val="0"/>
                <w:bCs/>
                <w:sz w:val="14"/>
                <w:szCs w:val="14"/>
                <w:highlight w:val="yellow"/>
                <w:vertAlign w:val="baseline"/>
                <w:lang w:val="pt-BR"/>
              </w:rPr>
            </w:pPr>
          </w:p>
        </w:tc>
        <w:tc>
          <w:tcPr>
            <w:tcW w:w="3948" w:type="dxa"/>
            <w:shd w:val="clear" w:color="auto" w:fill="auto"/>
            <w:vAlign w:val="center"/>
          </w:tcPr>
          <w:p w14:paraId="6E0BDE7D">
            <w:pPr>
              <w:spacing w:after="0" w:line="240" w:lineRule="auto"/>
              <w:jc w:val="center"/>
              <w:rPr>
                <w:rFonts w:hint="default" w:ascii="Arial" w:hAnsi="Arial" w:eastAsia="Times New Roman" w:cs="Arial"/>
                <w:sz w:val="14"/>
                <w:szCs w:val="14"/>
                <w:lang w:val="pt-BR" w:eastAsia="zh-CN" w:bidi="ar-SA"/>
              </w:rPr>
            </w:pPr>
            <w:r>
              <w:rPr>
                <w:rFonts w:hint="default" w:ascii="Arial" w:hAnsi="Arial" w:eastAsia="Times New Roman" w:cs="Arial"/>
                <w:sz w:val="14"/>
                <w:szCs w:val="14"/>
              </w:rPr>
              <w:t>2089.339030.16.000.000.605</w:t>
            </w:r>
          </w:p>
        </w:tc>
        <w:tc>
          <w:tcPr>
            <w:tcW w:w="2251" w:type="dxa"/>
          </w:tcPr>
          <w:p w14:paraId="612DF2F1">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none"/>
                <w:vertAlign w:val="baseline"/>
                <w:lang w:val="pt-BR"/>
              </w:rPr>
            </w:pPr>
            <w:r>
              <w:rPr>
                <w:rFonts w:hint="default" w:ascii="Arial" w:hAnsi="Arial" w:cs="Arial"/>
                <w:kern w:val="2"/>
                <w:sz w:val="14"/>
                <w:szCs w:val="14"/>
                <w14:ligatures w14:val="standardContextual"/>
              </w:rPr>
              <w:t>CUSTEIO SUS (UNIÃO)</w:t>
            </w:r>
          </w:p>
        </w:tc>
      </w:tr>
      <w:tr w14:paraId="34701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14EE0BDA">
            <w:pPr>
              <w:pStyle w:val="16"/>
              <w:spacing w:before="47"/>
              <w:ind w:left="118" w:leftChars="0"/>
              <w:jc w:val="center"/>
              <w:rPr>
                <w:rFonts w:hint="default" w:ascii="Arial" w:hAnsi="Arial" w:cs="Arial"/>
                <w:b w:val="0"/>
                <w:bCs/>
                <w:sz w:val="14"/>
                <w:szCs w:val="14"/>
                <w:highlight w:val="yellow"/>
                <w:vertAlign w:val="baseline"/>
                <w:lang w:val="pt-BR"/>
              </w:rPr>
            </w:pPr>
          </w:p>
        </w:tc>
        <w:tc>
          <w:tcPr>
            <w:tcW w:w="3948" w:type="dxa"/>
            <w:shd w:val="clear" w:color="auto" w:fill="auto"/>
            <w:vAlign w:val="center"/>
          </w:tcPr>
          <w:p w14:paraId="7FF2B942">
            <w:pPr>
              <w:spacing w:after="0" w:line="240" w:lineRule="auto"/>
              <w:jc w:val="center"/>
              <w:rPr>
                <w:rFonts w:hint="default" w:ascii="Arial" w:hAnsi="Arial" w:eastAsia="Times New Roman" w:cs="Arial"/>
                <w:sz w:val="14"/>
                <w:szCs w:val="14"/>
                <w:lang w:val="pt-BR" w:eastAsia="zh-CN" w:bidi="ar-SA"/>
              </w:rPr>
            </w:pPr>
            <w:r>
              <w:rPr>
                <w:rFonts w:hint="default" w:ascii="Arial" w:hAnsi="Arial" w:eastAsia="Times New Roman" w:cs="Arial"/>
                <w:sz w:val="14"/>
                <w:szCs w:val="14"/>
              </w:rPr>
              <w:t>2090.339030.16.590.000.000</w:t>
            </w:r>
          </w:p>
        </w:tc>
        <w:tc>
          <w:tcPr>
            <w:tcW w:w="2251" w:type="dxa"/>
          </w:tcPr>
          <w:p w14:paraId="4DBE5E75">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none"/>
                <w:vertAlign w:val="baseline"/>
                <w:lang w:val="pt-BR"/>
              </w:rPr>
            </w:pPr>
            <w:r>
              <w:rPr>
                <w:rFonts w:hint="default" w:ascii="Arial" w:hAnsi="Arial" w:cs="Arial"/>
                <w:kern w:val="2"/>
                <w:sz w:val="14"/>
                <w:szCs w:val="14"/>
                <w14:ligatures w14:val="standardContextual"/>
              </w:rPr>
              <w:t>CUSTEIO SUS (UNIÃO)</w:t>
            </w:r>
          </w:p>
        </w:tc>
      </w:tr>
      <w:tr w14:paraId="19362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3313F01C">
            <w:pPr>
              <w:pStyle w:val="16"/>
              <w:spacing w:before="47"/>
              <w:ind w:left="118" w:leftChars="0"/>
              <w:jc w:val="center"/>
              <w:rPr>
                <w:rFonts w:hint="default" w:ascii="Arial" w:hAnsi="Arial" w:cs="Arial"/>
                <w:b w:val="0"/>
                <w:bCs/>
                <w:sz w:val="14"/>
                <w:szCs w:val="14"/>
                <w:highlight w:val="yellow"/>
                <w:vertAlign w:val="baseline"/>
                <w:lang w:val="pt-BR"/>
              </w:rPr>
            </w:pPr>
          </w:p>
        </w:tc>
        <w:tc>
          <w:tcPr>
            <w:tcW w:w="3948" w:type="dxa"/>
            <w:shd w:val="clear" w:color="auto" w:fill="auto"/>
            <w:vAlign w:val="center"/>
          </w:tcPr>
          <w:p w14:paraId="37F52F2B">
            <w:pPr>
              <w:spacing w:after="0" w:line="240" w:lineRule="auto"/>
              <w:jc w:val="center"/>
              <w:rPr>
                <w:rFonts w:hint="default" w:ascii="Arial" w:hAnsi="Arial" w:eastAsia="Times New Roman" w:cs="Arial"/>
                <w:sz w:val="14"/>
                <w:szCs w:val="14"/>
                <w:lang w:val="pt-BR" w:eastAsia="zh-CN" w:bidi="ar-SA"/>
              </w:rPr>
            </w:pPr>
            <w:r>
              <w:rPr>
                <w:rFonts w:hint="default" w:ascii="Arial" w:hAnsi="Arial" w:eastAsia="Times New Roman" w:cs="Arial"/>
                <w:sz w:val="14"/>
                <w:szCs w:val="14"/>
              </w:rPr>
              <w:t>2106.339030.16.000.000.600</w:t>
            </w:r>
          </w:p>
        </w:tc>
        <w:tc>
          <w:tcPr>
            <w:tcW w:w="2251" w:type="dxa"/>
          </w:tcPr>
          <w:p w14:paraId="74364116">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none"/>
                <w:vertAlign w:val="baseline"/>
                <w:lang w:val="pt-BR"/>
              </w:rPr>
            </w:pPr>
            <w:r>
              <w:rPr>
                <w:rFonts w:hint="default" w:ascii="Arial" w:hAnsi="Arial" w:cs="Arial"/>
                <w:kern w:val="2"/>
                <w:sz w:val="14"/>
                <w:szCs w:val="14"/>
                <w14:ligatures w14:val="standardContextual"/>
              </w:rPr>
              <w:t>CUSTEIO SUS (UNIÃO)</w:t>
            </w:r>
          </w:p>
        </w:tc>
      </w:tr>
      <w:tr w14:paraId="7F46B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67C4C9AF">
            <w:pPr>
              <w:pStyle w:val="16"/>
              <w:spacing w:before="47"/>
              <w:ind w:left="118" w:leftChars="0"/>
              <w:jc w:val="center"/>
              <w:rPr>
                <w:rFonts w:hint="default" w:ascii="Arial" w:hAnsi="Arial" w:cs="Arial"/>
                <w:b w:val="0"/>
                <w:bCs/>
                <w:sz w:val="14"/>
                <w:szCs w:val="14"/>
                <w:highlight w:val="yellow"/>
                <w:vertAlign w:val="baseline"/>
                <w:lang w:val="pt-BR"/>
              </w:rPr>
            </w:pPr>
          </w:p>
        </w:tc>
        <w:tc>
          <w:tcPr>
            <w:tcW w:w="3948" w:type="dxa"/>
            <w:shd w:val="clear" w:color="auto" w:fill="auto"/>
            <w:vAlign w:val="center"/>
          </w:tcPr>
          <w:p w14:paraId="3CC6FA04">
            <w:pPr>
              <w:spacing w:after="0" w:line="240" w:lineRule="auto"/>
              <w:jc w:val="center"/>
              <w:rPr>
                <w:rFonts w:hint="default" w:ascii="Arial" w:hAnsi="Arial" w:eastAsia="Times New Roman" w:cs="Arial"/>
                <w:sz w:val="14"/>
                <w:szCs w:val="14"/>
                <w:lang w:val="pt-BR" w:eastAsia="zh-CN" w:bidi="ar-SA"/>
              </w:rPr>
            </w:pPr>
            <w:r>
              <w:rPr>
                <w:rFonts w:hint="default" w:ascii="Arial" w:hAnsi="Arial" w:eastAsia="Times New Roman" w:cs="Arial"/>
                <w:sz w:val="14"/>
                <w:szCs w:val="14"/>
              </w:rPr>
              <w:t>2099.339030.16.000.000.603</w:t>
            </w:r>
          </w:p>
        </w:tc>
        <w:tc>
          <w:tcPr>
            <w:tcW w:w="2251" w:type="dxa"/>
          </w:tcPr>
          <w:p w14:paraId="54549380">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none"/>
                <w:vertAlign w:val="baseline"/>
                <w:lang w:val="pt-BR"/>
              </w:rPr>
            </w:pPr>
            <w:r>
              <w:rPr>
                <w:rFonts w:hint="default" w:ascii="Arial" w:hAnsi="Arial" w:cs="Arial"/>
                <w:kern w:val="2"/>
                <w:sz w:val="14"/>
                <w:szCs w:val="14"/>
                <w14:ligatures w14:val="standardContextual"/>
              </w:rPr>
              <w:t>CUSTEIO SUS (UNIÃO)</w:t>
            </w:r>
          </w:p>
        </w:tc>
      </w:tr>
      <w:tr w14:paraId="1FFEB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3CB70F38">
            <w:pPr>
              <w:pStyle w:val="16"/>
              <w:spacing w:before="47"/>
              <w:ind w:left="118" w:leftChars="0"/>
              <w:jc w:val="center"/>
              <w:rPr>
                <w:rFonts w:hint="default" w:ascii="Arial" w:hAnsi="Arial" w:cs="Arial"/>
                <w:b w:val="0"/>
                <w:bCs/>
                <w:sz w:val="14"/>
                <w:szCs w:val="14"/>
                <w:highlight w:val="yellow"/>
                <w:vertAlign w:val="baseline"/>
                <w:lang w:val="pt-BR"/>
              </w:rPr>
            </w:pPr>
          </w:p>
        </w:tc>
        <w:tc>
          <w:tcPr>
            <w:tcW w:w="3948" w:type="dxa"/>
            <w:shd w:val="clear" w:color="auto" w:fill="auto"/>
            <w:vAlign w:val="center"/>
          </w:tcPr>
          <w:p w14:paraId="661AADD1">
            <w:pPr>
              <w:spacing w:after="0" w:line="240" w:lineRule="auto"/>
              <w:jc w:val="center"/>
              <w:rPr>
                <w:rFonts w:hint="default" w:ascii="Arial" w:hAnsi="Arial" w:eastAsia="Times New Roman" w:cs="Arial"/>
                <w:sz w:val="14"/>
                <w:szCs w:val="14"/>
                <w:lang w:val="pt-BR" w:eastAsia="zh-CN" w:bidi="ar-SA"/>
              </w:rPr>
            </w:pPr>
            <w:r>
              <w:rPr>
                <w:rFonts w:hint="default" w:ascii="Arial" w:hAnsi="Arial" w:eastAsia="Times New Roman" w:cs="Arial"/>
                <w:sz w:val="14"/>
                <w:szCs w:val="14"/>
              </w:rPr>
              <w:t>2105.339030.16.000.000.600</w:t>
            </w:r>
          </w:p>
        </w:tc>
        <w:tc>
          <w:tcPr>
            <w:tcW w:w="2251" w:type="dxa"/>
          </w:tcPr>
          <w:p w14:paraId="14012CEB">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none"/>
                <w:vertAlign w:val="baseline"/>
                <w:lang w:val="pt-BR"/>
              </w:rPr>
            </w:pPr>
            <w:r>
              <w:rPr>
                <w:rFonts w:hint="default" w:ascii="Arial" w:hAnsi="Arial" w:cs="Arial"/>
                <w:kern w:val="2"/>
                <w:sz w:val="14"/>
                <w:szCs w:val="14"/>
                <w14:ligatures w14:val="standardContextual"/>
              </w:rPr>
              <w:t>CUSTEIO SUS (UNIÃO)</w:t>
            </w:r>
          </w:p>
        </w:tc>
      </w:tr>
      <w:tr w14:paraId="15F5D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4FFBFC81">
            <w:pPr>
              <w:pStyle w:val="16"/>
              <w:spacing w:before="47"/>
              <w:ind w:left="118" w:leftChars="0"/>
              <w:jc w:val="center"/>
              <w:rPr>
                <w:rFonts w:hint="default" w:ascii="Arial" w:hAnsi="Arial" w:cs="Arial"/>
                <w:b w:val="0"/>
                <w:bCs/>
                <w:sz w:val="14"/>
                <w:szCs w:val="14"/>
                <w:highlight w:val="yellow"/>
                <w:vertAlign w:val="baseline"/>
                <w:lang w:val="pt-BR"/>
              </w:rPr>
            </w:pPr>
          </w:p>
        </w:tc>
        <w:tc>
          <w:tcPr>
            <w:tcW w:w="3948" w:type="dxa"/>
            <w:shd w:val="clear" w:color="auto" w:fill="auto"/>
            <w:vAlign w:val="center"/>
          </w:tcPr>
          <w:p w14:paraId="56CD910B">
            <w:pPr>
              <w:spacing w:after="0" w:line="240" w:lineRule="auto"/>
              <w:jc w:val="center"/>
              <w:rPr>
                <w:rFonts w:hint="default" w:ascii="Arial" w:hAnsi="Arial" w:eastAsia="Times New Roman" w:cs="Arial"/>
                <w:sz w:val="14"/>
                <w:szCs w:val="14"/>
                <w:lang w:val="pt-BR" w:eastAsia="zh-CN" w:bidi="ar-SA"/>
              </w:rPr>
            </w:pPr>
            <w:r>
              <w:rPr>
                <w:rFonts w:hint="default" w:ascii="Arial" w:hAnsi="Arial" w:eastAsia="Times New Roman" w:cs="Arial"/>
                <w:sz w:val="14"/>
                <w:szCs w:val="14"/>
              </w:rPr>
              <w:t>2088.339030.16.000.000.605</w:t>
            </w:r>
          </w:p>
        </w:tc>
        <w:tc>
          <w:tcPr>
            <w:tcW w:w="2251" w:type="dxa"/>
          </w:tcPr>
          <w:p w14:paraId="68282ED5">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none"/>
                <w:vertAlign w:val="baseline"/>
                <w:lang w:val="pt-BR"/>
              </w:rPr>
            </w:pPr>
            <w:r>
              <w:rPr>
                <w:rFonts w:hint="default" w:ascii="Arial" w:hAnsi="Arial" w:cs="Arial"/>
                <w:kern w:val="2"/>
                <w:sz w:val="14"/>
                <w:szCs w:val="14"/>
                <w14:ligatures w14:val="standardContextual"/>
              </w:rPr>
              <w:t>CUSTEIO SUS (UNIÃO)</w:t>
            </w:r>
          </w:p>
        </w:tc>
      </w:tr>
      <w:tr w14:paraId="165FF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388ED24F">
            <w:pPr>
              <w:pStyle w:val="16"/>
              <w:spacing w:before="47"/>
              <w:ind w:left="118" w:leftChars="0"/>
              <w:jc w:val="center"/>
              <w:rPr>
                <w:rFonts w:hint="default" w:ascii="Arial" w:hAnsi="Arial" w:cs="Arial"/>
                <w:b w:val="0"/>
                <w:bCs/>
                <w:sz w:val="14"/>
                <w:szCs w:val="14"/>
                <w:highlight w:val="yellow"/>
                <w:vertAlign w:val="baseline"/>
                <w:lang w:val="pt-BR"/>
              </w:rPr>
            </w:pPr>
          </w:p>
        </w:tc>
        <w:tc>
          <w:tcPr>
            <w:tcW w:w="3948" w:type="dxa"/>
            <w:shd w:val="clear" w:color="auto" w:fill="auto"/>
            <w:vAlign w:val="center"/>
          </w:tcPr>
          <w:p w14:paraId="56700AA8">
            <w:pPr>
              <w:spacing w:after="0" w:line="240" w:lineRule="auto"/>
              <w:jc w:val="center"/>
              <w:rPr>
                <w:rFonts w:hint="default" w:ascii="Arial" w:hAnsi="Arial" w:eastAsia="Times New Roman" w:cs="Arial"/>
                <w:sz w:val="14"/>
                <w:szCs w:val="14"/>
                <w:lang w:val="pt-BR" w:eastAsia="zh-CN" w:bidi="ar-SA"/>
              </w:rPr>
            </w:pPr>
            <w:r>
              <w:rPr>
                <w:rFonts w:hint="default" w:ascii="Arial" w:hAnsi="Arial" w:eastAsia="Times New Roman" w:cs="Arial"/>
                <w:sz w:val="14"/>
                <w:szCs w:val="14"/>
              </w:rPr>
              <w:t>2103.339030.16.000.000.603</w:t>
            </w:r>
          </w:p>
        </w:tc>
        <w:tc>
          <w:tcPr>
            <w:tcW w:w="2251" w:type="dxa"/>
          </w:tcPr>
          <w:p w14:paraId="78E59D8F">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none"/>
                <w:vertAlign w:val="baseline"/>
                <w:lang w:val="pt-BR"/>
              </w:rPr>
            </w:pPr>
            <w:r>
              <w:rPr>
                <w:rFonts w:hint="default" w:ascii="Arial" w:hAnsi="Arial" w:cs="Arial"/>
                <w:kern w:val="2"/>
                <w:sz w:val="14"/>
                <w:szCs w:val="14"/>
                <w14:ligatures w14:val="standardContextual"/>
              </w:rPr>
              <w:t>CUSTEIO SUS (UNIÃO)</w:t>
            </w:r>
          </w:p>
        </w:tc>
      </w:tr>
      <w:tr w14:paraId="7B89C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3645CA6C">
            <w:pPr>
              <w:pStyle w:val="16"/>
              <w:spacing w:before="47"/>
              <w:ind w:left="118" w:leftChars="0"/>
              <w:jc w:val="center"/>
              <w:rPr>
                <w:rFonts w:hint="default" w:ascii="Arial" w:hAnsi="Arial" w:cs="Arial"/>
                <w:b w:val="0"/>
                <w:bCs/>
                <w:sz w:val="14"/>
                <w:szCs w:val="14"/>
                <w:highlight w:val="yellow"/>
                <w:vertAlign w:val="baseline"/>
                <w:lang w:val="pt-BR"/>
              </w:rPr>
            </w:pPr>
          </w:p>
        </w:tc>
        <w:tc>
          <w:tcPr>
            <w:tcW w:w="3948" w:type="dxa"/>
            <w:shd w:val="clear" w:color="auto" w:fill="auto"/>
            <w:vAlign w:val="center"/>
          </w:tcPr>
          <w:p w14:paraId="78E38D87">
            <w:pPr>
              <w:spacing w:after="0" w:line="240" w:lineRule="auto"/>
              <w:jc w:val="center"/>
              <w:rPr>
                <w:rFonts w:hint="default" w:ascii="Arial" w:hAnsi="Arial" w:eastAsia="Times New Roman" w:cs="Arial"/>
                <w:sz w:val="14"/>
                <w:szCs w:val="14"/>
                <w:lang w:val="pt-BR" w:eastAsia="zh-CN" w:bidi="ar-SA"/>
              </w:rPr>
            </w:pPr>
            <w:r>
              <w:rPr>
                <w:rFonts w:hint="default" w:ascii="Arial" w:hAnsi="Arial" w:eastAsia="Times New Roman" w:cs="Arial"/>
                <w:sz w:val="14"/>
                <w:szCs w:val="14"/>
              </w:rPr>
              <w:t>2101.339030.16.000.000.603</w:t>
            </w:r>
          </w:p>
        </w:tc>
        <w:tc>
          <w:tcPr>
            <w:tcW w:w="2251" w:type="dxa"/>
          </w:tcPr>
          <w:p w14:paraId="6FC2EDEB">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none"/>
                <w:vertAlign w:val="baseline"/>
                <w:lang w:val="pt-BR"/>
              </w:rPr>
            </w:pPr>
            <w:r>
              <w:rPr>
                <w:rFonts w:hint="default" w:ascii="Arial" w:hAnsi="Arial" w:cs="Arial"/>
                <w:kern w:val="2"/>
                <w:sz w:val="14"/>
                <w:szCs w:val="14"/>
                <w14:ligatures w14:val="standardContextual"/>
              </w:rPr>
              <w:t>CUSTEIO SUS (UNIÃO)</w:t>
            </w:r>
          </w:p>
        </w:tc>
      </w:tr>
      <w:tr w14:paraId="69668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2674CCEE">
            <w:pPr>
              <w:pStyle w:val="16"/>
              <w:spacing w:before="47"/>
              <w:ind w:left="118" w:leftChars="0"/>
              <w:jc w:val="center"/>
              <w:rPr>
                <w:rFonts w:hint="default" w:ascii="Arial" w:hAnsi="Arial" w:cs="Arial"/>
                <w:b w:val="0"/>
                <w:bCs/>
                <w:sz w:val="14"/>
                <w:szCs w:val="14"/>
                <w:highlight w:val="yellow"/>
                <w:vertAlign w:val="baseline"/>
                <w:lang w:val="pt-BR"/>
              </w:rPr>
            </w:pPr>
          </w:p>
        </w:tc>
        <w:tc>
          <w:tcPr>
            <w:tcW w:w="3948" w:type="dxa"/>
            <w:shd w:val="clear" w:color="auto" w:fill="auto"/>
            <w:vAlign w:val="center"/>
          </w:tcPr>
          <w:p w14:paraId="6324BE91">
            <w:pPr>
              <w:spacing w:after="0" w:line="254" w:lineRule="auto"/>
              <w:jc w:val="center"/>
              <w:rPr>
                <w:rFonts w:hint="default" w:ascii="Arial" w:hAnsi="Arial" w:eastAsia="Times New Roman" w:cs="Arial"/>
                <w:sz w:val="14"/>
                <w:szCs w:val="14"/>
                <w:lang w:val="pt-BR" w:eastAsia="zh-CN" w:bidi="ar-SA"/>
              </w:rPr>
            </w:pPr>
            <w:r>
              <w:rPr>
                <w:rFonts w:hint="default" w:ascii="Arial" w:hAnsi="Arial" w:eastAsia="Times New Roman" w:cs="Arial"/>
                <w:sz w:val="14"/>
                <w:szCs w:val="14"/>
              </w:rPr>
              <w:t>2093.339039.15.001.002.000</w:t>
            </w:r>
          </w:p>
        </w:tc>
        <w:tc>
          <w:tcPr>
            <w:tcW w:w="2251" w:type="dxa"/>
          </w:tcPr>
          <w:p w14:paraId="572FF6D3">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none"/>
                <w:vertAlign w:val="baseline"/>
                <w:lang w:val="pt-BR"/>
              </w:rPr>
            </w:pPr>
            <w:r>
              <w:rPr>
                <w:rFonts w:hint="default" w:ascii="Arial" w:hAnsi="Arial" w:cs="Arial"/>
                <w:sz w:val="14"/>
                <w:szCs w:val="14"/>
                <w:highlight w:val="none"/>
                <w:vertAlign w:val="baseline"/>
                <w:lang w:val="pt-BR"/>
              </w:rPr>
              <w:t>RECURSO PRÓPRIO</w:t>
            </w:r>
          </w:p>
        </w:tc>
      </w:tr>
      <w:tr w14:paraId="232D8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61871F07">
            <w:pPr>
              <w:pStyle w:val="16"/>
              <w:spacing w:before="47"/>
              <w:ind w:left="118" w:leftChars="0"/>
              <w:jc w:val="center"/>
              <w:rPr>
                <w:rFonts w:hint="default" w:ascii="Arial" w:hAnsi="Arial" w:cs="Arial"/>
                <w:b w:val="0"/>
                <w:bCs/>
                <w:sz w:val="14"/>
                <w:szCs w:val="14"/>
                <w:highlight w:val="yellow"/>
                <w:vertAlign w:val="baseline"/>
                <w:lang w:val="pt-BR"/>
              </w:rPr>
            </w:pPr>
          </w:p>
        </w:tc>
        <w:tc>
          <w:tcPr>
            <w:tcW w:w="3948" w:type="dxa"/>
            <w:shd w:val="clear" w:color="auto" w:fill="auto"/>
            <w:vAlign w:val="center"/>
          </w:tcPr>
          <w:p w14:paraId="64E2E52E">
            <w:pPr>
              <w:spacing w:after="0" w:line="254" w:lineRule="auto"/>
              <w:jc w:val="center"/>
              <w:rPr>
                <w:rFonts w:hint="default" w:ascii="Arial" w:hAnsi="Arial" w:eastAsia="Times New Roman" w:cs="Arial"/>
                <w:sz w:val="14"/>
                <w:szCs w:val="14"/>
                <w:lang w:val="pt-BR" w:eastAsia="zh-CN" w:bidi="ar-SA"/>
              </w:rPr>
            </w:pPr>
            <w:r>
              <w:rPr>
                <w:rFonts w:hint="default" w:ascii="Arial" w:hAnsi="Arial" w:eastAsia="Times New Roman" w:cs="Arial"/>
                <w:sz w:val="14"/>
                <w:szCs w:val="14"/>
              </w:rPr>
              <w:t>2089.339039.15.001.002.000</w:t>
            </w:r>
          </w:p>
        </w:tc>
        <w:tc>
          <w:tcPr>
            <w:tcW w:w="2251" w:type="dxa"/>
          </w:tcPr>
          <w:p w14:paraId="61C736A1">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none"/>
                <w:vertAlign w:val="baseline"/>
                <w:lang w:val="pt-BR"/>
              </w:rPr>
            </w:pPr>
            <w:r>
              <w:rPr>
                <w:rFonts w:hint="default" w:ascii="Arial" w:hAnsi="Arial" w:cs="Arial"/>
                <w:sz w:val="14"/>
                <w:szCs w:val="14"/>
                <w:highlight w:val="none"/>
                <w:vertAlign w:val="baseline"/>
                <w:lang w:val="pt-BR"/>
              </w:rPr>
              <w:t>RECURSO PRÓPRIO</w:t>
            </w:r>
          </w:p>
        </w:tc>
      </w:tr>
      <w:tr w14:paraId="624CF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3105D31F">
            <w:pPr>
              <w:pStyle w:val="16"/>
              <w:spacing w:before="47"/>
              <w:ind w:left="118" w:leftChars="0"/>
              <w:jc w:val="center"/>
              <w:rPr>
                <w:rFonts w:hint="default" w:ascii="Arial" w:hAnsi="Arial" w:cs="Arial"/>
                <w:b w:val="0"/>
                <w:bCs/>
                <w:sz w:val="14"/>
                <w:szCs w:val="14"/>
                <w:highlight w:val="yellow"/>
                <w:vertAlign w:val="baseline"/>
                <w:lang w:val="pt-BR"/>
              </w:rPr>
            </w:pPr>
          </w:p>
        </w:tc>
        <w:tc>
          <w:tcPr>
            <w:tcW w:w="3948" w:type="dxa"/>
            <w:shd w:val="clear" w:color="auto" w:fill="auto"/>
            <w:vAlign w:val="center"/>
          </w:tcPr>
          <w:p w14:paraId="56DBCF06">
            <w:pPr>
              <w:spacing w:after="0" w:line="254" w:lineRule="auto"/>
              <w:jc w:val="center"/>
              <w:rPr>
                <w:rFonts w:hint="default" w:ascii="Arial" w:hAnsi="Arial" w:eastAsia="Times New Roman" w:cs="Arial"/>
                <w:sz w:val="14"/>
                <w:szCs w:val="14"/>
                <w:lang w:val="pt-BR" w:eastAsia="zh-CN" w:bidi="ar-SA"/>
              </w:rPr>
            </w:pPr>
            <w:r>
              <w:rPr>
                <w:rFonts w:hint="default" w:ascii="Arial" w:hAnsi="Arial" w:eastAsia="Times New Roman" w:cs="Arial"/>
                <w:sz w:val="14"/>
                <w:szCs w:val="14"/>
              </w:rPr>
              <w:t>2088.339039.15.001.002.000</w:t>
            </w:r>
          </w:p>
        </w:tc>
        <w:tc>
          <w:tcPr>
            <w:tcW w:w="2251" w:type="dxa"/>
          </w:tcPr>
          <w:p w14:paraId="3D386724">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none"/>
                <w:vertAlign w:val="baseline"/>
                <w:lang w:val="pt-BR"/>
              </w:rPr>
            </w:pPr>
            <w:r>
              <w:rPr>
                <w:rFonts w:hint="default" w:ascii="Arial" w:hAnsi="Arial" w:cs="Arial"/>
                <w:sz w:val="14"/>
                <w:szCs w:val="14"/>
                <w:highlight w:val="none"/>
                <w:vertAlign w:val="baseline"/>
                <w:lang w:val="pt-BR"/>
              </w:rPr>
              <w:t>RECURSO PRÓPRIO</w:t>
            </w:r>
          </w:p>
        </w:tc>
      </w:tr>
      <w:tr w14:paraId="289B2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126C514D">
            <w:pPr>
              <w:pStyle w:val="16"/>
              <w:spacing w:before="47"/>
              <w:ind w:left="118" w:leftChars="0"/>
              <w:jc w:val="center"/>
              <w:rPr>
                <w:rFonts w:hint="default" w:ascii="Arial" w:hAnsi="Arial" w:cs="Arial"/>
                <w:b w:val="0"/>
                <w:bCs/>
                <w:sz w:val="14"/>
                <w:szCs w:val="14"/>
                <w:highlight w:val="yellow"/>
                <w:vertAlign w:val="baseline"/>
                <w:lang w:val="pt-BR"/>
              </w:rPr>
            </w:pPr>
          </w:p>
        </w:tc>
        <w:tc>
          <w:tcPr>
            <w:tcW w:w="3948" w:type="dxa"/>
            <w:shd w:val="clear" w:color="auto" w:fill="auto"/>
            <w:vAlign w:val="center"/>
          </w:tcPr>
          <w:p w14:paraId="078248AF">
            <w:pPr>
              <w:spacing w:after="0" w:line="254" w:lineRule="auto"/>
              <w:jc w:val="center"/>
              <w:rPr>
                <w:rFonts w:hint="default" w:ascii="Arial" w:hAnsi="Arial" w:eastAsia="Times New Roman" w:cs="Arial"/>
                <w:sz w:val="14"/>
                <w:szCs w:val="14"/>
                <w:lang w:val="pt-BR" w:eastAsia="zh-CN" w:bidi="ar-SA"/>
              </w:rPr>
            </w:pPr>
            <w:r>
              <w:rPr>
                <w:rFonts w:hint="default" w:ascii="Arial" w:hAnsi="Arial" w:eastAsia="Times New Roman" w:cs="Arial"/>
                <w:sz w:val="14"/>
                <w:szCs w:val="14"/>
              </w:rPr>
              <w:t>2086.339039.15.001.002.000</w:t>
            </w:r>
          </w:p>
        </w:tc>
        <w:tc>
          <w:tcPr>
            <w:tcW w:w="2251" w:type="dxa"/>
          </w:tcPr>
          <w:p w14:paraId="2B397A48">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red"/>
                <w:vertAlign w:val="baseline"/>
              </w:rPr>
            </w:pPr>
            <w:r>
              <w:rPr>
                <w:rFonts w:hint="default" w:ascii="Arial" w:hAnsi="Arial" w:cs="Arial"/>
                <w:sz w:val="14"/>
                <w:szCs w:val="14"/>
                <w:highlight w:val="none"/>
                <w:vertAlign w:val="baseline"/>
                <w:lang w:val="pt-BR"/>
              </w:rPr>
              <w:t>RECURSO PRÓPRIO</w:t>
            </w:r>
          </w:p>
        </w:tc>
      </w:tr>
      <w:tr w14:paraId="0C204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0763546A">
            <w:pPr>
              <w:pStyle w:val="16"/>
              <w:spacing w:before="47"/>
              <w:ind w:left="118" w:leftChars="0"/>
              <w:jc w:val="center"/>
              <w:rPr>
                <w:rFonts w:hint="default" w:ascii="Arial" w:hAnsi="Arial" w:cs="Arial"/>
                <w:b w:val="0"/>
                <w:bCs/>
                <w:sz w:val="14"/>
                <w:szCs w:val="14"/>
                <w:highlight w:val="yellow"/>
                <w:vertAlign w:val="baseline"/>
                <w:lang w:val="pt-BR"/>
              </w:rPr>
            </w:pPr>
          </w:p>
        </w:tc>
        <w:tc>
          <w:tcPr>
            <w:tcW w:w="3948" w:type="dxa"/>
            <w:shd w:val="clear" w:color="auto" w:fill="auto"/>
            <w:vAlign w:val="center"/>
          </w:tcPr>
          <w:p w14:paraId="2C748C5E">
            <w:pPr>
              <w:spacing w:after="0" w:line="254" w:lineRule="auto"/>
              <w:jc w:val="center"/>
              <w:rPr>
                <w:rFonts w:hint="default" w:ascii="Arial" w:hAnsi="Arial" w:eastAsia="Times New Roman" w:cs="Arial"/>
                <w:sz w:val="14"/>
                <w:szCs w:val="14"/>
                <w:lang w:val="pt-BR" w:eastAsia="zh-CN" w:bidi="ar-SA"/>
              </w:rPr>
            </w:pPr>
            <w:r>
              <w:rPr>
                <w:rFonts w:hint="default" w:ascii="Arial" w:hAnsi="Arial" w:eastAsia="Times New Roman" w:cs="Arial"/>
                <w:sz w:val="14"/>
                <w:szCs w:val="14"/>
              </w:rPr>
              <w:t>2105.339039.15.001.002.000</w:t>
            </w:r>
          </w:p>
        </w:tc>
        <w:tc>
          <w:tcPr>
            <w:tcW w:w="2251" w:type="dxa"/>
          </w:tcPr>
          <w:p w14:paraId="01AD6ACC">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red"/>
                <w:vertAlign w:val="baseline"/>
              </w:rPr>
            </w:pPr>
            <w:r>
              <w:rPr>
                <w:rFonts w:hint="default" w:ascii="Arial" w:hAnsi="Arial" w:cs="Arial"/>
                <w:sz w:val="14"/>
                <w:szCs w:val="14"/>
                <w:highlight w:val="none"/>
                <w:vertAlign w:val="baseline"/>
                <w:lang w:val="pt-BR"/>
              </w:rPr>
              <w:t>RECURSO PRÓPRIO</w:t>
            </w:r>
          </w:p>
        </w:tc>
      </w:tr>
      <w:tr w14:paraId="18E23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31A82768">
            <w:pPr>
              <w:pStyle w:val="16"/>
              <w:spacing w:before="47"/>
              <w:ind w:left="118" w:leftChars="0"/>
              <w:jc w:val="center"/>
              <w:rPr>
                <w:rFonts w:hint="default" w:ascii="Arial" w:hAnsi="Arial" w:cs="Arial"/>
                <w:b w:val="0"/>
                <w:bCs/>
                <w:sz w:val="14"/>
                <w:szCs w:val="14"/>
                <w:highlight w:val="yellow"/>
                <w:vertAlign w:val="baseline"/>
                <w:lang w:val="pt-BR"/>
              </w:rPr>
            </w:pPr>
          </w:p>
        </w:tc>
        <w:tc>
          <w:tcPr>
            <w:tcW w:w="3948" w:type="dxa"/>
            <w:shd w:val="clear" w:color="auto" w:fill="auto"/>
            <w:vAlign w:val="center"/>
          </w:tcPr>
          <w:p w14:paraId="278DC14A">
            <w:pPr>
              <w:spacing w:after="0" w:line="254" w:lineRule="auto"/>
              <w:jc w:val="center"/>
              <w:rPr>
                <w:rFonts w:hint="default" w:ascii="Arial" w:hAnsi="Arial" w:eastAsia="Times New Roman" w:cs="Arial"/>
                <w:sz w:val="14"/>
                <w:szCs w:val="14"/>
                <w:lang w:val="en-US" w:eastAsia="zh-CN" w:bidi="ar-SA"/>
              </w:rPr>
            </w:pPr>
            <w:r>
              <w:rPr>
                <w:rFonts w:hint="default" w:ascii="Arial" w:hAnsi="Arial" w:eastAsia="Times New Roman" w:cs="Arial"/>
                <w:sz w:val="14"/>
                <w:szCs w:val="14"/>
              </w:rPr>
              <w:t>2104.339039.16.000.000.600</w:t>
            </w:r>
          </w:p>
        </w:tc>
        <w:tc>
          <w:tcPr>
            <w:tcW w:w="2251" w:type="dxa"/>
          </w:tcPr>
          <w:p w14:paraId="2F47F5FE">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red"/>
                <w:vertAlign w:val="baseline"/>
                <w:lang w:val="pt-BR"/>
              </w:rPr>
            </w:pPr>
            <w:r>
              <w:rPr>
                <w:rFonts w:hint="default" w:ascii="Arial" w:hAnsi="Arial" w:cs="Arial"/>
                <w:kern w:val="2"/>
                <w:sz w:val="14"/>
                <w:szCs w:val="14"/>
                <w14:ligatures w14:val="standardContextual"/>
              </w:rPr>
              <w:t>CUSTEIO SUS (UNIÃO)</w:t>
            </w:r>
          </w:p>
        </w:tc>
      </w:tr>
      <w:tr w14:paraId="6BDCC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2710A683">
            <w:pPr>
              <w:pStyle w:val="16"/>
              <w:spacing w:before="47"/>
              <w:ind w:left="118" w:leftChars="0"/>
              <w:jc w:val="center"/>
              <w:rPr>
                <w:rFonts w:hint="default" w:ascii="Arial" w:hAnsi="Arial" w:cs="Arial"/>
                <w:b w:val="0"/>
                <w:bCs/>
                <w:sz w:val="14"/>
                <w:szCs w:val="14"/>
                <w:highlight w:val="yellow"/>
                <w:vertAlign w:val="baseline"/>
                <w:lang w:val="pt-BR"/>
              </w:rPr>
            </w:pPr>
          </w:p>
        </w:tc>
        <w:tc>
          <w:tcPr>
            <w:tcW w:w="3948" w:type="dxa"/>
            <w:shd w:val="clear" w:color="auto" w:fill="auto"/>
            <w:vAlign w:val="center"/>
          </w:tcPr>
          <w:p w14:paraId="401BF550">
            <w:pPr>
              <w:spacing w:after="0" w:line="254" w:lineRule="auto"/>
              <w:jc w:val="center"/>
              <w:rPr>
                <w:rFonts w:hint="default" w:ascii="Arial" w:hAnsi="Arial" w:eastAsia="Times New Roman" w:cs="Arial"/>
                <w:sz w:val="14"/>
                <w:szCs w:val="14"/>
                <w:lang w:val="en-US" w:eastAsia="zh-CN" w:bidi="ar-SA"/>
              </w:rPr>
            </w:pPr>
            <w:r>
              <w:rPr>
                <w:rFonts w:hint="default" w:ascii="Arial" w:hAnsi="Arial" w:eastAsia="Times New Roman" w:cs="Arial"/>
                <w:sz w:val="14"/>
                <w:szCs w:val="14"/>
              </w:rPr>
              <w:t>2095.339039.16.000.000.603</w:t>
            </w:r>
          </w:p>
        </w:tc>
        <w:tc>
          <w:tcPr>
            <w:tcW w:w="2251" w:type="dxa"/>
          </w:tcPr>
          <w:p w14:paraId="54BC8755">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red"/>
                <w:vertAlign w:val="baseline"/>
                <w:lang w:val="pt-BR"/>
              </w:rPr>
            </w:pPr>
            <w:r>
              <w:rPr>
                <w:rFonts w:hint="default" w:ascii="Arial" w:hAnsi="Arial" w:cs="Arial"/>
                <w:kern w:val="2"/>
                <w:sz w:val="14"/>
                <w:szCs w:val="14"/>
                <w14:ligatures w14:val="standardContextual"/>
              </w:rPr>
              <w:t>CUSTEIO SUS (UNIÃO)</w:t>
            </w:r>
          </w:p>
        </w:tc>
      </w:tr>
      <w:tr w14:paraId="27A76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106AD1A6">
            <w:pPr>
              <w:pStyle w:val="16"/>
              <w:spacing w:before="47"/>
              <w:ind w:left="118" w:leftChars="0"/>
              <w:jc w:val="center"/>
              <w:rPr>
                <w:rFonts w:hint="default" w:ascii="Arial" w:hAnsi="Arial" w:cs="Arial"/>
                <w:b w:val="0"/>
                <w:bCs/>
                <w:sz w:val="14"/>
                <w:szCs w:val="14"/>
                <w:highlight w:val="yellow"/>
                <w:vertAlign w:val="baseline"/>
                <w:lang w:val="pt-BR"/>
              </w:rPr>
            </w:pPr>
          </w:p>
        </w:tc>
        <w:tc>
          <w:tcPr>
            <w:tcW w:w="3948" w:type="dxa"/>
            <w:shd w:val="clear" w:color="auto" w:fill="auto"/>
            <w:vAlign w:val="center"/>
          </w:tcPr>
          <w:p w14:paraId="297D448D">
            <w:pPr>
              <w:spacing w:after="0" w:line="254" w:lineRule="auto"/>
              <w:jc w:val="center"/>
              <w:rPr>
                <w:rFonts w:hint="default" w:ascii="Arial" w:hAnsi="Arial" w:eastAsia="Times New Roman" w:cs="Arial"/>
                <w:sz w:val="14"/>
                <w:szCs w:val="14"/>
                <w:lang w:val="en-US" w:eastAsia="zh-CN" w:bidi="ar-SA"/>
              </w:rPr>
            </w:pPr>
            <w:r>
              <w:rPr>
                <w:rFonts w:hint="default" w:ascii="Arial" w:hAnsi="Arial" w:eastAsia="Times New Roman" w:cs="Arial"/>
                <w:sz w:val="14"/>
                <w:szCs w:val="14"/>
              </w:rPr>
              <w:t>2097.339039.16.000.000.600</w:t>
            </w:r>
          </w:p>
        </w:tc>
        <w:tc>
          <w:tcPr>
            <w:tcW w:w="2251" w:type="dxa"/>
          </w:tcPr>
          <w:p w14:paraId="62A00B6B">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red"/>
                <w:vertAlign w:val="baseline"/>
                <w:lang w:val="pt-BR"/>
              </w:rPr>
            </w:pPr>
            <w:r>
              <w:rPr>
                <w:rFonts w:hint="default" w:ascii="Arial" w:hAnsi="Arial" w:cs="Arial"/>
                <w:kern w:val="2"/>
                <w:sz w:val="14"/>
                <w:szCs w:val="14"/>
                <w14:ligatures w14:val="standardContextual"/>
              </w:rPr>
              <w:t>CUSTEIO SUS (UNIÃO)</w:t>
            </w:r>
          </w:p>
        </w:tc>
      </w:tr>
      <w:tr w14:paraId="77B4E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3193F337">
            <w:pPr>
              <w:pStyle w:val="16"/>
              <w:spacing w:before="47"/>
              <w:ind w:left="118" w:leftChars="0"/>
              <w:jc w:val="center"/>
              <w:rPr>
                <w:rFonts w:hint="default" w:ascii="Arial" w:hAnsi="Arial" w:cs="Arial"/>
                <w:b w:val="0"/>
                <w:bCs/>
                <w:sz w:val="14"/>
                <w:szCs w:val="14"/>
                <w:highlight w:val="yellow"/>
                <w:vertAlign w:val="baseline"/>
                <w:lang w:val="pt-BR"/>
              </w:rPr>
            </w:pPr>
          </w:p>
        </w:tc>
        <w:tc>
          <w:tcPr>
            <w:tcW w:w="3948" w:type="dxa"/>
            <w:shd w:val="clear" w:color="auto" w:fill="auto"/>
            <w:vAlign w:val="center"/>
          </w:tcPr>
          <w:p w14:paraId="78F59EC9">
            <w:pPr>
              <w:spacing w:after="0" w:line="254" w:lineRule="auto"/>
              <w:jc w:val="center"/>
              <w:rPr>
                <w:rFonts w:hint="default" w:ascii="Arial" w:hAnsi="Arial" w:eastAsia="Times New Roman" w:cs="Arial"/>
                <w:sz w:val="14"/>
                <w:szCs w:val="14"/>
                <w:lang w:val="en-US" w:eastAsia="zh-CN" w:bidi="ar-SA"/>
              </w:rPr>
            </w:pPr>
            <w:r>
              <w:rPr>
                <w:rFonts w:hint="default" w:ascii="Arial" w:hAnsi="Arial" w:eastAsia="Times New Roman" w:cs="Arial"/>
                <w:sz w:val="14"/>
                <w:szCs w:val="14"/>
              </w:rPr>
              <w:t>2096.339039.16.000.000.603</w:t>
            </w:r>
          </w:p>
        </w:tc>
        <w:tc>
          <w:tcPr>
            <w:tcW w:w="2251" w:type="dxa"/>
          </w:tcPr>
          <w:p w14:paraId="33334EF7">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red"/>
                <w:vertAlign w:val="baseline"/>
                <w:lang w:val="pt-BR"/>
              </w:rPr>
            </w:pPr>
            <w:r>
              <w:rPr>
                <w:rFonts w:hint="default" w:ascii="Arial" w:hAnsi="Arial" w:cs="Arial"/>
                <w:kern w:val="2"/>
                <w:sz w:val="14"/>
                <w:szCs w:val="14"/>
                <w14:ligatures w14:val="standardContextual"/>
              </w:rPr>
              <w:t>CUSTEIO SUS (UNIÃO)</w:t>
            </w:r>
          </w:p>
        </w:tc>
      </w:tr>
      <w:tr w14:paraId="0062E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210E415C">
            <w:pPr>
              <w:pStyle w:val="16"/>
              <w:spacing w:before="47"/>
              <w:ind w:left="118" w:leftChars="0"/>
              <w:jc w:val="center"/>
              <w:rPr>
                <w:rFonts w:hint="default" w:ascii="Arial" w:hAnsi="Arial" w:cs="Arial"/>
                <w:b w:val="0"/>
                <w:bCs/>
                <w:sz w:val="14"/>
                <w:szCs w:val="14"/>
                <w:highlight w:val="yellow"/>
                <w:vertAlign w:val="baseline"/>
                <w:lang w:val="pt-BR"/>
              </w:rPr>
            </w:pPr>
          </w:p>
        </w:tc>
        <w:tc>
          <w:tcPr>
            <w:tcW w:w="3948" w:type="dxa"/>
            <w:shd w:val="clear" w:color="auto" w:fill="auto"/>
            <w:vAlign w:val="center"/>
          </w:tcPr>
          <w:p w14:paraId="442A4F71">
            <w:pPr>
              <w:spacing w:after="0" w:line="254" w:lineRule="auto"/>
              <w:jc w:val="center"/>
              <w:rPr>
                <w:rFonts w:hint="default" w:ascii="Arial" w:hAnsi="Arial" w:eastAsia="Times New Roman" w:cs="Arial"/>
                <w:sz w:val="14"/>
                <w:szCs w:val="14"/>
                <w:lang w:val="en-US" w:eastAsia="zh-CN" w:bidi="ar-SA"/>
              </w:rPr>
            </w:pPr>
            <w:r>
              <w:rPr>
                <w:rFonts w:hint="default" w:ascii="Arial" w:hAnsi="Arial" w:eastAsia="Times New Roman" w:cs="Arial"/>
                <w:sz w:val="14"/>
                <w:szCs w:val="14"/>
              </w:rPr>
              <w:t>2099.339039.16.000.000.603</w:t>
            </w:r>
          </w:p>
        </w:tc>
        <w:tc>
          <w:tcPr>
            <w:tcW w:w="2251" w:type="dxa"/>
          </w:tcPr>
          <w:p w14:paraId="58CE521A">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red"/>
                <w:vertAlign w:val="baseline"/>
                <w:lang w:val="pt-BR"/>
              </w:rPr>
            </w:pPr>
            <w:r>
              <w:rPr>
                <w:rFonts w:hint="default" w:ascii="Arial" w:hAnsi="Arial" w:cs="Arial"/>
                <w:kern w:val="2"/>
                <w:sz w:val="14"/>
                <w:szCs w:val="14"/>
                <w14:ligatures w14:val="standardContextual"/>
              </w:rPr>
              <w:t>CUSTEIO SUS (UNIÃO)</w:t>
            </w:r>
          </w:p>
        </w:tc>
      </w:tr>
      <w:tr w14:paraId="24527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38BCDF5E">
            <w:pPr>
              <w:pStyle w:val="16"/>
              <w:spacing w:before="47"/>
              <w:ind w:left="118" w:leftChars="0"/>
              <w:jc w:val="center"/>
              <w:rPr>
                <w:rFonts w:hint="default" w:ascii="Arial" w:hAnsi="Arial" w:cs="Arial"/>
                <w:b w:val="0"/>
                <w:bCs/>
                <w:sz w:val="14"/>
                <w:szCs w:val="14"/>
                <w:highlight w:val="yellow"/>
                <w:vertAlign w:val="baseline"/>
                <w:lang w:val="pt-BR"/>
              </w:rPr>
            </w:pPr>
          </w:p>
        </w:tc>
        <w:tc>
          <w:tcPr>
            <w:tcW w:w="3948" w:type="dxa"/>
            <w:shd w:val="clear" w:color="auto" w:fill="auto"/>
            <w:vAlign w:val="center"/>
          </w:tcPr>
          <w:p w14:paraId="0BFDBD92">
            <w:pPr>
              <w:spacing w:after="0" w:line="254" w:lineRule="auto"/>
              <w:jc w:val="center"/>
              <w:rPr>
                <w:rFonts w:hint="default" w:ascii="Arial" w:hAnsi="Arial" w:eastAsia="Times New Roman" w:cs="Arial"/>
                <w:sz w:val="14"/>
                <w:szCs w:val="14"/>
                <w:lang w:val="en-US" w:eastAsia="zh-CN" w:bidi="ar-SA"/>
              </w:rPr>
            </w:pPr>
            <w:r>
              <w:rPr>
                <w:rFonts w:hint="default" w:ascii="Arial" w:hAnsi="Arial" w:eastAsia="Times New Roman" w:cs="Arial"/>
                <w:sz w:val="14"/>
                <w:szCs w:val="14"/>
              </w:rPr>
              <w:t>2089.339039.16.000.000.605</w:t>
            </w:r>
          </w:p>
        </w:tc>
        <w:tc>
          <w:tcPr>
            <w:tcW w:w="2251" w:type="dxa"/>
          </w:tcPr>
          <w:p w14:paraId="0C279012">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red"/>
                <w:vertAlign w:val="baseline"/>
                <w:lang w:val="pt-BR"/>
              </w:rPr>
            </w:pPr>
            <w:r>
              <w:rPr>
                <w:rFonts w:hint="default" w:ascii="Arial" w:hAnsi="Arial" w:cs="Arial"/>
                <w:kern w:val="2"/>
                <w:sz w:val="14"/>
                <w:szCs w:val="14"/>
                <w14:ligatures w14:val="standardContextual"/>
              </w:rPr>
              <w:t>CUSTEIO SUS (UNIÃO)</w:t>
            </w:r>
          </w:p>
        </w:tc>
      </w:tr>
      <w:tr w14:paraId="13CB4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7C6B41FF">
            <w:pPr>
              <w:pStyle w:val="16"/>
              <w:spacing w:before="47"/>
              <w:ind w:left="118" w:leftChars="0"/>
              <w:jc w:val="center"/>
              <w:rPr>
                <w:rFonts w:hint="default" w:ascii="Arial" w:hAnsi="Arial" w:cs="Arial"/>
                <w:b w:val="0"/>
                <w:bCs/>
                <w:sz w:val="14"/>
                <w:szCs w:val="14"/>
                <w:highlight w:val="yellow"/>
                <w:vertAlign w:val="baseline"/>
                <w:lang w:val="pt-BR"/>
              </w:rPr>
            </w:pPr>
          </w:p>
        </w:tc>
        <w:tc>
          <w:tcPr>
            <w:tcW w:w="3948" w:type="dxa"/>
            <w:shd w:val="clear" w:color="auto" w:fill="auto"/>
            <w:vAlign w:val="center"/>
          </w:tcPr>
          <w:p w14:paraId="117EC7E1">
            <w:pPr>
              <w:spacing w:after="0" w:line="254" w:lineRule="auto"/>
              <w:jc w:val="center"/>
              <w:rPr>
                <w:rFonts w:hint="default" w:ascii="Arial" w:hAnsi="Arial" w:eastAsia="Times New Roman" w:cs="Arial"/>
                <w:sz w:val="14"/>
                <w:szCs w:val="14"/>
                <w:lang w:val="en-US" w:eastAsia="zh-CN" w:bidi="ar-SA"/>
              </w:rPr>
            </w:pPr>
            <w:r>
              <w:rPr>
                <w:rFonts w:hint="default" w:ascii="Arial" w:hAnsi="Arial" w:eastAsia="Times New Roman" w:cs="Arial"/>
                <w:sz w:val="14"/>
                <w:szCs w:val="14"/>
              </w:rPr>
              <w:t>2090.339039.16.590.000.000</w:t>
            </w:r>
          </w:p>
        </w:tc>
        <w:tc>
          <w:tcPr>
            <w:tcW w:w="2251" w:type="dxa"/>
          </w:tcPr>
          <w:p w14:paraId="0317DD7F">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red"/>
                <w:vertAlign w:val="baseline"/>
                <w:lang w:val="pt-BR"/>
              </w:rPr>
            </w:pPr>
            <w:r>
              <w:rPr>
                <w:rFonts w:hint="default" w:ascii="Arial" w:hAnsi="Arial" w:cs="Arial"/>
                <w:kern w:val="2"/>
                <w:sz w:val="14"/>
                <w:szCs w:val="14"/>
                <w14:ligatures w14:val="standardContextual"/>
              </w:rPr>
              <w:t>CUSTEIO SUS (UNIÃO)</w:t>
            </w:r>
          </w:p>
        </w:tc>
      </w:tr>
      <w:tr w14:paraId="0757F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63EC5FA8">
            <w:pPr>
              <w:pStyle w:val="16"/>
              <w:spacing w:before="47"/>
              <w:ind w:left="118" w:leftChars="0"/>
              <w:jc w:val="center"/>
              <w:rPr>
                <w:rFonts w:hint="default" w:ascii="Arial" w:hAnsi="Arial" w:cs="Arial"/>
                <w:b w:val="0"/>
                <w:bCs/>
                <w:sz w:val="14"/>
                <w:szCs w:val="14"/>
                <w:highlight w:val="yellow"/>
                <w:vertAlign w:val="baseline"/>
                <w:lang w:val="pt-BR"/>
              </w:rPr>
            </w:pPr>
          </w:p>
        </w:tc>
        <w:tc>
          <w:tcPr>
            <w:tcW w:w="3948" w:type="dxa"/>
            <w:shd w:val="clear" w:color="auto" w:fill="auto"/>
            <w:vAlign w:val="center"/>
          </w:tcPr>
          <w:p w14:paraId="7E5882E2">
            <w:pPr>
              <w:spacing w:after="0" w:line="254" w:lineRule="auto"/>
              <w:jc w:val="center"/>
              <w:rPr>
                <w:rFonts w:hint="default" w:ascii="Arial" w:hAnsi="Arial" w:eastAsia="Times New Roman" w:cs="Arial"/>
                <w:sz w:val="14"/>
                <w:szCs w:val="14"/>
                <w:lang w:val="en-US" w:eastAsia="zh-CN" w:bidi="ar-SA"/>
              </w:rPr>
            </w:pPr>
            <w:r>
              <w:rPr>
                <w:rFonts w:hint="default" w:ascii="Arial" w:hAnsi="Arial" w:eastAsia="Times New Roman" w:cs="Arial"/>
                <w:sz w:val="14"/>
                <w:szCs w:val="14"/>
              </w:rPr>
              <w:t>2088.339039.16.000.000.605</w:t>
            </w:r>
          </w:p>
        </w:tc>
        <w:tc>
          <w:tcPr>
            <w:tcW w:w="2251" w:type="dxa"/>
          </w:tcPr>
          <w:p w14:paraId="5B0BCB6B">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red"/>
                <w:vertAlign w:val="baseline"/>
                <w:lang w:val="pt-BR"/>
              </w:rPr>
            </w:pPr>
            <w:r>
              <w:rPr>
                <w:rFonts w:hint="default" w:ascii="Arial" w:hAnsi="Arial" w:cs="Arial"/>
                <w:kern w:val="2"/>
                <w:sz w:val="14"/>
                <w:szCs w:val="14"/>
                <w14:ligatures w14:val="standardContextual"/>
              </w:rPr>
              <w:t>CUSTEIO SUS (UNIÃO)</w:t>
            </w:r>
          </w:p>
        </w:tc>
      </w:tr>
      <w:tr w14:paraId="4FC59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63D11CF1">
            <w:pPr>
              <w:pStyle w:val="16"/>
              <w:spacing w:before="47"/>
              <w:ind w:left="118" w:leftChars="0"/>
              <w:jc w:val="center"/>
              <w:rPr>
                <w:rFonts w:hint="default" w:ascii="Arial" w:hAnsi="Arial" w:cs="Arial"/>
                <w:b w:val="0"/>
                <w:bCs/>
                <w:sz w:val="14"/>
                <w:szCs w:val="14"/>
                <w:highlight w:val="yellow"/>
                <w:vertAlign w:val="baseline"/>
                <w:lang w:val="pt-BR"/>
              </w:rPr>
            </w:pPr>
          </w:p>
        </w:tc>
        <w:tc>
          <w:tcPr>
            <w:tcW w:w="3948" w:type="dxa"/>
            <w:shd w:val="clear" w:color="auto" w:fill="auto"/>
            <w:vAlign w:val="center"/>
          </w:tcPr>
          <w:p w14:paraId="21400985">
            <w:pPr>
              <w:spacing w:after="0" w:line="254" w:lineRule="auto"/>
              <w:jc w:val="center"/>
              <w:rPr>
                <w:rFonts w:hint="default" w:ascii="Arial" w:hAnsi="Arial" w:eastAsia="Times New Roman" w:cs="Arial"/>
                <w:sz w:val="14"/>
                <w:szCs w:val="14"/>
                <w:lang w:val="en-US" w:eastAsia="zh-CN" w:bidi="ar-SA"/>
              </w:rPr>
            </w:pPr>
            <w:r>
              <w:rPr>
                <w:rFonts w:hint="default" w:ascii="Arial" w:hAnsi="Arial" w:eastAsia="Times New Roman" w:cs="Arial"/>
                <w:sz w:val="14"/>
                <w:szCs w:val="14"/>
              </w:rPr>
              <w:t>2103.339039.16.000.000.603</w:t>
            </w:r>
          </w:p>
        </w:tc>
        <w:tc>
          <w:tcPr>
            <w:tcW w:w="2251" w:type="dxa"/>
          </w:tcPr>
          <w:p w14:paraId="078D289A">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red"/>
                <w:vertAlign w:val="baseline"/>
                <w:lang w:val="pt-BR"/>
              </w:rPr>
            </w:pPr>
            <w:r>
              <w:rPr>
                <w:rFonts w:hint="default" w:ascii="Arial" w:hAnsi="Arial" w:cs="Arial"/>
                <w:kern w:val="2"/>
                <w:sz w:val="14"/>
                <w:szCs w:val="14"/>
                <w14:ligatures w14:val="standardContextual"/>
              </w:rPr>
              <w:t>CUSTEIO SUS (UNIÃO)</w:t>
            </w:r>
          </w:p>
        </w:tc>
      </w:tr>
      <w:tr w14:paraId="272E1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2247B453">
            <w:pPr>
              <w:pStyle w:val="16"/>
              <w:spacing w:before="47"/>
              <w:ind w:left="118" w:leftChars="0"/>
              <w:jc w:val="center"/>
              <w:rPr>
                <w:rFonts w:hint="default" w:ascii="Arial" w:hAnsi="Arial" w:cs="Arial"/>
                <w:b w:val="0"/>
                <w:bCs/>
                <w:sz w:val="14"/>
                <w:szCs w:val="14"/>
                <w:highlight w:val="yellow"/>
                <w:vertAlign w:val="baseline"/>
                <w:lang w:val="pt-BR"/>
              </w:rPr>
            </w:pPr>
          </w:p>
        </w:tc>
        <w:tc>
          <w:tcPr>
            <w:tcW w:w="3948" w:type="dxa"/>
            <w:shd w:val="clear" w:color="auto" w:fill="auto"/>
            <w:vAlign w:val="center"/>
          </w:tcPr>
          <w:p w14:paraId="0C9EA85F">
            <w:pPr>
              <w:spacing w:after="0" w:line="254" w:lineRule="auto"/>
              <w:jc w:val="center"/>
              <w:rPr>
                <w:rFonts w:hint="default" w:ascii="Arial" w:hAnsi="Arial" w:eastAsia="Times New Roman" w:cs="Arial"/>
                <w:sz w:val="14"/>
                <w:szCs w:val="14"/>
                <w:lang w:val="en-US" w:eastAsia="zh-CN" w:bidi="ar-SA"/>
              </w:rPr>
            </w:pPr>
            <w:r>
              <w:rPr>
                <w:rFonts w:hint="default" w:ascii="Arial" w:hAnsi="Arial" w:eastAsia="Times New Roman" w:cs="Arial"/>
                <w:sz w:val="14"/>
                <w:szCs w:val="14"/>
              </w:rPr>
              <w:t>2101.339039.16.000.000.603</w:t>
            </w:r>
          </w:p>
        </w:tc>
        <w:tc>
          <w:tcPr>
            <w:tcW w:w="2251" w:type="dxa"/>
          </w:tcPr>
          <w:p w14:paraId="06C3E5E5">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red"/>
                <w:vertAlign w:val="baseline"/>
                <w:lang w:val="pt-BR"/>
              </w:rPr>
            </w:pPr>
            <w:r>
              <w:rPr>
                <w:rFonts w:hint="default" w:ascii="Arial" w:hAnsi="Arial" w:cs="Arial"/>
                <w:kern w:val="2"/>
                <w:sz w:val="14"/>
                <w:szCs w:val="14"/>
                <w14:ligatures w14:val="standardContextual"/>
              </w:rPr>
              <w:t>CUSTEIO SUS (UNIÃO)</w:t>
            </w:r>
          </w:p>
        </w:tc>
      </w:tr>
      <w:tr w14:paraId="155D1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230F9D90">
            <w:pPr>
              <w:pStyle w:val="16"/>
              <w:spacing w:before="47"/>
              <w:ind w:left="118" w:leftChars="0"/>
              <w:jc w:val="center"/>
              <w:rPr>
                <w:rFonts w:hint="default" w:ascii="Arial" w:hAnsi="Arial" w:cs="Arial"/>
                <w:b w:val="0"/>
                <w:bCs/>
                <w:sz w:val="14"/>
                <w:szCs w:val="14"/>
                <w:highlight w:val="yellow"/>
                <w:vertAlign w:val="baseline"/>
                <w:lang w:val="pt-BR"/>
              </w:rPr>
            </w:pPr>
          </w:p>
        </w:tc>
        <w:tc>
          <w:tcPr>
            <w:tcW w:w="3948" w:type="dxa"/>
            <w:shd w:val="clear" w:color="auto" w:fill="auto"/>
            <w:vAlign w:val="center"/>
          </w:tcPr>
          <w:p w14:paraId="5819B428">
            <w:pPr>
              <w:spacing w:after="0" w:line="254" w:lineRule="auto"/>
              <w:jc w:val="center"/>
              <w:rPr>
                <w:rFonts w:hint="default" w:ascii="Arial" w:hAnsi="Arial" w:eastAsia="Times New Roman" w:cs="Arial"/>
                <w:sz w:val="14"/>
                <w:szCs w:val="14"/>
                <w:lang w:val="pt-BR" w:eastAsia="zh-CN" w:bidi="ar-SA"/>
              </w:rPr>
            </w:pPr>
            <w:r>
              <w:rPr>
                <w:rFonts w:hint="default" w:ascii="Arial" w:hAnsi="Arial" w:eastAsia="Times New Roman" w:cs="Arial"/>
                <w:sz w:val="14"/>
                <w:szCs w:val="14"/>
              </w:rPr>
              <w:t>2105.339030.16.000.000.600</w:t>
            </w:r>
          </w:p>
        </w:tc>
        <w:tc>
          <w:tcPr>
            <w:tcW w:w="2251" w:type="dxa"/>
          </w:tcPr>
          <w:p w14:paraId="671E8813">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red"/>
                <w:vertAlign w:val="baseline"/>
              </w:rPr>
            </w:pPr>
            <w:r>
              <w:rPr>
                <w:rFonts w:hint="default" w:ascii="Arial" w:hAnsi="Arial" w:cs="Arial"/>
                <w:kern w:val="2"/>
                <w:sz w:val="14"/>
                <w:szCs w:val="14"/>
                <w14:ligatures w14:val="standardContextual"/>
              </w:rPr>
              <w:t>CUSTEIO SUS (UNIÃO)</w:t>
            </w:r>
          </w:p>
        </w:tc>
      </w:tr>
      <w:tr w14:paraId="00744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trPr>
        <w:tc>
          <w:tcPr>
            <w:tcW w:w="2417" w:type="dxa"/>
            <w:vMerge w:val="restart"/>
            <w:vAlign w:val="top"/>
          </w:tcPr>
          <w:p w14:paraId="05EDFE1A">
            <w:pPr>
              <w:pStyle w:val="16"/>
              <w:spacing w:before="47" w:line="240" w:lineRule="auto"/>
              <w:ind w:left="118" w:leftChars="0"/>
              <w:jc w:val="center"/>
              <w:rPr>
                <w:rFonts w:hint="default" w:ascii="Arial" w:hAnsi="Arial" w:cs="Arial"/>
                <w:b w:val="0"/>
                <w:bCs/>
                <w:sz w:val="14"/>
                <w:szCs w:val="14"/>
                <w:highlight w:val="none"/>
                <w:vertAlign w:val="baseline"/>
                <w:lang w:val="pt-BR"/>
              </w:rPr>
            </w:pPr>
          </w:p>
          <w:p w14:paraId="6BBE04FA">
            <w:pPr>
              <w:pStyle w:val="16"/>
              <w:spacing w:before="47" w:line="240" w:lineRule="auto"/>
              <w:ind w:left="118" w:leftChars="0"/>
              <w:jc w:val="center"/>
              <w:rPr>
                <w:rFonts w:hint="default" w:ascii="Arial" w:hAnsi="Arial" w:cs="Arial"/>
                <w:b w:val="0"/>
                <w:bCs/>
                <w:sz w:val="14"/>
                <w:szCs w:val="14"/>
                <w:highlight w:val="none"/>
                <w:vertAlign w:val="baseline"/>
                <w:lang w:val="pt-BR"/>
              </w:rPr>
            </w:pPr>
            <w:r>
              <w:rPr>
                <w:rFonts w:hint="default" w:ascii="Arial" w:hAnsi="Arial" w:cs="Arial"/>
                <w:b w:val="0"/>
                <w:bCs/>
                <w:sz w:val="14"/>
                <w:szCs w:val="14"/>
                <w:highlight w:val="none"/>
                <w:vertAlign w:val="baseline"/>
                <w:lang w:val="pt-BR"/>
              </w:rPr>
              <w:t>GOVERNO</w:t>
            </w:r>
          </w:p>
        </w:tc>
        <w:tc>
          <w:tcPr>
            <w:tcW w:w="3948" w:type="dxa"/>
            <w:vAlign w:val="center"/>
          </w:tcPr>
          <w:p w14:paraId="5C2C5EF7">
            <w:pPr>
              <w:pStyle w:val="153"/>
              <w:spacing w:line="240" w:lineRule="auto"/>
              <w:jc w:val="center"/>
              <w:rPr>
                <w:rFonts w:hint="default" w:ascii="Arial" w:hAnsi="Arial" w:eastAsia="Arial Unicode MS" w:cs="Arial"/>
                <w:b w:val="0"/>
                <w:bCs w:val="0"/>
                <w:sz w:val="14"/>
                <w:szCs w:val="14"/>
                <w:lang w:val="pt" w:eastAsia="en-US"/>
              </w:rPr>
            </w:pPr>
            <w:r>
              <w:rPr>
                <w:rFonts w:hint="default" w:ascii="Arial" w:hAnsi="Arial" w:eastAsia="Arial Unicode MS" w:cs="Arial"/>
                <w:b w:val="0"/>
                <w:bCs w:val="0"/>
                <w:sz w:val="14"/>
                <w:szCs w:val="14"/>
                <w:lang w:val="pt" w:eastAsia="en-US"/>
              </w:rPr>
              <w:t>2110.</w:t>
            </w:r>
            <w:r>
              <w:rPr>
                <w:rFonts w:hint="default" w:ascii="Arial" w:hAnsi="Arial" w:eastAsia="Arial Unicode MS" w:cs="Arial"/>
                <w:b w:val="0"/>
                <w:bCs w:val="0"/>
                <w:sz w:val="14"/>
                <w:szCs w:val="14"/>
                <w:lang w:val="pt-BR" w:eastAsia="en-US"/>
              </w:rPr>
              <w:t>339030</w:t>
            </w:r>
            <w:r>
              <w:rPr>
                <w:rFonts w:hint="default" w:ascii="Arial" w:hAnsi="Arial" w:eastAsia="Arial Unicode MS" w:cs="Arial"/>
                <w:b w:val="0"/>
                <w:bCs w:val="0"/>
                <w:sz w:val="14"/>
                <w:szCs w:val="14"/>
                <w:lang w:val="pt" w:eastAsia="en-US"/>
              </w:rPr>
              <w:t>.0000.15000000000</w:t>
            </w:r>
          </w:p>
          <w:p w14:paraId="3619A5B2">
            <w:pPr>
              <w:pStyle w:val="153"/>
              <w:spacing w:line="240" w:lineRule="auto"/>
              <w:jc w:val="center"/>
              <w:rPr>
                <w:rFonts w:hint="default" w:ascii="Arial" w:hAnsi="Arial" w:eastAsia="Arial Unicode MS" w:cs="Arial"/>
                <w:b w:val="0"/>
                <w:bCs w:val="0"/>
                <w:color w:val="000000"/>
                <w:sz w:val="14"/>
                <w:szCs w:val="14"/>
                <w:highlight w:val="none"/>
                <w:lang w:val="pt" w:eastAsia="en-US" w:bidi="ar-SA"/>
              </w:rPr>
            </w:pPr>
            <w:r>
              <w:rPr>
                <w:rFonts w:hint="default" w:ascii="Arial" w:hAnsi="Arial" w:eastAsia="Arial Unicode MS" w:cs="Arial"/>
                <w:b w:val="0"/>
                <w:bCs w:val="0"/>
                <w:sz w:val="14"/>
                <w:szCs w:val="14"/>
                <w:lang w:val="pt" w:eastAsia="en-US"/>
              </w:rPr>
              <w:t>2110.</w:t>
            </w:r>
            <w:r>
              <w:rPr>
                <w:rFonts w:hint="default" w:ascii="Arial" w:hAnsi="Arial" w:eastAsia="Arial Unicode MS" w:cs="Arial"/>
                <w:b w:val="0"/>
                <w:bCs w:val="0"/>
                <w:sz w:val="14"/>
                <w:szCs w:val="14"/>
                <w:lang w:val="pt-BR" w:eastAsia="en-US"/>
              </w:rPr>
              <w:t>339039</w:t>
            </w:r>
            <w:r>
              <w:rPr>
                <w:rFonts w:hint="default" w:ascii="Arial" w:hAnsi="Arial" w:eastAsia="Arial Unicode MS" w:cs="Arial"/>
                <w:b w:val="0"/>
                <w:bCs w:val="0"/>
                <w:sz w:val="14"/>
                <w:szCs w:val="14"/>
                <w:lang w:val="pt" w:eastAsia="en-US"/>
              </w:rPr>
              <w:t>.0000.15000000000</w:t>
            </w:r>
          </w:p>
        </w:tc>
        <w:tc>
          <w:tcPr>
            <w:tcW w:w="2251" w:type="dxa"/>
          </w:tcPr>
          <w:p w14:paraId="726FBA57">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4"/>
                <w:szCs w:val="14"/>
                <w:highlight w:val="none"/>
                <w:vertAlign w:val="baseline"/>
                <w:lang w:val="pt-BR"/>
              </w:rPr>
            </w:pPr>
            <w:r>
              <w:rPr>
                <w:rFonts w:hint="default" w:ascii="Arial" w:hAnsi="Arial" w:cs="Arial"/>
                <w:sz w:val="14"/>
                <w:szCs w:val="14"/>
                <w:highlight w:val="none"/>
                <w:vertAlign w:val="baseline"/>
                <w:lang w:val="pt-BR"/>
              </w:rPr>
              <w:t>FONTE LIVRE</w:t>
            </w:r>
          </w:p>
        </w:tc>
      </w:tr>
      <w:tr w14:paraId="3D0B6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1353D2E7">
            <w:pPr>
              <w:pStyle w:val="16"/>
              <w:spacing w:before="47"/>
              <w:ind w:left="118" w:leftChars="0"/>
              <w:jc w:val="center"/>
              <w:rPr>
                <w:rFonts w:hint="default" w:ascii="Arial" w:hAnsi="Arial" w:cs="Arial"/>
                <w:b w:val="0"/>
                <w:bCs/>
                <w:sz w:val="14"/>
                <w:szCs w:val="14"/>
                <w:highlight w:val="none"/>
                <w:vertAlign w:val="baseline"/>
                <w:lang w:val="pt-BR"/>
              </w:rPr>
            </w:pPr>
          </w:p>
        </w:tc>
        <w:tc>
          <w:tcPr>
            <w:tcW w:w="3948" w:type="dxa"/>
            <w:vAlign w:val="center"/>
          </w:tcPr>
          <w:p w14:paraId="3DD9CE2F">
            <w:pPr>
              <w:spacing w:line="254" w:lineRule="auto"/>
              <w:jc w:val="center"/>
              <w:rPr>
                <w:rFonts w:hint="default" w:ascii="Arial" w:hAnsi="Arial" w:cs="Arial"/>
                <w:b w:val="0"/>
                <w:bCs/>
                <w:color w:val="auto"/>
                <w:sz w:val="14"/>
                <w:szCs w:val="14"/>
              </w:rPr>
            </w:pPr>
            <w:r>
              <w:rPr>
                <w:rFonts w:hint="default" w:ascii="Arial" w:hAnsi="Arial" w:cs="Arial"/>
                <w:b w:val="0"/>
                <w:bCs/>
                <w:color w:val="auto"/>
                <w:sz w:val="14"/>
                <w:szCs w:val="14"/>
                <w:lang w:val="pt-BR"/>
              </w:rPr>
              <w:t>2112</w:t>
            </w:r>
            <w:r>
              <w:rPr>
                <w:rFonts w:hint="default" w:ascii="Arial" w:hAnsi="Arial" w:cs="Arial"/>
                <w:b w:val="0"/>
                <w:bCs/>
                <w:color w:val="auto"/>
                <w:sz w:val="14"/>
                <w:szCs w:val="14"/>
              </w:rPr>
              <w:t>.</w:t>
            </w:r>
            <w:r>
              <w:rPr>
                <w:rFonts w:hint="default" w:ascii="Arial" w:hAnsi="Arial" w:cs="Arial"/>
                <w:b w:val="0"/>
                <w:bCs/>
                <w:color w:val="auto"/>
                <w:sz w:val="14"/>
                <w:szCs w:val="14"/>
                <w:lang w:val="pt-BR"/>
              </w:rPr>
              <w:t>33</w:t>
            </w:r>
            <w:r>
              <w:rPr>
                <w:rFonts w:hint="default" w:ascii="Arial" w:hAnsi="Arial" w:eastAsia="Arial Unicode MS" w:cs="Arial"/>
                <w:b w:val="0"/>
                <w:bCs w:val="0"/>
                <w:sz w:val="14"/>
                <w:szCs w:val="14"/>
                <w:lang w:val="pt-BR" w:eastAsia="en-US"/>
              </w:rPr>
              <w:t>9030</w:t>
            </w:r>
            <w:r>
              <w:rPr>
                <w:rFonts w:hint="default" w:ascii="Arial" w:hAnsi="Arial" w:cs="Arial"/>
                <w:b w:val="0"/>
                <w:bCs/>
                <w:color w:val="auto"/>
                <w:sz w:val="14"/>
                <w:szCs w:val="14"/>
              </w:rPr>
              <w:t>.0000.15000000000</w:t>
            </w:r>
          </w:p>
          <w:p w14:paraId="12E1BB1B">
            <w:pPr>
              <w:spacing w:line="254" w:lineRule="auto"/>
              <w:jc w:val="center"/>
              <w:rPr>
                <w:rFonts w:hint="default" w:ascii="Arial" w:hAnsi="Arial" w:eastAsia="Arial Unicode MS" w:cs="Arial"/>
                <w:b w:val="0"/>
                <w:bCs w:val="0"/>
                <w:sz w:val="14"/>
                <w:szCs w:val="14"/>
                <w:highlight w:val="none"/>
                <w:lang w:val="pt" w:eastAsia="en-US"/>
              </w:rPr>
            </w:pPr>
            <w:r>
              <w:rPr>
                <w:rFonts w:hint="default" w:ascii="Arial" w:hAnsi="Arial" w:cs="Arial"/>
                <w:b w:val="0"/>
                <w:bCs/>
                <w:color w:val="auto"/>
                <w:sz w:val="14"/>
                <w:szCs w:val="14"/>
                <w:lang w:val="pt-BR"/>
              </w:rPr>
              <w:t>2112</w:t>
            </w:r>
            <w:r>
              <w:rPr>
                <w:rFonts w:hint="default" w:ascii="Arial" w:hAnsi="Arial" w:cs="Arial"/>
                <w:b w:val="0"/>
                <w:bCs/>
                <w:color w:val="auto"/>
                <w:sz w:val="14"/>
                <w:szCs w:val="14"/>
              </w:rPr>
              <w:t>.</w:t>
            </w:r>
            <w:r>
              <w:rPr>
                <w:rFonts w:hint="default" w:ascii="Arial" w:hAnsi="Arial" w:cs="Arial"/>
                <w:b w:val="0"/>
                <w:bCs/>
                <w:color w:val="auto"/>
                <w:sz w:val="14"/>
                <w:szCs w:val="14"/>
                <w:lang w:val="pt-BR"/>
              </w:rPr>
              <w:t>33</w:t>
            </w:r>
            <w:r>
              <w:rPr>
                <w:rFonts w:hint="default" w:ascii="Arial" w:hAnsi="Arial" w:eastAsia="Arial Unicode MS" w:cs="Arial"/>
                <w:b w:val="0"/>
                <w:bCs w:val="0"/>
                <w:sz w:val="14"/>
                <w:szCs w:val="14"/>
                <w:lang w:val="pt-BR" w:eastAsia="en-US"/>
              </w:rPr>
              <w:t>9039</w:t>
            </w:r>
            <w:r>
              <w:rPr>
                <w:rFonts w:hint="default" w:ascii="Arial" w:hAnsi="Arial" w:cs="Arial"/>
                <w:b w:val="0"/>
                <w:bCs/>
                <w:color w:val="auto"/>
                <w:sz w:val="14"/>
                <w:szCs w:val="14"/>
              </w:rPr>
              <w:t>.0000.15000000000</w:t>
            </w:r>
          </w:p>
        </w:tc>
        <w:tc>
          <w:tcPr>
            <w:tcW w:w="2251" w:type="dxa"/>
          </w:tcPr>
          <w:p w14:paraId="32FDD87A">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4"/>
                <w:szCs w:val="14"/>
                <w:highlight w:val="none"/>
                <w:vertAlign w:val="baseline"/>
                <w:lang w:val="pt-BR"/>
              </w:rPr>
            </w:pPr>
            <w:r>
              <w:rPr>
                <w:rFonts w:hint="default" w:ascii="Arial" w:hAnsi="Arial" w:cs="Arial"/>
                <w:sz w:val="14"/>
                <w:szCs w:val="14"/>
                <w:highlight w:val="none"/>
                <w:vertAlign w:val="baseline"/>
                <w:lang w:val="pt-BR"/>
              </w:rPr>
              <w:t>FONTE LIVRE</w:t>
            </w:r>
          </w:p>
        </w:tc>
      </w:tr>
      <w:tr w14:paraId="64F8E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restart"/>
            <w:vAlign w:val="top"/>
          </w:tcPr>
          <w:p w14:paraId="234D4CE4">
            <w:pPr>
              <w:pStyle w:val="16"/>
              <w:spacing w:before="47"/>
              <w:ind w:left="118" w:leftChars="0"/>
              <w:jc w:val="center"/>
              <w:rPr>
                <w:rFonts w:hint="default" w:ascii="Arial" w:hAnsi="Arial" w:cs="Arial"/>
                <w:b w:val="0"/>
                <w:bCs/>
                <w:sz w:val="14"/>
                <w:szCs w:val="14"/>
                <w:highlight w:val="yellow"/>
                <w:vertAlign w:val="baseline"/>
                <w:lang w:val="pt-BR"/>
              </w:rPr>
            </w:pPr>
          </w:p>
          <w:p w14:paraId="3C2FEE98">
            <w:pPr>
              <w:pStyle w:val="16"/>
              <w:spacing w:before="47"/>
              <w:ind w:left="118" w:leftChars="0"/>
              <w:jc w:val="center"/>
              <w:rPr>
                <w:rFonts w:hint="default" w:ascii="Arial" w:hAnsi="Arial" w:cs="Arial"/>
                <w:b w:val="0"/>
                <w:bCs/>
                <w:sz w:val="14"/>
                <w:szCs w:val="14"/>
                <w:highlight w:val="yellow"/>
                <w:vertAlign w:val="baseline"/>
                <w:lang w:val="pt-BR"/>
              </w:rPr>
            </w:pPr>
          </w:p>
          <w:p w14:paraId="271F54E7">
            <w:pPr>
              <w:pStyle w:val="16"/>
              <w:spacing w:before="47"/>
              <w:ind w:left="118" w:leftChars="0"/>
              <w:jc w:val="center"/>
              <w:rPr>
                <w:rFonts w:hint="default" w:ascii="Arial" w:hAnsi="Arial" w:cs="Arial"/>
                <w:b w:val="0"/>
                <w:bCs/>
                <w:sz w:val="14"/>
                <w:szCs w:val="14"/>
                <w:highlight w:val="yellow"/>
                <w:vertAlign w:val="baseline"/>
                <w:lang w:val="pt-BR"/>
              </w:rPr>
            </w:pPr>
          </w:p>
          <w:p w14:paraId="73C790E9">
            <w:pPr>
              <w:pStyle w:val="16"/>
              <w:spacing w:before="47"/>
              <w:ind w:left="118" w:leftChars="0"/>
              <w:jc w:val="center"/>
              <w:rPr>
                <w:rFonts w:hint="default" w:ascii="Arial" w:hAnsi="Arial" w:cs="Arial"/>
                <w:b w:val="0"/>
                <w:bCs/>
                <w:sz w:val="14"/>
                <w:szCs w:val="14"/>
                <w:highlight w:val="yellow"/>
                <w:vertAlign w:val="baseline"/>
                <w:lang w:val="pt-BR"/>
              </w:rPr>
            </w:pPr>
          </w:p>
          <w:p w14:paraId="5A126F83">
            <w:pPr>
              <w:pStyle w:val="16"/>
              <w:spacing w:before="47"/>
              <w:ind w:left="118" w:leftChars="0"/>
              <w:jc w:val="center"/>
              <w:rPr>
                <w:rFonts w:hint="default" w:ascii="Arial" w:hAnsi="Arial" w:cs="Arial"/>
                <w:b w:val="0"/>
                <w:bCs/>
                <w:sz w:val="14"/>
                <w:szCs w:val="14"/>
                <w:highlight w:val="none"/>
                <w:vertAlign w:val="baseline"/>
                <w:lang w:val="pt-BR"/>
              </w:rPr>
            </w:pPr>
          </w:p>
          <w:p w14:paraId="65C75433">
            <w:pPr>
              <w:pStyle w:val="16"/>
              <w:spacing w:before="47"/>
              <w:ind w:left="118" w:leftChars="0"/>
              <w:jc w:val="center"/>
              <w:rPr>
                <w:rFonts w:hint="default" w:ascii="Arial" w:hAnsi="Arial" w:eastAsia="Times New Roman" w:cs="Arial"/>
                <w:b w:val="0"/>
                <w:bCs/>
                <w:sz w:val="14"/>
                <w:szCs w:val="14"/>
                <w:highlight w:val="yellow"/>
                <w:vertAlign w:val="baseline"/>
                <w:lang w:val="pt-BR" w:eastAsia="en-US" w:bidi="ar-SA"/>
              </w:rPr>
            </w:pPr>
            <w:r>
              <w:rPr>
                <w:rFonts w:hint="default" w:ascii="Arial" w:hAnsi="Arial" w:cs="Arial"/>
                <w:b w:val="0"/>
                <w:bCs/>
                <w:sz w:val="14"/>
                <w:szCs w:val="14"/>
                <w:highlight w:val="none"/>
                <w:vertAlign w:val="baseline"/>
                <w:lang w:val="pt-BR"/>
              </w:rPr>
              <w:t>CULTURA, ESPORTE E TURISMO</w:t>
            </w:r>
          </w:p>
        </w:tc>
        <w:tc>
          <w:tcPr>
            <w:tcW w:w="3948" w:type="dxa"/>
            <w:vAlign w:val="top"/>
          </w:tcPr>
          <w:p w14:paraId="612401C3">
            <w:pPr>
              <w:jc w:val="center"/>
              <w:rPr>
                <w:rFonts w:hint="default" w:ascii="Arial" w:hAnsi="Arial" w:cs="Arial" w:eastAsiaTheme="minorEastAsia"/>
                <w:sz w:val="14"/>
                <w:szCs w:val="14"/>
                <w:highlight w:val="none"/>
                <w:lang w:val="pt-BR" w:eastAsia="zh-CN" w:bidi="ar-SA"/>
              </w:rPr>
            </w:pPr>
            <w:r>
              <w:rPr>
                <w:rFonts w:hint="default" w:ascii="Arial" w:hAnsi="Arial" w:cs="Arial"/>
                <w:sz w:val="14"/>
                <w:szCs w:val="14"/>
                <w:highlight w:val="none"/>
              </w:rPr>
              <w:t>2137.</w:t>
            </w:r>
            <w:r>
              <w:rPr>
                <w:rFonts w:hint="default" w:ascii="Arial" w:hAnsi="Arial" w:cs="Arial"/>
                <w:sz w:val="14"/>
                <w:szCs w:val="14"/>
                <w:highlight w:val="none"/>
                <w:lang w:val="pt-BR"/>
              </w:rPr>
              <w:t>33</w:t>
            </w:r>
            <w:r>
              <w:rPr>
                <w:rFonts w:hint="default" w:ascii="Arial" w:hAnsi="Arial" w:cs="Arial"/>
                <w:sz w:val="14"/>
                <w:szCs w:val="14"/>
                <w:highlight w:val="none"/>
              </w:rPr>
              <w:t>.</w:t>
            </w:r>
            <w:r>
              <w:rPr>
                <w:rFonts w:hint="default" w:ascii="Arial" w:hAnsi="Arial" w:cs="Arial"/>
                <w:sz w:val="14"/>
                <w:szCs w:val="14"/>
                <w:highlight w:val="none"/>
                <w:lang w:val="pt-BR"/>
              </w:rPr>
              <w:t>90</w:t>
            </w:r>
            <w:r>
              <w:rPr>
                <w:rFonts w:hint="default" w:ascii="Arial" w:hAnsi="Arial" w:cs="Arial"/>
                <w:sz w:val="14"/>
                <w:szCs w:val="14"/>
                <w:highlight w:val="none"/>
              </w:rPr>
              <w:t>.</w:t>
            </w:r>
            <w:r>
              <w:rPr>
                <w:rFonts w:hint="default" w:ascii="Arial" w:hAnsi="Arial" w:cs="Arial"/>
                <w:sz w:val="14"/>
                <w:szCs w:val="14"/>
                <w:highlight w:val="none"/>
                <w:lang w:val="pt-BR"/>
              </w:rPr>
              <w:t>30</w:t>
            </w:r>
            <w:r>
              <w:rPr>
                <w:rFonts w:hint="default" w:ascii="Arial" w:hAnsi="Arial" w:cs="Arial"/>
                <w:sz w:val="14"/>
                <w:szCs w:val="14"/>
                <w:highlight w:val="none"/>
              </w:rPr>
              <w:t>.00.00.15000000000</w:t>
            </w:r>
          </w:p>
        </w:tc>
        <w:tc>
          <w:tcPr>
            <w:tcW w:w="2251" w:type="dxa"/>
            <w:vAlign w:val="top"/>
          </w:tcPr>
          <w:p w14:paraId="7BD12A38">
            <w:pPr>
              <w:rPr>
                <w:rFonts w:hint="default" w:ascii="Arial" w:hAnsi="Arial" w:cs="Arial"/>
                <w:sz w:val="14"/>
                <w:szCs w:val="14"/>
                <w:highlight w:val="none"/>
                <w:vertAlign w:val="baseline"/>
              </w:rPr>
            </w:pPr>
            <w:r>
              <w:rPr>
                <w:rFonts w:hint="default" w:ascii="Arial" w:hAnsi="Arial" w:cs="Arial"/>
                <w:sz w:val="14"/>
                <w:szCs w:val="14"/>
                <w:highlight w:val="none"/>
                <w:vertAlign w:val="baseline"/>
                <w:lang w:val="pt-BR"/>
              </w:rPr>
              <w:t>RECURSO PRÓPRIO</w:t>
            </w:r>
          </w:p>
        </w:tc>
      </w:tr>
      <w:tr w14:paraId="3935F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69BBD89B">
            <w:pPr>
              <w:pStyle w:val="16"/>
              <w:spacing w:before="47"/>
              <w:ind w:left="118" w:leftChars="0"/>
              <w:jc w:val="center"/>
              <w:rPr>
                <w:rFonts w:hint="default" w:ascii="Arial" w:hAnsi="Arial" w:cs="Arial"/>
                <w:b w:val="0"/>
                <w:bCs/>
                <w:sz w:val="14"/>
                <w:szCs w:val="14"/>
                <w:highlight w:val="yellow"/>
                <w:vertAlign w:val="baseline"/>
                <w:lang w:val="pt-BR"/>
              </w:rPr>
            </w:pPr>
          </w:p>
        </w:tc>
        <w:tc>
          <w:tcPr>
            <w:tcW w:w="3948" w:type="dxa"/>
            <w:vAlign w:val="top"/>
          </w:tcPr>
          <w:p w14:paraId="6AF4F031">
            <w:pPr>
              <w:jc w:val="center"/>
              <w:rPr>
                <w:rFonts w:hint="default" w:ascii="Arial" w:hAnsi="Arial" w:cs="Arial" w:eastAsiaTheme="minorEastAsia"/>
                <w:sz w:val="14"/>
                <w:szCs w:val="14"/>
                <w:highlight w:val="none"/>
                <w:lang w:val="pt-BR" w:eastAsia="zh-CN" w:bidi="ar-SA"/>
              </w:rPr>
            </w:pPr>
            <w:r>
              <w:rPr>
                <w:rFonts w:hint="default" w:ascii="Arial" w:hAnsi="Arial" w:cs="Arial"/>
                <w:sz w:val="14"/>
                <w:szCs w:val="14"/>
                <w:highlight w:val="none"/>
              </w:rPr>
              <w:t xml:space="preserve">2131. </w:t>
            </w:r>
            <w:r>
              <w:rPr>
                <w:rFonts w:hint="default" w:ascii="Arial" w:hAnsi="Arial" w:cs="Arial"/>
                <w:sz w:val="14"/>
                <w:szCs w:val="14"/>
                <w:highlight w:val="none"/>
                <w:lang w:val="pt-BR"/>
              </w:rPr>
              <w:t>33</w:t>
            </w:r>
            <w:r>
              <w:rPr>
                <w:rFonts w:hint="default" w:ascii="Arial" w:hAnsi="Arial" w:cs="Arial"/>
                <w:sz w:val="14"/>
                <w:szCs w:val="14"/>
                <w:highlight w:val="none"/>
              </w:rPr>
              <w:t>.90.</w:t>
            </w:r>
            <w:r>
              <w:rPr>
                <w:rFonts w:hint="default" w:ascii="Arial" w:hAnsi="Arial" w:cs="Arial"/>
                <w:sz w:val="14"/>
                <w:szCs w:val="14"/>
                <w:highlight w:val="none"/>
                <w:lang w:val="pt-BR"/>
              </w:rPr>
              <w:t>30</w:t>
            </w:r>
            <w:r>
              <w:rPr>
                <w:rFonts w:hint="default" w:ascii="Arial" w:hAnsi="Arial" w:cs="Arial"/>
                <w:sz w:val="14"/>
                <w:szCs w:val="14"/>
                <w:highlight w:val="none"/>
              </w:rPr>
              <w:t>.00.00.15000000000</w:t>
            </w:r>
          </w:p>
        </w:tc>
        <w:tc>
          <w:tcPr>
            <w:tcW w:w="2251" w:type="dxa"/>
            <w:vAlign w:val="center"/>
          </w:tcPr>
          <w:p w14:paraId="665DAF32">
            <w:pPr>
              <w:rPr>
                <w:rFonts w:hint="default" w:ascii="Arial" w:hAnsi="Arial" w:cs="Arial"/>
                <w:sz w:val="14"/>
                <w:szCs w:val="14"/>
                <w:highlight w:val="none"/>
                <w:vertAlign w:val="baseline"/>
              </w:rPr>
            </w:pPr>
            <w:r>
              <w:rPr>
                <w:rFonts w:hint="default" w:ascii="Arial" w:hAnsi="Arial" w:cs="Arial"/>
                <w:sz w:val="14"/>
                <w:szCs w:val="14"/>
                <w:highlight w:val="none"/>
                <w:vertAlign w:val="baseline"/>
                <w:lang w:val="pt-BR"/>
              </w:rPr>
              <w:t>RECURSO PRÓPRIO</w:t>
            </w:r>
          </w:p>
        </w:tc>
      </w:tr>
      <w:tr w14:paraId="31B25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46A6119F">
            <w:pPr>
              <w:pStyle w:val="16"/>
              <w:spacing w:before="47"/>
              <w:ind w:left="118" w:leftChars="0"/>
              <w:jc w:val="center"/>
              <w:rPr>
                <w:rFonts w:hint="default" w:ascii="Arial" w:hAnsi="Arial" w:cs="Arial"/>
                <w:b w:val="0"/>
                <w:bCs/>
                <w:sz w:val="14"/>
                <w:szCs w:val="14"/>
                <w:highlight w:val="yellow"/>
                <w:vertAlign w:val="baseline"/>
                <w:lang w:val="pt-BR"/>
              </w:rPr>
            </w:pPr>
          </w:p>
        </w:tc>
        <w:tc>
          <w:tcPr>
            <w:tcW w:w="3948" w:type="dxa"/>
            <w:vAlign w:val="top"/>
          </w:tcPr>
          <w:p w14:paraId="1599A000">
            <w:pPr>
              <w:jc w:val="center"/>
              <w:rPr>
                <w:rFonts w:hint="default" w:ascii="Arial" w:hAnsi="Arial" w:cs="Arial" w:eastAsiaTheme="minorEastAsia"/>
                <w:sz w:val="14"/>
                <w:szCs w:val="14"/>
                <w:highlight w:val="none"/>
                <w:lang w:val="pt-BR" w:eastAsia="zh-CN" w:bidi="ar-SA"/>
              </w:rPr>
            </w:pPr>
            <w:r>
              <w:rPr>
                <w:rFonts w:hint="default" w:ascii="Arial" w:hAnsi="Arial" w:cs="Arial"/>
                <w:sz w:val="14"/>
                <w:szCs w:val="14"/>
                <w:highlight w:val="none"/>
              </w:rPr>
              <w:t>213</w:t>
            </w:r>
            <w:r>
              <w:rPr>
                <w:rFonts w:hint="default" w:ascii="Arial" w:hAnsi="Arial" w:cs="Arial"/>
                <w:sz w:val="14"/>
                <w:szCs w:val="14"/>
                <w:highlight w:val="none"/>
                <w:lang w:val="pt-BR"/>
              </w:rPr>
              <w:t>2</w:t>
            </w:r>
            <w:r>
              <w:rPr>
                <w:rFonts w:hint="default" w:ascii="Arial" w:hAnsi="Arial" w:cs="Arial"/>
                <w:sz w:val="14"/>
                <w:szCs w:val="14"/>
                <w:highlight w:val="none"/>
              </w:rPr>
              <w:t xml:space="preserve">. </w:t>
            </w:r>
            <w:r>
              <w:rPr>
                <w:rFonts w:hint="default" w:ascii="Arial" w:hAnsi="Arial" w:cs="Arial"/>
                <w:sz w:val="14"/>
                <w:szCs w:val="14"/>
                <w:highlight w:val="none"/>
                <w:lang w:val="pt-BR"/>
              </w:rPr>
              <w:t>33</w:t>
            </w:r>
            <w:r>
              <w:rPr>
                <w:rFonts w:hint="default" w:ascii="Arial" w:hAnsi="Arial" w:cs="Arial"/>
                <w:sz w:val="14"/>
                <w:szCs w:val="14"/>
                <w:highlight w:val="none"/>
              </w:rPr>
              <w:t>.90.</w:t>
            </w:r>
            <w:r>
              <w:rPr>
                <w:rFonts w:hint="default" w:ascii="Arial" w:hAnsi="Arial" w:cs="Arial"/>
                <w:sz w:val="14"/>
                <w:szCs w:val="14"/>
                <w:highlight w:val="none"/>
                <w:lang w:val="pt-BR"/>
              </w:rPr>
              <w:t>30</w:t>
            </w:r>
            <w:r>
              <w:rPr>
                <w:rFonts w:hint="default" w:ascii="Arial" w:hAnsi="Arial" w:cs="Arial"/>
                <w:sz w:val="14"/>
                <w:szCs w:val="14"/>
                <w:highlight w:val="none"/>
              </w:rPr>
              <w:t>.00.00.15000000000</w:t>
            </w:r>
          </w:p>
        </w:tc>
        <w:tc>
          <w:tcPr>
            <w:tcW w:w="2251" w:type="dxa"/>
            <w:vAlign w:val="center"/>
          </w:tcPr>
          <w:p w14:paraId="48948AC4">
            <w:pPr>
              <w:rPr>
                <w:rFonts w:hint="default" w:ascii="Arial" w:hAnsi="Arial" w:cs="Arial"/>
                <w:sz w:val="14"/>
                <w:szCs w:val="14"/>
                <w:highlight w:val="none"/>
                <w:vertAlign w:val="baseline"/>
              </w:rPr>
            </w:pPr>
            <w:r>
              <w:rPr>
                <w:rFonts w:hint="default" w:ascii="Arial" w:hAnsi="Arial" w:cs="Arial"/>
                <w:sz w:val="14"/>
                <w:szCs w:val="14"/>
                <w:highlight w:val="none"/>
                <w:vertAlign w:val="baseline"/>
                <w:lang w:val="pt-BR"/>
              </w:rPr>
              <w:t>RECURSO PRÓPRIO</w:t>
            </w:r>
          </w:p>
        </w:tc>
      </w:tr>
      <w:tr w14:paraId="0B8E0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40FCED81">
            <w:pPr>
              <w:pStyle w:val="16"/>
              <w:spacing w:before="47"/>
              <w:ind w:left="118" w:leftChars="0"/>
              <w:jc w:val="center"/>
              <w:rPr>
                <w:rFonts w:hint="default" w:ascii="Arial" w:hAnsi="Arial" w:cs="Arial"/>
                <w:b w:val="0"/>
                <w:bCs/>
                <w:sz w:val="14"/>
                <w:szCs w:val="14"/>
                <w:highlight w:val="yellow"/>
                <w:vertAlign w:val="baseline"/>
                <w:lang w:val="pt-BR"/>
              </w:rPr>
            </w:pPr>
          </w:p>
        </w:tc>
        <w:tc>
          <w:tcPr>
            <w:tcW w:w="3948" w:type="dxa"/>
            <w:vAlign w:val="top"/>
          </w:tcPr>
          <w:p w14:paraId="7F6D2CB2">
            <w:pPr>
              <w:jc w:val="center"/>
              <w:rPr>
                <w:rFonts w:hint="default" w:ascii="Arial" w:hAnsi="Arial" w:cs="Arial" w:eastAsiaTheme="minorEastAsia"/>
                <w:sz w:val="14"/>
                <w:szCs w:val="14"/>
                <w:highlight w:val="none"/>
                <w:lang w:val="pt-BR" w:eastAsia="zh-CN" w:bidi="ar-SA"/>
              </w:rPr>
            </w:pPr>
            <w:r>
              <w:rPr>
                <w:rFonts w:hint="default" w:ascii="Arial" w:hAnsi="Arial" w:cs="Arial"/>
                <w:sz w:val="14"/>
                <w:szCs w:val="14"/>
                <w:highlight w:val="none"/>
              </w:rPr>
              <w:t>213</w:t>
            </w:r>
            <w:r>
              <w:rPr>
                <w:rFonts w:hint="default" w:ascii="Arial" w:hAnsi="Arial" w:cs="Arial"/>
                <w:sz w:val="14"/>
                <w:szCs w:val="14"/>
                <w:highlight w:val="none"/>
                <w:lang w:val="pt-BR"/>
              </w:rPr>
              <w:t>3</w:t>
            </w:r>
            <w:r>
              <w:rPr>
                <w:rFonts w:hint="default" w:ascii="Arial" w:hAnsi="Arial" w:cs="Arial"/>
                <w:sz w:val="14"/>
                <w:szCs w:val="14"/>
                <w:highlight w:val="none"/>
              </w:rPr>
              <w:t xml:space="preserve">. </w:t>
            </w:r>
            <w:r>
              <w:rPr>
                <w:rFonts w:hint="default" w:ascii="Arial" w:hAnsi="Arial" w:cs="Arial"/>
                <w:sz w:val="14"/>
                <w:szCs w:val="14"/>
                <w:highlight w:val="none"/>
                <w:lang w:val="pt-BR"/>
              </w:rPr>
              <w:t>33</w:t>
            </w:r>
            <w:r>
              <w:rPr>
                <w:rFonts w:hint="default" w:ascii="Arial" w:hAnsi="Arial" w:cs="Arial"/>
                <w:sz w:val="14"/>
                <w:szCs w:val="14"/>
                <w:highlight w:val="none"/>
              </w:rPr>
              <w:t>.90.</w:t>
            </w:r>
            <w:r>
              <w:rPr>
                <w:rFonts w:hint="default" w:ascii="Arial" w:hAnsi="Arial" w:cs="Arial"/>
                <w:sz w:val="14"/>
                <w:szCs w:val="14"/>
                <w:highlight w:val="none"/>
                <w:lang w:val="pt-BR"/>
              </w:rPr>
              <w:t>30</w:t>
            </w:r>
            <w:r>
              <w:rPr>
                <w:rFonts w:hint="default" w:ascii="Arial" w:hAnsi="Arial" w:cs="Arial"/>
                <w:sz w:val="14"/>
                <w:szCs w:val="14"/>
                <w:highlight w:val="none"/>
              </w:rPr>
              <w:t>.00.00.15000000000</w:t>
            </w:r>
          </w:p>
        </w:tc>
        <w:tc>
          <w:tcPr>
            <w:tcW w:w="2251" w:type="dxa"/>
            <w:vAlign w:val="center"/>
          </w:tcPr>
          <w:p w14:paraId="3BCC6841">
            <w:pPr>
              <w:rPr>
                <w:rFonts w:hint="default" w:ascii="Arial" w:hAnsi="Arial" w:cs="Arial"/>
                <w:sz w:val="14"/>
                <w:szCs w:val="14"/>
                <w:highlight w:val="none"/>
                <w:vertAlign w:val="baseline"/>
              </w:rPr>
            </w:pPr>
            <w:r>
              <w:rPr>
                <w:rFonts w:hint="default" w:ascii="Arial" w:hAnsi="Arial" w:cs="Arial"/>
                <w:sz w:val="14"/>
                <w:szCs w:val="14"/>
                <w:highlight w:val="none"/>
                <w:vertAlign w:val="baseline"/>
                <w:lang w:val="pt-BR"/>
              </w:rPr>
              <w:t>RECURSO PRÓPRIO</w:t>
            </w:r>
          </w:p>
        </w:tc>
      </w:tr>
      <w:tr w14:paraId="6B818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74661575">
            <w:pPr>
              <w:pStyle w:val="16"/>
              <w:spacing w:before="47"/>
              <w:ind w:left="118" w:leftChars="0"/>
              <w:jc w:val="center"/>
              <w:rPr>
                <w:rFonts w:hint="default" w:ascii="Arial" w:hAnsi="Arial" w:cs="Arial"/>
                <w:b w:val="0"/>
                <w:bCs/>
                <w:sz w:val="14"/>
                <w:szCs w:val="14"/>
                <w:highlight w:val="yellow"/>
                <w:vertAlign w:val="baseline"/>
                <w:lang w:val="pt-BR"/>
              </w:rPr>
            </w:pPr>
          </w:p>
        </w:tc>
        <w:tc>
          <w:tcPr>
            <w:tcW w:w="3948" w:type="dxa"/>
            <w:vAlign w:val="top"/>
          </w:tcPr>
          <w:p w14:paraId="0D9B10A8">
            <w:pPr>
              <w:jc w:val="center"/>
              <w:rPr>
                <w:rFonts w:hint="default" w:ascii="Arial" w:hAnsi="Arial" w:cs="Arial" w:eastAsiaTheme="minorEastAsia"/>
                <w:sz w:val="14"/>
                <w:szCs w:val="14"/>
                <w:highlight w:val="none"/>
                <w:lang w:val="pt-BR" w:eastAsia="zh-CN" w:bidi="ar-SA"/>
              </w:rPr>
            </w:pPr>
            <w:r>
              <w:rPr>
                <w:rFonts w:hint="default" w:ascii="Arial" w:hAnsi="Arial" w:cs="Arial"/>
                <w:sz w:val="14"/>
                <w:szCs w:val="14"/>
                <w:highlight w:val="none"/>
              </w:rPr>
              <w:t>21</w:t>
            </w:r>
            <w:r>
              <w:rPr>
                <w:rFonts w:hint="default" w:ascii="Arial" w:hAnsi="Arial" w:cs="Arial"/>
                <w:sz w:val="14"/>
                <w:szCs w:val="14"/>
                <w:highlight w:val="none"/>
                <w:lang w:val="pt-BR"/>
              </w:rPr>
              <w:t>34</w:t>
            </w:r>
            <w:r>
              <w:rPr>
                <w:rFonts w:hint="default" w:ascii="Arial" w:hAnsi="Arial" w:cs="Arial"/>
                <w:sz w:val="14"/>
                <w:szCs w:val="14"/>
                <w:highlight w:val="none"/>
              </w:rPr>
              <w:t xml:space="preserve">. </w:t>
            </w:r>
            <w:r>
              <w:rPr>
                <w:rFonts w:hint="default" w:ascii="Arial" w:hAnsi="Arial" w:cs="Arial"/>
                <w:sz w:val="14"/>
                <w:szCs w:val="14"/>
                <w:highlight w:val="none"/>
                <w:lang w:val="pt-BR"/>
              </w:rPr>
              <w:t>33</w:t>
            </w:r>
            <w:r>
              <w:rPr>
                <w:rFonts w:hint="default" w:ascii="Arial" w:hAnsi="Arial" w:cs="Arial"/>
                <w:sz w:val="14"/>
                <w:szCs w:val="14"/>
                <w:highlight w:val="none"/>
              </w:rPr>
              <w:t>.90.</w:t>
            </w:r>
            <w:r>
              <w:rPr>
                <w:rFonts w:hint="default" w:ascii="Arial" w:hAnsi="Arial" w:cs="Arial"/>
                <w:sz w:val="14"/>
                <w:szCs w:val="14"/>
                <w:highlight w:val="none"/>
                <w:lang w:val="pt-BR"/>
              </w:rPr>
              <w:t>30</w:t>
            </w:r>
            <w:r>
              <w:rPr>
                <w:rFonts w:hint="default" w:ascii="Arial" w:hAnsi="Arial" w:cs="Arial"/>
                <w:sz w:val="14"/>
                <w:szCs w:val="14"/>
                <w:highlight w:val="none"/>
              </w:rPr>
              <w:t>.00.00.15000000000</w:t>
            </w:r>
          </w:p>
        </w:tc>
        <w:tc>
          <w:tcPr>
            <w:tcW w:w="2251" w:type="dxa"/>
            <w:vAlign w:val="center"/>
          </w:tcPr>
          <w:p w14:paraId="1ED14C95">
            <w:pPr>
              <w:rPr>
                <w:rFonts w:hint="default" w:ascii="Arial" w:hAnsi="Arial" w:cs="Arial"/>
                <w:sz w:val="14"/>
                <w:szCs w:val="14"/>
                <w:highlight w:val="none"/>
                <w:vertAlign w:val="baseline"/>
              </w:rPr>
            </w:pPr>
            <w:r>
              <w:rPr>
                <w:rFonts w:hint="default" w:ascii="Arial" w:hAnsi="Arial" w:cs="Arial"/>
                <w:sz w:val="14"/>
                <w:szCs w:val="14"/>
                <w:highlight w:val="none"/>
                <w:vertAlign w:val="baseline"/>
                <w:lang w:val="pt-BR"/>
              </w:rPr>
              <w:t>RECURSO PRÓPRIO</w:t>
            </w:r>
          </w:p>
        </w:tc>
      </w:tr>
      <w:tr w14:paraId="226FF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54B0F215">
            <w:pPr>
              <w:pStyle w:val="16"/>
              <w:spacing w:before="47"/>
              <w:ind w:left="118" w:leftChars="0"/>
              <w:jc w:val="center"/>
              <w:rPr>
                <w:rFonts w:hint="default" w:ascii="Arial" w:hAnsi="Arial" w:cs="Arial"/>
                <w:b w:val="0"/>
                <w:bCs/>
                <w:sz w:val="14"/>
                <w:szCs w:val="14"/>
                <w:highlight w:val="yellow"/>
                <w:vertAlign w:val="baseline"/>
                <w:lang w:val="pt-BR"/>
              </w:rPr>
            </w:pPr>
          </w:p>
        </w:tc>
        <w:tc>
          <w:tcPr>
            <w:tcW w:w="3948" w:type="dxa"/>
            <w:vAlign w:val="top"/>
          </w:tcPr>
          <w:p w14:paraId="0BEE22C0">
            <w:pPr>
              <w:jc w:val="center"/>
              <w:rPr>
                <w:rFonts w:hint="default" w:ascii="Arial" w:hAnsi="Arial" w:cs="Arial" w:eastAsiaTheme="minorEastAsia"/>
                <w:sz w:val="14"/>
                <w:szCs w:val="14"/>
                <w:highlight w:val="none"/>
                <w:lang w:val="pt-BR" w:eastAsia="zh-CN" w:bidi="ar-SA"/>
              </w:rPr>
            </w:pPr>
            <w:r>
              <w:rPr>
                <w:rFonts w:hint="default" w:ascii="Arial" w:hAnsi="Arial" w:cs="Arial"/>
                <w:sz w:val="14"/>
                <w:szCs w:val="14"/>
                <w:highlight w:val="none"/>
              </w:rPr>
              <w:t>213</w:t>
            </w:r>
            <w:r>
              <w:rPr>
                <w:rFonts w:hint="default" w:ascii="Arial" w:hAnsi="Arial" w:cs="Arial"/>
                <w:sz w:val="14"/>
                <w:szCs w:val="14"/>
                <w:highlight w:val="none"/>
                <w:lang w:val="pt-BR"/>
              </w:rPr>
              <w:t>5</w:t>
            </w:r>
            <w:r>
              <w:rPr>
                <w:rFonts w:hint="default" w:ascii="Arial" w:hAnsi="Arial" w:cs="Arial"/>
                <w:sz w:val="14"/>
                <w:szCs w:val="14"/>
                <w:highlight w:val="none"/>
              </w:rPr>
              <w:t xml:space="preserve">. </w:t>
            </w:r>
            <w:r>
              <w:rPr>
                <w:rFonts w:hint="default" w:ascii="Arial" w:hAnsi="Arial" w:cs="Arial"/>
                <w:sz w:val="14"/>
                <w:szCs w:val="14"/>
                <w:highlight w:val="none"/>
                <w:lang w:val="pt-BR"/>
              </w:rPr>
              <w:t>33</w:t>
            </w:r>
            <w:r>
              <w:rPr>
                <w:rFonts w:hint="default" w:ascii="Arial" w:hAnsi="Arial" w:cs="Arial"/>
                <w:sz w:val="14"/>
                <w:szCs w:val="14"/>
                <w:highlight w:val="none"/>
              </w:rPr>
              <w:t>.90.</w:t>
            </w:r>
            <w:r>
              <w:rPr>
                <w:rFonts w:hint="default" w:ascii="Arial" w:hAnsi="Arial" w:cs="Arial"/>
                <w:sz w:val="14"/>
                <w:szCs w:val="14"/>
                <w:highlight w:val="none"/>
                <w:lang w:val="pt-BR"/>
              </w:rPr>
              <w:t>30</w:t>
            </w:r>
            <w:r>
              <w:rPr>
                <w:rFonts w:hint="default" w:ascii="Arial" w:hAnsi="Arial" w:cs="Arial"/>
                <w:sz w:val="14"/>
                <w:szCs w:val="14"/>
                <w:highlight w:val="none"/>
              </w:rPr>
              <w:t>.00.00.15000000000</w:t>
            </w:r>
          </w:p>
        </w:tc>
        <w:tc>
          <w:tcPr>
            <w:tcW w:w="2251" w:type="dxa"/>
            <w:vAlign w:val="center"/>
          </w:tcPr>
          <w:p w14:paraId="1CC88056">
            <w:pPr>
              <w:rPr>
                <w:rFonts w:hint="default" w:ascii="Arial" w:hAnsi="Arial" w:cs="Arial"/>
                <w:sz w:val="14"/>
                <w:szCs w:val="14"/>
                <w:highlight w:val="none"/>
                <w:vertAlign w:val="baseline"/>
              </w:rPr>
            </w:pPr>
            <w:r>
              <w:rPr>
                <w:rFonts w:hint="default" w:ascii="Arial" w:hAnsi="Arial" w:cs="Arial"/>
                <w:sz w:val="14"/>
                <w:szCs w:val="14"/>
                <w:highlight w:val="none"/>
                <w:vertAlign w:val="baseline"/>
                <w:lang w:val="pt-BR"/>
              </w:rPr>
              <w:t>RECURSO PRÓPRIO</w:t>
            </w:r>
          </w:p>
        </w:tc>
      </w:tr>
      <w:tr w14:paraId="5A602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2C0296FD">
            <w:pPr>
              <w:pStyle w:val="16"/>
              <w:spacing w:before="47"/>
              <w:ind w:left="118" w:leftChars="0"/>
              <w:jc w:val="center"/>
              <w:rPr>
                <w:rFonts w:hint="default" w:ascii="Arial" w:hAnsi="Arial" w:cs="Arial"/>
                <w:b w:val="0"/>
                <w:bCs/>
                <w:sz w:val="14"/>
                <w:szCs w:val="14"/>
                <w:highlight w:val="yellow"/>
                <w:vertAlign w:val="baseline"/>
                <w:lang w:val="pt-BR"/>
              </w:rPr>
            </w:pPr>
          </w:p>
        </w:tc>
        <w:tc>
          <w:tcPr>
            <w:tcW w:w="3948" w:type="dxa"/>
            <w:vAlign w:val="top"/>
          </w:tcPr>
          <w:p w14:paraId="393FD547">
            <w:pPr>
              <w:jc w:val="center"/>
              <w:rPr>
                <w:rFonts w:hint="default" w:ascii="Arial" w:hAnsi="Arial" w:cs="Arial" w:eastAsiaTheme="minorEastAsia"/>
                <w:sz w:val="14"/>
                <w:szCs w:val="14"/>
                <w:highlight w:val="none"/>
                <w:lang w:val="pt-BR" w:eastAsia="zh-CN" w:bidi="ar-SA"/>
              </w:rPr>
            </w:pPr>
            <w:r>
              <w:rPr>
                <w:rFonts w:hint="default" w:ascii="Arial" w:hAnsi="Arial" w:cs="Arial"/>
                <w:sz w:val="14"/>
                <w:szCs w:val="14"/>
                <w:highlight w:val="none"/>
              </w:rPr>
              <w:t>21</w:t>
            </w:r>
            <w:r>
              <w:rPr>
                <w:rFonts w:hint="default" w:ascii="Arial" w:hAnsi="Arial" w:cs="Arial"/>
                <w:sz w:val="14"/>
                <w:szCs w:val="14"/>
                <w:highlight w:val="none"/>
                <w:lang w:val="pt-BR"/>
              </w:rPr>
              <w:t>40</w:t>
            </w:r>
            <w:r>
              <w:rPr>
                <w:rFonts w:hint="default" w:ascii="Arial" w:hAnsi="Arial" w:cs="Arial"/>
                <w:sz w:val="14"/>
                <w:szCs w:val="14"/>
                <w:highlight w:val="none"/>
              </w:rPr>
              <w:t xml:space="preserve">. </w:t>
            </w:r>
            <w:r>
              <w:rPr>
                <w:rFonts w:hint="default" w:ascii="Arial" w:hAnsi="Arial" w:cs="Arial"/>
                <w:sz w:val="14"/>
                <w:szCs w:val="14"/>
                <w:highlight w:val="none"/>
                <w:lang w:val="pt-BR"/>
              </w:rPr>
              <w:t>33</w:t>
            </w:r>
            <w:r>
              <w:rPr>
                <w:rFonts w:hint="default" w:ascii="Arial" w:hAnsi="Arial" w:cs="Arial"/>
                <w:sz w:val="14"/>
                <w:szCs w:val="14"/>
                <w:highlight w:val="none"/>
              </w:rPr>
              <w:t>.90.</w:t>
            </w:r>
            <w:r>
              <w:rPr>
                <w:rFonts w:hint="default" w:ascii="Arial" w:hAnsi="Arial" w:cs="Arial"/>
                <w:sz w:val="14"/>
                <w:szCs w:val="14"/>
                <w:highlight w:val="none"/>
                <w:lang w:val="pt-BR"/>
              </w:rPr>
              <w:t>30</w:t>
            </w:r>
            <w:r>
              <w:rPr>
                <w:rFonts w:hint="default" w:ascii="Arial" w:hAnsi="Arial" w:cs="Arial"/>
                <w:sz w:val="14"/>
                <w:szCs w:val="14"/>
                <w:highlight w:val="none"/>
              </w:rPr>
              <w:t>.00.00.15000000000</w:t>
            </w:r>
          </w:p>
        </w:tc>
        <w:tc>
          <w:tcPr>
            <w:tcW w:w="2251" w:type="dxa"/>
            <w:vAlign w:val="center"/>
          </w:tcPr>
          <w:p w14:paraId="6B77FF98">
            <w:pPr>
              <w:rPr>
                <w:rFonts w:hint="default" w:ascii="Arial" w:hAnsi="Arial" w:cs="Arial"/>
                <w:sz w:val="14"/>
                <w:szCs w:val="14"/>
                <w:highlight w:val="none"/>
                <w:vertAlign w:val="baseline"/>
              </w:rPr>
            </w:pPr>
            <w:r>
              <w:rPr>
                <w:rFonts w:hint="default" w:ascii="Arial" w:hAnsi="Arial" w:cs="Arial"/>
                <w:sz w:val="14"/>
                <w:szCs w:val="14"/>
                <w:highlight w:val="none"/>
                <w:vertAlign w:val="baseline"/>
                <w:lang w:val="pt-BR"/>
              </w:rPr>
              <w:t>RECURSO PRÓPRIO</w:t>
            </w:r>
          </w:p>
        </w:tc>
      </w:tr>
      <w:tr w14:paraId="2D466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3F5024CC">
            <w:pPr>
              <w:pStyle w:val="16"/>
              <w:spacing w:before="47"/>
              <w:ind w:left="118" w:leftChars="0"/>
              <w:jc w:val="center"/>
              <w:rPr>
                <w:rFonts w:hint="default" w:ascii="Arial" w:hAnsi="Arial" w:cs="Arial"/>
                <w:b w:val="0"/>
                <w:bCs/>
                <w:sz w:val="14"/>
                <w:szCs w:val="14"/>
                <w:highlight w:val="yellow"/>
                <w:vertAlign w:val="baseline"/>
                <w:lang w:val="pt-BR"/>
              </w:rPr>
            </w:pPr>
          </w:p>
        </w:tc>
        <w:tc>
          <w:tcPr>
            <w:tcW w:w="3948" w:type="dxa"/>
            <w:shd w:val="clear" w:color="auto" w:fill="auto"/>
            <w:vAlign w:val="top"/>
          </w:tcPr>
          <w:p w14:paraId="3A9B0513">
            <w:pPr>
              <w:jc w:val="center"/>
              <w:rPr>
                <w:rFonts w:hint="default" w:ascii="Arial" w:hAnsi="Arial" w:cs="Arial" w:eastAsiaTheme="minorEastAsia"/>
                <w:sz w:val="14"/>
                <w:szCs w:val="14"/>
                <w:highlight w:val="none"/>
                <w:lang w:val="en-US" w:eastAsia="zh-CN" w:bidi="ar-SA"/>
              </w:rPr>
            </w:pPr>
            <w:r>
              <w:rPr>
                <w:rFonts w:hint="default" w:ascii="Arial" w:hAnsi="Arial" w:cs="Arial"/>
                <w:sz w:val="14"/>
                <w:szCs w:val="14"/>
                <w:highlight w:val="none"/>
              </w:rPr>
              <w:t>2137.</w:t>
            </w:r>
            <w:r>
              <w:rPr>
                <w:rFonts w:hint="default" w:ascii="Arial" w:hAnsi="Arial" w:cs="Arial"/>
                <w:sz w:val="14"/>
                <w:szCs w:val="14"/>
                <w:highlight w:val="none"/>
                <w:lang w:val="pt-BR"/>
              </w:rPr>
              <w:t>33</w:t>
            </w:r>
            <w:r>
              <w:rPr>
                <w:rFonts w:hint="default" w:ascii="Arial" w:hAnsi="Arial" w:cs="Arial"/>
                <w:sz w:val="14"/>
                <w:szCs w:val="14"/>
                <w:highlight w:val="none"/>
              </w:rPr>
              <w:t>.</w:t>
            </w:r>
            <w:r>
              <w:rPr>
                <w:rFonts w:hint="default" w:ascii="Arial" w:hAnsi="Arial" w:cs="Arial"/>
                <w:sz w:val="14"/>
                <w:szCs w:val="14"/>
                <w:highlight w:val="none"/>
                <w:lang w:val="pt-BR"/>
              </w:rPr>
              <w:t>90</w:t>
            </w:r>
            <w:r>
              <w:rPr>
                <w:rFonts w:hint="default" w:ascii="Arial" w:hAnsi="Arial" w:cs="Arial"/>
                <w:sz w:val="14"/>
                <w:szCs w:val="14"/>
                <w:highlight w:val="none"/>
              </w:rPr>
              <w:t>.</w:t>
            </w:r>
            <w:r>
              <w:rPr>
                <w:rFonts w:hint="default" w:ascii="Arial" w:hAnsi="Arial" w:cs="Arial"/>
                <w:sz w:val="14"/>
                <w:szCs w:val="14"/>
                <w:highlight w:val="none"/>
                <w:lang w:val="pt-BR"/>
              </w:rPr>
              <w:t>39</w:t>
            </w:r>
            <w:r>
              <w:rPr>
                <w:rFonts w:hint="default" w:ascii="Arial" w:hAnsi="Arial" w:cs="Arial"/>
                <w:sz w:val="14"/>
                <w:szCs w:val="14"/>
                <w:highlight w:val="none"/>
              </w:rPr>
              <w:t>.00.00.15000000000</w:t>
            </w:r>
          </w:p>
        </w:tc>
        <w:tc>
          <w:tcPr>
            <w:tcW w:w="2251" w:type="dxa"/>
            <w:vAlign w:val="center"/>
          </w:tcPr>
          <w:p w14:paraId="3C937116">
            <w:pPr>
              <w:rPr>
                <w:rFonts w:hint="default" w:ascii="Arial" w:hAnsi="Arial" w:cs="Arial"/>
                <w:sz w:val="14"/>
                <w:szCs w:val="14"/>
                <w:highlight w:val="none"/>
                <w:lang w:val="pt-BR"/>
              </w:rPr>
            </w:pPr>
            <w:r>
              <w:rPr>
                <w:rFonts w:hint="default" w:ascii="Arial" w:hAnsi="Arial" w:cs="Arial"/>
                <w:sz w:val="14"/>
                <w:szCs w:val="14"/>
                <w:highlight w:val="none"/>
                <w:vertAlign w:val="baseline"/>
                <w:lang w:val="pt-BR"/>
              </w:rPr>
              <w:t>RECURSO PRÓPRIO</w:t>
            </w:r>
          </w:p>
        </w:tc>
      </w:tr>
      <w:tr w14:paraId="412F1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7562A242">
            <w:pPr>
              <w:pStyle w:val="16"/>
              <w:spacing w:before="47"/>
              <w:ind w:left="118" w:leftChars="0"/>
              <w:jc w:val="center"/>
              <w:rPr>
                <w:rFonts w:hint="default" w:ascii="Arial" w:hAnsi="Arial" w:cs="Arial"/>
                <w:b w:val="0"/>
                <w:bCs/>
                <w:sz w:val="14"/>
                <w:szCs w:val="14"/>
                <w:highlight w:val="yellow"/>
                <w:vertAlign w:val="baseline"/>
                <w:lang w:val="pt-BR"/>
              </w:rPr>
            </w:pPr>
          </w:p>
        </w:tc>
        <w:tc>
          <w:tcPr>
            <w:tcW w:w="3948" w:type="dxa"/>
            <w:shd w:val="clear" w:color="auto" w:fill="auto"/>
            <w:vAlign w:val="top"/>
          </w:tcPr>
          <w:p w14:paraId="39E522B8">
            <w:pPr>
              <w:jc w:val="center"/>
              <w:rPr>
                <w:rFonts w:hint="default" w:ascii="Arial" w:hAnsi="Arial" w:cs="Arial" w:eastAsiaTheme="minorEastAsia"/>
                <w:sz w:val="14"/>
                <w:szCs w:val="14"/>
                <w:highlight w:val="none"/>
                <w:lang w:val="en-US" w:eastAsia="zh-CN" w:bidi="ar-SA"/>
              </w:rPr>
            </w:pPr>
            <w:r>
              <w:rPr>
                <w:rFonts w:hint="default" w:ascii="Arial" w:hAnsi="Arial" w:cs="Arial"/>
                <w:sz w:val="14"/>
                <w:szCs w:val="14"/>
                <w:highlight w:val="none"/>
              </w:rPr>
              <w:t xml:space="preserve">2131. </w:t>
            </w:r>
            <w:r>
              <w:rPr>
                <w:rFonts w:hint="default" w:ascii="Arial" w:hAnsi="Arial" w:cs="Arial"/>
                <w:sz w:val="14"/>
                <w:szCs w:val="14"/>
                <w:highlight w:val="none"/>
                <w:lang w:val="pt-BR"/>
              </w:rPr>
              <w:t>33</w:t>
            </w:r>
            <w:r>
              <w:rPr>
                <w:rFonts w:hint="default" w:ascii="Arial" w:hAnsi="Arial" w:cs="Arial"/>
                <w:sz w:val="14"/>
                <w:szCs w:val="14"/>
                <w:highlight w:val="none"/>
              </w:rPr>
              <w:t>.90.</w:t>
            </w:r>
            <w:r>
              <w:rPr>
                <w:rFonts w:hint="default" w:ascii="Arial" w:hAnsi="Arial" w:cs="Arial"/>
                <w:sz w:val="14"/>
                <w:szCs w:val="14"/>
                <w:highlight w:val="none"/>
                <w:lang w:val="pt-BR"/>
              </w:rPr>
              <w:t>39</w:t>
            </w:r>
            <w:r>
              <w:rPr>
                <w:rFonts w:hint="default" w:ascii="Arial" w:hAnsi="Arial" w:cs="Arial"/>
                <w:sz w:val="14"/>
                <w:szCs w:val="14"/>
                <w:highlight w:val="none"/>
              </w:rPr>
              <w:t>.00.00.15000000000</w:t>
            </w:r>
          </w:p>
        </w:tc>
        <w:tc>
          <w:tcPr>
            <w:tcW w:w="2251" w:type="dxa"/>
            <w:vAlign w:val="center"/>
          </w:tcPr>
          <w:p w14:paraId="68FA231F">
            <w:pPr>
              <w:rPr>
                <w:rFonts w:hint="default" w:ascii="Arial" w:hAnsi="Arial" w:cs="Arial"/>
                <w:sz w:val="14"/>
                <w:szCs w:val="14"/>
                <w:highlight w:val="none"/>
                <w:lang w:val="pt-BR"/>
              </w:rPr>
            </w:pPr>
            <w:r>
              <w:rPr>
                <w:rFonts w:hint="default" w:ascii="Arial" w:hAnsi="Arial" w:cs="Arial"/>
                <w:sz w:val="14"/>
                <w:szCs w:val="14"/>
                <w:highlight w:val="none"/>
                <w:vertAlign w:val="baseline"/>
                <w:lang w:val="pt-BR"/>
              </w:rPr>
              <w:t>RECURSO PRÓPRIO</w:t>
            </w:r>
          </w:p>
        </w:tc>
      </w:tr>
      <w:tr w14:paraId="2DA72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6D427537">
            <w:pPr>
              <w:pStyle w:val="16"/>
              <w:spacing w:before="47"/>
              <w:ind w:left="118" w:leftChars="0"/>
              <w:jc w:val="center"/>
              <w:rPr>
                <w:rFonts w:hint="default" w:ascii="Arial" w:hAnsi="Arial" w:cs="Arial"/>
                <w:b w:val="0"/>
                <w:bCs/>
                <w:sz w:val="14"/>
                <w:szCs w:val="14"/>
                <w:highlight w:val="yellow"/>
                <w:vertAlign w:val="baseline"/>
                <w:lang w:val="pt-BR"/>
              </w:rPr>
            </w:pPr>
          </w:p>
        </w:tc>
        <w:tc>
          <w:tcPr>
            <w:tcW w:w="3948" w:type="dxa"/>
            <w:shd w:val="clear" w:color="auto" w:fill="auto"/>
            <w:vAlign w:val="top"/>
          </w:tcPr>
          <w:p w14:paraId="33649943">
            <w:pPr>
              <w:jc w:val="center"/>
              <w:rPr>
                <w:rFonts w:hint="default" w:ascii="Arial" w:hAnsi="Arial" w:cs="Arial" w:eastAsiaTheme="minorEastAsia"/>
                <w:sz w:val="14"/>
                <w:szCs w:val="14"/>
                <w:highlight w:val="none"/>
                <w:lang w:val="en-US" w:eastAsia="zh-CN" w:bidi="ar-SA"/>
              </w:rPr>
            </w:pPr>
            <w:r>
              <w:rPr>
                <w:rFonts w:hint="default" w:ascii="Arial" w:hAnsi="Arial" w:cs="Arial"/>
                <w:sz w:val="14"/>
                <w:szCs w:val="14"/>
                <w:highlight w:val="none"/>
              </w:rPr>
              <w:t>213</w:t>
            </w:r>
            <w:r>
              <w:rPr>
                <w:rFonts w:hint="default" w:ascii="Arial" w:hAnsi="Arial" w:cs="Arial"/>
                <w:sz w:val="14"/>
                <w:szCs w:val="14"/>
                <w:highlight w:val="none"/>
                <w:lang w:val="pt-BR"/>
              </w:rPr>
              <w:t>2</w:t>
            </w:r>
            <w:r>
              <w:rPr>
                <w:rFonts w:hint="default" w:ascii="Arial" w:hAnsi="Arial" w:cs="Arial"/>
                <w:sz w:val="14"/>
                <w:szCs w:val="14"/>
                <w:highlight w:val="none"/>
              </w:rPr>
              <w:t xml:space="preserve">. </w:t>
            </w:r>
            <w:r>
              <w:rPr>
                <w:rFonts w:hint="default" w:ascii="Arial" w:hAnsi="Arial" w:cs="Arial"/>
                <w:sz w:val="14"/>
                <w:szCs w:val="14"/>
                <w:highlight w:val="none"/>
                <w:lang w:val="pt-BR"/>
              </w:rPr>
              <w:t>33</w:t>
            </w:r>
            <w:r>
              <w:rPr>
                <w:rFonts w:hint="default" w:ascii="Arial" w:hAnsi="Arial" w:cs="Arial"/>
                <w:sz w:val="14"/>
                <w:szCs w:val="14"/>
                <w:highlight w:val="none"/>
              </w:rPr>
              <w:t>.90.</w:t>
            </w:r>
            <w:r>
              <w:rPr>
                <w:rFonts w:hint="default" w:ascii="Arial" w:hAnsi="Arial" w:cs="Arial"/>
                <w:sz w:val="14"/>
                <w:szCs w:val="14"/>
                <w:highlight w:val="none"/>
                <w:lang w:val="pt-BR"/>
              </w:rPr>
              <w:t>39</w:t>
            </w:r>
            <w:r>
              <w:rPr>
                <w:rFonts w:hint="default" w:ascii="Arial" w:hAnsi="Arial" w:cs="Arial"/>
                <w:sz w:val="14"/>
                <w:szCs w:val="14"/>
                <w:highlight w:val="none"/>
              </w:rPr>
              <w:t>.00.00.15000000000</w:t>
            </w:r>
          </w:p>
        </w:tc>
        <w:tc>
          <w:tcPr>
            <w:tcW w:w="2251" w:type="dxa"/>
            <w:vAlign w:val="center"/>
          </w:tcPr>
          <w:p w14:paraId="4EE480BE">
            <w:pPr>
              <w:rPr>
                <w:rFonts w:hint="default" w:ascii="Arial" w:hAnsi="Arial" w:cs="Arial"/>
                <w:sz w:val="14"/>
                <w:szCs w:val="14"/>
                <w:highlight w:val="none"/>
                <w:lang w:val="pt-BR"/>
              </w:rPr>
            </w:pPr>
            <w:r>
              <w:rPr>
                <w:rFonts w:hint="default" w:ascii="Arial" w:hAnsi="Arial" w:cs="Arial"/>
                <w:sz w:val="14"/>
                <w:szCs w:val="14"/>
                <w:highlight w:val="none"/>
                <w:vertAlign w:val="baseline"/>
                <w:lang w:val="pt-BR"/>
              </w:rPr>
              <w:t>RECURSO PRÓPRIO</w:t>
            </w:r>
          </w:p>
        </w:tc>
      </w:tr>
      <w:tr w14:paraId="29558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5BC80F5F">
            <w:pPr>
              <w:pStyle w:val="16"/>
              <w:spacing w:before="47"/>
              <w:ind w:left="118" w:leftChars="0"/>
              <w:jc w:val="center"/>
              <w:rPr>
                <w:rFonts w:hint="default" w:ascii="Arial" w:hAnsi="Arial" w:cs="Arial"/>
                <w:b w:val="0"/>
                <w:bCs/>
                <w:sz w:val="14"/>
                <w:szCs w:val="14"/>
                <w:highlight w:val="yellow"/>
                <w:vertAlign w:val="baseline"/>
                <w:lang w:val="pt-BR"/>
              </w:rPr>
            </w:pPr>
          </w:p>
        </w:tc>
        <w:tc>
          <w:tcPr>
            <w:tcW w:w="3948" w:type="dxa"/>
            <w:shd w:val="clear" w:color="auto" w:fill="auto"/>
            <w:vAlign w:val="top"/>
          </w:tcPr>
          <w:p w14:paraId="4939DDDD">
            <w:pPr>
              <w:jc w:val="center"/>
              <w:rPr>
                <w:rFonts w:hint="default" w:ascii="Arial" w:hAnsi="Arial" w:cs="Arial" w:eastAsiaTheme="minorEastAsia"/>
                <w:sz w:val="14"/>
                <w:szCs w:val="14"/>
                <w:highlight w:val="none"/>
                <w:lang w:val="en-US" w:eastAsia="zh-CN" w:bidi="ar-SA"/>
              </w:rPr>
            </w:pPr>
            <w:r>
              <w:rPr>
                <w:rFonts w:hint="default" w:ascii="Arial" w:hAnsi="Arial" w:cs="Arial"/>
                <w:sz w:val="14"/>
                <w:szCs w:val="14"/>
                <w:highlight w:val="none"/>
              </w:rPr>
              <w:t>213</w:t>
            </w:r>
            <w:r>
              <w:rPr>
                <w:rFonts w:hint="default" w:ascii="Arial" w:hAnsi="Arial" w:cs="Arial"/>
                <w:sz w:val="14"/>
                <w:szCs w:val="14"/>
                <w:highlight w:val="none"/>
                <w:lang w:val="pt-BR"/>
              </w:rPr>
              <w:t>3</w:t>
            </w:r>
            <w:r>
              <w:rPr>
                <w:rFonts w:hint="default" w:ascii="Arial" w:hAnsi="Arial" w:cs="Arial"/>
                <w:sz w:val="14"/>
                <w:szCs w:val="14"/>
                <w:highlight w:val="none"/>
              </w:rPr>
              <w:t xml:space="preserve">. </w:t>
            </w:r>
            <w:r>
              <w:rPr>
                <w:rFonts w:hint="default" w:ascii="Arial" w:hAnsi="Arial" w:cs="Arial"/>
                <w:sz w:val="14"/>
                <w:szCs w:val="14"/>
                <w:highlight w:val="none"/>
                <w:lang w:val="pt-BR"/>
              </w:rPr>
              <w:t>33</w:t>
            </w:r>
            <w:r>
              <w:rPr>
                <w:rFonts w:hint="default" w:ascii="Arial" w:hAnsi="Arial" w:cs="Arial"/>
                <w:sz w:val="14"/>
                <w:szCs w:val="14"/>
                <w:highlight w:val="none"/>
              </w:rPr>
              <w:t>.90.</w:t>
            </w:r>
            <w:r>
              <w:rPr>
                <w:rFonts w:hint="default" w:ascii="Arial" w:hAnsi="Arial" w:cs="Arial"/>
                <w:sz w:val="14"/>
                <w:szCs w:val="14"/>
                <w:highlight w:val="none"/>
                <w:lang w:val="pt-BR"/>
              </w:rPr>
              <w:t>39</w:t>
            </w:r>
            <w:r>
              <w:rPr>
                <w:rFonts w:hint="default" w:ascii="Arial" w:hAnsi="Arial" w:cs="Arial"/>
                <w:sz w:val="14"/>
                <w:szCs w:val="14"/>
                <w:highlight w:val="none"/>
              </w:rPr>
              <w:t>.00.00.15000000000</w:t>
            </w:r>
          </w:p>
        </w:tc>
        <w:tc>
          <w:tcPr>
            <w:tcW w:w="2251" w:type="dxa"/>
            <w:vAlign w:val="center"/>
          </w:tcPr>
          <w:p w14:paraId="0CF036B3">
            <w:pPr>
              <w:rPr>
                <w:rFonts w:hint="default" w:ascii="Arial" w:hAnsi="Arial" w:cs="Arial"/>
                <w:sz w:val="14"/>
                <w:szCs w:val="14"/>
                <w:highlight w:val="none"/>
                <w:lang w:val="pt-BR"/>
              </w:rPr>
            </w:pPr>
            <w:r>
              <w:rPr>
                <w:rFonts w:hint="default" w:ascii="Arial" w:hAnsi="Arial" w:cs="Arial"/>
                <w:sz w:val="14"/>
                <w:szCs w:val="14"/>
                <w:highlight w:val="none"/>
                <w:vertAlign w:val="baseline"/>
                <w:lang w:val="pt-BR"/>
              </w:rPr>
              <w:t>RECURSO PRÓPRIO</w:t>
            </w:r>
          </w:p>
        </w:tc>
      </w:tr>
      <w:tr w14:paraId="64EBA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11953F83">
            <w:pPr>
              <w:pStyle w:val="16"/>
              <w:spacing w:before="47"/>
              <w:ind w:left="118" w:leftChars="0"/>
              <w:jc w:val="center"/>
              <w:rPr>
                <w:rFonts w:hint="default" w:ascii="Arial" w:hAnsi="Arial" w:cs="Arial"/>
                <w:b w:val="0"/>
                <w:bCs/>
                <w:sz w:val="14"/>
                <w:szCs w:val="14"/>
                <w:highlight w:val="yellow"/>
                <w:vertAlign w:val="baseline"/>
                <w:lang w:val="pt-BR"/>
              </w:rPr>
            </w:pPr>
          </w:p>
        </w:tc>
        <w:tc>
          <w:tcPr>
            <w:tcW w:w="3948" w:type="dxa"/>
            <w:shd w:val="clear" w:color="auto" w:fill="auto"/>
            <w:vAlign w:val="top"/>
          </w:tcPr>
          <w:p w14:paraId="7CCE7D06">
            <w:pPr>
              <w:jc w:val="center"/>
              <w:rPr>
                <w:rFonts w:hint="default" w:ascii="Arial" w:hAnsi="Arial" w:cs="Arial" w:eastAsiaTheme="minorEastAsia"/>
                <w:sz w:val="14"/>
                <w:szCs w:val="14"/>
                <w:highlight w:val="none"/>
                <w:lang w:val="en-US" w:eastAsia="zh-CN" w:bidi="ar-SA"/>
              </w:rPr>
            </w:pPr>
            <w:r>
              <w:rPr>
                <w:rFonts w:hint="default" w:ascii="Arial" w:hAnsi="Arial" w:cs="Arial"/>
                <w:sz w:val="14"/>
                <w:szCs w:val="14"/>
                <w:highlight w:val="none"/>
              </w:rPr>
              <w:t>21</w:t>
            </w:r>
            <w:r>
              <w:rPr>
                <w:rFonts w:hint="default" w:ascii="Arial" w:hAnsi="Arial" w:cs="Arial"/>
                <w:sz w:val="14"/>
                <w:szCs w:val="14"/>
                <w:highlight w:val="none"/>
                <w:lang w:val="pt-BR"/>
              </w:rPr>
              <w:t>34</w:t>
            </w:r>
            <w:r>
              <w:rPr>
                <w:rFonts w:hint="default" w:ascii="Arial" w:hAnsi="Arial" w:cs="Arial"/>
                <w:sz w:val="14"/>
                <w:szCs w:val="14"/>
                <w:highlight w:val="none"/>
              </w:rPr>
              <w:t xml:space="preserve">. </w:t>
            </w:r>
            <w:r>
              <w:rPr>
                <w:rFonts w:hint="default" w:ascii="Arial" w:hAnsi="Arial" w:cs="Arial"/>
                <w:sz w:val="14"/>
                <w:szCs w:val="14"/>
                <w:highlight w:val="none"/>
                <w:lang w:val="pt-BR"/>
              </w:rPr>
              <w:t>33</w:t>
            </w:r>
            <w:r>
              <w:rPr>
                <w:rFonts w:hint="default" w:ascii="Arial" w:hAnsi="Arial" w:cs="Arial"/>
                <w:sz w:val="14"/>
                <w:szCs w:val="14"/>
                <w:highlight w:val="none"/>
              </w:rPr>
              <w:t>.90.</w:t>
            </w:r>
            <w:r>
              <w:rPr>
                <w:rFonts w:hint="default" w:ascii="Arial" w:hAnsi="Arial" w:cs="Arial"/>
                <w:sz w:val="14"/>
                <w:szCs w:val="14"/>
                <w:highlight w:val="none"/>
                <w:lang w:val="pt-BR"/>
              </w:rPr>
              <w:t>39</w:t>
            </w:r>
            <w:r>
              <w:rPr>
                <w:rFonts w:hint="default" w:ascii="Arial" w:hAnsi="Arial" w:cs="Arial"/>
                <w:sz w:val="14"/>
                <w:szCs w:val="14"/>
                <w:highlight w:val="none"/>
              </w:rPr>
              <w:t>.00.00.15000000000</w:t>
            </w:r>
          </w:p>
        </w:tc>
        <w:tc>
          <w:tcPr>
            <w:tcW w:w="2251" w:type="dxa"/>
            <w:vAlign w:val="center"/>
          </w:tcPr>
          <w:p w14:paraId="3ABB2E78">
            <w:pPr>
              <w:rPr>
                <w:rFonts w:hint="default" w:ascii="Arial" w:hAnsi="Arial" w:cs="Arial"/>
                <w:sz w:val="14"/>
                <w:szCs w:val="14"/>
                <w:highlight w:val="none"/>
                <w:lang w:val="pt-BR"/>
              </w:rPr>
            </w:pPr>
            <w:r>
              <w:rPr>
                <w:rFonts w:hint="default" w:ascii="Arial" w:hAnsi="Arial" w:cs="Arial"/>
                <w:sz w:val="14"/>
                <w:szCs w:val="14"/>
                <w:highlight w:val="none"/>
                <w:vertAlign w:val="baseline"/>
                <w:lang w:val="pt-BR"/>
              </w:rPr>
              <w:t>RECURSO PRÓPRIO</w:t>
            </w:r>
          </w:p>
        </w:tc>
      </w:tr>
      <w:tr w14:paraId="4FE99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42386D62">
            <w:pPr>
              <w:pStyle w:val="16"/>
              <w:spacing w:before="47"/>
              <w:ind w:left="118" w:leftChars="0"/>
              <w:jc w:val="center"/>
              <w:rPr>
                <w:rFonts w:hint="default" w:ascii="Arial" w:hAnsi="Arial" w:cs="Arial"/>
                <w:b w:val="0"/>
                <w:bCs/>
                <w:sz w:val="14"/>
                <w:szCs w:val="14"/>
                <w:highlight w:val="yellow"/>
                <w:vertAlign w:val="baseline"/>
                <w:lang w:val="pt-BR"/>
              </w:rPr>
            </w:pPr>
          </w:p>
        </w:tc>
        <w:tc>
          <w:tcPr>
            <w:tcW w:w="3948" w:type="dxa"/>
            <w:shd w:val="clear" w:color="auto" w:fill="auto"/>
            <w:vAlign w:val="top"/>
          </w:tcPr>
          <w:p w14:paraId="175C33DC">
            <w:pPr>
              <w:jc w:val="center"/>
              <w:rPr>
                <w:rFonts w:hint="default" w:ascii="Arial" w:hAnsi="Arial" w:cs="Arial" w:eastAsiaTheme="minorEastAsia"/>
                <w:sz w:val="14"/>
                <w:szCs w:val="14"/>
                <w:highlight w:val="none"/>
                <w:lang w:val="en-US" w:eastAsia="zh-CN" w:bidi="ar-SA"/>
              </w:rPr>
            </w:pPr>
            <w:r>
              <w:rPr>
                <w:rFonts w:hint="default" w:ascii="Arial" w:hAnsi="Arial" w:cs="Arial"/>
                <w:sz w:val="14"/>
                <w:szCs w:val="14"/>
                <w:highlight w:val="none"/>
              </w:rPr>
              <w:t>213</w:t>
            </w:r>
            <w:r>
              <w:rPr>
                <w:rFonts w:hint="default" w:ascii="Arial" w:hAnsi="Arial" w:cs="Arial"/>
                <w:sz w:val="14"/>
                <w:szCs w:val="14"/>
                <w:highlight w:val="none"/>
                <w:lang w:val="pt-BR"/>
              </w:rPr>
              <w:t>5</w:t>
            </w:r>
            <w:r>
              <w:rPr>
                <w:rFonts w:hint="default" w:ascii="Arial" w:hAnsi="Arial" w:cs="Arial"/>
                <w:sz w:val="14"/>
                <w:szCs w:val="14"/>
                <w:highlight w:val="none"/>
              </w:rPr>
              <w:t xml:space="preserve">. </w:t>
            </w:r>
            <w:r>
              <w:rPr>
                <w:rFonts w:hint="default" w:ascii="Arial" w:hAnsi="Arial" w:cs="Arial"/>
                <w:sz w:val="14"/>
                <w:szCs w:val="14"/>
                <w:highlight w:val="none"/>
                <w:lang w:val="pt-BR"/>
              </w:rPr>
              <w:t>33</w:t>
            </w:r>
            <w:r>
              <w:rPr>
                <w:rFonts w:hint="default" w:ascii="Arial" w:hAnsi="Arial" w:cs="Arial"/>
                <w:sz w:val="14"/>
                <w:szCs w:val="14"/>
                <w:highlight w:val="none"/>
              </w:rPr>
              <w:t>.90.</w:t>
            </w:r>
            <w:r>
              <w:rPr>
                <w:rFonts w:hint="default" w:ascii="Arial" w:hAnsi="Arial" w:cs="Arial"/>
                <w:sz w:val="14"/>
                <w:szCs w:val="14"/>
                <w:highlight w:val="none"/>
                <w:lang w:val="pt-BR"/>
              </w:rPr>
              <w:t>39</w:t>
            </w:r>
            <w:r>
              <w:rPr>
                <w:rFonts w:hint="default" w:ascii="Arial" w:hAnsi="Arial" w:cs="Arial"/>
                <w:sz w:val="14"/>
                <w:szCs w:val="14"/>
                <w:highlight w:val="none"/>
              </w:rPr>
              <w:t>.00.00.15000000000</w:t>
            </w:r>
          </w:p>
        </w:tc>
        <w:tc>
          <w:tcPr>
            <w:tcW w:w="2251" w:type="dxa"/>
            <w:vAlign w:val="center"/>
          </w:tcPr>
          <w:p w14:paraId="2F892D0A">
            <w:pPr>
              <w:rPr>
                <w:rFonts w:hint="default" w:ascii="Arial" w:hAnsi="Arial" w:cs="Arial"/>
                <w:sz w:val="14"/>
                <w:szCs w:val="14"/>
                <w:highlight w:val="none"/>
                <w:lang w:val="pt-BR"/>
              </w:rPr>
            </w:pPr>
            <w:r>
              <w:rPr>
                <w:rFonts w:hint="default" w:ascii="Arial" w:hAnsi="Arial" w:cs="Arial"/>
                <w:sz w:val="14"/>
                <w:szCs w:val="14"/>
                <w:highlight w:val="none"/>
                <w:vertAlign w:val="baseline"/>
                <w:lang w:val="pt-BR"/>
              </w:rPr>
              <w:t>RECURSO PRÓPRIO</w:t>
            </w:r>
          </w:p>
        </w:tc>
      </w:tr>
      <w:tr w14:paraId="31FAC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27AF0012">
            <w:pPr>
              <w:pStyle w:val="16"/>
              <w:spacing w:before="47"/>
              <w:ind w:left="118" w:leftChars="0"/>
              <w:jc w:val="center"/>
              <w:rPr>
                <w:rFonts w:hint="default" w:ascii="Arial" w:hAnsi="Arial" w:cs="Arial"/>
                <w:b w:val="0"/>
                <w:bCs/>
                <w:sz w:val="14"/>
                <w:szCs w:val="14"/>
                <w:highlight w:val="yellow"/>
                <w:vertAlign w:val="baseline"/>
                <w:lang w:val="pt-BR"/>
              </w:rPr>
            </w:pPr>
          </w:p>
        </w:tc>
        <w:tc>
          <w:tcPr>
            <w:tcW w:w="3948" w:type="dxa"/>
            <w:shd w:val="clear" w:color="auto" w:fill="auto"/>
            <w:vAlign w:val="top"/>
          </w:tcPr>
          <w:p w14:paraId="4037E24A">
            <w:pPr>
              <w:jc w:val="center"/>
              <w:rPr>
                <w:rFonts w:hint="default" w:ascii="Arial" w:hAnsi="Arial" w:cs="Arial" w:eastAsiaTheme="minorEastAsia"/>
                <w:sz w:val="14"/>
                <w:szCs w:val="14"/>
                <w:highlight w:val="none"/>
                <w:lang w:val="en-US" w:eastAsia="zh-CN" w:bidi="ar-SA"/>
              </w:rPr>
            </w:pPr>
            <w:r>
              <w:rPr>
                <w:rFonts w:hint="default" w:ascii="Arial" w:hAnsi="Arial" w:cs="Arial"/>
                <w:sz w:val="14"/>
                <w:szCs w:val="14"/>
                <w:highlight w:val="none"/>
              </w:rPr>
              <w:t>21</w:t>
            </w:r>
            <w:r>
              <w:rPr>
                <w:rFonts w:hint="default" w:ascii="Arial" w:hAnsi="Arial" w:cs="Arial"/>
                <w:sz w:val="14"/>
                <w:szCs w:val="14"/>
                <w:highlight w:val="none"/>
                <w:lang w:val="pt-BR"/>
              </w:rPr>
              <w:t>40</w:t>
            </w:r>
            <w:r>
              <w:rPr>
                <w:rFonts w:hint="default" w:ascii="Arial" w:hAnsi="Arial" w:cs="Arial"/>
                <w:sz w:val="14"/>
                <w:szCs w:val="14"/>
                <w:highlight w:val="none"/>
              </w:rPr>
              <w:t xml:space="preserve">. </w:t>
            </w:r>
            <w:r>
              <w:rPr>
                <w:rFonts w:hint="default" w:ascii="Arial" w:hAnsi="Arial" w:cs="Arial"/>
                <w:sz w:val="14"/>
                <w:szCs w:val="14"/>
                <w:highlight w:val="none"/>
                <w:lang w:val="pt-BR"/>
              </w:rPr>
              <w:t>33</w:t>
            </w:r>
            <w:r>
              <w:rPr>
                <w:rFonts w:hint="default" w:ascii="Arial" w:hAnsi="Arial" w:cs="Arial"/>
                <w:sz w:val="14"/>
                <w:szCs w:val="14"/>
                <w:highlight w:val="none"/>
              </w:rPr>
              <w:t>.90.</w:t>
            </w:r>
            <w:r>
              <w:rPr>
                <w:rFonts w:hint="default" w:ascii="Arial" w:hAnsi="Arial" w:cs="Arial"/>
                <w:sz w:val="14"/>
                <w:szCs w:val="14"/>
                <w:highlight w:val="none"/>
                <w:lang w:val="pt-BR"/>
              </w:rPr>
              <w:t>39</w:t>
            </w:r>
            <w:r>
              <w:rPr>
                <w:rFonts w:hint="default" w:ascii="Arial" w:hAnsi="Arial" w:cs="Arial"/>
                <w:sz w:val="14"/>
                <w:szCs w:val="14"/>
                <w:highlight w:val="none"/>
              </w:rPr>
              <w:t>.00.00.15000000000</w:t>
            </w:r>
          </w:p>
        </w:tc>
        <w:tc>
          <w:tcPr>
            <w:tcW w:w="2251" w:type="dxa"/>
            <w:vAlign w:val="center"/>
          </w:tcPr>
          <w:p w14:paraId="4BEE6A7D">
            <w:pPr>
              <w:rPr>
                <w:rFonts w:hint="default" w:ascii="Arial" w:hAnsi="Arial" w:cs="Arial"/>
                <w:sz w:val="14"/>
                <w:szCs w:val="14"/>
                <w:highlight w:val="none"/>
                <w:lang w:val="pt-BR"/>
              </w:rPr>
            </w:pPr>
            <w:r>
              <w:rPr>
                <w:rFonts w:hint="default" w:ascii="Arial" w:hAnsi="Arial" w:cs="Arial"/>
                <w:sz w:val="14"/>
                <w:szCs w:val="14"/>
                <w:highlight w:val="none"/>
                <w:vertAlign w:val="baseline"/>
                <w:lang w:val="pt-BR"/>
              </w:rPr>
              <w:t>RECURSO PRÓPRIO</w:t>
            </w:r>
          </w:p>
        </w:tc>
      </w:tr>
      <w:tr w14:paraId="604D1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Align w:val="top"/>
          </w:tcPr>
          <w:p w14:paraId="37C4D71C">
            <w:pPr>
              <w:pStyle w:val="16"/>
              <w:spacing w:before="47"/>
              <w:ind w:left="118" w:leftChars="0"/>
              <w:jc w:val="left"/>
              <w:rPr>
                <w:rFonts w:hint="default" w:ascii="Arial" w:hAnsi="Arial" w:cs="Arial"/>
                <w:b w:val="0"/>
                <w:bCs/>
                <w:sz w:val="14"/>
                <w:szCs w:val="14"/>
                <w:highlight w:val="none"/>
                <w:vertAlign w:val="baseline"/>
                <w:lang w:val="pt-BR"/>
              </w:rPr>
            </w:pPr>
            <w:r>
              <w:rPr>
                <w:rFonts w:hint="default" w:ascii="Arial" w:hAnsi="Arial" w:cs="Arial"/>
                <w:b w:val="0"/>
                <w:bCs/>
                <w:sz w:val="14"/>
                <w:szCs w:val="14"/>
                <w:highlight w:val="none"/>
                <w:vertAlign w:val="baseline"/>
                <w:lang w:val="pt-BR"/>
              </w:rPr>
              <w:t>Planejamento Urbano e Habitação</w:t>
            </w:r>
          </w:p>
        </w:tc>
        <w:tc>
          <w:tcPr>
            <w:tcW w:w="3948" w:type="dxa"/>
            <w:shd w:val="clear" w:color="auto" w:fill="auto"/>
            <w:vAlign w:val="top"/>
          </w:tcPr>
          <w:p w14:paraId="41E2A220">
            <w:pPr>
              <w:spacing w:line="240" w:lineRule="auto"/>
              <w:jc w:val="center"/>
              <w:rPr>
                <w:rFonts w:hint="default" w:ascii="Arial" w:hAnsi="Arial" w:cs="Arial"/>
                <w:b w:val="0"/>
                <w:bCs/>
                <w:sz w:val="14"/>
                <w:szCs w:val="14"/>
                <w:highlight w:val="none"/>
              </w:rPr>
            </w:pPr>
            <w:r>
              <w:rPr>
                <w:rFonts w:hint="default" w:ascii="Arial" w:hAnsi="Arial" w:cs="Arial"/>
                <w:b w:val="0"/>
                <w:bCs/>
                <w:sz w:val="14"/>
                <w:szCs w:val="14"/>
                <w:highlight w:val="none"/>
                <w:lang w:val="pt-BR"/>
              </w:rPr>
              <w:t>2141.3.3.90.39.00.00.1.500.0000000</w:t>
            </w:r>
          </w:p>
        </w:tc>
        <w:tc>
          <w:tcPr>
            <w:tcW w:w="2251" w:type="dxa"/>
            <w:vAlign w:val="center"/>
          </w:tcPr>
          <w:p w14:paraId="042B1B68">
            <w:pPr>
              <w:spacing w:line="240" w:lineRule="auto"/>
              <w:jc w:val="left"/>
              <w:rPr>
                <w:rFonts w:hint="default" w:ascii="Arial" w:hAnsi="Arial" w:cs="Arial"/>
                <w:b w:val="0"/>
                <w:bCs/>
                <w:sz w:val="14"/>
                <w:szCs w:val="14"/>
                <w:highlight w:val="none"/>
                <w:vertAlign w:val="baseline"/>
                <w:lang w:val="pt-BR"/>
              </w:rPr>
            </w:pPr>
            <w:r>
              <w:rPr>
                <w:rFonts w:hint="default" w:ascii="Arial" w:hAnsi="Arial" w:cs="Arial"/>
                <w:b w:val="0"/>
                <w:bCs/>
                <w:sz w:val="14"/>
                <w:szCs w:val="14"/>
                <w:highlight w:val="none"/>
                <w:vertAlign w:val="baseline"/>
                <w:lang w:val="pt-BR"/>
              </w:rPr>
              <w:t>RECURSO PRÓPRIO</w:t>
            </w:r>
          </w:p>
        </w:tc>
      </w:tr>
      <w:tr w14:paraId="3CF3E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Align w:val="top"/>
          </w:tcPr>
          <w:p w14:paraId="503BE6EC">
            <w:pPr>
              <w:pStyle w:val="16"/>
              <w:spacing w:before="47"/>
              <w:ind w:left="118" w:leftChars="0"/>
              <w:jc w:val="left"/>
              <w:rPr>
                <w:rFonts w:hint="default" w:ascii="Arial" w:hAnsi="Arial" w:cs="Arial"/>
                <w:b w:val="0"/>
                <w:bCs/>
                <w:sz w:val="14"/>
                <w:szCs w:val="14"/>
                <w:highlight w:val="none"/>
                <w:vertAlign w:val="baseline"/>
                <w:lang w:val="pt-BR"/>
              </w:rPr>
            </w:pPr>
            <w:r>
              <w:rPr>
                <w:rFonts w:hint="default" w:ascii="Arial" w:hAnsi="Arial" w:cs="Arial"/>
                <w:b w:val="0"/>
                <w:bCs/>
                <w:sz w:val="14"/>
                <w:szCs w:val="14"/>
                <w:highlight w:val="none"/>
                <w:vertAlign w:val="baseline"/>
                <w:lang w:val="pt-BR"/>
              </w:rPr>
              <w:t>Procuradoria Geral</w:t>
            </w:r>
          </w:p>
        </w:tc>
        <w:tc>
          <w:tcPr>
            <w:tcW w:w="3948" w:type="dxa"/>
            <w:shd w:val="clear" w:color="auto" w:fill="auto"/>
            <w:vAlign w:val="top"/>
          </w:tcPr>
          <w:p w14:paraId="5D00AD2C">
            <w:pPr>
              <w:spacing w:line="254" w:lineRule="auto"/>
              <w:jc w:val="center"/>
              <w:rPr>
                <w:rFonts w:hint="default" w:ascii="Arial" w:hAnsi="Arial" w:cs="Arial"/>
                <w:b w:val="0"/>
                <w:bCs/>
                <w:color w:val="auto"/>
                <w:sz w:val="14"/>
                <w:szCs w:val="14"/>
                <w:highlight w:val="none"/>
              </w:rPr>
            </w:pPr>
            <w:r>
              <w:rPr>
                <w:rFonts w:hint="default" w:ascii="Arial" w:hAnsi="Arial" w:cs="Arial"/>
                <w:b w:val="0"/>
                <w:bCs/>
                <w:color w:val="auto"/>
                <w:sz w:val="14"/>
                <w:szCs w:val="14"/>
                <w:highlight w:val="none"/>
              </w:rPr>
              <w:t>2</w:t>
            </w:r>
            <w:r>
              <w:rPr>
                <w:rFonts w:hint="default" w:ascii="Arial" w:hAnsi="Arial" w:cs="Arial"/>
                <w:b w:val="0"/>
                <w:bCs/>
                <w:color w:val="auto"/>
                <w:sz w:val="14"/>
                <w:szCs w:val="14"/>
                <w:highlight w:val="none"/>
                <w:lang w:val="pt-BR"/>
              </w:rPr>
              <w:t>145</w:t>
            </w:r>
            <w:r>
              <w:rPr>
                <w:rFonts w:hint="default" w:ascii="Arial" w:hAnsi="Arial" w:cs="Arial"/>
                <w:b w:val="0"/>
                <w:bCs/>
                <w:color w:val="auto"/>
                <w:sz w:val="14"/>
                <w:szCs w:val="14"/>
                <w:highlight w:val="none"/>
              </w:rPr>
              <w:t>.</w:t>
            </w:r>
            <w:r>
              <w:rPr>
                <w:rFonts w:hint="default" w:ascii="Arial" w:hAnsi="Arial" w:cs="Arial"/>
                <w:b w:val="0"/>
                <w:bCs/>
                <w:color w:val="auto"/>
                <w:sz w:val="14"/>
                <w:szCs w:val="14"/>
                <w:highlight w:val="none"/>
                <w:lang w:val="pt-BR"/>
              </w:rPr>
              <w:t>339039</w:t>
            </w:r>
            <w:r>
              <w:rPr>
                <w:rFonts w:hint="default" w:ascii="Arial" w:hAnsi="Arial" w:cs="Arial"/>
                <w:b w:val="0"/>
                <w:bCs/>
                <w:color w:val="auto"/>
                <w:sz w:val="14"/>
                <w:szCs w:val="14"/>
                <w:highlight w:val="none"/>
              </w:rPr>
              <w:t>.0000.15000000000</w:t>
            </w:r>
          </w:p>
          <w:p w14:paraId="6E9A9954">
            <w:pPr>
              <w:jc w:val="center"/>
              <w:rPr>
                <w:rFonts w:hint="default" w:ascii="Arial" w:hAnsi="Arial" w:cs="Arial"/>
                <w:b w:val="0"/>
                <w:bCs/>
                <w:sz w:val="14"/>
                <w:szCs w:val="14"/>
                <w:highlight w:val="none"/>
              </w:rPr>
            </w:pPr>
            <w:r>
              <w:rPr>
                <w:rFonts w:hint="default" w:ascii="Arial" w:hAnsi="Arial" w:cs="Arial"/>
                <w:b w:val="0"/>
                <w:bCs/>
                <w:color w:val="auto"/>
                <w:sz w:val="14"/>
                <w:szCs w:val="14"/>
                <w:highlight w:val="none"/>
              </w:rPr>
              <w:t>2</w:t>
            </w:r>
            <w:r>
              <w:rPr>
                <w:rFonts w:hint="default" w:ascii="Arial" w:hAnsi="Arial" w:cs="Arial"/>
                <w:b w:val="0"/>
                <w:bCs/>
                <w:color w:val="auto"/>
                <w:sz w:val="14"/>
                <w:szCs w:val="14"/>
                <w:highlight w:val="none"/>
                <w:lang w:val="pt-BR"/>
              </w:rPr>
              <w:t>145</w:t>
            </w:r>
            <w:r>
              <w:rPr>
                <w:rFonts w:hint="default" w:ascii="Arial" w:hAnsi="Arial" w:cs="Arial"/>
                <w:b w:val="0"/>
                <w:bCs/>
                <w:color w:val="auto"/>
                <w:sz w:val="14"/>
                <w:szCs w:val="14"/>
                <w:highlight w:val="none"/>
              </w:rPr>
              <w:t>.</w:t>
            </w:r>
            <w:r>
              <w:rPr>
                <w:rFonts w:hint="default" w:ascii="Arial" w:hAnsi="Arial" w:cs="Arial"/>
                <w:b w:val="0"/>
                <w:bCs/>
                <w:color w:val="auto"/>
                <w:sz w:val="14"/>
                <w:szCs w:val="14"/>
                <w:highlight w:val="none"/>
                <w:lang w:val="pt-BR"/>
              </w:rPr>
              <w:t>339030</w:t>
            </w:r>
            <w:r>
              <w:rPr>
                <w:rFonts w:hint="default" w:ascii="Arial" w:hAnsi="Arial" w:cs="Arial"/>
                <w:b w:val="0"/>
                <w:bCs/>
                <w:color w:val="auto"/>
                <w:sz w:val="14"/>
                <w:szCs w:val="14"/>
                <w:highlight w:val="none"/>
              </w:rPr>
              <w:t>.0000.15000000000</w:t>
            </w:r>
          </w:p>
        </w:tc>
        <w:tc>
          <w:tcPr>
            <w:tcW w:w="2251" w:type="dxa"/>
            <w:vAlign w:val="center"/>
          </w:tcPr>
          <w:p w14:paraId="447310C5">
            <w:pPr>
              <w:jc w:val="left"/>
              <w:rPr>
                <w:rFonts w:hint="default" w:ascii="Arial" w:hAnsi="Arial" w:cs="Arial"/>
                <w:b w:val="0"/>
                <w:bCs/>
                <w:sz w:val="14"/>
                <w:szCs w:val="14"/>
                <w:highlight w:val="none"/>
                <w:vertAlign w:val="baseline"/>
                <w:lang w:val="pt-BR"/>
              </w:rPr>
            </w:pPr>
            <w:r>
              <w:rPr>
                <w:rFonts w:hint="default" w:ascii="Arial" w:hAnsi="Arial" w:cs="Arial"/>
                <w:b w:val="0"/>
                <w:bCs/>
                <w:sz w:val="14"/>
                <w:szCs w:val="14"/>
                <w:highlight w:val="none"/>
                <w:vertAlign w:val="baseline"/>
                <w:lang w:val="pt-BR"/>
              </w:rPr>
              <w:t>RECURSO PRÓPRIO</w:t>
            </w:r>
          </w:p>
        </w:tc>
      </w:tr>
    </w:tbl>
    <w:p w14:paraId="3FD3E3E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sz w:val="22"/>
          <w:szCs w:val="22"/>
          <w:highlight w:val="yellow"/>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33358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744D5470">
            <w:pPr>
              <w:numPr>
                <w:ilvl w:val="0"/>
                <w:numId w:val="13"/>
              </w:numPr>
              <w:ind w:left="0" w:leftChars="0" w:firstLine="0" w:firstLineChars="0"/>
              <w:jc w:val="center"/>
              <w:rPr>
                <w:rFonts w:hint="default" w:ascii="Arial" w:hAnsi="Arial" w:cs="Arial"/>
                <w:b/>
                <w:sz w:val="22"/>
                <w:szCs w:val="22"/>
                <w:highlight w:val="none"/>
                <w:vertAlign w:val="baseline"/>
                <w:lang w:val="pt-BR"/>
              </w:rPr>
            </w:pPr>
            <w:r>
              <w:rPr>
                <w:rFonts w:hint="default" w:ascii="Arial" w:hAnsi="Arial" w:cs="Arial"/>
                <w:b/>
                <w:sz w:val="22"/>
                <w:szCs w:val="22"/>
                <w:highlight w:val="none"/>
              </w:rPr>
              <w:t>DEMAIS</w:t>
            </w:r>
            <w:r>
              <w:rPr>
                <w:rFonts w:hint="default" w:ascii="Arial" w:hAnsi="Arial" w:cs="Arial"/>
                <w:b/>
                <w:spacing w:val="-1"/>
                <w:sz w:val="22"/>
                <w:szCs w:val="22"/>
                <w:highlight w:val="none"/>
              </w:rPr>
              <w:t xml:space="preserve"> </w:t>
            </w:r>
            <w:r>
              <w:rPr>
                <w:rFonts w:hint="default" w:ascii="Arial" w:hAnsi="Arial" w:cs="Arial"/>
                <w:b/>
                <w:sz w:val="22"/>
                <w:szCs w:val="22"/>
                <w:highlight w:val="none"/>
              </w:rPr>
              <w:t>INFORMAÇÕES</w:t>
            </w:r>
            <w:r>
              <w:rPr>
                <w:rFonts w:hint="default" w:ascii="Arial" w:hAnsi="Arial" w:cs="Arial"/>
                <w:b/>
                <w:spacing w:val="-1"/>
                <w:sz w:val="22"/>
                <w:szCs w:val="22"/>
                <w:highlight w:val="none"/>
              </w:rPr>
              <w:t xml:space="preserve"> </w:t>
            </w:r>
            <w:r>
              <w:rPr>
                <w:rFonts w:hint="default" w:ascii="Arial" w:hAnsi="Arial" w:cs="Arial"/>
                <w:b/>
                <w:sz w:val="22"/>
                <w:szCs w:val="22"/>
                <w:highlight w:val="none"/>
              </w:rPr>
              <w:t>ESPECÍFICAS</w:t>
            </w:r>
            <w:r>
              <w:rPr>
                <w:rFonts w:hint="default" w:ascii="Arial" w:hAnsi="Arial" w:cs="Arial"/>
                <w:b/>
                <w:spacing w:val="-1"/>
                <w:sz w:val="22"/>
                <w:szCs w:val="22"/>
                <w:highlight w:val="none"/>
              </w:rPr>
              <w:t xml:space="preserve"> </w:t>
            </w:r>
            <w:r>
              <w:rPr>
                <w:rFonts w:hint="default" w:ascii="Arial" w:hAnsi="Arial" w:cs="Arial"/>
                <w:b/>
                <w:sz w:val="22"/>
                <w:szCs w:val="22"/>
                <w:highlight w:val="none"/>
              </w:rPr>
              <w:t>DO</w:t>
            </w:r>
            <w:r>
              <w:rPr>
                <w:rFonts w:hint="default" w:ascii="Arial" w:hAnsi="Arial" w:cs="Arial"/>
                <w:b/>
                <w:spacing w:val="-1"/>
                <w:sz w:val="22"/>
                <w:szCs w:val="22"/>
                <w:highlight w:val="none"/>
              </w:rPr>
              <w:t xml:space="preserve"> </w:t>
            </w:r>
            <w:r>
              <w:rPr>
                <w:rFonts w:hint="default" w:ascii="Arial" w:hAnsi="Arial" w:cs="Arial"/>
                <w:b/>
                <w:sz w:val="22"/>
                <w:szCs w:val="22"/>
                <w:highlight w:val="none"/>
              </w:rPr>
              <w:t>PROJETO</w:t>
            </w:r>
            <w:r>
              <w:rPr>
                <w:rFonts w:hint="default" w:ascii="Arial" w:hAnsi="Arial" w:cs="Arial"/>
                <w:b/>
                <w:spacing w:val="-1"/>
                <w:sz w:val="22"/>
                <w:szCs w:val="22"/>
                <w:highlight w:val="none"/>
              </w:rPr>
              <w:t xml:space="preserve"> </w:t>
            </w:r>
            <w:r>
              <w:rPr>
                <w:rFonts w:hint="default" w:ascii="Arial" w:hAnsi="Arial" w:cs="Arial"/>
                <w:b/>
                <w:spacing w:val="-2"/>
                <w:sz w:val="22"/>
                <w:szCs w:val="22"/>
                <w:highlight w:val="none"/>
              </w:rPr>
              <w:t>BÁSICO</w:t>
            </w:r>
          </w:p>
        </w:tc>
      </w:tr>
    </w:tbl>
    <w:p w14:paraId="3E9B5ADF">
      <w:pPr>
        <w:numPr>
          <w:ilvl w:val="0"/>
          <w:numId w:val="0"/>
        </w:numPr>
        <w:spacing w:line="360" w:lineRule="auto"/>
        <w:contextualSpacing/>
        <w:jc w:val="both"/>
        <w:rPr>
          <w:rFonts w:hint="default" w:ascii="Arial" w:hAnsi="Arial" w:cs="Arial"/>
          <w:b w:val="0"/>
          <w:bCs/>
          <w:color w:val="000000" w:themeColor="text1"/>
          <w:sz w:val="22"/>
          <w:szCs w:val="22"/>
          <w:highlight w:val="none"/>
          <w:lang w:val="pt-BR"/>
          <w14:textFill>
            <w14:solidFill>
              <w14:schemeClr w14:val="tx1"/>
            </w14:solidFill>
          </w14:textFill>
        </w:rPr>
      </w:pPr>
    </w:p>
    <w:p w14:paraId="3285960A">
      <w:pPr>
        <w:numPr>
          <w:ilvl w:val="0"/>
          <w:numId w:val="0"/>
        </w:numPr>
        <w:spacing w:line="360" w:lineRule="auto"/>
        <w:contextualSpacing/>
        <w:jc w:val="both"/>
        <w:rPr>
          <w:rFonts w:hint="default" w:ascii="Arial" w:hAnsi="Arial" w:cs="Arial"/>
          <w:bCs/>
          <w:color w:val="000000"/>
          <w:sz w:val="22"/>
          <w:szCs w:val="22"/>
          <w:highlight w:val="none"/>
          <w:lang w:val="en-US" w:eastAsia="pt-BR"/>
        </w:rPr>
      </w:pPr>
      <w:r>
        <w:rPr>
          <w:rFonts w:hint="default" w:ascii="Arial" w:hAnsi="Arial" w:cs="Arial"/>
          <w:b w:val="0"/>
          <w:bCs/>
          <w:color w:val="000000" w:themeColor="text1"/>
          <w:sz w:val="22"/>
          <w:szCs w:val="22"/>
          <w:highlight w:val="none"/>
          <w:lang w:val="pt-BR"/>
          <w14:textFill>
            <w14:solidFill>
              <w14:schemeClr w14:val="tx1"/>
            </w14:solidFill>
          </w14:textFill>
        </w:rPr>
        <w:t xml:space="preserve">(Não se aplica) </w:t>
      </w:r>
    </w:p>
    <w:p w14:paraId="54A03679">
      <w:pPr>
        <w:numPr>
          <w:ilvl w:val="0"/>
          <w:numId w:val="0"/>
        </w:numPr>
        <w:spacing w:line="360" w:lineRule="auto"/>
        <w:ind w:leftChars="0"/>
        <w:contextualSpacing/>
        <w:jc w:val="both"/>
        <w:rPr>
          <w:rFonts w:hint="default" w:ascii="Arial" w:hAnsi="Arial" w:cs="Arial"/>
          <w:bCs/>
          <w:color w:val="000000"/>
          <w:sz w:val="22"/>
          <w:szCs w:val="22"/>
          <w:highlight w:val="yellow"/>
          <w:lang w:val="en-US" w:eastAsia="pt-BR"/>
        </w:rPr>
      </w:pPr>
    </w:p>
    <w:p w14:paraId="73E8D47D">
      <w:pPr>
        <w:numPr>
          <w:ilvl w:val="0"/>
          <w:numId w:val="0"/>
        </w:numPr>
        <w:spacing w:line="360" w:lineRule="auto"/>
        <w:ind w:leftChars="0"/>
        <w:contextualSpacing/>
        <w:jc w:val="both"/>
        <w:rPr>
          <w:rFonts w:hint="default" w:ascii="Arial" w:hAnsi="Arial" w:cs="Arial"/>
          <w:bCs/>
          <w:color w:val="000000" w:themeColor="text1"/>
          <w:sz w:val="22"/>
          <w:szCs w:val="22"/>
          <w:highlight w:val="none"/>
          <w:lang w:val="en-US" w:eastAsia="pt-BR"/>
          <w14:textFill>
            <w14:solidFill>
              <w14:schemeClr w14:val="tx1"/>
            </w14:solidFill>
          </w14:textFill>
        </w:rPr>
      </w:pPr>
      <w:r>
        <w:rPr>
          <w:rFonts w:hint="default" w:ascii="Arial" w:hAnsi="Arial" w:cs="Arial"/>
          <w:bCs/>
          <w:color w:val="000000" w:themeColor="text1"/>
          <w:sz w:val="22"/>
          <w:szCs w:val="22"/>
          <w:highlight w:val="none"/>
          <w:lang w:val="en-US" w:eastAsia="pt-BR"/>
          <w14:textFill>
            <w14:solidFill>
              <w14:schemeClr w14:val="tx1"/>
            </w14:solidFill>
          </w14:textFill>
        </w:rPr>
        <w:t>Sinop/MT, 22 de Outubro de 2024.</w:t>
      </w:r>
    </w:p>
    <w:p w14:paraId="6E37DA63">
      <w:pPr>
        <w:numPr>
          <w:ilvl w:val="0"/>
          <w:numId w:val="0"/>
        </w:numPr>
        <w:spacing w:line="360" w:lineRule="auto"/>
        <w:ind w:leftChars="0"/>
        <w:contextualSpacing/>
        <w:jc w:val="both"/>
        <w:rPr>
          <w:rFonts w:hint="default" w:ascii="Arial" w:hAnsi="Arial" w:cs="Arial"/>
          <w:bCs/>
          <w:color w:val="000000"/>
          <w:sz w:val="22"/>
          <w:szCs w:val="22"/>
          <w:highlight w:val="none"/>
          <w:lang w:val="en-US" w:eastAsia="pt-BR"/>
        </w:rPr>
      </w:pPr>
    </w:p>
    <w:p w14:paraId="500F8A79">
      <w:pPr>
        <w:numPr>
          <w:ilvl w:val="0"/>
          <w:numId w:val="0"/>
        </w:numPr>
        <w:spacing w:line="360" w:lineRule="auto"/>
        <w:ind w:leftChars="0"/>
        <w:contextualSpacing/>
        <w:jc w:val="both"/>
        <w:rPr>
          <w:rFonts w:hint="default" w:ascii="Arial" w:hAnsi="Arial" w:cs="Arial"/>
          <w:bCs/>
          <w:color w:val="000000"/>
          <w:sz w:val="22"/>
          <w:szCs w:val="22"/>
          <w:highlight w:val="none"/>
          <w:lang w:val="en-US" w:eastAsia="pt-BR"/>
        </w:rPr>
      </w:pPr>
    </w:p>
    <w:p w14:paraId="7ACDF953">
      <w:pPr>
        <w:numPr>
          <w:ilvl w:val="0"/>
          <w:numId w:val="0"/>
        </w:numPr>
        <w:spacing w:line="360" w:lineRule="auto"/>
        <w:ind w:leftChars="0"/>
        <w:contextualSpacing/>
        <w:jc w:val="both"/>
        <w:rPr>
          <w:rFonts w:hint="default" w:ascii="Arial" w:hAnsi="Arial" w:cs="Arial"/>
          <w:bCs/>
          <w:color w:val="000000"/>
          <w:sz w:val="22"/>
          <w:szCs w:val="22"/>
          <w:highlight w:val="none"/>
          <w:lang w:val="en-US" w:eastAsia="pt-BR"/>
        </w:rPr>
      </w:pPr>
    </w:p>
    <w:p w14:paraId="43F2397B">
      <w:pPr>
        <w:autoSpaceDE w:val="0"/>
        <w:autoSpaceDN w:val="0"/>
        <w:adjustRightInd w:val="0"/>
        <w:spacing w:after="0" w:line="240" w:lineRule="auto"/>
        <w:contextualSpacing/>
        <w:jc w:val="center"/>
        <w:rPr>
          <w:rFonts w:ascii="Arial" w:hAnsi="Arial" w:cs="Arial"/>
          <w:b/>
          <w:bCs w:val="0"/>
          <w:sz w:val="22"/>
          <w:szCs w:val="22"/>
          <w:highlight w:val="none"/>
        </w:rPr>
      </w:pPr>
      <w:r>
        <w:rPr>
          <w:rFonts w:ascii="Arial" w:hAnsi="Arial" w:cs="Arial"/>
          <w:b/>
          <w:bCs w:val="0"/>
          <w:sz w:val="22"/>
          <w:szCs w:val="22"/>
          <w:highlight w:val="none"/>
        </w:rPr>
        <w:t>CINTIA SILVA SALES</w:t>
      </w:r>
    </w:p>
    <w:p w14:paraId="44DDCBAC">
      <w:pPr>
        <w:autoSpaceDE w:val="0"/>
        <w:autoSpaceDN w:val="0"/>
        <w:adjustRightInd w:val="0"/>
        <w:spacing w:after="0" w:line="240" w:lineRule="auto"/>
        <w:contextualSpacing/>
        <w:jc w:val="center"/>
        <w:rPr>
          <w:rFonts w:hint="default" w:ascii="Arial" w:hAnsi="Arial" w:cs="Arial"/>
          <w:b/>
          <w:bCs w:val="0"/>
          <w:sz w:val="22"/>
          <w:szCs w:val="22"/>
          <w:highlight w:val="none"/>
          <w:lang w:val="pt-BR"/>
        </w:rPr>
      </w:pPr>
      <w:r>
        <w:rPr>
          <w:rFonts w:hint="default" w:ascii="Arial" w:hAnsi="Arial" w:cs="Arial"/>
          <w:b/>
          <w:bCs w:val="0"/>
          <w:sz w:val="22"/>
          <w:szCs w:val="22"/>
          <w:highlight w:val="none"/>
        </w:rPr>
        <w:t>Responsável pel</w:t>
      </w:r>
      <w:r>
        <w:rPr>
          <w:rFonts w:hint="default" w:ascii="Arial" w:hAnsi="Arial" w:cs="Arial"/>
          <w:b/>
          <w:bCs w:val="0"/>
          <w:sz w:val="22"/>
          <w:szCs w:val="22"/>
          <w:highlight w:val="none"/>
          <w:lang w:val="pt-BR"/>
        </w:rPr>
        <w:t>a elaboração do Termo de Referência</w:t>
      </w:r>
    </w:p>
    <w:p w14:paraId="6D74516F">
      <w:pPr>
        <w:autoSpaceDE w:val="0"/>
        <w:autoSpaceDN w:val="0"/>
        <w:adjustRightInd w:val="0"/>
        <w:spacing w:after="0" w:line="240" w:lineRule="auto"/>
        <w:contextualSpacing/>
        <w:jc w:val="center"/>
        <w:rPr>
          <w:rFonts w:hint="default" w:ascii="Arial" w:hAnsi="Arial" w:cs="Arial"/>
          <w:b/>
          <w:bCs w:val="0"/>
          <w:spacing w:val="-2"/>
          <w:sz w:val="22"/>
          <w:szCs w:val="22"/>
          <w:highlight w:val="none"/>
          <w:lang w:val="pt-BR"/>
        </w:rPr>
      </w:pPr>
      <w:r>
        <w:rPr>
          <w:rFonts w:hint="default" w:ascii="Arial" w:hAnsi="Arial" w:cs="Arial"/>
          <w:b/>
          <w:bCs w:val="0"/>
          <w:sz w:val="22"/>
          <w:szCs w:val="22"/>
          <w:highlight w:val="none"/>
          <w:lang w:val="pt-BR"/>
        </w:rPr>
        <w:t>Portaria 13900</w:t>
      </w:r>
    </w:p>
    <w:p w14:paraId="45A186CC">
      <w:pPr>
        <w:pStyle w:val="16"/>
        <w:ind w:left="572" w:right="563"/>
        <w:jc w:val="center"/>
        <w:rPr>
          <w:rFonts w:hint="default" w:ascii="Arial" w:hAnsi="Arial" w:cs="Arial"/>
          <w:spacing w:val="-2"/>
          <w:sz w:val="22"/>
          <w:szCs w:val="22"/>
          <w:highlight w:val="yellow"/>
        </w:rPr>
      </w:pPr>
    </w:p>
    <w:p w14:paraId="28BDCE35">
      <w:pPr>
        <w:pStyle w:val="16"/>
        <w:ind w:left="572" w:right="563"/>
        <w:jc w:val="center"/>
        <w:rPr>
          <w:rFonts w:hint="default" w:ascii="Arial" w:hAnsi="Arial" w:cs="Arial"/>
          <w:spacing w:val="-2"/>
          <w:sz w:val="22"/>
          <w:szCs w:val="22"/>
          <w:highlight w:val="yellow"/>
        </w:rPr>
      </w:pPr>
    </w:p>
    <w:p w14:paraId="393A8E8F">
      <w:pPr>
        <w:pStyle w:val="16"/>
        <w:ind w:left="572" w:right="563"/>
        <w:jc w:val="center"/>
        <w:rPr>
          <w:rFonts w:hint="default" w:ascii="Arial" w:hAnsi="Arial" w:cs="Arial"/>
          <w:spacing w:val="-2"/>
          <w:sz w:val="22"/>
          <w:szCs w:val="22"/>
          <w:highlight w:val="yellow"/>
        </w:rPr>
      </w:pPr>
    </w:p>
    <w:p w14:paraId="66B9C798">
      <w:pPr>
        <w:pStyle w:val="16"/>
        <w:ind w:left="572" w:right="563"/>
        <w:jc w:val="center"/>
        <w:rPr>
          <w:rFonts w:hint="default" w:ascii="Arial" w:hAnsi="Arial" w:cs="Arial"/>
          <w:spacing w:val="-2"/>
          <w:sz w:val="22"/>
          <w:szCs w:val="22"/>
          <w:highlight w:val="yellow"/>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60315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77F6C38A">
            <w:pPr>
              <w:numPr>
                <w:ilvl w:val="0"/>
                <w:numId w:val="13"/>
              </w:numPr>
              <w:ind w:left="0" w:leftChars="0" w:firstLine="0" w:firstLineChars="0"/>
              <w:jc w:val="center"/>
              <w:rPr>
                <w:rFonts w:hint="default" w:ascii="Arial" w:hAnsi="Arial" w:cs="Arial"/>
                <w:b/>
                <w:sz w:val="22"/>
                <w:szCs w:val="22"/>
                <w:highlight w:val="green"/>
                <w:vertAlign w:val="baseline"/>
                <w:lang w:val="pt-BR"/>
              </w:rPr>
            </w:pPr>
            <w:r>
              <w:rPr>
                <w:rFonts w:hint="default" w:ascii="Arial" w:hAnsi="Arial" w:cs="Arial"/>
                <w:b/>
                <w:sz w:val="22"/>
                <w:szCs w:val="22"/>
                <w:highlight w:val="none"/>
              </w:rPr>
              <w:t>CIÊNCIA</w:t>
            </w:r>
            <w:r>
              <w:rPr>
                <w:rFonts w:hint="default" w:ascii="Arial" w:hAnsi="Arial" w:cs="Arial"/>
                <w:b/>
                <w:spacing w:val="-1"/>
                <w:sz w:val="22"/>
                <w:szCs w:val="22"/>
                <w:highlight w:val="none"/>
              </w:rPr>
              <w:t xml:space="preserve"> </w:t>
            </w:r>
            <w:r>
              <w:rPr>
                <w:rFonts w:hint="default" w:ascii="Arial" w:hAnsi="Arial" w:cs="Arial"/>
                <w:b/>
                <w:sz w:val="22"/>
                <w:szCs w:val="22"/>
                <w:highlight w:val="none"/>
              </w:rPr>
              <w:t>DA</w:t>
            </w:r>
            <w:r>
              <w:rPr>
                <w:rFonts w:hint="default" w:ascii="Arial" w:hAnsi="Arial" w:cs="Arial"/>
                <w:b/>
                <w:spacing w:val="-1"/>
                <w:sz w:val="22"/>
                <w:szCs w:val="22"/>
                <w:highlight w:val="none"/>
              </w:rPr>
              <w:t xml:space="preserve"> </w:t>
            </w:r>
            <w:r>
              <w:rPr>
                <w:rFonts w:hint="default" w:ascii="Arial" w:hAnsi="Arial" w:cs="Arial"/>
                <w:b/>
                <w:sz w:val="22"/>
                <w:szCs w:val="22"/>
                <w:highlight w:val="none"/>
              </w:rPr>
              <w:t xml:space="preserve">AUTORIDADE </w:t>
            </w:r>
            <w:r>
              <w:rPr>
                <w:rFonts w:hint="default" w:ascii="Arial" w:hAnsi="Arial" w:cs="Arial"/>
                <w:b/>
                <w:spacing w:val="-2"/>
                <w:sz w:val="22"/>
                <w:szCs w:val="22"/>
                <w:highlight w:val="none"/>
              </w:rPr>
              <w:t>COMPETENTE</w:t>
            </w:r>
          </w:p>
        </w:tc>
      </w:tr>
    </w:tbl>
    <w:p w14:paraId="18597E9F">
      <w:pPr>
        <w:pStyle w:val="16"/>
        <w:ind w:left="572" w:right="563"/>
        <w:jc w:val="center"/>
        <w:rPr>
          <w:rFonts w:hint="default" w:ascii="Arial" w:hAnsi="Arial" w:cs="Arial"/>
          <w:spacing w:val="-2"/>
          <w:sz w:val="22"/>
          <w:szCs w:val="22"/>
          <w:highlight w:val="yellow"/>
        </w:rPr>
      </w:pPr>
    </w:p>
    <w:p w14:paraId="25C57557">
      <w:pPr>
        <w:pStyle w:val="154"/>
        <w:tabs>
          <w:tab w:val="left" w:pos="407"/>
        </w:tabs>
        <w:spacing w:line="360" w:lineRule="auto"/>
        <w:ind w:left="107" w:right="103"/>
        <w:jc w:val="both"/>
        <w:rPr>
          <w:rFonts w:hint="default" w:ascii="Arial" w:hAnsi="Arial" w:cs="Arial"/>
          <w:sz w:val="22"/>
          <w:szCs w:val="22"/>
        </w:rPr>
      </w:pPr>
      <w:r>
        <w:rPr>
          <w:rFonts w:hint="default" w:ascii="Arial" w:hAnsi="Arial" w:cs="Arial"/>
          <w:spacing w:val="-10"/>
          <w:sz w:val="22"/>
          <w:szCs w:val="22"/>
        </w:rPr>
        <w:t>(</w:t>
      </w:r>
      <w:r>
        <w:rPr>
          <w:rFonts w:hint="default" w:ascii="Arial" w:hAnsi="Arial" w:cs="Arial"/>
          <w:spacing w:val="-10"/>
          <w:sz w:val="22"/>
          <w:szCs w:val="22"/>
          <w:lang w:val="pt-BR"/>
        </w:rPr>
        <w:t>x</w:t>
      </w:r>
      <w:r>
        <w:rPr>
          <w:rFonts w:hint="default" w:ascii="Arial" w:hAnsi="Arial" w:cs="Arial"/>
          <w:sz w:val="22"/>
          <w:szCs w:val="22"/>
        </w:rPr>
        <w:t>)</w:t>
      </w:r>
      <w:r>
        <w:rPr>
          <w:rFonts w:hint="default" w:ascii="Arial" w:hAnsi="Arial" w:cs="Arial"/>
          <w:spacing w:val="-10"/>
          <w:sz w:val="22"/>
          <w:szCs w:val="22"/>
        </w:rPr>
        <w:t xml:space="preserve"> </w:t>
      </w:r>
      <w:r>
        <w:rPr>
          <w:rFonts w:hint="default" w:ascii="Arial" w:hAnsi="Arial" w:cs="Arial"/>
          <w:sz w:val="22"/>
          <w:szCs w:val="22"/>
        </w:rPr>
        <w:t>Concordo</w:t>
      </w:r>
      <w:r>
        <w:rPr>
          <w:rFonts w:hint="default" w:ascii="Arial" w:hAnsi="Arial" w:cs="Arial"/>
          <w:spacing w:val="-10"/>
          <w:sz w:val="22"/>
          <w:szCs w:val="22"/>
        </w:rPr>
        <w:t xml:space="preserve"> </w:t>
      </w:r>
      <w:r>
        <w:rPr>
          <w:rFonts w:hint="default" w:ascii="Arial" w:hAnsi="Arial" w:cs="Arial"/>
          <w:sz w:val="22"/>
          <w:szCs w:val="22"/>
        </w:rPr>
        <w:t>com</w:t>
      </w:r>
      <w:r>
        <w:rPr>
          <w:rFonts w:hint="default" w:ascii="Arial" w:hAnsi="Arial" w:cs="Arial"/>
          <w:spacing w:val="-9"/>
          <w:sz w:val="22"/>
          <w:szCs w:val="22"/>
        </w:rPr>
        <w:t xml:space="preserve"> </w:t>
      </w:r>
      <w:r>
        <w:rPr>
          <w:rFonts w:hint="default" w:ascii="Arial" w:hAnsi="Arial" w:cs="Arial"/>
          <w:sz w:val="22"/>
          <w:szCs w:val="22"/>
        </w:rPr>
        <w:t>o</w:t>
      </w:r>
      <w:r>
        <w:rPr>
          <w:rFonts w:hint="default" w:ascii="Arial" w:hAnsi="Arial" w:cs="Arial"/>
          <w:spacing w:val="-9"/>
          <w:sz w:val="22"/>
          <w:szCs w:val="22"/>
        </w:rPr>
        <w:t xml:space="preserve"> </w:t>
      </w:r>
      <w:r>
        <w:rPr>
          <w:rFonts w:hint="default" w:ascii="Arial" w:hAnsi="Arial" w:cs="Arial"/>
          <w:sz w:val="22"/>
          <w:szCs w:val="22"/>
        </w:rPr>
        <w:t>Termo</w:t>
      </w:r>
      <w:r>
        <w:rPr>
          <w:rFonts w:hint="default" w:ascii="Arial" w:hAnsi="Arial" w:cs="Arial"/>
          <w:spacing w:val="-9"/>
          <w:sz w:val="22"/>
          <w:szCs w:val="22"/>
        </w:rPr>
        <w:t xml:space="preserve"> </w:t>
      </w:r>
      <w:r>
        <w:rPr>
          <w:rFonts w:hint="default" w:ascii="Arial" w:hAnsi="Arial" w:cs="Arial"/>
          <w:sz w:val="22"/>
          <w:szCs w:val="22"/>
        </w:rPr>
        <w:t>de</w:t>
      </w:r>
      <w:r>
        <w:rPr>
          <w:rFonts w:hint="default" w:ascii="Arial" w:hAnsi="Arial" w:cs="Arial"/>
          <w:spacing w:val="-10"/>
          <w:sz w:val="22"/>
          <w:szCs w:val="22"/>
        </w:rPr>
        <w:t xml:space="preserve"> </w:t>
      </w:r>
      <w:r>
        <w:rPr>
          <w:rFonts w:hint="default" w:ascii="Arial" w:hAnsi="Arial" w:cs="Arial"/>
          <w:sz w:val="22"/>
          <w:szCs w:val="22"/>
        </w:rPr>
        <w:t>Referência/Projeto</w:t>
      </w:r>
      <w:r>
        <w:rPr>
          <w:rFonts w:hint="default" w:ascii="Arial" w:hAnsi="Arial" w:cs="Arial"/>
          <w:spacing w:val="-7"/>
          <w:sz w:val="22"/>
          <w:szCs w:val="22"/>
        </w:rPr>
        <w:t xml:space="preserve"> </w:t>
      </w:r>
      <w:r>
        <w:rPr>
          <w:rFonts w:hint="default" w:ascii="Arial" w:hAnsi="Arial" w:cs="Arial"/>
          <w:sz w:val="22"/>
          <w:szCs w:val="22"/>
        </w:rPr>
        <w:t>Básico</w:t>
      </w:r>
      <w:r>
        <w:rPr>
          <w:rFonts w:hint="default" w:ascii="Arial" w:hAnsi="Arial" w:cs="Arial"/>
          <w:spacing w:val="-10"/>
          <w:sz w:val="22"/>
          <w:szCs w:val="22"/>
        </w:rPr>
        <w:t xml:space="preserve"> </w:t>
      </w:r>
      <w:r>
        <w:rPr>
          <w:rFonts w:hint="default" w:ascii="Arial" w:hAnsi="Arial" w:cs="Arial"/>
          <w:sz w:val="22"/>
          <w:szCs w:val="22"/>
        </w:rPr>
        <w:t>realizado</w:t>
      </w:r>
      <w:r>
        <w:rPr>
          <w:rFonts w:hint="default" w:ascii="Arial" w:hAnsi="Arial" w:cs="Arial"/>
          <w:spacing w:val="-7"/>
          <w:sz w:val="22"/>
          <w:szCs w:val="22"/>
        </w:rPr>
        <w:t xml:space="preserve"> </w:t>
      </w:r>
      <w:r>
        <w:rPr>
          <w:rFonts w:hint="default" w:ascii="Arial" w:hAnsi="Arial" w:cs="Arial"/>
          <w:sz w:val="22"/>
          <w:szCs w:val="22"/>
        </w:rPr>
        <w:t>e</w:t>
      </w:r>
      <w:r>
        <w:rPr>
          <w:rFonts w:hint="default" w:ascii="Arial" w:hAnsi="Arial" w:cs="Arial"/>
          <w:spacing w:val="-10"/>
          <w:sz w:val="22"/>
          <w:szCs w:val="22"/>
        </w:rPr>
        <w:t xml:space="preserve"> </w:t>
      </w:r>
      <w:r>
        <w:rPr>
          <w:rFonts w:hint="default" w:ascii="Arial" w:hAnsi="Arial" w:cs="Arial"/>
          <w:sz w:val="22"/>
          <w:szCs w:val="22"/>
        </w:rPr>
        <w:t>autorizo</w:t>
      </w:r>
      <w:r>
        <w:rPr>
          <w:rFonts w:hint="default" w:ascii="Arial" w:hAnsi="Arial" w:cs="Arial"/>
          <w:spacing w:val="-9"/>
          <w:sz w:val="22"/>
          <w:szCs w:val="22"/>
        </w:rPr>
        <w:t xml:space="preserve"> </w:t>
      </w:r>
      <w:r>
        <w:rPr>
          <w:rFonts w:hint="default" w:ascii="Arial" w:hAnsi="Arial" w:cs="Arial"/>
          <w:sz w:val="22"/>
          <w:szCs w:val="22"/>
        </w:rPr>
        <w:t>a</w:t>
      </w:r>
      <w:r>
        <w:rPr>
          <w:rFonts w:hint="default" w:ascii="Arial" w:hAnsi="Arial" w:cs="Arial"/>
          <w:spacing w:val="-10"/>
          <w:sz w:val="22"/>
          <w:szCs w:val="22"/>
        </w:rPr>
        <w:t xml:space="preserve"> </w:t>
      </w:r>
      <w:r>
        <w:rPr>
          <w:rFonts w:hint="default" w:ascii="Arial" w:hAnsi="Arial" w:cs="Arial"/>
          <w:sz w:val="22"/>
          <w:szCs w:val="22"/>
        </w:rPr>
        <w:t>contratação nos termos da Lei 14.133/2021.</w:t>
      </w:r>
    </w:p>
    <w:p w14:paraId="2439B1DA">
      <w:pPr>
        <w:pStyle w:val="154"/>
        <w:ind w:left="107"/>
        <w:rPr>
          <w:rFonts w:hint="default" w:ascii="Arial" w:hAnsi="Arial" w:cs="Arial"/>
          <w:spacing w:val="-2"/>
          <w:sz w:val="22"/>
          <w:szCs w:val="22"/>
          <w:lang w:val="pt-BR"/>
        </w:rPr>
      </w:pPr>
    </w:p>
    <w:p w14:paraId="3D4DCAD1">
      <w:pPr>
        <w:pStyle w:val="154"/>
        <w:ind w:left="107"/>
        <w:rPr>
          <w:rFonts w:hint="default" w:ascii="Arial" w:hAnsi="Arial" w:cs="Arial"/>
          <w:spacing w:val="-2"/>
          <w:sz w:val="22"/>
          <w:szCs w:val="22"/>
          <w:lang w:val="pt-BR"/>
        </w:rPr>
      </w:pPr>
    </w:p>
    <w:p w14:paraId="3CAA3841">
      <w:pPr>
        <w:pStyle w:val="154"/>
        <w:ind w:left="107"/>
        <w:rPr>
          <w:rFonts w:hint="default" w:ascii="Arial" w:hAnsi="Arial" w:cs="Arial"/>
          <w:spacing w:val="-2"/>
          <w:sz w:val="22"/>
          <w:szCs w:val="22"/>
          <w:lang w:val="pt-BR"/>
        </w:rPr>
      </w:pPr>
    </w:p>
    <w:p w14:paraId="6877FC4D">
      <w:pPr>
        <w:pStyle w:val="154"/>
        <w:ind w:left="107"/>
        <w:rPr>
          <w:rFonts w:hint="default" w:ascii="Arial" w:hAnsi="Arial" w:cs="Arial"/>
          <w:spacing w:val="-2"/>
          <w:sz w:val="22"/>
          <w:szCs w:val="22"/>
          <w:lang w:val="pt-BR"/>
        </w:rPr>
      </w:pPr>
    </w:p>
    <w:p w14:paraId="36A5BA73">
      <w:pPr>
        <w:pStyle w:val="154"/>
        <w:ind w:left="107"/>
        <w:rPr>
          <w:rFonts w:hint="default" w:ascii="Arial" w:hAnsi="Arial" w:cs="Arial"/>
          <w:spacing w:val="-2"/>
          <w:sz w:val="22"/>
          <w:szCs w:val="22"/>
          <w:lang w:val="pt-BR"/>
        </w:rPr>
      </w:pPr>
      <w:bookmarkStart w:id="78" w:name="_GoBack"/>
      <w:bookmarkEnd w:id="78"/>
    </w:p>
    <w:p w14:paraId="3D685E35">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b/>
          <w:bCs w:val="0"/>
          <w:sz w:val="22"/>
          <w:szCs w:val="22"/>
        </w:rPr>
      </w:pPr>
      <w:r>
        <w:rPr>
          <w:rFonts w:hint="default" w:ascii="Arial" w:hAnsi="Arial" w:cs="Arial"/>
          <w:b/>
          <w:bCs w:val="0"/>
          <w:sz w:val="22"/>
          <w:szCs w:val="22"/>
        </w:rPr>
        <w:t>SILVIA CRISTINA VILLAR BORGES DE OLIVEIRA</w:t>
      </w:r>
    </w:p>
    <w:p w14:paraId="70C3B92C">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b/>
          <w:bCs w:val="0"/>
          <w:sz w:val="22"/>
          <w:szCs w:val="22"/>
          <w:lang w:val="pt-BR"/>
        </w:rPr>
      </w:pPr>
      <w:r>
        <w:rPr>
          <w:rFonts w:hint="default" w:ascii="Arial" w:hAnsi="Arial" w:cs="Arial"/>
          <w:b/>
          <w:bCs w:val="0"/>
          <w:sz w:val="22"/>
          <w:szCs w:val="22"/>
        </w:rPr>
        <w:t>Secretária Municipal de Administração</w:t>
      </w:r>
      <w:r>
        <w:rPr>
          <w:rFonts w:hint="default" w:ascii="Arial" w:hAnsi="Arial" w:cs="Arial"/>
          <w:b/>
          <w:bCs w:val="0"/>
          <w:sz w:val="22"/>
          <w:szCs w:val="22"/>
          <w:lang w:val="pt-BR"/>
        </w:rPr>
        <w:t xml:space="preserve"> e Modernização</w:t>
      </w:r>
    </w:p>
    <w:p w14:paraId="78A3D476">
      <w:pPr>
        <w:spacing w:line="360" w:lineRule="auto"/>
        <w:jc w:val="center"/>
        <w:rPr>
          <w:rFonts w:hint="default" w:ascii="Arial"/>
          <w:b/>
          <w:bCs w:val="0"/>
          <w:sz w:val="24"/>
          <w:lang w:val="pt-BR"/>
        </w:rPr>
      </w:pPr>
      <w:r>
        <w:rPr>
          <w:rFonts w:hint="default" w:ascii="Arial" w:hAnsi="Arial" w:cs="Arial"/>
          <w:b/>
          <w:bCs w:val="0"/>
          <w:sz w:val="22"/>
          <w:szCs w:val="22"/>
          <w:lang w:val="pt-BR"/>
        </w:rPr>
        <w:t>Sinop/MT</w:t>
      </w:r>
    </w:p>
    <w:p w14:paraId="393C2A27">
      <w:pPr>
        <w:spacing w:line="360" w:lineRule="auto"/>
        <w:jc w:val="center"/>
        <w:rPr>
          <w:rFonts w:hint="default" w:ascii="Arial"/>
          <w:b/>
          <w:sz w:val="24"/>
          <w:lang w:val="pt-BR"/>
        </w:rPr>
      </w:pPr>
    </w:p>
    <w:p w14:paraId="1E7F24DF">
      <w:pPr>
        <w:spacing w:line="360" w:lineRule="auto"/>
        <w:jc w:val="center"/>
        <w:rPr>
          <w:rFonts w:hint="default" w:ascii="Arial"/>
          <w:b/>
          <w:sz w:val="24"/>
          <w:lang w:val="pt-BR"/>
        </w:rPr>
      </w:pPr>
    </w:p>
    <w:p w14:paraId="0C8AD3AD">
      <w:pPr>
        <w:spacing w:line="360" w:lineRule="auto"/>
        <w:jc w:val="center"/>
        <w:rPr>
          <w:rFonts w:hint="default" w:ascii="Arial"/>
          <w:b/>
          <w:sz w:val="24"/>
          <w:lang w:val="pt-BR"/>
        </w:rPr>
      </w:pPr>
    </w:p>
    <w:p w14:paraId="1791E7B0">
      <w:pPr>
        <w:spacing w:line="360" w:lineRule="auto"/>
        <w:jc w:val="center"/>
        <w:rPr>
          <w:rFonts w:hint="default" w:ascii="Arial"/>
          <w:b/>
          <w:sz w:val="24"/>
          <w:lang w:val="pt-BR"/>
        </w:rPr>
      </w:pPr>
    </w:p>
    <w:p w14:paraId="410017AA">
      <w:pPr>
        <w:spacing w:line="360" w:lineRule="auto"/>
        <w:jc w:val="center"/>
        <w:rPr>
          <w:rFonts w:hint="default" w:ascii="Arial"/>
          <w:b/>
          <w:sz w:val="24"/>
          <w:lang w:val="pt-BR"/>
        </w:rPr>
      </w:pPr>
    </w:p>
    <w:p w14:paraId="7C8C5C41">
      <w:pPr>
        <w:spacing w:line="360" w:lineRule="auto"/>
        <w:jc w:val="center"/>
        <w:rPr>
          <w:rFonts w:hint="default" w:ascii="Arial"/>
          <w:b/>
          <w:sz w:val="24"/>
          <w:lang w:val="pt-BR"/>
        </w:rPr>
      </w:pPr>
    </w:p>
    <w:p w14:paraId="77B5970C">
      <w:pPr>
        <w:spacing w:line="360" w:lineRule="auto"/>
        <w:jc w:val="center"/>
        <w:rPr>
          <w:rFonts w:hint="default" w:ascii="Arial"/>
          <w:b/>
          <w:sz w:val="24"/>
          <w:lang w:val="pt-BR"/>
        </w:rPr>
      </w:pPr>
    </w:p>
    <w:p w14:paraId="1F69B625">
      <w:pPr>
        <w:spacing w:line="360" w:lineRule="auto"/>
        <w:jc w:val="center"/>
        <w:rPr>
          <w:rFonts w:hint="default" w:ascii="Arial"/>
          <w:b/>
          <w:sz w:val="24"/>
          <w:lang w:val="pt-BR"/>
        </w:rPr>
      </w:pPr>
    </w:p>
    <w:p w14:paraId="1CD73095">
      <w:pPr>
        <w:spacing w:line="360" w:lineRule="auto"/>
        <w:jc w:val="center"/>
        <w:rPr>
          <w:rFonts w:hint="default" w:ascii="Arial"/>
          <w:b/>
          <w:sz w:val="24"/>
          <w:lang w:val="pt-BR"/>
        </w:rPr>
      </w:pPr>
    </w:p>
    <w:p w14:paraId="13A15841">
      <w:pPr>
        <w:spacing w:line="360" w:lineRule="auto"/>
        <w:jc w:val="center"/>
        <w:rPr>
          <w:rFonts w:hint="default" w:ascii="Arial"/>
          <w:b/>
          <w:sz w:val="24"/>
          <w:lang w:val="pt-BR"/>
        </w:rPr>
      </w:pPr>
    </w:p>
    <w:p w14:paraId="3C34FEAF">
      <w:pPr>
        <w:spacing w:line="360" w:lineRule="auto"/>
        <w:jc w:val="center"/>
        <w:rPr>
          <w:rFonts w:hint="default" w:ascii="Arial"/>
          <w:b/>
          <w:sz w:val="24"/>
          <w:lang w:val="pt-BR"/>
        </w:rPr>
      </w:pPr>
    </w:p>
    <w:p w14:paraId="6FDA085D">
      <w:pPr>
        <w:spacing w:line="360" w:lineRule="auto"/>
        <w:jc w:val="center"/>
        <w:rPr>
          <w:rFonts w:hint="default" w:ascii="Arial"/>
          <w:b/>
          <w:sz w:val="24"/>
          <w:lang w:val="pt-BR"/>
        </w:rPr>
      </w:pPr>
    </w:p>
    <w:p w14:paraId="673CB5F7">
      <w:pPr>
        <w:spacing w:line="360" w:lineRule="auto"/>
        <w:jc w:val="center"/>
        <w:rPr>
          <w:rFonts w:hint="default" w:ascii="Arial"/>
          <w:b/>
          <w:sz w:val="24"/>
          <w:lang w:val="pt-BR"/>
        </w:rPr>
      </w:pPr>
    </w:p>
    <w:p w14:paraId="52D3B567">
      <w:pPr>
        <w:spacing w:line="360" w:lineRule="auto"/>
        <w:jc w:val="center"/>
        <w:rPr>
          <w:rFonts w:hint="default" w:ascii="Arial"/>
          <w:b/>
          <w:sz w:val="24"/>
          <w:lang w:val="pt-BR"/>
        </w:rPr>
      </w:pPr>
    </w:p>
    <w:p w14:paraId="5169DBA1">
      <w:pPr>
        <w:spacing w:line="360" w:lineRule="auto"/>
        <w:jc w:val="center"/>
        <w:rPr>
          <w:rFonts w:ascii="Arial" w:hAnsi="Arial" w:cs="Arial"/>
          <w:b/>
          <w:color w:val="FF0000"/>
          <w:sz w:val="22"/>
          <w:szCs w:val="22"/>
        </w:rPr>
      </w:pPr>
      <w:r>
        <w:rPr>
          <w:rFonts w:ascii="Arial" w:hAnsi="Arial" w:cs="Arial"/>
          <w:b/>
          <w:color w:val="FF0000"/>
          <w:sz w:val="22"/>
          <w:szCs w:val="22"/>
        </w:rPr>
        <w:t>PAPEL TIMBRADO DA EMPRESA</w:t>
      </w:r>
    </w:p>
    <w:p w14:paraId="7CA433B9">
      <w:pPr>
        <w:pBdr>
          <w:top w:val="double" w:color="auto" w:sz="4" w:space="1"/>
          <w:left w:val="double" w:color="auto" w:sz="4" w:space="4"/>
          <w:bottom w:val="double" w:color="auto" w:sz="4" w:space="1"/>
          <w:right w:val="double" w:color="auto" w:sz="4" w:space="4"/>
        </w:pBdr>
        <w:shd w:val="clear" w:color="auto" w:fill="D9D9D9"/>
        <w:spacing w:line="240" w:lineRule="auto"/>
        <w:jc w:val="center"/>
        <w:rPr>
          <w:rFonts w:ascii="Arial" w:hAnsi="Arial" w:cs="Arial"/>
          <w:b/>
          <w:bCs/>
          <w:color w:val="000000"/>
          <w:sz w:val="22"/>
          <w:szCs w:val="22"/>
        </w:rPr>
      </w:pPr>
      <w:r>
        <w:rPr>
          <w:rFonts w:ascii="Arial" w:hAnsi="Arial" w:cs="Arial"/>
          <w:b/>
          <w:bCs/>
          <w:color w:val="000000"/>
          <w:sz w:val="22"/>
          <w:szCs w:val="22"/>
        </w:rPr>
        <w:t>ANEXO II</w:t>
      </w:r>
    </w:p>
    <w:p w14:paraId="4EF9ADA1">
      <w:pPr>
        <w:pBdr>
          <w:top w:val="double" w:color="auto" w:sz="4" w:space="1"/>
          <w:left w:val="double" w:color="auto" w:sz="4" w:space="4"/>
          <w:bottom w:val="double" w:color="auto" w:sz="4" w:space="1"/>
          <w:right w:val="double" w:color="auto" w:sz="4" w:space="4"/>
        </w:pBdr>
        <w:shd w:val="clear" w:color="auto" w:fill="D9D9D9"/>
        <w:spacing w:line="240" w:lineRule="auto"/>
        <w:jc w:val="center"/>
        <w:rPr>
          <w:rFonts w:hint="default" w:ascii="Arial" w:hAnsi="Arial" w:cs="Arial"/>
          <w:b/>
          <w:bCs/>
          <w:sz w:val="22"/>
          <w:szCs w:val="22"/>
          <w:lang w:val="pt-BR"/>
        </w:rPr>
      </w:pPr>
      <w:r>
        <w:rPr>
          <w:rFonts w:ascii="Arial" w:hAnsi="Arial" w:cs="Arial"/>
          <w:b/>
          <w:bCs/>
          <w:sz w:val="22"/>
          <w:szCs w:val="22"/>
        </w:rPr>
        <w:t xml:space="preserve"> MODELO DE PROPOSTA DE PREÇOS</w:t>
      </w:r>
      <w:r>
        <w:rPr>
          <w:rFonts w:hint="default" w:ascii="Arial" w:hAnsi="Arial" w:cs="Arial"/>
          <w:b/>
          <w:bCs/>
          <w:sz w:val="22"/>
          <w:szCs w:val="22"/>
          <w:lang w:val="pt-BR"/>
        </w:rPr>
        <w:t xml:space="preserve"> READEQUADA</w:t>
      </w:r>
    </w:p>
    <w:tbl>
      <w:tblPr>
        <w:tblStyle w:val="10"/>
        <w:tblpPr w:leftFromText="180" w:rightFromText="180" w:vertAnchor="text" w:horzAnchor="page" w:tblpX="1369" w:tblpY="245"/>
        <w:tblOverlap w:val="never"/>
        <w:tblW w:w="90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802"/>
        <w:gridCol w:w="992"/>
        <w:gridCol w:w="1134"/>
        <w:gridCol w:w="1247"/>
        <w:gridCol w:w="1769"/>
        <w:gridCol w:w="1009"/>
        <w:gridCol w:w="1269"/>
        <w:gridCol w:w="851"/>
      </w:tblGrid>
      <w:tr w14:paraId="646E8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8" w:hRule="atLeast"/>
        </w:trPr>
        <w:tc>
          <w:tcPr>
            <w:tcW w:w="9073" w:type="dxa"/>
            <w:gridSpan w:val="8"/>
            <w:tcBorders>
              <w:top w:val="single" w:color="auto" w:sz="4" w:space="0"/>
              <w:left w:val="single" w:color="auto" w:sz="4" w:space="0"/>
              <w:bottom w:val="single" w:color="auto" w:sz="4" w:space="0"/>
              <w:right w:val="single" w:color="auto" w:sz="4" w:space="0"/>
            </w:tcBorders>
            <w:noWrap w:val="0"/>
            <w:vAlign w:val="top"/>
          </w:tcPr>
          <w:p w14:paraId="37DE4849">
            <w:pPr>
              <w:keepLines/>
              <w:outlineLvl w:val="0"/>
              <w:rPr>
                <w:rFonts w:ascii="Arial" w:hAnsi="Arial" w:cs="Arial"/>
                <w:b/>
                <w:bCs/>
                <w:sz w:val="20"/>
                <w:szCs w:val="20"/>
              </w:rPr>
            </w:pPr>
            <w:r>
              <w:rPr>
                <w:rFonts w:ascii="Arial" w:hAnsi="Arial" w:cs="Arial"/>
                <w:b/>
                <w:bCs/>
                <w:sz w:val="20"/>
                <w:szCs w:val="20"/>
              </w:rPr>
              <w:t>Nome Fantasia:</w:t>
            </w:r>
          </w:p>
        </w:tc>
      </w:tr>
      <w:tr w14:paraId="64C92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19" w:hRule="atLeast"/>
        </w:trPr>
        <w:tc>
          <w:tcPr>
            <w:tcW w:w="9073" w:type="dxa"/>
            <w:gridSpan w:val="8"/>
            <w:tcBorders>
              <w:top w:val="single" w:color="auto" w:sz="4" w:space="0"/>
              <w:left w:val="single" w:color="auto" w:sz="4" w:space="0"/>
              <w:bottom w:val="single" w:color="auto" w:sz="4" w:space="0"/>
              <w:right w:val="single" w:color="auto" w:sz="4" w:space="0"/>
            </w:tcBorders>
            <w:noWrap w:val="0"/>
            <w:vAlign w:val="top"/>
          </w:tcPr>
          <w:p w14:paraId="7555AC46">
            <w:pPr>
              <w:keepLines/>
              <w:outlineLvl w:val="0"/>
              <w:rPr>
                <w:rFonts w:ascii="Arial" w:hAnsi="Arial" w:cs="Arial"/>
                <w:b/>
                <w:bCs/>
                <w:sz w:val="20"/>
                <w:szCs w:val="20"/>
              </w:rPr>
            </w:pPr>
            <w:r>
              <w:rPr>
                <w:rFonts w:ascii="Arial" w:hAnsi="Arial" w:cs="Arial"/>
                <w:b/>
                <w:bCs/>
                <w:sz w:val="20"/>
                <w:szCs w:val="20"/>
              </w:rPr>
              <w:t>Razão Social:</w:t>
            </w:r>
          </w:p>
        </w:tc>
      </w:tr>
      <w:tr w14:paraId="0E5F0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6BD5E5FB">
            <w:pPr>
              <w:keepLines/>
              <w:outlineLvl w:val="0"/>
              <w:rPr>
                <w:rFonts w:ascii="Arial" w:hAnsi="Arial" w:cs="Arial"/>
                <w:b/>
                <w:bCs/>
                <w:sz w:val="20"/>
                <w:szCs w:val="20"/>
              </w:rPr>
            </w:pPr>
            <w:r>
              <w:rPr>
                <w:rFonts w:ascii="Arial" w:hAnsi="Arial" w:cs="Arial"/>
                <w:b/>
                <w:bCs/>
                <w:sz w:val="20"/>
                <w:szCs w:val="20"/>
              </w:rPr>
              <w:t>CNPJ:</w:t>
            </w:r>
          </w:p>
        </w:tc>
        <w:tc>
          <w:tcPr>
            <w:tcW w:w="4898" w:type="dxa"/>
            <w:gridSpan w:val="4"/>
            <w:tcBorders>
              <w:top w:val="single" w:color="auto" w:sz="4" w:space="0"/>
              <w:left w:val="single" w:color="auto" w:sz="4" w:space="0"/>
              <w:bottom w:val="single" w:color="auto" w:sz="4" w:space="0"/>
              <w:right w:val="single" w:color="auto" w:sz="4" w:space="0"/>
            </w:tcBorders>
            <w:noWrap w:val="0"/>
            <w:vAlign w:val="top"/>
          </w:tcPr>
          <w:p w14:paraId="598E5A3A">
            <w:pPr>
              <w:keepLines/>
              <w:ind w:right="-47"/>
              <w:outlineLvl w:val="0"/>
              <w:rPr>
                <w:rFonts w:ascii="Arial" w:hAnsi="Arial" w:cs="Arial"/>
                <w:b/>
                <w:bCs/>
                <w:sz w:val="20"/>
                <w:szCs w:val="20"/>
              </w:rPr>
            </w:pPr>
            <w:r>
              <w:rPr>
                <w:rFonts w:ascii="Arial" w:hAnsi="Arial" w:cs="Arial"/>
                <w:b/>
                <w:bCs/>
                <w:sz w:val="20"/>
                <w:szCs w:val="20"/>
              </w:rPr>
              <w:t>Optante pelo SIMPLES? (Sim/Não)</w:t>
            </w:r>
          </w:p>
        </w:tc>
      </w:tr>
      <w:tr w14:paraId="7D356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42BCBF88">
            <w:pPr>
              <w:keepLines/>
              <w:outlineLvl w:val="0"/>
              <w:rPr>
                <w:rFonts w:ascii="Arial" w:hAnsi="Arial" w:cs="Arial"/>
                <w:b/>
                <w:bCs/>
                <w:sz w:val="20"/>
                <w:szCs w:val="20"/>
              </w:rPr>
            </w:pPr>
            <w:r>
              <w:rPr>
                <w:rFonts w:ascii="Arial" w:hAnsi="Arial" w:cs="Arial"/>
                <w:b/>
                <w:bCs/>
                <w:sz w:val="20"/>
                <w:szCs w:val="20"/>
              </w:rPr>
              <w:t>Inscrição Estadual:</w:t>
            </w:r>
          </w:p>
        </w:tc>
        <w:tc>
          <w:tcPr>
            <w:tcW w:w="4898" w:type="dxa"/>
            <w:gridSpan w:val="4"/>
            <w:tcBorders>
              <w:top w:val="single" w:color="auto" w:sz="4" w:space="0"/>
              <w:left w:val="single" w:color="auto" w:sz="4" w:space="0"/>
              <w:bottom w:val="single" w:color="auto" w:sz="4" w:space="0"/>
              <w:right w:val="single" w:color="auto" w:sz="4" w:space="0"/>
            </w:tcBorders>
            <w:noWrap w:val="0"/>
            <w:vAlign w:val="top"/>
          </w:tcPr>
          <w:p w14:paraId="545B0D45">
            <w:pPr>
              <w:keepLines/>
              <w:ind w:right="-47"/>
              <w:outlineLvl w:val="0"/>
              <w:rPr>
                <w:rFonts w:ascii="Arial" w:hAnsi="Arial" w:cs="Arial"/>
                <w:b/>
                <w:bCs/>
                <w:sz w:val="20"/>
                <w:szCs w:val="20"/>
              </w:rPr>
            </w:pPr>
            <w:r>
              <w:rPr>
                <w:rFonts w:ascii="Arial" w:hAnsi="Arial" w:cs="Arial"/>
                <w:b/>
                <w:bCs/>
                <w:sz w:val="20"/>
                <w:szCs w:val="20"/>
              </w:rPr>
              <w:t>Inscrição Municipal:</w:t>
            </w:r>
          </w:p>
        </w:tc>
      </w:tr>
      <w:tr w14:paraId="247FE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10" w:hRule="atLeast"/>
        </w:trPr>
        <w:tc>
          <w:tcPr>
            <w:tcW w:w="9073" w:type="dxa"/>
            <w:gridSpan w:val="8"/>
            <w:tcBorders>
              <w:top w:val="single" w:color="auto" w:sz="4" w:space="0"/>
              <w:left w:val="single" w:color="auto" w:sz="4" w:space="0"/>
              <w:bottom w:val="single" w:color="auto" w:sz="4" w:space="0"/>
              <w:right w:val="single" w:color="auto" w:sz="4" w:space="0"/>
            </w:tcBorders>
            <w:noWrap w:val="0"/>
            <w:vAlign w:val="top"/>
          </w:tcPr>
          <w:p w14:paraId="59155F4F">
            <w:pPr>
              <w:keepLines/>
              <w:outlineLvl w:val="0"/>
              <w:rPr>
                <w:rFonts w:ascii="Arial" w:hAnsi="Arial" w:cs="Arial"/>
                <w:b/>
                <w:bCs/>
                <w:sz w:val="20"/>
                <w:szCs w:val="20"/>
              </w:rPr>
            </w:pPr>
            <w:r>
              <w:rPr>
                <w:rFonts w:ascii="Arial" w:hAnsi="Arial" w:cs="Arial"/>
                <w:b/>
                <w:bCs/>
                <w:sz w:val="20"/>
                <w:szCs w:val="20"/>
              </w:rPr>
              <w:t>Endereço</w:t>
            </w:r>
            <w:r>
              <w:rPr>
                <w:rFonts w:hint="default" w:ascii="Arial" w:hAnsi="Arial" w:cs="Arial"/>
                <w:b/>
                <w:bCs/>
                <w:sz w:val="20"/>
                <w:szCs w:val="20"/>
                <w:lang w:val="pt-BR"/>
              </w:rPr>
              <w:t xml:space="preserve"> completo</w:t>
            </w:r>
            <w:r>
              <w:rPr>
                <w:rFonts w:ascii="Arial" w:hAnsi="Arial" w:cs="Arial"/>
                <w:b/>
                <w:bCs/>
                <w:sz w:val="20"/>
                <w:szCs w:val="20"/>
              </w:rPr>
              <w:t>:</w:t>
            </w:r>
          </w:p>
        </w:tc>
      </w:tr>
      <w:tr w14:paraId="0996F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3885D134">
            <w:pPr>
              <w:keepLines/>
              <w:outlineLvl w:val="0"/>
              <w:rPr>
                <w:rFonts w:ascii="Arial" w:hAnsi="Arial" w:cs="Arial"/>
                <w:b/>
                <w:bCs/>
                <w:sz w:val="20"/>
                <w:szCs w:val="20"/>
              </w:rPr>
            </w:pPr>
            <w:r>
              <w:rPr>
                <w:rFonts w:ascii="Arial" w:hAnsi="Arial" w:cs="Arial"/>
                <w:b/>
                <w:bCs/>
                <w:sz w:val="20"/>
                <w:szCs w:val="20"/>
              </w:rPr>
              <w:t>Cidade</w:t>
            </w:r>
            <w:r>
              <w:rPr>
                <w:rFonts w:hint="default" w:ascii="Arial" w:hAnsi="Arial" w:cs="Arial"/>
                <w:b/>
                <w:bCs/>
                <w:sz w:val="20"/>
                <w:szCs w:val="20"/>
                <w:lang w:val="pt-BR"/>
              </w:rPr>
              <w:t>/UF</w:t>
            </w:r>
            <w:r>
              <w:rPr>
                <w:rFonts w:ascii="Arial" w:hAnsi="Arial" w:cs="Arial"/>
                <w:b/>
                <w:bCs/>
                <w:sz w:val="20"/>
                <w:szCs w:val="20"/>
              </w:rPr>
              <w:t>:</w:t>
            </w:r>
            <w:r>
              <w:rPr>
                <w:rFonts w:hint="default" w:ascii="Arial" w:hAnsi="Arial" w:cs="Arial"/>
                <w:b/>
                <w:bCs/>
                <w:sz w:val="20"/>
                <w:szCs w:val="20"/>
                <w:lang w:val="pt-BR"/>
              </w:rPr>
              <w:t xml:space="preserve">                  </w:t>
            </w:r>
          </w:p>
        </w:tc>
        <w:tc>
          <w:tcPr>
            <w:tcW w:w="4898" w:type="dxa"/>
            <w:gridSpan w:val="4"/>
            <w:tcBorders>
              <w:top w:val="single" w:color="auto" w:sz="4" w:space="0"/>
              <w:left w:val="single" w:color="auto" w:sz="4" w:space="0"/>
              <w:bottom w:val="single" w:color="auto" w:sz="4" w:space="0"/>
              <w:right w:val="single" w:color="auto" w:sz="4" w:space="0"/>
            </w:tcBorders>
            <w:noWrap w:val="0"/>
            <w:vAlign w:val="top"/>
          </w:tcPr>
          <w:p w14:paraId="1C72C61C">
            <w:pPr>
              <w:keepLines/>
              <w:outlineLvl w:val="0"/>
              <w:rPr>
                <w:rFonts w:hint="default" w:ascii="Arial" w:hAnsi="Arial" w:cs="Arial"/>
                <w:b/>
                <w:bCs/>
                <w:sz w:val="20"/>
                <w:szCs w:val="20"/>
                <w:lang w:val="pt-BR"/>
              </w:rPr>
            </w:pPr>
            <w:r>
              <w:rPr>
                <w:rFonts w:hint="default" w:ascii="Arial" w:hAnsi="Arial" w:cs="Arial"/>
                <w:b/>
                <w:bCs/>
                <w:sz w:val="20"/>
                <w:szCs w:val="20"/>
                <w:lang w:val="pt-BR"/>
              </w:rPr>
              <w:t>Telefone:</w:t>
            </w:r>
          </w:p>
        </w:tc>
      </w:tr>
      <w:tr w14:paraId="65461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0"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014FBAA3">
            <w:pPr>
              <w:keepLines/>
              <w:outlineLvl w:val="0"/>
              <w:rPr>
                <w:rFonts w:ascii="Arial" w:hAnsi="Arial" w:cs="Arial"/>
                <w:b/>
                <w:bCs/>
                <w:sz w:val="20"/>
                <w:szCs w:val="20"/>
              </w:rPr>
            </w:pPr>
            <w:r>
              <w:rPr>
                <w:rFonts w:ascii="Arial" w:hAnsi="Arial" w:cs="Arial"/>
                <w:b/>
                <w:bCs/>
                <w:sz w:val="20"/>
                <w:szCs w:val="20"/>
              </w:rPr>
              <w:t xml:space="preserve">E-mail </w:t>
            </w:r>
            <w:r>
              <w:rPr>
                <w:rFonts w:hint="default" w:ascii="Arial" w:hAnsi="Arial" w:cs="Arial"/>
                <w:b/>
                <w:bCs/>
                <w:sz w:val="20"/>
                <w:szCs w:val="20"/>
                <w:lang w:val="pt-BR"/>
              </w:rPr>
              <w:t>da empresa</w:t>
            </w:r>
            <w:r>
              <w:rPr>
                <w:rFonts w:ascii="Arial" w:hAnsi="Arial" w:cs="Arial"/>
                <w:b/>
                <w:bCs/>
                <w:sz w:val="20"/>
                <w:szCs w:val="20"/>
              </w:rPr>
              <w:t>:</w:t>
            </w:r>
          </w:p>
        </w:tc>
        <w:tc>
          <w:tcPr>
            <w:tcW w:w="4898" w:type="dxa"/>
            <w:gridSpan w:val="4"/>
            <w:tcBorders>
              <w:top w:val="single" w:color="auto" w:sz="4" w:space="0"/>
              <w:left w:val="single" w:color="auto" w:sz="4" w:space="0"/>
              <w:bottom w:val="single" w:color="auto" w:sz="4" w:space="0"/>
              <w:right w:val="single" w:color="auto" w:sz="4" w:space="0"/>
            </w:tcBorders>
            <w:noWrap w:val="0"/>
            <w:vAlign w:val="top"/>
          </w:tcPr>
          <w:p w14:paraId="71499B9D">
            <w:pPr>
              <w:keepLines/>
              <w:outlineLvl w:val="0"/>
              <w:rPr>
                <w:rFonts w:hint="default" w:ascii="Arial" w:hAnsi="Arial" w:cs="Arial"/>
                <w:b/>
                <w:bCs/>
                <w:sz w:val="20"/>
                <w:szCs w:val="20"/>
                <w:lang w:val="pt-BR"/>
              </w:rPr>
            </w:pPr>
            <w:r>
              <w:rPr>
                <w:rFonts w:hint="default" w:ascii="Arial" w:hAnsi="Arial" w:cs="Arial"/>
                <w:b/>
                <w:bCs/>
                <w:sz w:val="20"/>
                <w:szCs w:val="20"/>
                <w:lang w:val="pt-BR"/>
              </w:rPr>
              <w:t>E-mail do responsável pela assinatura digital:</w:t>
            </w:r>
          </w:p>
        </w:tc>
      </w:tr>
      <w:tr w14:paraId="70B17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29"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256293FC">
            <w:pPr>
              <w:keepLines/>
              <w:outlineLvl w:val="0"/>
              <w:rPr>
                <w:rFonts w:ascii="Arial" w:hAnsi="Arial" w:cs="Arial"/>
                <w:b/>
                <w:bCs/>
                <w:sz w:val="20"/>
                <w:szCs w:val="20"/>
              </w:rPr>
            </w:pPr>
            <w:r>
              <w:rPr>
                <w:rFonts w:hint="default" w:ascii="Arial" w:hAnsi="Arial" w:cs="Arial"/>
                <w:b/>
                <w:bCs/>
                <w:sz w:val="20"/>
                <w:szCs w:val="20"/>
                <w:lang w:val="pt-BR"/>
              </w:rPr>
              <w:t>Nome do responsável pela assinatura da Ata de Registro de Preços:</w:t>
            </w:r>
          </w:p>
        </w:tc>
        <w:tc>
          <w:tcPr>
            <w:tcW w:w="4898" w:type="dxa"/>
            <w:gridSpan w:val="4"/>
            <w:tcBorders>
              <w:top w:val="single" w:color="auto" w:sz="4" w:space="0"/>
              <w:left w:val="single" w:color="auto" w:sz="4" w:space="0"/>
              <w:bottom w:val="single" w:color="auto" w:sz="4" w:space="0"/>
              <w:right w:val="single" w:color="auto" w:sz="4" w:space="0"/>
            </w:tcBorders>
            <w:noWrap w:val="0"/>
            <w:vAlign w:val="top"/>
          </w:tcPr>
          <w:p w14:paraId="4861FFB1">
            <w:pPr>
              <w:keepLines/>
              <w:jc w:val="both"/>
              <w:outlineLvl w:val="0"/>
              <w:rPr>
                <w:rFonts w:hint="default" w:ascii="Arial" w:hAnsi="Arial" w:cs="Arial"/>
                <w:b/>
                <w:bCs/>
                <w:sz w:val="20"/>
                <w:szCs w:val="20"/>
                <w:lang w:val="pt-BR"/>
              </w:rPr>
            </w:pPr>
            <w:r>
              <w:rPr>
                <w:rFonts w:hint="default" w:ascii="Arial" w:hAnsi="Arial" w:cs="Arial"/>
                <w:b/>
                <w:bCs/>
                <w:sz w:val="20"/>
                <w:szCs w:val="20"/>
                <w:lang w:val="pt-BR"/>
              </w:rPr>
              <w:t xml:space="preserve">Dados do responsável pela assinatura da Ata de Registro de Preços: </w:t>
            </w:r>
            <w:r>
              <w:rPr>
                <w:rFonts w:hint="default" w:ascii="Arial" w:hAnsi="Arial" w:cs="Arial"/>
                <w:b w:val="0"/>
                <w:bCs w:val="0"/>
                <w:sz w:val="20"/>
                <w:szCs w:val="20"/>
                <w:lang w:val="pt-BR"/>
              </w:rPr>
              <w:t>data de nascimento, nacionalidade, estado civil, CPF, RG (órgão expedidor e data de emissão), endereço completo, número de telefone</w:t>
            </w:r>
          </w:p>
        </w:tc>
      </w:tr>
      <w:tr w14:paraId="5B3EA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464" w:hRule="atLeast"/>
        </w:trPr>
        <w:tc>
          <w:tcPr>
            <w:tcW w:w="9073" w:type="dxa"/>
            <w:gridSpan w:val="8"/>
            <w:tcBorders>
              <w:top w:val="single" w:color="auto" w:sz="4" w:space="0"/>
              <w:left w:val="single" w:color="auto" w:sz="4" w:space="0"/>
              <w:bottom w:val="single" w:color="auto" w:sz="4" w:space="0"/>
              <w:right w:val="single" w:color="auto" w:sz="4" w:space="0"/>
            </w:tcBorders>
            <w:noWrap w:val="0"/>
            <w:vAlign w:val="top"/>
          </w:tcPr>
          <w:p w14:paraId="5C68ACFA">
            <w:pPr>
              <w:keepLines/>
              <w:outlineLvl w:val="0"/>
              <w:rPr>
                <w:rFonts w:hint="default" w:ascii="Arial" w:hAnsi="Arial" w:cs="Arial"/>
                <w:b/>
                <w:bCs/>
                <w:sz w:val="20"/>
                <w:szCs w:val="20"/>
                <w:lang w:val="pt-BR"/>
              </w:rPr>
            </w:pPr>
            <w:r>
              <w:rPr>
                <w:rFonts w:hint="default" w:ascii="Arial" w:hAnsi="Arial" w:cs="Arial"/>
                <w:b/>
                <w:bCs/>
                <w:sz w:val="20"/>
                <w:szCs w:val="20"/>
                <w:lang w:val="pt-BR"/>
              </w:rPr>
              <w:t>Dados bancários</w:t>
            </w:r>
            <w:r>
              <w:rPr>
                <w:rFonts w:ascii="Arial" w:hAnsi="Arial" w:cs="Arial"/>
                <w:b/>
                <w:bCs/>
                <w:sz w:val="20"/>
                <w:szCs w:val="20"/>
              </w:rPr>
              <w:t xml:space="preserve">: </w:t>
            </w:r>
            <w:r>
              <w:rPr>
                <w:rFonts w:hint="default" w:ascii="Arial" w:hAnsi="Arial" w:cs="Arial"/>
                <w:b w:val="0"/>
                <w:bCs w:val="0"/>
                <w:sz w:val="20"/>
                <w:szCs w:val="20"/>
                <w:lang w:val="pt-BR"/>
              </w:rPr>
              <w:t>n</w:t>
            </w:r>
            <w:r>
              <w:rPr>
                <w:rFonts w:ascii="Arial" w:hAnsi="Arial" w:cs="Arial"/>
                <w:b w:val="0"/>
                <w:bCs w:val="0"/>
                <w:sz w:val="20"/>
                <w:szCs w:val="20"/>
              </w:rPr>
              <w:t xml:space="preserve">ome </w:t>
            </w:r>
            <w:r>
              <w:rPr>
                <w:rFonts w:hint="default" w:ascii="Arial" w:hAnsi="Arial" w:cs="Arial"/>
                <w:b w:val="0"/>
                <w:bCs w:val="0"/>
                <w:sz w:val="20"/>
                <w:szCs w:val="20"/>
                <w:lang w:val="pt-BR"/>
              </w:rPr>
              <w:t>do banco, número</w:t>
            </w:r>
            <w:r>
              <w:rPr>
                <w:rFonts w:ascii="Arial" w:hAnsi="Arial" w:cs="Arial"/>
                <w:b w:val="0"/>
                <w:bCs w:val="0"/>
                <w:sz w:val="20"/>
                <w:szCs w:val="20"/>
              </w:rPr>
              <w:t xml:space="preserve"> da </w:t>
            </w:r>
            <w:r>
              <w:rPr>
                <w:rFonts w:hint="default" w:ascii="Arial" w:hAnsi="Arial" w:cs="Arial"/>
                <w:b w:val="0"/>
                <w:bCs w:val="0"/>
                <w:sz w:val="20"/>
                <w:szCs w:val="20"/>
                <w:lang w:val="pt-BR"/>
              </w:rPr>
              <w:t>a</w:t>
            </w:r>
            <w:r>
              <w:rPr>
                <w:rFonts w:ascii="Arial" w:hAnsi="Arial" w:cs="Arial"/>
                <w:b w:val="0"/>
                <w:bCs w:val="0"/>
                <w:sz w:val="20"/>
                <w:szCs w:val="20"/>
              </w:rPr>
              <w:t>gência</w:t>
            </w:r>
            <w:r>
              <w:rPr>
                <w:rFonts w:hint="default" w:ascii="Arial" w:hAnsi="Arial" w:cs="Arial"/>
                <w:b w:val="0"/>
                <w:bCs w:val="0"/>
                <w:sz w:val="20"/>
                <w:szCs w:val="20"/>
                <w:lang w:val="pt-BR"/>
              </w:rPr>
              <w:t>, número da c</w:t>
            </w:r>
            <w:r>
              <w:rPr>
                <w:rFonts w:ascii="Arial" w:hAnsi="Arial" w:cs="Arial"/>
                <w:b w:val="0"/>
                <w:bCs w:val="0"/>
                <w:sz w:val="20"/>
                <w:szCs w:val="20"/>
              </w:rPr>
              <w:t xml:space="preserve">onta </w:t>
            </w:r>
            <w:r>
              <w:rPr>
                <w:rFonts w:hint="default" w:ascii="Arial" w:hAnsi="Arial" w:cs="Arial"/>
                <w:b w:val="0"/>
                <w:bCs w:val="0"/>
                <w:sz w:val="20"/>
                <w:szCs w:val="20"/>
                <w:lang w:val="pt-BR"/>
              </w:rPr>
              <w:t>b</w:t>
            </w:r>
            <w:r>
              <w:rPr>
                <w:rFonts w:ascii="Arial" w:hAnsi="Arial" w:cs="Arial"/>
                <w:b w:val="0"/>
                <w:bCs w:val="0"/>
                <w:sz w:val="20"/>
                <w:szCs w:val="20"/>
              </w:rPr>
              <w:t>ancária</w:t>
            </w:r>
            <w:r>
              <w:rPr>
                <w:rFonts w:hint="default" w:ascii="Arial" w:hAnsi="Arial" w:cs="Arial"/>
                <w:b w:val="0"/>
                <w:bCs w:val="0"/>
                <w:sz w:val="20"/>
                <w:szCs w:val="20"/>
                <w:lang w:val="pt-BR"/>
              </w:rPr>
              <w:t>, data de abertura da conta, operação (conta corrente ou conta poupança)</w:t>
            </w:r>
          </w:p>
        </w:tc>
      </w:tr>
      <w:tr w14:paraId="2E5B426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02" w:type="dxa"/>
            <w:tcBorders>
              <w:top w:val="single" w:color="auto" w:sz="4" w:space="0"/>
              <w:left w:val="single" w:color="auto" w:sz="4" w:space="0"/>
              <w:bottom w:val="single" w:color="auto" w:sz="4" w:space="0"/>
              <w:right w:val="single" w:color="auto" w:sz="4" w:space="0"/>
            </w:tcBorders>
            <w:noWrap/>
            <w:vAlign w:val="center"/>
          </w:tcPr>
          <w:p w14:paraId="79C22377">
            <w:pPr>
              <w:jc w:val="center"/>
              <w:rPr>
                <w:rFonts w:hint="default" w:ascii="Calibri" w:hAnsi="Calibri" w:cs="Calibri"/>
                <w:b/>
                <w:bCs/>
                <w:color w:val="000000"/>
                <w:sz w:val="20"/>
                <w:szCs w:val="20"/>
                <w:lang w:val="pt-BR"/>
              </w:rPr>
            </w:pPr>
            <w:r>
              <w:rPr>
                <w:rFonts w:hint="default" w:ascii="Calibri" w:hAnsi="Calibri" w:cs="Calibri"/>
                <w:b/>
                <w:bCs/>
                <w:color w:val="000000"/>
                <w:sz w:val="20"/>
                <w:szCs w:val="20"/>
                <w:lang w:val="pt-BR"/>
              </w:rPr>
              <w:t>GRUPO</w:t>
            </w:r>
          </w:p>
          <w:p w14:paraId="2FCEE922">
            <w:pPr>
              <w:jc w:val="center"/>
              <w:rPr>
                <w:rFonts w:ascii="Calibri" w:hAnsi="Calibri" w:cs="Calibri"/>
                <w:b/>
                <w:bCs/>
                <w:color w:val="000000"/>
                <w:sz w:val="20"/>
                <w:szCs w:val="20"/>
              </w:rPr>
            </w:pPr>
            <w:r>
              <w:rPr>
                <w:rFonts w:ascii="Calibri" w:hAnsi="Calibri" w:cs="Calibri"/>
                <w:b/>
                <w:bCs/>
                <w:color w:val="000000"/>
                <w:sz w:val="20"/>
                <w:szCs w:val="20"/>
              </w:rPr>
              <w:t>ITEM</w:t>
            </w:r>
          </w:p>
        </w:tc>
        <w:tc>
          <w:tcPr>
            <w:tcW w:w="992" w:type="dxa"/>
            <w:tcBorders>
              <w:top w:val="single" w:color="auto" w:sz="4" w:space="0"/>
              <w:left w:val="nil"/>
              <w:bottom w:val="single" w:color="auto" w:sz="4" w:space="0"/>
              <w:right w:val="single" w:color="auto" w:sz="4" w:space="0"/>
            </w:tcBorders>
            <w:noWrap/>
            <w:vAlign w:val="center"/>
          </w:tcPr>
          <w:p w14:paraId="43532232">
            <w:pPr>
              <w:jc w:val="center"/>
              <w:rPr>
                <w:rFonts w:ascii="Calibri" w:hAnsi="Calibri" w:cs="Calibri"/>
                <w:b/>
                <w:bCs/>
                <w:color w:val="000000"/>
                <w:sz w:val="20"/>
                <w:szCs w:val="20"/>
              </w:rPr>
            </w:pPr>
            <w:r>
              <w:rPr>
                <w:rFonts w:ascii="Calibri" w:hAnsi="Calibri" w:cs="Calibri"/>
                <w:b/>
                <w:bCs/>
                <w:color w:val="000000"/>
                <w:sz w:val="20"/>
                <w:szCs w:val="20"/>
              </w:rPr>
              <w:t>QUANT.</w:t>
            </w:r>
          </w:p>
        </w:tc>
        <w:tc>
          <w:tcPr>
            <w:tcW w:w="1134" w:type="dxa"/>
            <w:tcBorders>
              <w:top w:val="single" w:color="auto" w:sz="4" w:space="0"/>
              <w:left w:val="nil"/>
              <w:bottom w:val="single" w:color="auto" w:sz="4" w:space="0"/>
              <w:right w:val="single" w:color="auto" w:sz="4" w:space="0"/>
            </w:tcBorders>
            <w:noWrap/>
            <w:vAlign w:val="center"/>
          </w:tcPr>
          <w:p w14:paraId="021A1462">
            <w:pPr>
              <w:jc w:val="center"/>
              <w:rPr>
                <w:rFonts w:ascii="Calibri" w:hAnsi="Calibri" w:cs="Calibri"/>
                <w:b/>
                <w:bCs/>
                <w:color w:val="000000"/>
                <w:sz w:val="20"/>
                <w:szCs w:val="20"/>
              </w:rPr>
            </w:pPr>
            <w:r>
              <w:rPr>
                <w:rFonts w:ascii="Calibri" w:hAnsi="Calibri" w:cs="Calibri"/>
                <w:b/>
                <w:bCs/>
                <w:color w:val="000000"/>
                <w:sz w:val="20"/>
                <w:szCs w:val="20"/>
              </w:rPr>
              <w:t>UNIDADE</w:t>
            </w:r>
          </w:p>
        </w:tc>
        <w:tc>
          <w:tcPr>
            <w:tcW w:w="3016" w:type="dxa"/>
            <w:gridSpan w:val="2"/>
            <w:tcBorders>
              <w:top w:val="single" w:color="auto" w:sz="4" w:space="0"/>
              <w:left w:val="nil"/>
              <w:bottom w:val="single" w:color="auto" w:sz="4" w:space="0"/>
              <w:right w:val="single" w:color="auto" w:sz="4" w:space="0"/>
            </w:tcBorders>
            <w:noWrap/>
            <w:vAlign w:val="center"/>
          </w:tcPr>
          <w:p w14:paraId="71982553">
            <w:pPr>
              <w:jc w:val="center"/>
              <w:rPr>
                <w:rFonts w:ascii="Calibri" w:hAnsi="Calibri" w:cs="Calibri"/>
                <w:b/>
                <w:bCs/>
                <w:color w:val="000000"/>
                <w:sz w:val="20"/>
                <w:szCs w:val="20"/>
              </w:rPr>
            </w:pPr>
            <w:r>
              <w:rPr>
                <w:rFonts w:ascii="Calibri" w:hAnsi="Calibri" w:cs="Calibri"/>
                <w:b/>
                <w:bCs/>
                <w:color w:val="000000"/>
                <w:sz w:val="20"/>
                <w:szCs w:val="20"/>
              </w:rPr>
              <w:t xml:space="preserve">DESCRIÇÃO </w:t>
            </w:r>
          </w:p>
        </w:tc>
        <w:tc>
          <w:tcPr>
            <w:tcW w:w="1009" w:type="dxa"/>
            <w:tcBorders>
              <w:top w:val="single" w:color="auto" w:sz="4" w:space="0"/>
              <w:left w:val="nil"/>
              <w:bottom w:val="single" w:color="auto" w:sz="4" w:space="0"/>
              <w:right w:val="single" w:color="auto" w:sz="4" w:space="0"/>
            </w:tcBorders>
            <w:noWrap/>
            <w:vAlign w:val="center"/>
          </w:tcPr>
          <w:p w14:paraId="0CBDE0B7">
            <w:pPr>
              <w:jc w:val="center"/>
              <w:rPr>
                <w:rFonts w:ascii="Calibri" w:hAnsi="Calibri" w:cs="Calibri"/>
                <w:b/>
                <w:bCs/>
                <w:color w:val="000000"/>
                <w:sz w:val="20"/>
                <w:szCs w:val="20"/>
              </w:rPr>
            </w:pPr>
            <w:r>
              <w:rPr>
                <w:rFonts w:ascii="Calibri" w:hAnsi="Calibri" w:cs="Calibri"/>
                <w:b/>
                <w:bCs/>
                <w:color w:val="000000"/>
                <w:sz w:val="20"/>
                <w:szCs w:val="20"/>
              </w:rPr>
              <w:t>MARCA</w:t>
            </w:r>
          </w:p>
        </w:tc>
        <w:tc>
          <w:tcPr>
            <w:tcW w:w="1269" w:type="dxa"/>
            <w:tcBorders>
              <w:top w:val="single" w:color="auto" w:sz="4" w:space="0"/>
              <w:left w:val="nil"/>
              <w:bottom w:val="single" w:color="auto" w:sz="4" w:space="0"/>
              <w:right w:val="single" w:color="auto" w:sz="4" w:space="0"/>
            </w:tcBorders>
            <w:noWrap/>
            <w:vAlign w:val="center"/>
          </w:tcPr>
          <w:p w14:paraId="0D16007B">
            <w:pPr>
              <w:jc w:val="center"/>
              <w:rPr>
                <w:rFonts w:ascii="Calibri" w:hAnsi="Calibri" w:cs="Calibri"/>
                <w:b/>
                <w:bCs/>
                <w:color w:val="000000"/>
                <w:sz w:val="20"/>
                <w:szCs w:val="20"/>
              </w:rPr>
            </w:pPr>
            <w:r>
              <w:rPr>
                <w:rFonts w:ascii="Calibri" w:hAnsi="Calibri" w:cs="Calibri"/>
                <w:b/>
                <w:bCs/>
                <w:color w:val="000000"/>
                <w:sz w:val="20"/>
                <w:szCs w:val="20"/>
              </w:rPr>
              <w:t>VALOR UNITÁRIO</w:t>
            </w:r>
          </w:p>
        </w:tc>
        <w:tc>
          <w:tcPr>
            <w:tcW w:w="851" w:type="dxa"/>
            <w:tcBorders>
              <w:top w:val="single" w:color="auto" w:sz="4" w:space="0"/>
              <w:left w:val="nil"/>
              <w:bottom w:val="single" w:color="auto" w:sz="4" w:space="0"/>
              <w:right w:val="single" w:color="auto" w:sz="4" w:space="0"/>
            </w:tcBorders>
            <w:noWrap/>
            <w:vAlign w:val="center"/>
          </w:tcPr>
          <w:p w14:paraId="2C19CEF3">
            <w:pPr>
              <w:jc w:val="center"/>
              <w:rPr>
                <w:rFonts w:ascii="Calibri" w:hAnsi="Calibri" w:cs="Calibri"/>
                <w:b/>
                <w:bCs/>
                <w:color w:val="000000"/>
                <w:sz w:val="20"/>
                <w:szCs w:val="20"/>
              </w:rPr>
            </w:pPr>
            <w:r>
              <w:rPr>
                <w:rFonts w:ascii="Calibri" w:hAnsi="Calibri" w:cs="Calibri"/>
                <w:b/>
                <w:bCs/>
                <w:color w:val="000000"/>
                <w:sz w:val="20"/>
                <w:szCs w:val="20"/>
              </w:rPr>
              <w:t>VALOR TOTAL</w:t>
            </w:r>
          </w:p>
        </w:tc>
      </w:tr>
      <w:tr w14:paraId="76BDF8F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02" w:type="dxa"/>
            <w:tcBorders>
              <w:top w:val="single" w:color="auto" w:sz="4" w:space="0"/>
              <w:left w:val="single" w:color="auto" w:sz="4" w:space="0"/>
              <w:bottom w:val="single" w:color="auto" w:sz="4" w:space="0"/>
              <w:right w:val="single" w:color="auto" w:sz="4" w:space="0"/>
            </w:tcBorders>
            <w:noWrap/>
            <w:vAlign w:val="center"/>
          </w:tcPr>
          <w:p w14:paraId="64E686DD">
            <w:pPr>
              <w:jc w:val="center"/>
              <w:rPr>
                <w:rFonts w:ascii="Calibri" w:hAnsi="Calibri" w:cs="Calibri"/>
                <w:b/>
                <w:bCs/>
                <w:color w:val="000000"/>
                <w:sz w:val="20"/>
                <w:szCs w:val="20"/>
              </w:rPr>
            </w:pPr>
          </w:p>
        </w:tc>
        <w:tc>
          <w:tcPr>
            <w:tcW w:w="992" w:type="dxa"/>
            <w:tcBorders>
              <w:top w:val="single" w:color="auto" w:sz="4" w:space="0"/>
              <w:left w:val="nil"/>
              <w:bottom w:val="single" w:color="auto" w:sz="4" w:space="0"/>
              <w:right w:val="single" w:color="auto" w:sz="4" w:space="0"/>
            </w:tcBorders>
            <w:noWrap/>
            <w:vAlign w:val="center"/>
          </w:tcPr>
          <w:p w14:paraId="28979B60">
            <w:pPr>
              <w:jc w:val="center"/>
              <w:rPr>
                <w:rFonts w:ascii="Calibri" w:hAnsi="Calibri" w:cs="Calibri"/>
                <w:b/>
                <w:bCs/>
                <w:color w:val="000000"/>
                <w:sz w:val="20"/>
                <w:szCs w:val="20"/>
              </w:rPr>
            </w:pPr>
          </w:p>
        </w:tc>
        <w:tc>
          <w:tcPr>
            <w:tcW w:w="1134" w:type="dxa"/>
            <w:tcBorders>
              <w:top w:val="single" w:color="auto" w:sz="4" w:space="0"/>
              <w:left w:val="nil"/>
              <w:bottom w:val="single" w:color="auto" w:sz="4" w:space="0"/>
              <w:right w:val="single" w:color="auto" w:sz="4" w:space="0"/>
            </w:tcBorders>
            <w:noWrap/>
            <w:vAlign w:val="center"/>
          </w:tcPr>
          <w:p w14:paraId="56D71679">
            <w:pPr>
              <w:jc w:val="center"/>
              <w:rPr>
                <w:rFonts w:ascii="Calibri" w:hAnsi="Calibri" w:cs="Calibri"/>
                <w:b/>
                <w:bCs/>
                <w:color w:val="000000"/>
                <w:sz w:val="20"/>
                <w:szCs w:val="20"/>
              </w:rPr>
            </w:pPr>
          </w:p>
        </w:tc>
        <w:tc>
          <w:tcPr>
            <w:tcW w:w="3016" w:type="dxa"/>
            <w:gridSpan w:val="2"/>
            <w:tcBorders>
              <w:top w:val="single" w:color="auto" w:sz="4" w:space="0"/>
              <w:left w:val="nil"/>
              <w:bottom w:val="single" w:color="auto" w:sz="4" w:space="0"/>
              <w:right w:val="single" w:color="auto" w:sz="4" w:space="0"/>
            </w:tcBorders>
            <w:noWrap/>
            <w:vAlign w:val="center"/>
          </w:tcPr>
          <w:p w14:paraId="0DD467D5">
            <w:pPr>
              <w:jc w:val="center"/>
              <w:rPr>
                <w:rFonts w:ascii="Calibri" w:hAnsi="Calibri" w:cs="Calibri"/>
                <w:b/>
                <w:bCs/>
                <w:color w:val="000000"/>
                <w:sz w:val="20"/>
                <w:szCs w:val="20"/>
              </w:rPr>
            </w:pPr>
          </w:p>
        </w:tc>
        <w:tc>
          <w:tcPr>
            <w:tcW w:w="1009" w:type="dxa"/>
            <w:tcBorders>
              <w:top w:val="single" w:color="auto" w:sz="4" w:space="0"/>
              <w:left w:val="nil"/>
              <w:bottom w:val="single" w:color="auto" w:sz="4" w:space="0"/>
              <w:right w:val="single" w:color="auto" w:sz="4" w:space="0"/>
            </w:tcBorders>
            <w:noWrap/>
            <w:vAlign w:val="center"/>
          </w:tcPr>
          <w:p w14:paraId="7F6E3E4F">
            <w:pPr>
              <w:jc w:val="center"/>
              <w:rPr>
                <w:rFonts w:ascii="Calibri" w:hAnsi="Calibri" w:cs="Calibri"/>
                <w:b/>
                <w:bCs/>
                <w:color w:val="000000"/>
                <w:sz w:val="20"/>
                <w:szCs w:val="20"/>
              </w:rPr>
            </w:pPr>
          </w:p>
        </w:tc>
        <w:tc>
          <w:tcPr>
            <w:tcW w:w="1269" w:type="dxa"/>
            <w:tcBorders>
              <w:top w:val="single" w:color="auto" w:sz="4" w:space="0"/>
              <w:left w:val="nil"/>
              <w:bottom w:val="single" w:color="auto" w:sz="4" w:space="0"/>
              <w:right w:val="single" w:color="auto" w:sz="4" w:space="0"/>
            </w:tcBorders>
            <w:noWrap/>
            <w:vAlign w:val="center"/>
          </w:tcPr>
          <w:p w14:paraId="575BAE7B">
            <w:pPr>
              <w:jc w:val="center"/>
              <w:rPr>
                <w:rFonts w:ascii="Calibri" w:hAnsi="Calibri" w:cs="Calibri"/>
                <w:b/>
                <w:bCs/>
                <w:color w:val="000000"/>
                <w:sz w:val="20"/>
                <w:szCs w:val="20"/>
              </w:rPr>
            </w:pPr>
          </w:p>
        </w:tc>
        <w:tc>
          <w:tcPr>
            <w:tcW w:w="851" w:type="dxa"/>
            <w:tcBorders>
              <w:top w:val="single" w:color="auto" w:sz="4" w:space="0"/>
              <w:left w:val="nil"/>
              <w:bottom w:val="single" w:color="auto" w:sz="4" w:space="0"/>
              <w:right w:val="single" w:color="auto" w:sz="4" w:space="0"/>
            </w:tcBorders>
            <w:noWrap/>
            <w:vAlign w:val="center"/>
          </w:tcPr>
          <w:p w14:paraId="28571D7F">
            <w:pPr>
              <w:jc w:val="center"/>
              <w:rPr>
                <w:rFonts w:ascii="Calibri" w:hAnsi="Calibri" w:cs="Calibri"/>
                <w:b/>
                <w:bCs/>
                <w:color w:val="000000"/>
                <w:sz w:val="20"/>
                <w:szCs w:val="20"/>
              </w:rPr>
            </w:pPr>
          </w:p>
        </w:tc>
      </w:tr>
    </w:tbl>
    <w:p w14:paraId="7D78B361">
      <w:pPr>
        <w:pStyle w:val="16"/>
        <w:rPr>
          <w:rFonts w:ascii="Arial" w:hAnsi="Arial" w:cs="Arial"/>
          <w:b/>
          <w:sz w:val="22"/>
          <w:szCs w:val="22"/>
        </w:rPr>
      </w:pPr>
      <w:r>
        <w:rPr>
          <w:rFonts w:ascii="Arial" w:hAnsi="Arial" w:cs="Arial"/>
          <w:b/>
          <w:sz w:val="22"/>
          <w:szCs w:val="22"/>
        </w:rPr>
        <w:t>Valor total por extenso: (....................)</w:t>
      </w:r>
    </w:p>
    <w:p w14:paraId="03265D0A">
      <w:pPr>
        <w:pStyle w:val="16"/>
        <w:rPr>
          <w:rFonts w:hint="default" w:ascii="Arial" w:hAnsi="Arial" w:cs="Arial"/>
          <w:b/>
          <w:sz w:val="22"/>
          <w:szCs w:val="22"/>
          <w:lang w:val="pt-BR"/>
        </w:rPr>
      </w:pPr>
      <w:r>
        <w:rPr>
          <w:rFonts w:hint="default" w:ascii="Arial" w:hAnsi="Arial" w:cs="Arial"/>
          <w:b/>
          <w:sz w:val="22"/>
          <w:szCs w:val="22"/>
          <w:lang w:val="pt-BR"/>
        </w:rPr>
        <w:t>Apresentar juntamente com esta, Planilha de composição de custo.</w:t>
      </w:r>
    </w:p>
    <w:p w14:paraId="14ABE2FF">
      <w:pPr>
        <w:pStyle w:val="16"/>
        <w:rPr>
          <w:rFonts w:ascii="Arial" w:hAnsi="Arial" w:cs="Arial"/>
          <w:b/>
          <w:sz w:val="22"/>
          <w:szCs w:val="22"/>
        </w:rPr>
      </w:pPr>
    </w:p>
    <w:p w14:paraId="71FF57D2">
      <w:pPr>
        <w:keepNext w:val="0"/>
        <w:keepLines w:val="0"/>
        <w:pageBreakBefore w:val="0"/>
        <w:widowControl w:val="0"/>
        <w:numPr>
          <w:ilvl w:val="0"/>
          <w:numId w:val="22"/>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Declar</w:t>
      </w:r>
      <w:r>
        <w:rPr>
          <w:rFonts w:hint="default" w:ascii="Arial" w:hAnsi="Arial" w:cs="Arial"/>
          <w:sz w:val="22"/>
          <w:szCs w:val="22"/>
          <w:lang w:val="pt-BR"/>
        </w:rPr>
        <w:t>o</w:t>
      </w:r>
      <w:r>
        <w:rPr>
          <w:rFonts w:ascii="Arial" w:hAnsi="Arial" w:cs="Arial"/>
          <w:sz w:val="22"/>
          <w:szCs w:val="22"/>
        </w:rPr>
        <w:t xml:space="preserve"> que examinamos, conhecemos e nos submetemos a todas as condições contidas no </w:t>
      </w:r>
      <w:r>
        <w:rPr>
          <w:rFonts w:hint="default" w:ascii="Arial" w:hAnsi="Arial" w:cs="Arial"/>
          <w:sz w:val="22"/>
          <w:szCs w:val="22"/>
          <w:lang w:val="pt-BR"/>
        </w:rPr>
        <w:t>E</w:t>
      </w:r>
      <w:r>
        <w:rPr>
          <w:rFonts w:ascii="Arial" w:hAnsi="Arial" w:cs="Arial"/>
          <w:sz w:val="22"/>
          <w:szCs w:val="22"/>
        </w:rPr>
        <w:t xml:space="preserve">dital deste </w:t>
      </w:r>
      <w:r>
        <w:rPr>
          <w:rFonts w:hint="default" w:ascii="Arial" w:hAnsi="Arial" w:cs="Arial"/>
          <w:sz w:val="22"/>
          <w:szCs w:val="22"/>
          <w:lang w:val="pt-BR"/>
        </w:rPr>
        <w:t>P</w:t>
      </w:r>
      <w:r>
        <w:rPr>
          <w:rFonts w:ascii="Arial" w:hAnsi="Arial" w:cs="Arial"/>
          <w:sz w:val="22"/>
          <w:szCs w:val="22"/>
        </w:rPr>
        <w:t>regão, bem como verificamos todas as especificações nele contidas, não havendo qualquer discrepância entre quaisquer informações e/ou documentos que dele fazem parte e estamos cientes de todas as condições que possam de qualquer forma influir nos custos, assim como de qualquer despesa relativa à realização integral de seu objeto, assumindo total responsabilidade pelas informações, erros ou omissões existentes nesta proposta.</w:t>
      </w:r>
    </w:p>
    <w:p w14:paraId="48B2A6F5">
      <w:pPr>
        <w:keepNext w:val="0"/>
        <w:keepLines w:val="0"/>
        <w:pageBreakBefore w:val="0"/>
        <w:widowControl w:val="0"/>
        <w:numPr>
          <w:ilvl w:val="0"/>
          <w:numId w:val="22"/>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Declar</w:t>
      </w:r>
      <w:r>
        <w:rPr>
          <w:rFonts w:hint="default" w:ascii="Arial" w:hAnsi="Arial" w:cs="Arial"/>
          <w:sz w:val="22"/>
          <w:szCs w:val="22"/>
          <w:lang w:val="pt-BR"/>
        </w:rPr>
        <w:t>o</w:t>
      </w:r>
      <w:r>
        <w:rPr>
          <w:rFonts w:ascii="Arial" w:hAnsi="Arial" w:cs="Arial"/>
          <w:sz w:val="22"/>
          <w:szCs w:val="22"/>
        </w:rPr>
        <w:t>, ainda, que estão incluídos nos preços propostos todas as despesas relacionadas com o objeto da licitação, como impostos, fretes, seguros, taxas, encargos trabalhistas</w:t>
      </w:r>
      <w:r>
        <w:rPr>
          <w:rFonts w:hint="default" w:ascii="Arial" w:hAnsi="Arial" w:cs="Arial"/>
          <w:sz w:val="22"/>
          <w:szCs w:val="22"/>
          <w:lang w:val="pt-BR"/>
        </w:rPr>
        <w:t xml:space="preserve"> em sua integralidade (conforme art. 63, § 1º da Lei Federal nº 14.133/2021)</w:t>
      </w:r>
      <w:r>
        <w:rPr>
          <w:rFonts w:ascii="Arial" w:hAnsi="Arial" w:cs="Arial"/>
          <w:sz w:val="22"/>
          <w:szCs w:val="22"/>
        </w:rPr>
        <w:t>, previdenciários, sociais, fiscais e comerciais, gastos com transportes, prêmios de seguros e outras despesas decorrentes de exigência legal.</w:t>
      </w:r>
      <w:r>
        <w:rPr>
          <w:rFonts w:hint="default" w:ascii="Arial" w:hAnsi="Arial" w:cs="Arial"/>
          <w:sz w:val="22"/>
          <w:szCs w:val="22"/>
          <w:lang w:val="pt-BR"/>
        </w:rPr>
        <w:t xml:space="preserve"> </w:t>
      </w:r>
    </w:p>
    <w:p w14:paraId="0CBCF518">
      <w:pPr>
        <w:keepNext w:val="0"/>
        <w:keepLines w:val="0"/>
        <w:pageBreakBefore w:val="0"/>
        <w:widowControl w:val="0"/>
        <w:numPr>
          <w:ilvl w:val="0"/>
          <w:numId w:val="22"/>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Declar</w:t>
      </w:r>
      <w:r>
        <w:rPr>
          <w:rFonts w:hint="default" w:ascii="Arial" w:hAnsi="Arial" w:cs="Arial"/>
          <w:sz w:val="22"/>
          <w:szCs w:val="22"/>
          <w:lang w:val="pt-BR"/>
        </w:rPr>
        <w:t>o</w:t>
      </w:r>
      <w:r>
        <w:rPr>
          <w:rFonts w:ascii="Arial" w:hAnsi="Arial" w:cs="Arial"/>
          <w:sz w:val="22"/>
          <w:szCs w:val="22"/>
        </w:rPr>
        <w:t xml:space="preserve">, por fim, que a proposta apresentada para participar da presente </w:t>
      </w:r>
      <w:r>
        <w:rPr>
          <w:rFonts w:hint="default" w:ascii="Arial" w:hAnsi="Arial" w:cs="Arial"/>
          <w:sz w:val="22"/>
          <w:szCs w:val="22"/>
          <w:lang w:val="pt-BR"/>
        </w:rPr>
        <w:t>l</w:t>
      </w:r>
      <w:r>
        <w:rPr>
          <w:rFonts w:ascii="Arial" w:hAnsi="Arial" w:cs="Arial"/>
          <w:sz w:val="22"/>
          <w:szCs w:val="22"/>
        </w:rPr>
        <w:t xml:space="preserve">icitação foi elaborada de maneira independente e o conteúdo da proposta não foi, no todo ou em parte, direta ou indiretamente, informado, discutido ou recebido de qualquer outro participante potencial ou de fato da presente </w:t>
      </w:r>
      <w:r>
        <w:rPr>
          <w:rFonts w:hint="default" w:ascii="Arial" w:hAnsi="Arial" w:cs="Arial"/>
          <w:sz w:val="22"/>
          <w:szCs w:val="22"/>
          <w:lang w:val="pt-BR"/>
        </w:rPr>
        <w:t>l</w:t>
      </w:r>
      <w:r>
        <w:rPr>
          <w:rFonts w:ascii="Arial" w:hAnsi="Arial" w:cs="Arial"/>
          <w:sz w:val="22"/>
          <w:szCs w:val="22"/>
        </w:rPr>
        <w:t>icitação, por qualquer meio ou por qualquer pessoa.</w:t>
      </w:r>
    </w:p>
    <w:p w14:paraId="3EBE5759">
      <w:pPr>
        <w:keepNext w:val="0"/>
        <w:keepLines w:val="0"/>
        <w:pageBreakBefore w:val="0"/>
        <w:widowControl w:val="0"/>
        <w:numPr>
          <w:ilvl w:val="0"/>
          <w:numId w:val="22"/>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Validade da Proposta: 60 (sessenta) dias.</w:t>
      </w:r>
    </w:p>
    <w:p w14:paraId="592E25A9">
      <w:pPr>
        <w:autoSpaceDE w:val="0"/>
        <w:autoSpaceDN w:val="0"/>
        <w:spacing w:line="360" w:lineRule="auto"/>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2024</w:t>
      </w:r>
      <w:r>
        <w:rPr>
          <w:rFonts w:ascii="Arial" w:hAnsi="Arial" w:cs="Arial"/>
          <w:sz w:val="22"/>
          <w:szCs w:val="22"/>
        </w:rPr>
        <w:t>.</w:t>
      </w:r>
    </w:p>
    <w:p w14:paraId="3698733F">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6A772309">
      <w:pPr>
        <w:jc w:val="center"/>
        <w:rPr>
          <w:rFonts w:ascii="Arial" w:hAnsi="Arial" w:cs="Arial"/>
          <w:b/>
          <w:color w:val="FF0000"/>
          <w:sz w:val="22"/>
          <w:szCs w:val="22"/>
        </w:rPr>
      </w:pPr>
    </w:p>
    <w:p w14:paraId="2C9A1CF8">
      <w:pPr>
        <w:jc w:val="center"/>
        <w:rPr>
          <w:rFonts w:ascii="Arial" w:hAnsi="Arial" w:cs="Arial"/>
          <w:b/>
          <w:color w:val="FF0000"/>
          <w:sz w:val="22"/>
          <w:szCs w:val="22"/>
        </w:rPr>
      </w:pPr>
    </w:p>
    <w:p w14:paraId="051E76EE">
      <w:pPr>
        <w:jc w:val="center"/>
        <w:rPr>
          <w:rFonts w:ascii="Arial" w:hAnsi="Arial" w:cs="Arial"/>
          <w:b/>
          <w:color w:val="FF0000"/>
          <w:sz w:val="22"/>
          <w:szCs w:val="22"/>
        </w:rPr>
      </w:pPr>
      <w:r>
        <w:rPr>
          <w:rFonts w:ascii="Arial" w:hAnsi="Arial" w:cs="Arial"/>
          <w:b/>
          <w:color w:val="FF0000"/>
          <w:sz w:val="22"/>
          <w:szCs w:val="22"/>
        </w:rPr>
        <w:t>PAPEL TIMBRADO DA EMPRESA</w:t>
      </w:r>
    </w:p>
    <w:p w14:paraId="4FB17B84">
      <w:pPr>
        <w:jc w:val="center"/>
        <w:rPr>
          <w:rFonts w:ascii="Arial" w:hAnsi="Arial" w:cs="Arial"/>
          <w:b/>
          <w:sz w:val="22"/>
          <w:szCs w:val="22"/>
          <w:u w:val="single"/>
        </w:rPr>
      </w:pPr>
    </w:p>
    <w:p w14:paraId="6E01E601">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ANEXO III</w:t>
      </w:r>
    </w:p>
    <w:p w14:paraId="4551D58F">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sz w:val="22"/>
          <w:szCs w:val="22"/>
          <w:lang w:val="pt-BR"/>
        </w:rPr>
      </w:pPr>
      <w:r>
        <w:rPr>
          <w:rFonts w:hint="default" w:ascii="Arial" w:hAnsi="Arial" w:cs="Arial"/>
          <w:b/>
          <w:sz w:val="22"/>
          <w:szCs w:val="22"/>
          <w:lang w:val="pt-BR"/>
        </w:rPr>
        <w:t>MODELO DE DECLARAÇÕES</w:t>
      </w:r>
    </w:p>
    <w:p w14:paraId="5017CCA5">
      <w:pPr>
        <w:tabs>
          <w:tab w:val="left" w:pos="8576"/>
          <w:tab w:val="left" w:pos="10419"/>
        </w:tabs>
        <w:spacing w:line="360" w:lineRule="auto"/>
        <w:jc w:val="center"/>
        <w:rPr>
          <w:rFonts w:ascii="Arial" w:hAnsi="Arial" w:cs="Arial"/>
          <w:sz w:val="22"/>
          <w:szCs w:val="22"/>
        </w:rPr>
      </w:pPr>
    </w:p>
    <w:p w14:paraId="446546B7">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ENQUADRAMENTO COMO BENEFICIÁRIA DA LEI COMPLEMENTAR Nº 123/2006</w:t>
      </w:r>
    </w:p>
    <w:p w14:paraId="55F5D35B">
      <w:pPr>
        <w:spacing w:before="240" w:after="240" w:line="360" w:lineRule="auto"/>
        <w:ind w:left="0" w:leftChars="0" w:firstLine="959" w:firstLineChars="436"/>
        <w:jc w:val="both"/>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dital do Pregão Eletrônico, sob as sanções administrativas cabíveis e sob as penas da lei, que esta empresa, na presente data, está enquadrada como ME/EPP/COOP</w:t>
      </w:r>
      <w:r>
        <w:rPr>
          <w:rFonts w:hint="default" w:ascii="Arial" w:hAnsi="Arial" w:cs="Arial"/>
          <w:sz w:val="22"/>
          <w:szCs w:val="22"/>
          <w:lang w:val="pt-BR"/>
        </w:rPr>
        <w:t>/MEI</w:t>
      </w:r>
      <w:r>
        <w:rPr>
          <w:rFonts w:ascii="Arial" w:hAnsi="Arial" w:cs="Arial"/>
          <w:sz w:val="22"/>
          <w:szCs w:val="22"/>
        </w:rPr>
        <w:t xml:space="preserve">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kern w:val="0"/>
          <w:sz w:val="22"/>
          <w:szCs w:val="22"/>
          <w:lang w:val="en-US" w:eastAsia="zh-CN" w:bidi="ar"/>
        </w:rPr>
        <w:t>Declaro,</w:t>
      </w:r>
      <w:r>
        <w:rPr>
          <w:rFonts w:hint="default" w:ascii="Arial" w:hAnsi="Arial" w:cs="Arial"/>
          <w:kern w:val="0"/>
          <w:sz w:val="22"/>
          <w:szCs w:val="22"/>
          <w:lang w:val="pt-BR" w:eastAsia="zh-CN" w:bidi="ar"/>
        </w:rPr>
        <w:t xml:space="preserve"> ainda,</w:t>
      </w:r>
      <w:r>
        <w:rPr>
          <w:rFonts w:hint="default" w:ascii="Arial" w:hAnsi="Arial" w:eastAsia="SimSun" w:cs="Arial"/>
          <w:kern w:val="0"/>
          <w:sz w:val="22"/>
          <w:szCs w:val="22"/>
          <w:lang w:val="en-US" w:eastAsia="zh-CN" w:bidi="ar"/>
        </w:rPr>
        <w:t xml:space="preserve"> sob as penas da Lei, que não ultrapassei o limite de faturamento e cumpro os requisitos estabelecidos no </w:t>
      </w:r>
      <w:r>
        <w:rPr>
          <w:rFonts w:hint="default" w:ascii="Arial" w:hAnsi="Arial" w:cs="Arial"/>
          <w:kern w:val="0"/>
          <w:sz w:val="22"/>
          <w:szCs w:val="22"/>
          <w:lang w:val="pt-BR" w:eastAsia="zh-CN" w:bidi="ar"/>
        </w:rPr>
        <w:t>a</w:t>
      </w:r>
      <w:r>
        <w:rPr>
          <w:rFonts w:hint="default" w:ascii="Arial" w:hAnsi="Arial" w:eastAsia="SimSun" w:cs="Arial"/>
          <w:kern w:val="0"/>
          <w:sz w:val="22"/>
          <w:szCs w:val="22"/>
          <w:lang w:val="en-US" w:eastAsia="zh-CN" w:bidi="ar"/>
        </w:rPr>
        <w:t>rt. 3º da Lei Complementar nº 123</w:t>
      </w:r>
      <w:r>
        <w:rPr>
          <w:rFonts w:hint="default" w:ascii="Arial" w:hAnsi="Arial" w:cs="Arial"/>
          <w:kern w:val="0"/>
          <w:sz w:val="22"/>
          <w:szCs w:val="22"/>
          <w:lang w:val="pt-BR" w:eastAsia="zh-CN" w:bidi="ar"/>
        </w:rPr>
        <w:t>/</w:t>
      </w:r>
      <w:r>
        <w:rPr>
          <w:rFonts w:hint="default" w:ascii="Arial" w:hAnsi="Arial" w:eastAsia="SimSun" w:cs="Arial"/>
          <w:kern w:val="0"/>
          <w:sz w:val="22"/>
          <w:szCs w:val="22"/>
          <w:lang w:val="en-US" w:eastAsia="zh-CN" w:bidi="ar"/>
        </w:rPr>
        <w:t>2006, sendo apto a usufruir do tratamento favorecido estabelecido nos artigos 42 ao 49 da referida Lei Complementar.</w:t>
      </w:r>
    </w:p>
    <w:p w14:paraId="44146DDD">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hint="default" w:ascii="Arial" w:hAnsi="Arial" w:cs="Arial"/>
          <w:color w:val="FF0000"/>
          <w:sz w:val="22"/>
          <w:szCs w:val="22"/>
          <w:lang w:val="pt-BR"/>
        </w:rPr>
        <w:t>C</w:t>
      </w:r>
      <w:r>
        <w:rPr>
          <w:rFonts w:ascii="Arial" w:hAnsi="Arial" w:cs="Arial"/>
          <w:bCs/>
          <w:color w:val="FF0000"/>
          <w:sz w:val="22"/>
          <w:szCs w:val="22"/>
        </w:rPr>
        <w:t xml:space="preserve">ertidão </w:t>
      </w:r>
      <w:r>
        <w:rPr>
          <w:rFonts w:hint="default" w:ascii="Arial" w:hAnsi="Arial" w:cs="Arial"/>
          <w:bCs/>
          <w:color w:val="FF0000"/>
          <w:sz w:val="22"/>
          <w:szCs w:val="22"/>
          <w:lang w:val="pt-BR"/>
        </w:rPr>
        <w:t>S</w:t>
      </w:r>
      <w:r>
        <w:rPr>
          <w:rFonts w:ascii="Arial" w:hAnsi="Arial" w:cs="Arial"/>
          <w:bCs/>
          <w:color w:val="FF0000"/>
          <w:sz w:val="22"/>
          <w:szCs w:val="22"/>
        </w:rPr>
        <w:t>implificada expedida pela Junta Comercial</w:t>
      </w:r>
      <w:r>
        <w:rPr>
          <w:rFonts w:hint="default" w:ascii="Arial" w:hAnsi="Arial" w:cs="Arial"/>
          <w:bCs/>
          <w:color w:val="FF0000"/>
          <w:sz w:val="22"/>
          <w:szCs w:val="22"/>
          <w:lang w:val="pt-BR"/>
        </w:rPr>
        <w:t xml:space="preserve"> da sede da licitante</w:t>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5B4D7B1B">
      <w:pPr>
        <w:tabs>
          <w:tab w:val="left" w:pos="8576"/>
          <w:tab w:val="left" w:pos="10419"/>
        </w:tabs>
        <w:jc w:val="center"/>
        <w:rPr>
          <w:rFonts w:ascii="Arial" w:hAnsi="Arial" w:cs="Arial"/>
          <w:b/>
          <w:sz w:val="22"/>
          <w:szCs w:val="22"/>
          <w:u w:val="single"/>
        </w:rPr>
      </w:pPr>
    </w:p>
    <w:p w14:paraId="1CD34F64">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ascii="Arial" w:hAnsi="Arial" w:cs="Arial"/>
          <w:sz w:val="22"/>
          <w:szCs w:val="22"/>
          <w:u w:val="none"/>
        </w:rPr>
        <w:t>DECLARAÇÃO DE CONHECIMENTO DO EDITAL</w:t>
      </w:r>
      <w:r>
        <w:rPr>
          <w:rFonts w:hint="default" w:ascii="Arial" w:hAnsi="Arial" w:cs="Arial"/>
          <w:sz w:val="22"/>
          <w:szCs w:val="22"/>
          <w:u w:val="none"/>
          <w:lang w:val="pt-BR"/>
        </w:rPr>
        <w:t xml:space="preserve"> E </w:t>
      </w:r>
    </w:p>
    <w:p w14:paraId="084B7C98">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hint="default" w:ascii="Arial" w:hAnsi="Arial" w:cs="Arial"/>
          <w:sz w:val="22"/>
          <w:szCs w:val="22"/>
          <w:u w:val="none"/>
          <w:lang w:val="pt-BR"/>
        </w:rPr>
        <w:t>DOS REQUISITOS DE HABILITAÇÃO</w:t>
      </w:r>
    </w:p>
    <w:p w14:paraId="6571FB37">
      <w:pPr>
        <w:autoSpaceDE w:val="0"/>
        <w:autoSpaceDN w:val="0"/>
        <w:spacing w:before="240" w:after="240" w:line="360" w:lineRule="auto"/>
        <w:ind w:firstLine="1134"/>
        <w:jc w:val="both"/>
        <w:rPr>
          <w:rFonts w:hint="default" w:ascii="Arial" w:hAnsi="Arial" w:cs="Arial"/>
          <w:sz w:val="22"/>
          <w:szCs w:val="22"/>
          <w:lang w:val="pt-BR"/>
        </w:rPr>
      </w:pPr>
      <w:r>
        <w:rPr>
          <w:rFonts w:ascii="Arial" w:hAnsi="Arial" w:cs="Arial"/>
          <w:sz w:val="22"/>
          <w:szCs w:val="22"/>
        </w:rPr>
        <w:t xml:space="preserve">(Razão Social da Licitante) ____________________, inscrita no CNPJ/MF sob o n.º __________, declara para os devidos fins legais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hint="default" w:ascii="Arial" w:hAnsi="Arial" w:cs="Arial"/>
          <w:sz w:val="22"/>
          <w:szCs w:val="22"/>
          <w:lang w:val="pt-BR"/>
        </w:rPr>
        <w:t xml:space="preserve"> </w:t>
      </w:r>
    </w:p>
    <w:p w14:paraId="1C4BAF85">
      <w:pPr>
        <w:autoSpaceDE w:val="0"/>
        <w:autoSpaceDN w:val="0"/>
        <w:spacing w:before="240" w:after="240" w:line="360" w:lineRule="auto"/>
        <w:ind w:firstLine="1134"/>
        <w:jc w:val="both"/>
        <w:rPr>
          <w:rFonts w:hint="default" w:ascii="Arial" w:hAnsi="Arial" w:cs="Arial"/>
          <w:sz w:val="22"/>
          <w:szCs w:val="22"/>
          <w:lang w:val="pt-BR"/>
        </w:rPr>
      </w:pPr>
    </w:p>
    <w:p w14:paraId="69DF7E77">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color w:val="auto"/>
          <w:sz w:val="22"/>
          <w:szCs w:val="22"/>
          <w:u w:val="none"/>
        </w:rPr>
      </w:pPr>
      <w:r>
        <w:rPr>
          <w:rFonts w:ascii="Arial" w:hAnsi="Arial" w:cs="Arial"/>
          <w:color w:val="auto"/>
          <w:sz w:val="22"/>
          <w:szCs w:val="22"/>
          <w:u w:val="none"/>
        </w:rPr>
        <w:t>DECLARAÇÃO DE INEXISTÊNCIA DE FATOS IMPEDITIVOS</w:t>
      </w:r>
    </w:p>
    <w:p w14:paraId="2939B4C7">
      <w:p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em cumprimento ao exigido no </w:t>
      </w:r>
      <w:r>
        <w:rPr>
          <w:rFonts w:hint="default" w:ascii="Arial" w:hAnsi="Arial" w:cs="Arial"/>
          <w:sz w:val="22"/>
          <w:szCs w:val="22"/>
          <w:lang w:val="pt-BR"/>
        </w:rPr>
        <w:t>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p>
    <w:p w14:paraId="5DA9ADFF">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Certidão de Licitantes Inidôneos – TCU (Tribunal de Contas da União);</w:t>
      </w:r>
    </w:p>
    <w:p w14:paraId="5171B93A">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4DAE7A0E">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4D5745A8">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CNEP – Cadastro Nacional de Empresas Punidas - CJU (Controladoria Geral da União);</w:t>
      </w:r>
    </w:p>
    <w:p w14:paraId="32EF2F3B">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Comissão Processante Permanente da Prefeitura Municipal de Sinop/MT.</w:t>
      </w:r>
    </w:p>
    <w:p w14:paraId="75FD9E2B">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ascii="Arial" w:hAnsi="Arial" w:cs="Arial"/>
          <w:bCs/>
          <w:color w:val="FF0000"/>
          <w:sz w:val="22"/>
          <w:szCs w:val="22"/>
        </w:rPr>
        <w:t xml:space="preserve">certidão de Consulta Consolidada de Pessoa Jurídica, disponível através do site </w:t>
      </w:r>
      <w:r>
        <w:rPr>
          <w:rFonts w:ascii="Arial" w:hAnsi="Arial" w:cs="Arial"/>
          <w:bCs/>
          <w:color w:val="FF0000"/>
          <w:sz w:val="22"/>
          <w:szCs w:val="22"/>
          <w:u w:val="single"/>
        </w:rPr>
        <w:fldChar w:fldCharType="begin"/>
      </w:r>
      <w:r>
        <w:rPr>
          <w:rFonts w:ascii="Arial" w:hAnsi="Arial" w:cs="Arial"/>
          <w:bCs/>
          <w:color w:val="FF0000"/>
          <w:sz w:val="22"/>
          <w:szCs w:val="22"/>
          <w:u w:val="single"/>
        </w:rPr>
        <w:instrText xml:space="preserve"> HYPERLINK "https://certidoes-apf.apps.tcu.gov.br/" </w:instrText>
      </w:r>
      <w:r>
        <w:rPr>
          <w:rFonts w:ascii="Arial" w:hAnsi="Arial" w:cs="Arial"/>
          <w:bCs/>
          <w:color w:val="FF0000"/>
          <w:sz w:val="22"/>
          <w:szCs w:val="22"/>
          <w:u w:val="single"/>
        </w:rPr>
        <w:fldChar w:fldCharType="separate"/>
      </w:r>
      <w:r>
        <w:rPr>
          <w:rStyle w:val="14"/>
          <w:rFonts w:ascii="Arial" w:hAnsi="Arial" w:cs="Arial"/>
          <w:bCs/>
          <w:sz w:val="22"/>
          <w:szCs w:val="22"/>
        </w:rPr>
        <w:t>https://certidoes-apf.apps.tcu.gov.br/</w:t>
      </w:r>
      <w:r>
        <w:rPr>
          <w:rFonts w:ascii="Arial" w:hAnsi="Arial" w:cs="Arial"/>
          <w:bCs/>
          <w:color w:val="FF0000"/>
          <w:sz w:val="22"/>
          <w:szCs w:val="22"/>
          <w:u w:val="single"/>
        </w:rPr>
        <w:fldChar w:fldCharType="end"/>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4615DCAF">
      <w:pPr>
        <w:autoSpaceDE w:val="0"/>
        <w:autoSpaceDN w:val="0"/>
        <w:spacing w:line="360" w:lineRule="auto"/>
        <w:ind w:left="0" w:leftChars="0" w:firstLine="959" w:firstLineChars="436"/>
        <w:jc w:val="both"/>
        <w:rPr>
          <w:rFonts w:ascii="Arial" w:hAnsi="Arial" w:cs="Arial"/>
          <w:color w:val="FF0000"/>
          <w:sz w:val="22"/>
          <w:szCs w:val="22"/>
        </w:rPr>
      </w:pPr>
    </w:p>
    <w:p w14:paraId="1B1D0294">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color w:val="auto"/>
          <w:sz w:val="22"/>
          <w:szCs w:val="22"/>
          <w:u w:val="none"/>
          <w:lang w:val="pt-BR"/>
        </w:rPr>
      </w:pPr>
      <w:r>
        <w:rPr>
          <w:rFonts w:ascii="Arial" w:hAnsi="Arial" w:cs="Arial"/>
          <w:color w:val="auto"/>
          <w:sz w:val="22"/>
          <w:szCs w:val="22"/>
          <w:u w:val="none"/>
        </w:rPr>
        <w:t xml:space="preserve">DECLARAÇÃO DE </w:t>
      </w:r>
      <w:r>
        <w:rPr>
          <w:rFonts w:hint="default" w:ascii="Arial" w:hAnsi="Arial" w:cs="Arial"/>
          <w:color w:val="auto"/>
          <w:sz w:val="22"/>
          <w:szCs w:val="22"/>
          <w:u w:val="none"/>
          <w:lang w:val="pt-BR"/>
        </w:rPr>
        <w:t>RESERVA DE CARGOS E DE TRABALHO NÃO DEGRADANTE</w:t>
      </w:r>
    </w:p>
    <w:p w14:paraId="16E10390">
      <w:pPr>
        <w:autoSpaceDE w:val="0"/>
        <w:autoSpaceDN w:val="0"/>
        <w:spacing w:before="240" w:after="240" w:line="360" w:lineRule="auto"/>
        <w:ind w:left="0" w:leftChars="0" w:firstLine="959" w:firstLineChars="436"/>
        <w:jc w:val="both"/>
        <w:rPr>
          <w:rStyle w:val="14"/>
          <w:rFonts w:hint="default" w:ascii="Arial" w:hAnsi="Arial" w:cs="Arial"/>
          <w:color w:val="auto"/>
          <w:sz w:val="22"/>
          <w:szCs w:val="22"/>
          <w:highlight w:val="none"/>
          <w:u w:val="none"/>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p>
    <w:p w14:paraId="3E040F07">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NÃO PARENTESCO</w:t>
      </w:r>
    </w:p>
    <w:p w14:paraId="71788C48">
      <w:pPr>
        <w:tabs>
          <w:tab w:val="left" w:pos="1440"/>
          <w:tab w:val="left" w:pos="8576"/>
          <w:tab w:val="left" w:pos="10419"/>
        </w:tabs>
        <w:spacing w:before="240" w:after="240" w:line="360" w:lineRule="auto"/>
        <w:ind w:left="0" w:leftChars="0" w:firstLine="959" w:firstLineChars="436"/>
        <w:jc w:val="both"/>
        <w:rPr>
          <w:rFonts w:hint="default" w:ascii="Arial" w:hAnsi="Arial" w:cs="Arial"/>
          <w:sz w:val="22"/>
          <w:szCs w:val="22"/>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 xml:space="preserve">dital, do Pregão Eletrônico, sob as sanções administrativas cabíveis e sob as penas da lei, que esta empresa, na presente data, não </w:t>
      </w:r>
      <w:r>
        <w:rPr>
          <w:rFonts w:hint="default" w:ascii="Arial" w:hAnsi="Arial" w:cs="Arial"/>
          <w:sz w:val="22"/>
          <w:szCs w:val="22"/>
        </w:rPr>
        <w:t>mant</w:t>
      </w:r>
      <w:r>
        <w:rPr>
          <w:rFonts w:hint="default" w:ascii="Arial" w:hAnsi="Arial" w:cs="Arial"/>
          <w:sz w:val="22"/>
          <w:szCs w:val="22"/>
          <w:lang w:val="pt-BR"/>
        </w:rPr>
        <w:t>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 ou Contrato, quando for o caso</w:t>
      </w:r>
      <w:r>
        <w:rPr>
          <w:rFonts w:hint="default" w:ascii="Arial" w:hAnsi="Arial" w:cs="Arial"/>
          <w:sz w:val="22"/>
          <w:szCs w:val="22"/>
        </w:rPr>
        <w:t>, ou que deles seja cônjuge, companheiro ou parente em linha reta, colateral ou por afinidade, até o terceiro grau</w:t>
      </w:r>
      <w:r>
        <w:rPr>
          <w:rFonts w:hint="default" w:ascii="Arial" w:hAnsi="Arial" w:cs="Arial"/>
          <w:sz w:val="22"/>
          <w:szCs w:val="22"/>
          <w:lang w:val="pt-BR"/>
        </w:rPr>
        <w:t>.</w:t>
      </w:r>
    </w:p>
    <w:p w14:paraId="5EAC8877">
      <w:pPr>
        <w:tabs>
          <w:tab w:val="left" w:pos="8576"/>
          <w:tab w:val="left" w:pos="10419"/>
        </w:tabs>
        <w:spacing w:line="360" w:lineRule="auto"/>
        <w:ind w:left="0" w:leftChars="0" w:firstLine="0" w:firstLineChars="0"/>
        <w:jc w:val="both"/>
        <w:rPr>
          <w:rFonts w:ascii="Arial" w:hAnsi="Arial" w:cs="Arial"/>
          <w:sz w:val="22"/>
          <w:szCs w:val="22"/>
        </w:rPr>
      </w:pPr>
      <w:r>
        <w:drawing>
          <wp:inline distT="0" distB="0" distL="114300" distR="114300">
            <wp:extent cx="5753735" cy="2698750"/>
            <wp:effectExtent l="0" t="0" r="18415" b="6350"/>
            <wp:docPr id="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pic:cNvPicPr>
                      <a:picLocks noChangeAspect="1"/>
                    </pic:cNvPicPr>
                  </pic:nvPicPr>
                  <pic:blipFill>
                    <a:blip r:embed="rId7"/>
                    <a:stretch>
                      <a:fillRect/>
                    </a:stretch>
                  </pic:blipFill>
                  <pic:spPr>
                    <a:xfrm>
                      <a:off x="0" y="0"/>
                      <a:ext cx="5753735" cy="2698750"/>
                    </a:xfrm>
                    <a:prstGeom prst="rect">
                      <a:avLst/>
                    </a:prstGeom>
                    <a:noFill/>
                    <a:ln>
                      <a:noFill/>
                    </a:ln>
                  </pic:spPr>
                </pic:pic>
              </a:graphicData>
            </a:graphic>
          </wp:inline>
        </w:drawing>
      </w:r>
    </w:p>
    <w:p w14:paraId="1552455D">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i/>
          <w:color w:val="auto"/>
          <w:sz w:val="22"/>
          <w:szCs w:val="22"/>
          <w:u w:val="none"/>
        </w:rPr>
      </w:pPr>
      <w:r>
        <w:rPr>
          <w:rFonts w:ascii="Arial" w:hAnsi="Arial" w:cs="Arial"/>
          <w:color w:val="auto"/>
          <w:sz w:val="22"/>
          <w:szCs w:val="22"/>
          <w:u w:val="none"/>
        </w:rPr>
        <w:t>DECLARAÇÃO EM CUMPRIMENTO AO DISPOSTO NO INCISO XXXIII DO ART. 7º DA CONSTITUIÇÃO FEDERAL DO BRASIL</w:t>
      </w:r>
    </w:p>
    <w:p w14:paraId="5993C8EA">
      <w:pPr>
        <w:autoSpaceDE w:val="0"/>
        <w:autoSpaceDN w:val="0"/>
        <w:spacing w:before="240" w:after="240"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CNPJ nº </w:t>
      </w:r>
      <w:r>
        <w:rPr>
          <w:rFonts w:hint="default" w:ascii="Arial" w:hAnsi="Arial" w:cs="Arial"/>
          <w:sz w:val="22"/>
          <w:szCs w:val="22"/>
          <w:lang w:val="pt-BR"/>
        </w:rPr>
        <w:t>________</w:t>
      </w:r>
      <w:r>
        <w:rPr>
          <w:rFonts w:ascii="Arial" w:hAnsi="Arial" w:cs="Arial"/>
          <w:sz w:val="22"/>
          <w:szCs w:val="22"/>
        </w:rPr>
        <w:t>__, declara</w:t>
      </w:r>
      <w:r>
        <w:rPr>
          <w:rFonts w:hint="default" w:ascii="Arial" w:hAnsi="Arial" w:cs="Arial"/>
          <w:sz w:val="22"/>
          <w:szCs w:val="22"/>
          <w:lang w:val="pt-BR"/>
        </w:rPr>
        <w:t>,</w:t>
      </w:r>
      <w:r>
        <w:rPr>
          <w:rFonts w:ascii="Arial" w:hAnsi="Arial" w:cs="Arial"/>
          <w:sz w:val="22"/>
          <w:szCs w:val="22"/>
        </w:rPr>
        <w:t xml:space="preserve">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w:t>
      </w:r>
    </w:p>
    <w:p w14:paraId="09D3EC22">
      <w:pPr>
        <w:autoSpaceDE w:val="0"/>
        <w:autoSpaceDN w:val="0"/>
        <w:spacing w:before="240" w:after="240" w:line="360" w:lineRule="auto"/>
        <w:ind w:left="0" w:leftChars="0" w:firstLine="959" w:firstLineChars="436"/>
        <w:jc w:val="both"/>
        <w:rPr>
          <w:rFonts w:ascii="Arial" w:hAnsi="Arial" w:cs="Arial"/>
          <w:sz w:val="22"/>
          <w:szCs w:val="22"/>
        </w:rPr>
      </w:pPr>
      <w:r>
        <w:rPr>
          <w:rFonts w:hint="default" w:ascii="Arial" w:hAnsi="Arial" w:cs="Arial"/>
          <w:sz w:val="22"/>
          <w:szCs w:val="22"/>
        </w:rPr>
        <w:t>Declara</w:t>
      </w:r>
      <w:r>
        <w:rPr>
          <w:rFonts w:hint="default" w:ascii="Arial" w:hAnsi="Arial" w:cs="Arial"/>
          <w:sz w:val="22"/>
          <w:szCs w:val="22"/>
          <w:lang w:val="pt-BR"/>
        </w:rPr>
        <w:t>, ainda,</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7402682A">
      <w:pPr>
        <w:autoSpaceDE w:val="0"/>
        <w:autoSpaceDN w:val="0"/>
        <w:spacing w:line="360" w:lineRule="auto"/>
        <w:ind w:left="0" w:leftChars="0" w:firstLine="959" w:firstLineChars="436"/>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2024</w:t>
      </w:r>
      <w:r>
        <w:rPr>
          <w:rFonts w:ascii="Arial" w:hAnsi="Arial" w:cs="Arial"/>
          <w:sz w:val="22"/>
          <w:szCs w:val="22"/>
        </w:rPr>
        <w:t>.</w:t>
      </w:r>
    </w:p>
    <w:p w14:paraId="490ABBBD">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50976115">
      <w:pPr>
        <w:spacing w:line="360" w:lineRule="auto"/>
        <w:jc w:val="center"/>
        <w:rPr>
          <w:rFonts w:ascii="Arial" w:hAnsi="Arial" w:cs="Arial"/>
          <w:sz w:val="22"/>
          <w:szCs w:val="22"/>
        </w:rPr>
      </w:pPr>
    </w:p>
    <w:p w14:paraId="18ECBDA2">
      <w:pPr>
        <w:spacing w:line="360" w:lineRule="auto"/>
        <w:jc w:val="center"/>
        <w:rPr>
          <w:rFonts w:ascii="Arial" w:hAnsi="Arial" w:cs="Arial"/>
          <w:sz w:val="22"/>
          <w:szCs w:val="22"/>
        </w:rPr>
      </w:pPr>
    </w:p>
    <w:p w14:paraId="1797EEF7">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color w:val="auto"/>
          <w:sz w:val="22"/>
          <w:szCs w:val="22"/>
          <w:u w:val="none"/>
          <w:lang w:val="pt-BR"/>
        </w:rPr>
      </w:pPr>
      <w:r>
        <w:rPr>
          <w:rFonts w:ascii="Arial" w:hAnsi="Arial" w:cs="Arial"/>
          <w:bCs/>
          <w:color w:val="auto"/>
          <w:sz w:val="22"/>
          <w:szCs w:val="22"/>
          <w:u w:val="none"/>
        </w:rPr>
        <w:t>ANEX</w:t>
      </w:r>
      <w:r>
        <w:rPr>
          <w:rFonts w:hint="default" w:ascii="Arial" w:hAnsi="Arial" w:cs="Arial"/>
          <w:bCs/>
          <w:color w:val="auto"/>
          <w:sz w:val="22"/>
          <w:szCs w:val="22"/>
          <w:u w:val="none"/>
        </w:rPr>
        <w:t>O I</w:t>
      </w:r>
      <w:r>
        <w:rPr>
          <w:rFonts w:hint="default" w:ascii="Arial" w:hAnsi="Arial" w:cs="Arial"/>
          <w:bCs/>
          <w:color w:val="auto"/>
          <w:sz w:val="22"/>
          <w:szCs w:val="22"/>
          <w:u w:val="none"/>
          <w:lang w:val="pt-BR"/>
        </w:rPr>
        <w:t>V</w:t>
      </w:r>
    </w:p>
    <w:p w14:paraId="77E89974">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color w:val="auto"/>
          <w:sz w:val="22"/>
          <w:szCs w:val="22"/>
          <w:u w:val="none"/>
        </w:rPr>
      </w:pPr>
      <w:r>
        <w:rPr>
          <w:rFonts w:ascii="Arial" w:hAnsi="Arial" w:cs="Arial"/>
          <w:bCs/>
          <w:color w:val="auto"/>
          <w:sz w:val="22"/>
          <w:szCs w:val="22"/>
          <w:u w:val="none"/>
        </w:rPr>
        <w:t xml:space="preserve"> MINUTA DA ATA DE REGISTRO DE PREÇOS</w:t>
      </w:r>
    </w:p>
    <w:p w14:paraId="68D05699">
      <w:pPr>
        <w:pStyle w:val="3"/>
        <w:spacing w:line="360" w:lineRule="auto"/>
        <w:jc w:val="center"/>
        <w:rPr>
          <w:rFonts w:ascii="Arial" w:hAnsi="Arial" w:cs="Arial"/>
          <w:color w:val="auto"/>
          <w:sz w:val="22"/>
          <w:szCs w:val="22"/>
          <w:u w:val="none"/>
        </w:rPr>
      </w:pPr>
    </w:p>
    <w:p w14:paraId="6C97840E">
      <w:pPr>
        <w:spacing w:line="360" w:lineRule="auto"/>
        <w:jc w:val="center"/>
        <w:rPr>
          <w:rFonts w:hint="default" w:ascii="Arial" w:hAnsi="Arial" w:cs="Arial"/>
          <w:b/>
          <w:bCs/>
          <w:color w:val="auto"/>
          <w:sz w:val="22"/>
          <w:szCs w:val="22"/>
          <w:u w:val="none"/>
          <w:lang w:val="pt-BR"/>
        </w:rPr>
      </w:pPr>
      <w:r>
        <w:rPr>
          <w:rFonts w:ascii="Arial" w:hAnsi="Arial" w:cs="Arial"/>
          <w:b/>
          <w:bCs/>
          <w:color w:val="auto"/>
          <w:sz w:val="22"/>
          <w:szCs w:val="22"/>
          <w:u w:val="none"/>
        </w:rPr>
        <w:t xml:space="preserve">PREGÃO ELETRÔNICO Nº </w:t>
      </w:r>
      <w:r>
        <w:rPr>
          <w:rFonts w:hint="default" w:ascii="Arial" w:hAnsi="Arial" w:cs="Arial"/>
          <w:b/>
          <w:bCs/>
          <w:color w:val="auto"/>
          <w:sz w:val="22"/>
          <w:szCs w:val="22"/>
          <w:u w:val="none"/>
          <w:lang w:val="pt-BR"/>
        </w:rPr>
        <w:t>47/2024</w:t>
      </w:r>
    </w:p>
    <w:p w14:paraId="433F086C">
      <w:pPr>
        <w:spacing w:line="360" w:lineRule="auto"/>
        <w:jc w:val="center"/>
        <w:rPr>
          <w:rFonts w:ascii="Arial" w:hAnsi="Arial" w:cs="Arial"/>
          <w:sz w:val="22"/>
          <w:szCs w:val="22"/>
        </w:rPr>
      </w:pPr>
      <w:r>
        <w:rPr>
          <w:rFonts w:ascii="Arial" w:hAnsi="Arial" w:cs="Arial"/>
          <w:b/>
          <w:sz w:val="22"/>
          <w:szCs w:val="22"/>
        </w:rPr>
        <w:t>ATA DE REGISTRO DE PREÇOS Nº ____/</w:t>
      </w:r>
      <w:r>
        <w:rPr>
          <w:rFonts w:ascii="Arial" w:hAnsi="Arial" w:cs="Arial"/>
          <w:b/>
          <w:sz w:val="22"/>
          <w:szCs w:val="22"/>
          <w:lang w:val="pt-BR"/>
        </w:rPr>
        <w:t>2024</w:t>
      </w:r>
      <w:r>
        <w:rPr>
          <w:rFonts w:ascii="Arial" w:hAnsi="Arial" w:cs="Arial"/>
          <w:b/>
          <w:sz w:val="22"/>
          <w:szCs w:val="22"/>
        </w:rPr>
        <w:t xml:space="preserve"> </w:t>
      </w:r>
    </w:p>
    <w:p w14:paraId="3FC5EF9C">
      <w:pPr>
        <w:pStyle w:val="2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b/>
          <w:sz w:val="22"/>
          <w:szCs w:val="22"/>
        </w:rPr>
      </w:pPr>
      <w:r>
        <w:rPr>
          <w:rFonts w:ascii="Arial" w:hAnsi="Arial" w:cs="Arial"/>
          <w:b/>
          <w:sz w:val="22"/>
          <w:szCs w:val="22"/>
        </w:rPr>
        <w:t>Preâmbulo</w:t>
      </w:r>
    </w:p>
    <w:p w14:paraId="00D71446">
      <w:pPr>
        <w:keepNext w:val="0"/>
        <w:keepLines w:val="0"/>
        <w:pageBreakBefore w:val="0"/>
        <w:widowControl w:val="0"/>
        <w:tabs>
          <w:tab w:val="center" w:pos="4779"/>
          <w:tab w:val="right" w:pos="9198"/>
        </w:tabs>
        <w:kinsoku/>
        <w:wordWrap/>
        <w:overflowPunct/>
        <w:topLinePunct w:val="0"/>
        <w:autoSpaceDE w:val="0"/>
        <w:autoSpaceDN w:val="0"/>
        <w:bidi w:val="0"/>
        <w:adjustRightInd w:val="0"/>
        <w:snapToGrid/>
        <w:spacing w:line="240" w:lineRule="auto"/>
        <w:ind w:right="-28"/>
        <w:jc w:val="both"/>
        <w:textAlignment w:val="auto"/>
        <w:rPr>
          <w:rFonts w:ascii="Arial" w:hAnsi="Arial" w:cs="Arial"/>
          <w:sz w:val="22"/>
          <w:szCs w:val="22"/>
        </w:rPr>
      </w:pPr>
    </w:p>
    <w:p w14:paraId="2BCF247C">
      <w:pPr>
        <w:widowControl w:val="0"/>
        <w:tabs>
          <w:tab w:val="center" w:pos="4779"/>
          <w:tab w:val="right" w:pos="9198"/>
        </w:tabs>
        <w:autoSpaceDE w:val="0"/>
        <w:autoSpaceDN w:val="0"/>
        <w:adjustRightInd w:val="0"/>
        <w:spacing w:before="120" w:after="120" w:line="360" w:lineRule="auto"/>
        <w:ind w:right="-28"/>
        <w:jc w:val="both"/>
        <w:rPr>
          <w:rFonts w:hint="default" w:ascii="Arial" w:hAnsi="Arial" w:cs="Arial"/>
          <w:sz w:val="22"/>
          <w:szCs w:val="22"/>
          <w:lang w:val="pt-BR"/>
        </w:rPr>
      </w:pP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b/>
          <w:bCs/>
          <w:sz w:val="22"/>
          <w:szCs w:val="22"/>
          <w:lang w:val="pt-BR"/>
        </w:rPr>
        <w:t xml:space="preserve">MUNICÍPIO DE </w:t>
      </w:r>
      <w:r>
        <w:rPr>
          <w:rFonts w:ascii="Arial" w:hAnsi="Arial" w:cs="Arial"/>
          <w:b/>
          <w:sz w:val="22"/>
          <w:szCs w:val="22"/>
        </w:rPr>
        <w:t>SINOP</w:t>
      </w:r>
      <w:r>
        <w:rPr>
          <w:rFonts w:ascii="Arial" w:hAnsi="Arial" w:cs="Arial"/>
          <w:sz w:val="22"/>
          <w:szCs w:val="22"/>
        </w:rPr>
        <w:t>, pessoa jurídica de direito público interno, inscrit</w:t>
      </w:r>
      <w:r>
        <w:rPr>
          <w:rFonts w:hint="default" w:ascii="Arial" w:hAnsi="Arial" w:cs="Arial"/>
          <w:sz w:val="22"/>
          <w:szCs w:val="22"/>
          <w:lang w:val="pt-BR"/>
        </w:rPr>
        <w:t>o</w:t>
      </w:r>
      <w:r>
        <w:rPr>
          <w:rFonts w:ascii="Arial" w:hAnsi="Arial" w:cs="Arial"/>
          <w:sz w:val="22"/>
          <w:szCs w:val="22"/>
        </w:rPr>
        <w:t xml:space="preserve"> no CNPJ/MF sob o número 15.024.003/0001-32, com sede </w:t>
      </w:r>
      <w:r>
        <w:rPr>
          <w:rFonts w:hint="default" w:ascii="Arial" w:hAnsi="Arial" w:cs="Arial"/>
          <w:sz w:val="22"/>
          <w:szCs w:val="22"/>
          <w:lang w:val="pt-BR"/>
        </w:rPr>
        <w:t>administrativa na</w:t>
      </w:r>
      <w:r>
        <w:rPr>
          <w:rFonts w:ascii="Arial" w:hAnsi="Arial" w:cs="Arial"/>
          <w:sz w:val="22"/>
          <w:szCs w:val="22"/>
        </w:rPr>
        <w:t xml:space="preserve"> Avenida das Embaúbas, n° 1386, </w:t>
      </w:r>
      <w:r>
        <w:rPr>
          <w:rFonts w:hint="default" w:ascii="Arial" w:hAnsi="Arial" w:cs="Arial"/>
          <w:sz w:val="22"/>
          <w:szCs w:val="22"/>
          <w:lang w:val="pt-BR"/>
        </w:rPr>
        <w:t xml:space="preserve">Setor Comercial, </w:t>
      </w:r>
      <w:r>
        <w:rPr>
          <w:rFonts w:ascii="Arial" w:hAnsi="Arial" w:cs="Arial"/>
          <w:sz w:val="22"/>
          <w:szCs w:val="22"/>
        </w:rPr>
        <w:t>na cidade de Sinop</w:t>
      </w:r>
      <w:r>
        <w:rPr>
          <w:rFonts w:hint="default" w:ascii="Arial" w:hAnsi="Arial" w:cs="Arial"/>
          <w:sz w:val="22"/>
          <w:szCs w:val="22"/>
          <w:lang w:val="pt-BR"/>
        </w:rPr>
        <w:t>/MT</w:t>
      </w:r>
      <w:r>
        <w:rPr>
          <w:rFonts w:ascii="Arial" w:hAnsi="Arial" w:cs="Arial"/>
          <w:sz w:val="22"/>
          <w:szCs w:val="22"/>
        </w:rPr>
        <w:t xml:space="preserve">, </w:t>
      </w:r>
      <w:r>
        <w:rPr>
          <w:rFonts w:hint="default" w:ascii="Arial" w:hAnsi="Arial" w:cs="Arial"/>
          <w:sz w:val="22"/>
          <w:szCs w:val="22"/>
          <w:lang w:val="pt-BR"/>
        </w:rPr>
        <w:t xml:space="preserve">CEP 78.550-206, </w:t>
      </w:r>
      <w:r>
        <w:rPr>
          <w:rFonts w:ascii="Arial" w:hAnsi="Arial" w:cs="Arial"/>
          <w:sz w:val="22"/>
          <w:szCs w:val="22"/>
        </w:rPr>
        <w:t>neste ato representad</w:t>
      </w:r>
      <w:r>
        <w:rPr>
          <w:rFonts w:hint="default" w:ascii="Arial" w:hAnsi="Arial" w:cs="Arial"/>
          <w:sz w:val="22"/>
          <w:szCs w:val="22"/>
          <w:lang w:val="pt-BR"/>
        </w:rPr>
        <w:t>o</w:t>
      </w:r>
      <w:r>
        <w:rPr>
          <w:rFonts w:ascii="Arial" w:hAnsi="Arial" w:cs="Arial"/>
          <w:sz w:val="22"/>
          <w:szCs w:val="22"/>
        </w:rPr>
        <w:t xml:space="preserve"> pelo Prefeito Municipal, Sr. </w:t>
      </w:r>
      <w:r>
        <w:rPr>
          <w:rFonts w:ascii="Arial" w:hAnsi="Arial" w:cs="Arial"/>
          <w:b w:val="0"/>
          <w:bCs/>
          <w:sz w:val="22"/>
          <w:szCs w:val="22"/>
        </w:rPr>
        <w:t>Roberto Dorner</w:t>
      </w:r>
      <w:r>
        <w:rPr>
          <w:rFonts w:ascii="Arial" w:hAnsi="Arial" w:cs="Arial"/>
          <w:sz w:val="22"/>
          <w:szCs w:val="22"/>
        </w:rPr>
        <w:t xml:space="preserve">, brasileiro, </w:t>
      </w:r>
      <w:r>
        <w:rPr>
          <w:rFonts w:hint="default" w:ascii="Arial" w:hAnsi="Arial" w:cs="Arial"/>
          <w:sz w:val="22"/>
          <w:szCs w:val="22"/>
          <w:lang w:val="pt-BR"/>
        </w:rPr>
        <w:t>viúvo</w:t>
      </w:r>
      <w:r>
        <w:rPr>
          <w:rFonts w:ascii="Arial" w:hAnsi="Arial" w:cs="Arial"/>
          <w:sz w:val="22"/>
          <w:szCs w:val="22"/>
        </w:rPr>
        <w:t xml:space="preserve">, empresário, residente </w:t>
      </w:r>
      <w:r>
        <w:rPr>
          <w:rFonts w:ascii="Arial" w:hAnsi="Arial" w:cs="Arial"/>
          <w:color w:val="000000"/>
          <w:sz w:val="22"/>
          <w:szCs w:val="22"/>
        </w:rPr>
        <w:t>e domiciliado na Avenida dos Jacarandás, nº 3584, Setor Comercial</w:t>
      </w:r>
      <w:r>
        <w:rPr>
          <w:rFonts w:ascii="Arial" w:hAnsi="Arial" w:cs="Arial"/>
          <w:sz w:val="22"/>
          <w:szCs w:val="22"/>
        </w:rPr>
        <w:t>, CEP 78.550-248, na cidade de Sinop</w:t>
      </w:r>
      <w:r>
        <w:rPr>
          <w:rFonts w:hint="default" w:ascii="Arial" w:hAnsi="Arial" w:cs="Arial"/>
          <w:sz w:val="22"/>
          <w:szCs w:val="22"/>
          <w:lang w:val="pt-BR"/>
        </w:rPr>
        <w:t>/MT</w:t>
      </w:r>
      <w:r>
        <w:rPr>
          <w:rFonts w:ascii="Arial" w:hAnsi="Arial" w:cs="Arial"/>
          <w:sz w:val="22"/>
          <w:szCs w:val="22"/>
        </w:rPr>
        <w:t xml:space="preserve">, portador da CI/RG nº 0607820-6 SSP/MT e CPF/MF nº 127.091.159-72, </w:t>
      </w:r>
      <w:r>
        <w:rPr>
          <w:rFonts w:hint="default" w:ascii="Arial" w:hAnsi="Arial" w:cs="Arial"/>
          <w:sz w:val="22"/>
          <w:szCs w:val="22"/>
          <w:lang w:val="pt-BR"/>
        </w:rPr>
        <w:t xml:space="preserve">doravante </w:t>
      </w:r>
      <w:r>
        <w:rPr>
          <w:rFonts w:ascii="Arial" w:hAnsi="Arial" w:cs="Arial"/>
          <w:color w:val="000000"/>
          <w:sz w:val="22"/>
          <w:szCs w:val="22"/>
        </w:rPr>
        <w:t>denominada</w:t>
      </w:r>
      <w:r>
        <w:rPr>
          <w:rFonts w:ascii="Arial" w:hAnsi="Arial" w:cs="Arial"/>
          <w:sz w:val="22"/>
          <w:szCs w:val="22"/>
        </w:rPr>
        <w:t xml:space="preserve"> </w:t>
      </w:r>
      <w:r>
        <w:rPr>
          <w:rFonts w:hint="default" w:ascii="Arial" w:hAnsi="Arial" w:cs="Arial"/>
          <w:b/>
          <w:sz w:val="22"/>
          <w:szCs w:val="22"/>
          <w:lang w:val="pt-BR"/>
        </w:rPr>
        <w:t>ÓRGÃO GERENCIADOR</w:t>
      </w:r>
      <w:r>
        <w:rPr>
          <w:rFonts w:hint="default" w:ascii="Arial" w:hAnsi="Arial" w:cs="Arial"/>
          <w:b w:val="0"/>
          <w:bCs/>
          <w:sz w:val="22"/>
          <w:szCs w:val="22"/>
          <w:lang w:val="pt-BR"/>
        </w:rPr>
        <w:t>,</w:t>
      </w:r>
      <w:r>
        <w:rPr>
          <w:rFonts w:ascii="Arial" w:hAnsi="Arial" w:cs="Arial"/>
          <w:sz w:val="22"/>
          <w:szCs w:val="22"/>
        </w:rPr>
        <w:t xml:space="preserve"> e a empresa ..............., pessoa jurídica  ................., inscrita no CNPJ/MF sob o nº ............, com sede na ......., ............., ........, na cidade de .................., Estado ........................., neste ato representada pelo(a) sócio(a) proprietário(a) senhor(a), ..............., brasileiro(a), ..............., ........., residente e domiciliado(a) na ........., ........, ........., na cidade de ................, Estado ................, portador da CI/RG nº ............... SSP ......... e CPF/MF n.º .............., doravante denominada</w:t>
      </w:r>
      <w:r>
        <w:rPr>
          <w:rFonts w:ascii="Arial" w:hAnsi="Arial" w:cs="Arial"/>
          <w:b/>
          <w:sz w:val="22"/>
          <w:szCs w:val="22"/>
        </w:rPr>
        <w:t xml:space="preserve"> “PROMITENTE FORNECEDORA”</w:t>
      </w:r>
      <w:r>
        <w:rPr>
          <w:rFonts w:hint="default" w:ascii="Arial" w:hAnsi="Arial" w:cs="Arial"/>
          <w:b w:val="0"/>
          <w:bCs/>
          <w:sz w:val="22"/>
          <w:szCs w:val="22"/>
          <w:lang w:val="pt-BR"/>
        </w:rPr>
        <w:t>,</w:t>
      </w:r>
      <w:r>
        <w:rPr>
          <w:rFonts w:hint="default" w:ascii="Arial" w:hAnsi="Arial" w:cs="Arial"/>
          <w:b/>
          <w:sz w:val="22"/>
          <w:szCs w:val="22"/>
          <w:lang w:val="pt-BR"/>
        </w:rPr>
        <w:t xml:space="preserve"> </w:t>
      </w:r>
      <w:r>
        <w:rPr>
          <w:rFonts w:ascii="Arial" w:hAnsi="Arial" w:cs="Arial"/>
          <w:sz w:val="22"/>
          <w:szCs w:val="22"/>
        </w:rPr>
        <w:t xml:space="preserve">considerando o julgamento da licitação na modalidade de </w:t>
      </w:r>
      <w:r>
        <w:rPr>
          <w:rFonts w:hint="default" w:ascii="Arial" w:hAnsi="Arial" w:cs="Arial"/>
          <w:sz w:val="22"/>
          <w:szCs w:val="22"/>
          <w:lang w:val="pt-BR"/>
        </w:rPr>
        <w:t>P</w:t>
      </w:r>
      <w:r>
        <w:rPr>
          <w:rFonts w:ascii="Arial" w:hAnsi="Arial" w:cs="Arial"/>
          <w:sz w:val="22"/>
          <w:szCs w:val="22"/>
        </w:rPr>
        <w:t xml:space="preserve">regão, na forma </w:t>
      </w:r>
      <w:r>
        <w:rPr>
          <w:rFonts w:hint="default" w:ascii="Arial" w:hAnsi="Arial" w:cs="Arial"/>
          <w:sz w:val="22"/>
          <w:szCs w:val="22"/>
          <w:lang w:val="pt-BR"/>
        </w:rPr>
        <w:t>El</w:t>
      </w:r>
      <w:r>
        <w:rPr>
          <w:rFonts w:ascii="Arial" w:hAnsi="Arial" w:cs="Arial"/>
          <w:sz w:val="22"/>
          <w:szCs w:val="22"/>
        </w:rPr>
        <w:t xml:space="preserve">etrônica, para Registro </w:t>
      </w:r>
      <w:r>
        <w:rPr>
          <w:rFonts w:hint="default" w:ascii="Arial" w:hAnsi="Arial" w:cs="Arial"/>
          <w:sz w:val="22"/>
          <w:szCs w:val="22"/>
          <w:lang w:val="pt-BR"/>
        </w:rPr>
        <w:t>d</w:t>
      </w:r>
      <w:r>
        <w:rPr>
          <w:rFonts w:ascii="Arial" w:hAnsi="Arial" w:cs="Arial"/>
          <w:sz w:val="22"/>
          <w:szCs w:val="22"/>
        </w:rPr>
        <w:t xml:space="preserve">e Preços, resolve registrar os preços da(s)  empresa(s) indicada(s) e qualificada(s) nesta </w:t>
      </w:r>
      <w:r>
        <w:rPr>
          <w:rFonts w:hint="default" w:ascii="Arial" w:hAnsi="Arial" w:cs="Arial"/>
          <w:sz w:val="22"/>
          <w:szCs w:val="22"/>
          <w:lang w:val="pt-BR"/>
        </w:rPr>
        <w:t>Ata</w:t>
      </w:r>
      <w:r>
        <w:rPr>
          <w:rFonts w:ascii="Arial" w:hAnsi="Arial" w:cs="Arial"/>
          <w:sz w:val="22"/>
          <w:szCs w:val="22"/>
        </w:rPr>
        <w:t xml:space="preserve"> de acordo com a classificação por ela(s) alcançada(s) e na(s)  quantidade(s)  cotada(s), atendendo as condições previstas no </w:t>
      </w:r>
      <w:r>
        <w:rPr>
          <w:rFonts w:ascii="Arial" w:hAnsi="Arial" w:cs="Arial"/>
          <w:color w:val="auto"/>
          <w:sz w:val="22"/>
          <w:szCs w:val="22"/>
        </w:rPr>
        <w:t>Edital de licitação</w:t>
      </w:r>
      <w:r>
        <w:rPr>
          <w:rFonts w:hint="default" w:ascii="Arial" w:hAnsi="Arial" w:cs="Arial"/>
          <w:color w:val="auto"/>
          <w:sz w:val="22"/>
          <w:szCs w:val="22"/>
          <w:lang w:val="pt-BR"/>
        </w:rPr>
        <w:t xml:space="preserve">, </w:t>
      </w:r>
      <w:r>
        <w:rPr>
          <w:rFonts w:ascii="Arial" w:hAnsi="Arial" w:cs="Arial"/>
          <w:sz w:val="22"/>
          <w:szCs w:val="22"/>
        </w:rPr>
        <w:t xml:space="preserve">sujeitando-se as partes às normas constantes na Lei </w:t>
      </w:r>
      <w:r>
        <w:rPr>
          <w:rFonts w:hint="default" w:ascii="Arial" w:hAnsi="Arial" w:cs="Arial"/>
          <w:sz w:val="22"/>
          <w:szCs w:val="22"/>
          <w:lang w:val="pt-BR"/>
        </w:rPr>
        <w:t xml:space="preserve">Federal </w:t>
      </w:r>
      <w:r>
        <w:rPr>
          <w:rFonts w:ascii="Arial" w:hAnsi="Arial" w:cs="Arial"/>
          <w:sz w:val="22"/>
          <w:szCs w:val="22"/>
        </w:rPr>
        <w:t>nº 14.133</w:t>
      </w:r>
      <w:r>
        <w:rPr>
          <w:rFonts w:hint="default" w:ascii="Arial" w:hAnsi="Arial" w:cs="Arial"/>
          <w:sz w:val="22"/>
          <w:szCs w:val="22"/>
          <w:lang w:val="pt-BR"/>
        </w:rPr>
        <w:t>/</w:t>
      </w:r>
      <w:r>
        <w:rPr>
          <w:rFonts w:ascii="Arial" w:hAnsi="Arial" w:cs="Arial"/>
          <w:sz w:val="22"/>
          <w:szCs w:val="22"/>
        </w:rPr>
        <w:t>2021</w:t>
      </w:r>
      <w:r>
        <w:rPr>
          <w:rFonts w:hint="default" w:ascii="Arial" w:hAnsi="Arial" w:cs="Arial"/>
          <w:sz w:val="22"/>
          <w:szCs w:val="22"/>
          <w:lang w:val="pt-BR"/>
        </w:rPr>
        <w:t xml:space="preserve">, no Decreto Municipal 359/2023 </w:t>
      </w:r>
      <w:r>
        <w:rPr>
          <w:rFonts w:ascii="Arial" w:hAnsi="Arial" w:cs="Arial"/>
          <w:sz w:val="22"/>
          <w:szCs w:val="22"/>
        </w:rPr>
        <w:t>e em conformidade com as disposições a seguir</w:t>
      </w:r>
      <w:r>
        <w:rPr>
          <w:rFonts w:hint="default" w:ascii="Arial" w:hAnsi="Arial" w:cs="Arial"/>
          <w:sz w:val="22"/>
          <w:szCs w:val="22"/>
          <w:lang w:val="pt-BR"/>
        </w:rPr>
        <w:t>.</w:t>
      </w:r>
    </w:p>
    <w:p w14:paraId="5C2726C2">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Cláusula Primeira</w:t>
      </w:r>
    </w:p>
    <w:p w14:paraId="181FD5B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szCs w:val="22"/>
        </w:rPr>
      </w:pPr>
      <w:r>
        <w:rPr>
          <w:rFonts w:ascii="Arial" w:hAnsi="Arial" w:cs="Arial"/>
          <w:b/>
          <w:bCs/>
          <w:szCs w:val="22"/>
        </w:rPr>
        <w:t>DO OBJETO</w:t>
      </w:r>
    </w:p>
    <w:p w14:paraId="47A4F090">
      <w:pPr>
        <w:numPr>
          <w:ilvl w:val="1"/>
          <w:numId w:val="23"/>
        </w:numPr>
        <w:tabs>
          <w:tab w:val="left" w:pos="426"/>
        </w:tabs>
        <w:spacing w:before="240" w:after="240" w:line="360" w:lineRule="auto"/>
        <w:ind w:left="0" w:firstLine="0"/>
        <w:jc w:val="both"/>
        <w:rPr>
          <w:rFonts w:ascii="Arial" w:hAnsi="Arial" w:cs="Arial"/>
          <w:sz w:val="22"/>
          <w:szCs w:val="22"/>
        </w:rPr>
      </w:pPr>
      <w:r>
        <w:rPr>
          <w:rFonts w:ascii="Arial" w:hAnsi="Arial" w:cs="Arial"/>
          <w:sz w:val="22"/>
          <w:szCs w:val="22"/>
        </w:rPr>
        <w:t>Através da presente Ata ficam registrados os preços para</w:t>
      </w:r>
      <w:r>
        <w:rPr>
          <w:rFonts w:ascii="Arial" w:hAnsi="Arial" w:cs="Arial"/>
          <w:b w:val="0"/>
          <w:bCs/>
          <w:sz w:val="22"/>
          <w:szCs w:val="22"/>
        </w:rPr>
        <w:t xml:space="preserve"> </w:t>
      </w:r>
      <w:r>
        <w:rPr>
          <w:rFonts w:ascii="Arial" w:hAnsi="Arial" w:cs="Arial"/>
          <w:b/>
          <w:bCs/>
          <w:sz w:val="22"/>
          <w:szCs w:val="22"/>
        </w:rPr>
        <w:t>Contratação de empresa especializada em manutenç</w:t>
      </w:r>
      <w:r>
        <w:rPr>
          <w:rFonts w:ascii="Arial" w:hAnsi="Arial" w:cs="Arial"/>
          <w:b/>
          <w:bCs/>
          <w:color w:val="auto"/>
          <w:sz w:val="22"/>
          <w:szCs w:val="22"/>
        </w:rPr>
        <w:t>ão completa de ar condicionado, recarga de gás e instalação de equipamento de ar condicionado</w:t>
      </w:r>
      <w:r>
        <w:rPr>
          <w:rFonts w:hint="default" w:ascii="Arial" w:hAnsi="Arial" w:cs="Arial"/>
          <w:b/>
          <w:bCs/>
          <w:sz w:val="22"/>
          <w:szCs w:val="22"/>
          <w:highlight w:val="none"/>
          <w:lang w:val="pt-BR"/>
        </w:rPr>
        <w:t>, que</w:t>
      </w:r>
      <w:r>
        <w:rPr>
          <w:rFonts w:hint="default" w:ascii="Arial" w:hAnsi="Arial" w:cs="Arial"/>
          <w:b/>
          <w:bCs/>
          <w:sz w:val="22"/>
          <w:szCs w:val="22"/>
          <w:highlight w:val="none"/>
        </w:rPr>
        <w:t xml:space="preserve"> se faz necessária para atender às necessidades das Secretarias Municipais</w:t>
      </w:r>
      <w:r>
        <w:rPr>
          <w:rFonts w:ascii="Arial" w:hAnsi="Arial" w:cs="Arial"/>
          <w:b w:val="0"/>
          <w:bCs/>
          <w:sz w:val="22"/>
          <w:szCs w:val="22"/>
        </w:rPr>
        <w:t xml:space="preserve">, conforme descrição constante no Anexo I – Termo de Referência do </w:t>
      </w:r>
      <w:r>
        <w:rPr>
          <w:rFonts w:hint="default" w:ascii="Arial" w:hAnsi="Arial" w:cs="Arial"/>
          <w:b w:val="0"/>
          <w:bCs/>
          <w:sz w:val="22"/>
          <w:szCs w:val="22"/>
          <w:lang w:val="pt-BR"/>
        </w:rPr>
        <w:t>E</w:t>
      </w:r>
      <w:r>
        <w:rPr>
          <w:rFonts w:ascii="Arial" w:hAnsi="Arial" w:cs="Arial"/>
          <w:b w:val="0"/>
          <w:bCs/>
          <w:sz w:val="22"/>
          <w:szCs w:val="22"/>
        </w:rPr>
        <w:t xml:space="preserve">dital de Pregão Eletrônico nº </w:t>
      </w:r>
      <w:r>
        <w:rPr>
          <w:rFonts w:hint="default" w:ascii="Arial" w:hAnsi="Arial" w:cs="Arial"/>
          <w:b w:val="0"/>
          <w:bCs/>
          <w:sz w:val="22"/>
          <w:szCs w:val="22"/>
          <w:lang w:val="pt-BR"/>
        </w:rPr>
        <w:t>47</w:t>
      </w:r>
      <w:r>
        <w:rPr>
          <w:rFonts w:ascii="Arial" w:hAnsi="Arial" w:cs="Arial"/>
          <w:b w:val="0"/>
          <w:bCs/>
          <w:sz w:val="22"/>
          <w:szCs w:val="22"/>
        </w:rPr>
        <w:t>/</w:t>
      </w:r>
      <w:r>
        <w:rPr>
          <w:rFonts w:ascii="Arial" w:hAnsi="Arial" w:cs="Arial"/>
          <w:b w:val="0"/>
          <w:bCs/>
          <w:sz w:val="22"/>
          <w:szCs w:val="22"/>
          <w:lang w:val="pt-BR"/>
        </w:rPr>
        <w:t>2024</w:t>
      </w:r>
      <w:r>
        <w:rPr>
          <w:rFonts w:ascii="Arial" w:hAnsi="Arial" w:cs="Arial"/>
          <w:b w:val="0"/>
          <w:bCs/>
          <w:sz w:val="22"/>
          <w:szCs w:val="22"/>
        </w:rPr>
        <w:t xml:space="preserve">, </w:t>
      </w:r>
      <w:r>
        <w:rPr>
          <w:rFonts w:hint="default" w:ascii="Arial" w:hAnsi="Arial" w:cs="Arial"/>
          <w:sz w:val="22"/>
          <w:szCs w:val="22"/>
          <w:lang w:val="pt-BR"/>
        </w:rPr>
        <w:t>que é parte integrante desta Ata, bem como as propostas cujos preços tenham sido registrados, independente da transcrição</w:t>
      </w:r>
      <w:r>
        <w:rPr>
          <w:rFonts w:ascii="Arial" w:hAnsi="Arial" w:cs="Arial"/>
          <w:sz w:val="22"/>
          <w:szCs w:val="22"/>
        </w:rPr>
        <w:t>, abaixo especificados</w:t>
      </w:r>
      <w:r>
        <w:rPr>
          <w:rFonts w:hint="default" w:ascii="Arial" w:hAnsi="Arial" w:cs="Arial"/>
          <w:sz w:val="22"/>
          <w:szCs w:val="22"/>
          <w:lang w:val="pt-BR"/>
        </w:rPr>
        <w:t>.</w:t>
      </w:r>
    </w:p>
    <w:p w14:paraId="3AF77105">
      <w:pPr>
        <w:widowControl w:val="0"/>
        <w:numPr>
          <w:ilvl w:val="1"/>
          <w:numId w:val="23"/>
        </w:numPr>
        <w:tabs>
          <w:tab w:val="left" w:pos="240"/>
          <w:tab w:val="left" w:pos="480"/>
        </w:tabs>
        <w:autoSpaceDE w:val="0"/>
        <w:autoSpaceDN w:val="0"/>
        <w:adjustRightInd w:val="0"/>
        <w:spacing w:line="360" w:lineRule="auto"/>
        <w:ind w:left="0" w:leftChars="0" w:firstLine="0" w:firstLineChars="0"/>
        <w:jc w:val="both"/>
        <w:rPr>
          <w:rFonts w:hint="default" w:ascii="Arial" w:hAnsi="Arial" w:cs="Arial"/>
          <w:sz w:val="22"/>
          <w:szCs w:val="22"/>
        </w:rPr>
      </w:pPr>
      <w:r>
        <w:rPr>
          <w:rFonts w:hint="default" w:ascii="Arial" w:hAnsi="Arial" w:cs="Arial"/>
          <w:sz w:val="22"/>
          <w:szCs w:val="22"/>
        </w:rPr>
        <w:t xml:space="preserve">O presente instrumento caracteriza-se como um </w:t>
      </w:r>
      <w:r>
        <w:rPr>
          <w:rFonts w:hint="default" w:ascii="Arial" w:hAnsi="Arial" w:eastAsia="Calibri" w:cs="Arial"/>
          <w:color w:val="000000"/>
          <w:sz w:val="22"/>
          <w:szCs w:val="22"/>
        </w:rPr>
        <w:t xml:space="preserve">documento vinculativo e obrigacional, com característica de </w:t>
      </w:r>
      <w:r>
        <w:rPr>
          <w:rFonts w:hint="default" w:ascii="Arial" w:hAnsi="Arial" w:eastAsia="Calibri" w:cs="Arial"/>
          <w:b w:val="0"/>
          <w:bCs w:val="0"/>
          <w:color w:val="000000"/>
          <w:sz w:val="22"/>
          <w:szCs w:val="22"/>
          <w:u w:val="none"/>
        </w:rPr>
        <w:t xml:space="preserve">compromisso para futura contratação </w:t>
      </w:r>
      <w:r>
        <w:rPr>
          <w:rFonts w:hint="default" w:ascii="Arial" w:hAnsi="Arial" w:eastAsia="Calibri" w:cs="Arial"/>
          <w:color w:val="000000"/>
          <w:sz w:val="22"/>
          <w:szCs w:val="22"/>
        </w:rPr>
        <w:t xml:space="preserve">dos itens indicados </w:t>
      </w:r>
      <w:r>
        <w:rPr>
          <w:rFonts w:hint="default" w:ascii="Arial" w:hAnsi="Arial" w:eastAsia="Calibri" w:cs="Arial"/>
          <w:color w:val="000000"/>
          <w:sz w:val="22"/>
          <w:szCs w:val="22"/>
          <w:lang w:val="pt-BR"/>
        </w:rPr>
        <w:t>na tabela do</w:t>
      </w:r>
      <w:r>
        <w:rPr>
          <w:rFonts w:hint="default" w:ascii="Arial" w:hAnsi="Arial" w:eastAsia="Calibri" w:cs="Arial"/>
          <w:color w:val="000000"/>
          <w:sz w:val="22"/>
          <w:szCs w:val="22"/>
        </w:rPr>
        <w:t xml:space="preserve"> item </w:t>
      </w:r>
      <w:r>
        <w:rPr>
          <w:rFonts w:hint="default" w:ascii="Arial" w:hAnsi="Arial" w:eastAsia="Calibri" w:cs="Arial"/>
          <w:color w:val="000000"/>
          <w:sz w:val="22"/>
          <w:szCs w:val="22"/>
          <w:lang w:val="pt-BR"/>
        </w:rPr>
        <w:t>2.1.</w:t>
      </w:r>
      <w:r>
        <w:rPr>
          <w:rFonts w:hint="default" w:ascii="Arial" w:hAnsi="Arial" w:cs="Arial"/>
          <w:color w:val="000000"/>
          <w:sz w:val="22"/>
          <w:szCs w:val="22"/>
        </w:rPr>
        <w:t xml:space="preserve">, </w:t>
      </w:r>
      <w:r>
        <w:rPr>
          <w:rFonts w:hint="default" w:ascii="Arial" w:hAnsi="Arial" w:cs="Arial"/>
          <w:sz w:val="22"/>
          <w:szCs w:val="22"/>
        </w:rPr>
        <w:t>nas condições definidas no ato convocatório, seus anexos, propostas de preços e ata do Pregão Eletrônico n</w:t>
      </w:r>
      <w:r>
        <w:rPr>
          <w:rFonts w:hint="default" w:ascii="Arial" w:hAnsi="Arial" w:cs="Arial"/>
          <w:sz w:val="22"/>
          <w:szCs w:val="22"/>
          <w:lang w:val="pt-BR"/>
        </w:rPr>
        <w:t>.</w:t>
      </w:r>
      <w:r>
        <w:rPr>
          <w:rFonts w:hint="default" w:ascii="Arial" w:hAnsi="Arial" w:cs="Arial"/>
          <w:sz w:val="22"/>
          <w:szCs w:val="22"/>
        </w:rPr>
        <w:t xml:space="preserve">º </w:t>
      </w:r>
      <w:r>
        <w:rPr>
          <w:rFonts w:hint="default" w:ascii="Arial" w:hAnsi="Arial" w:cs="Arial"/>
          <w:b w:val="0"/>
          <w:bCs w:val="0"/>
          <w:color w:val="auto"/>
          <w:sz w:val="22"/>
          <w:szCs w:val="22"/>
          <w:lang w:val="pt-BR"/>
        </w:rPr>
        <w:t>47/2024</w:t>
      </w:r>
      <w:r>
        <w:rPr>
          <w:rFonts w:hint="default" w:ascii="Arial" w:hAnsi="Arial" w:cs="Arial"/>
          <w:sz w:val="22"/>
          <w:szCs w:val="22"/>
        </w:rPr>
        <w:t>, que integram este instrumento independente de transcrição, pelo prazo de validade do registro.</w:t>
      </w:r>
    </w:p>
    <w:p w14:paraId="24C80881">
      <w:pPr>
        <w:widowControl w:val="0"/>
        <w:numPr>
          <w:ilvl w:val="0"/>
          <w:numId w:val="0"/>
        </w:numPr>
        <w:autoSpaceDE w:val="0"/>
        <w:autoSpaceDN w:val="0"/>
        <w:adjustRightInd w:val="0"/>
        <w:spacing w:line="240" w:lineRule="auto"/>
        <w:ind w:leftChars="0"/>
        <w:jc w:val="both"/>
        <w:rPr>
          <w:rFonts w:hint="default" w:ascii="Arial" w:hAnsi="Arial" w:cs="Arial"/>
          <w:sz w:val="22"/>
          <w:szCs w:val="22"/>
        </w:rPr>
      </w:pPr>
    </w:p>
    <w:p w14:paraId="5B9A279D">
      <w:pPr>
        <w:widowControl w:val="0"/>
        <w:autoSpaceDE w:val="0"/>
        <w:autoSpaceDN w:val="0"/>
        <w:adjustRightInd w:val="0"/>
        <w:spacing w:line="360" w:lineRule="auto"/>
        <w:jc w:val="both"/>
        <w:rPr>
          <w:rFonts w:hint="default" w:ascii="Arial" w:hAnsi="Arial" w:eastAsia="Calibri" w:cs="Arial"/>
          <w:color w:val="000000"/>
          <w:sz w:val="22"/>
          <w:szCs w:val="22"/>
        </w:rPr>
      </w:pPr>
      <w:r>
        <w:rPr>
          <w:rFonts w:hint="default" w:ascii="Arial" w:hAnsi="Arial" w:cs="Arial"/>
          <w:b/>
          <w:bCs/>
          <w:sz w:val="22"/>
          <w:szCs w:val="22"/>
        </w:rPr>
        <w:t>1.3.</w:t>
      </w:r>
      <w:r>
        <w:rPr>
          <w:rFonts w:hint="default" w:ascii="Arial" w:hAnsi="Arial" w:cs="Arial"/>
          <w:sz w:val="22"/>
          <w:szCs w:val="22"/>
        </w:rPr>
        <w:t xml:space="preserve"> </w:t>
      </w:r>
      <w:r>
        <w:rPr>
          <w:rFonts w:hint="default" w:ascii="Arial" w:hAnsi="Arial" w:eastAsia="Calibri" w:cs="Arial"/>
          <w:color w:val="000000"/>
          <w:sz w:val="22"/>
          <w:szCs w:val="22"/>
        </w:rPr>
        <w:t>A existência de preços registrados implicará</w:t>
      </w:r>
      <w:r>
        <w:rPr>
          <w:rFonts w:hint="default" w:ascii="Arial" w:hAnsi="Arial" w:eastAsia="Calibri" w:cs="Arial"/>
          <w:color w:val="000000"/>
          <w:sz w:val="22"/>
          <w:szCs w:val="22"/>
          <w:lang w:val="pt-BR"/>
        </w:rPr>
        <w:t xml:space="preserve"> no</w:t>
      </w:r>
      <w:r>
        <w:rPr>
          <w:rFonts w:hint="default" w:ascii="Arial" w:hAnsi="Arial" w:eastAsia="Calibri" w:cs="Arial"/>
          <w:color w:val="000000"/>
          <w:sz w:val="22"/>
          <w:szCs w:val="22"/>
        </w:rPr>
        <w:t xml:space="preserve"> compromisso de fornecimento nas condições estabelecidas, mas não obrigará os órgãos e entidades participantes a contratar, facultada a realização de licitação específica para a aquisição pretendida, desde que devidamente motivada.</w:t>
      </w:r>
    </w:p>
    <w:p w14:paraId="1B5CC677">
      <w:pPr>
        <w:widowControl w:val="0"/>
        <w:autoSpaceDE w:val="0"/>
        <w:autoSpaceDN w:val="0"/>
        <w:adjustRightInd w:val="0"/>
        <w:jc w:val="both"/>
        <w:rPr>
          <w:rFonts w:eastAsia="Calibri" w:asciiTheme="minorHAnsi" w:hAnsiTheme="minorHAnsi" w:cstheme="minorHAnsi"/>
          <w:color w:val="000000"/>
          <w:sz w:val="22"/>
          <w:szCs w:val="22"/>
        </w:rPr>
      </w:pPr>
    </w:p>
    <w:p w14:paraId="7E6A8BDE">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Cláusula Segunda</w:t>
      </w:r>
    </w:p>
    <w:p w14:paraId="026C74D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OS PREÇOS, ESPECIFICAÇÕES E QUANTITATIVOS</w:t>
      </w:r>
    </w:p>
    <w:p w14:paraId="5C8DBD35">
      <w:pPr>
        <w:pStyle w:val="133"/>
        <w:numPr>
          <w:ilvl w:val="0"/>
          <w:numId w:val="0"/>
        </w:numPr>
        <w:spacing w:line="360" w:lineRule="auto"/>
        <w:ind w:leftChars="0"/>
        <w:rPr>
          <w:sz w:val="22"/>
          <w:szCs w:val="22"/>
        </w:rPr>
      </w:pPr>
      <w:r>
        <w:rPr>
          <w:rFonts w:hint="default"/>
          <w:b/>
          <w:bCs/>
          <w:sz w:val="22"/>
          <w:szCs w:val="22"/>
          <w:lang w:val="pt-BR"/>
        </w:rPr>
        <w:t xml:space="preserve">2.1. </w:t>
      </w:r>
      <w:r>
        <w:rPr>
          <w:sz w:val="22"/>
          <w:szCs w:val="22"/>
        </w:rPr>
        <w:t>O</w:t>
      </w:r>
      <w:r>
        <w:rPr>
          <w:rFonts w:hint="default"/>
          <w:sz w:val="22"/>
          <w:szCs w:val="22"/>
          <w:lang w:val="pt-BR"/>
        </w:rPr>
        <w:t>s</w:t>
      </w:r>
      <w:r>
        <w:rPr>
          <w:sz w:val="22"/>
          <w:szCs w:val="22"/>
        </w:rPr>
        <w:t xml:space="preserve"> preço</w:t>
      </w:r>
      <w:r>
        <w:rPr>
          <w:rFonts w:hint="default"/>
          <w:sz w:val="22"/>
          <w:szCs w:val="22"/>
          <w:lang w:val="pt-BR"/>
        </w:rPr>
        <w:t>s</w:t>
      </w:r>
      <w:r>
        <w:rPr>
          <w:sz w:val="22"/>
          <w:szCs w:val="22"/>
        </w:rPr>
        <w:t xml:space="preserve"> registrado</w:t>
      </w:r>
      <w:r>
        <w:rPr>
          <w:rFonts w:hint="default"/>
          <w:sz w:val="22"/>
          <w:szCs w:val="22"/>
          <w:lang w:val="pt-BR"/>
        </w:rPr>
        <w:t>s</w:t>
      </w:r>
      <w:r>
        <w:rPr>
          <w:sz w:val="22"/>
          <w:szCs w:val="22"/>
        </w:rPr>
        <w:t xml:space="preserve">, as especificações do objeto, as quantidades de cada item, fornecedor(es) e as demais condições ofertadas na(s) proposta(s) são as que seguem: </w:t>
      </w:r>
    </w:p>
    <w:tbl>
      <w:tblPr>
        <w:tblStyle w:val="10"/>
        <w:tblW w:w="8880"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619"/>
        <w:gridCol w:w="1436"/>
        <w:gridCol w:w="870"/>
        <w:gridCol w:w="1095"/>
        <w:gridCol w:w="990"/>
        <w:gridCol w:w="1455"/>
        <w:gridCol w:w="780"/>
        <w:gridCol w:w="750"/>
        <w:gridCol w:w="885"/>
      </w:tblGrid>
      <w:tr w14:paraId="281FE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619" w:type="dxa"/>
            <w:noWrap w:val="0"/>
            <w:vAlign w:val="center"/>
          </w:tcPr>
          <w:p w14:paraId="3A23686E">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ITEM</w:t>
            </w:r>
          </w:p>
          <w:p w14:paraId="2956EFD9">
            <w:pPr>
              <w:widowControl w:val="0"/>
              <w:autoSpaceDE w:val="0"/>
              <w:autoSpaceDN w:val="0"/>
              <w:adjustRightInd w:val="0"/>
              <w:spacing w:line="360" w:lineRule="auto"/>
              <w:ind w:right="-30"/>
              <w:jc w:val="both"/>
              <w:rPr>
                <w:rFonts w:ascii="Arial" w:hAnsi="Arial" w:cs="Arial"/>
                <w:b/>
                <w:bCs/>
                <w:i w:val="0"/>
                <w:iCs w:val="0"/>
                <w:sz w:val="22"/>
                <w:szCs w:val="22"/>
              </w:rPr>
            </w:pPr>
          </w:p>
        </w:tc>
        <w:tc>
          <w:tcPr>
            <w:tcW w:w="8261" w:type="dxa"/>
            <w:gridSpan w:val="8"/>
            <w:noWrap w:val="0"/>
            <w:vAlign w:val="top"/>
          </w:tcPr>
          <w:p w14:paraId="2F82C349">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75477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619" w:type="dxa"/>
            <w:noWrap w:val="0"/>
            <w:vAlign w:val="center"/>
          </w:tcPr>
          <w:p w14:paraId="736C0371">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X</w:t>
            </w:r>
          </w:p>
        </w:tc>
        <w:tc>
          <w:tcPr>
            <w:tcW w:w="1436" w:type="dxa"/>
            <w:noWrap w:val="0"/>
            <w:vAlign w:val="top"/>
          </w:tcPr>
          <w:p w14:paraId="460DB02F">
            <w:pPr>
              <w:widowControl w:val="0"/>
              <w:autoSpaceDE w:val="0"/>
              <w:autoSpaceDN w:val="0"/>
              <w:adjustRightInd w:val="0"/>
              <w:spacing w:line="360" w:lineRule="auto"/>
              <w:ind w:right="-30"/>
              <w:jc w:val="both"/>
              <w:rPr>
                <w:rFonts w:ascii="Arial" w:hAnsi="Arial" w:cs="Arial"/>
                <w:i w:val="0"/>
                <w:iCs w:val="0"/>
                <w:sz w:val="22"/>
                <w:szCs w:val="22"/>
              </w:rPr>
            </w:pPr>
            <w:r>
              <w:rPr>
                <w:rFonts w:ascii="Arial" w:hAnsi="Arial" w:cs="Arial"/>
                <w:i w:val="0"/>
                <w:iCs w:val="0"/>
                <w:sz w:val="22"/>
                <w:szCs w:val="22"/>
              </w:rPr>
              <w:t>Especificação</w:t>
            </w:r>
          </w:p>
        </w:tc>
        <w:tc>
          <w:tcPr>
            <w:tcW w:w="870" w:type="dxa"/>
            <w:noWrap w:val="0"/>
            <w:vAlign w:val="top"/>
          </w:tcPr>
          <w:p w14:paraId="6D11FED5">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5C9E801C">
            <w:pPr>
              <w:widowControl w:val="0"/>
              <w:autoSpaceDE w:val="0"/>
              <w:autoSpaceDN w:val="0"/>
              <w:adjustRightInd w:val="0"/>
              <w:spacing w:line="360" w:lineRule="auto"/>
              <w:ind w:right="-30"/>
              <w:jc w:val="center"/>
              <w:rPr>
                <w:rFonts w:ascii="Arial" w:hAnsi="Arial" w:cs="Arial"/>
                <w:i w:val="0"/>
                <w:iCs w:val="0"/>
                <w:sz w:val="22"/>
                <w:szCs w:val="22"/>
              </w:rPr>
            </w:pPr>
          </w:p>
        </w:tc>
        <w:tc>
          <w:tcPr>
            <w:tcW w:w="1095" w:type="dxa"/>
            <w:noWrap w:val="0"/>
            <w:vAlign w:val="top"/>
          </w:tcPr>
          <w:p w14:paraId="04DC3B32">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3D9BC145">
            <w:pPr>
              <w:widowControl w:val="0"/>
              <w:autoSpaceDE w:val="0"/>
              <w:autoSpaceDN w:val="0"/>
              <w:adjustRightInd w:val="0"/>
              <w:spacing w:line="360" w:lineRule="auto"/>
              <w:ind w:right="-30"/>
              <w:jc w:val="center"/>
              <w:rPr>
                <w:rFonts w:ascii="Arial" w:hAnsi="Arial" w:cs="Arial"/>
                <w:i w:val="0"/>
                <w:iCs w:val="0"/>
                <w:sz w:val="22"/>
                <w:szCs w:val="22"/>
              </w:rPr>
            </w:pPr>
          </w:p>
        </w:tc>
        <w:tc>
          <w:tcPr>
            <w:tcW w:w="990" w:type="dxa"/>
            <w:noWrap w:val="0"/>
            <w:vAlign w:val="top"/>
          </w:tcPr>
          <w:p w14:paraId="6C512D35">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Unidade</w:t>
            </w:r>
          </w:p>
        </w:tc>
        <w:tc>
          <w:tcPr>
            <w:tcW w:w="1455" w:type="dxa"/>
            <w:noWrap w:val="0"/>
            <w:vAlign w:val="top"/>
          </w:tcPr>
          <w:p w14:paraId="5B180EAD">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7071834A">
            <w:pPr>
              <w:widowControl w:val="0"/>
              <w:autoSpaceDE w:val="0"/>
              <w:autoSpaceDN w:val="0"/>
              <w:adjustRightInd w:val="0"/>
              <w:spacing w:line="360" w:lineRule="auto"/>
              <w:ind w:right="-30"/>
              <w:jc w:val="center"/>
              <w:rPr>
                <w:rFonts w:ascii="Arial" w:hAnsi="Arial" w:cs="Arial"/>
                <w:i w:val="0"/>
                <w:iCs w:val="0"/>
                <w:sz w:val="22"/>
                <w:szCs w:val="22"/>
              </w:rPr>
            </w:pPr>
          </w:p>
        </w:tc>
        <w:tc>
          <w:tcPr>
            <w:tcW w:w="780" w:type="dxa"/>
            <w:noWrap w:val="0"/>
            <w:vAlign w:val="top"/>
          </w:tcPr>
          <w:p w14:paraId="31E4C91E">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750" w:type="dxa"/>
            <w:noWrap w:val="0"/>
            <w:vAlign w:val="top"/>
          </w:tcPr>
          <w:p w14:paraId="6BBD8106">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885" w:type="dxa"/>
            <w:noWrap w:val="0"/>
            <w:vAlign w:val="top"/>
          </w:tcPr>
          <w:p w14:paraId="61DC75FD">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79A00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619" w:type="dxa"/>
            <w:noWrap w:val="0"/>
            <w:vAlign w:val="top"/>
          </w:tcPr>
          <w:p w14:paraId="0A581B65">
            <w:pPr>
              <w:widowControl w:val="0"/>
              <w:autoSpaceDE w:val="0"/>
              <w:autoSpaceDN w:val="0"/>
              <w:adjustRightInd w:val="0"/>
              <w:spacing w:line="360" w:lineRule="auto"/>
              <w:ind w:right="-30"/>
              <w:jc w:val="both"/>
              <w:rPr>
                <w:rFonts w:ascii="Arial" w:hAnsi="Arial" w:cs="Arial"/>
                <w:i w:val="0"/>
                <w:iCs w:val="0"/>
                <w:sz w:val="22"/>
                <w:szCs w:val="22"/>
              </w:rPr>
            </w:pPr>
          </w:p>
        </w:tc>
        <w:tc>
          <w:tcPr>
            <w:tcW w:w="1436" w:type="dxa"/>
            <w:noWrap w:val="0"/>
            <w:vAlign w:val="top"/>
          </w:tcPr>
          <w:p w14:paraId="3A832E21">
            <w:pPr>
              <w:widowControl w:val="0"/>
              <w:autoSpaceDE w:val="0"/>
              <w:autoSpaceDN w:val="0"/>
              <w:adjustRightInd w:val="0"/>
              <w:spacing w:line="360" w:lineRule="auto"/>
              <w:ind w:right="-30"/>
              <w:jc w:val="both"/>
              <w:rPr>
                <w:rFonts w:ascii="Arial" w:hAnsi="Arial" w:cs="Arial"/>
                <w:i w:val="0"/>
                <w:iCs w:val="0"/>
                <w:sz w:val="22"/>
                <w:szCs w:val="22"/>
              </w:rPr>
            </w:pPr>
          </w:p>
        </w:tc>
        <w:tc>
          <w:tcPr>
            <w:tcW w:w="870" w:type="dxa"/>
            <w:noWrap w:val="0"/>
            <w:vAlign w:val="top"/>
          </w:tcPr>
          <w:p w14:paraId="7BAED414">
            <w:pPr>
              <w:widowControl w:val="0"/>
              <w:autoSpaceDE w:val="0"/>
              <w:autoSpaceDN w:val="0"/>
              <w:adjustRightInd w:val="0"/>
              <w:spacing w:line="360" w:lineRule="auto"/>
              <w:ind w:right="-30"/>
              <w:jc w:val="both"/>
              <w:rPr>
                <w:rFonts w:ascii="Arial" w:hAnsi="Arial" w:cs="Arial"/>
                <w:i w:val="0"/>
                <w:iCs w:val="0"/>
                <w:sz w:val="22"/>
                <w:szCs w:val="22"/>
              </w:rPr>
            </w:pPr>
          </w:p>
        </w:tc>
        <w:tc>
          <w:tcPr>
            <w:tcW w:w="1095" w:type="dxa"/>
            <w:noWrap w:val="0"/>
            <w:vAlign w:val="top"/>
          </w:tcPr>
          <w:p w14:paraId="230E56DD">
            <w:pPr>
              <w:widowControl w:val="0"/>
              <w:autoSpaceDE w:val="0"/>
              <w:autoSpaceDN w:val="0"/>
              <w:adjustRightInd w:val="0"/>
              <w:spacing w:line="360" w:lineRule="auto"/>
              <w:ind w:right="-30"/>
              <w:jc w:val="both"/>
              <w:rPr>
                <w:rFonts w:ascii="Arial" w:hAnsi="Arial" w:cs="Arial"/>
                <w:i w:val="0"/>
                <w:iCs w:val="0"/>
                <w:sz w:val="22"/>
                <w:szCs w:val="22"/>
              </w:rPr>
            </w:pPr>
          </w:p>
        </w:tc>
        <w:tc>
          <w:tcPr>
            <w:tcW w:w="990" w:type="dxa"/>
            <w:noWrap w:val="0"/>
            <w:vAlign w:val="top"/>
          </w:tcPr>
          <w:p w14:paraId="5A3DA4B0">
            <w:pPr>
              <w:widowControl w:val="0"/>
              <w:autoSpaceDE w:val="0"/>
              <w:autoSpaceDN w:val="0"/>
              <w:adjustRightInd w:val="0"/>
              <w:spacing w:line="360" w:lineRule="auto"/>
              <w:ind w:right="-30"/>
              <w:jc w:val="both"/>
              <w:rPr>
                <w:rFonts w:ascii="Arial" w:hAnsi="Arial" w:cs="Arial"/>
                <w:i w:val="0"/>
                <w:iCs w:val="0"/>
                <w:sz w:val="22"/>
                <w:szCs w:val="22"/>
              </w:rPr>
            </w:pPr>
          </w:p>
        </w:tc>
        <w:tc>
          <w:tcPr>
            <w:tcW w:w="1455" w:type="dxa"/>
            <w:noWrap w:val="0"/>
            <w:vAlign w:val="top"/>
          </w:tcPr>
          <w:p w14:paraId="3993256B">
            <w:pPr>
              <w:widowControl w:val="0"/>
              <w:autoSpaceDE w:val="0"/>
              <w:autoSpaceDN w:val="0"/>
              <w:adjustRightInd w:val="0"/>
              <w:spacing w:line="360" w:lineRule="auto"/>
              <w:ind w:right="-30"/>
              <w:jc w:val="both"/>
              <w:rPr>
                <w:rFonts w:ascii="Arial" w:hAnsi="Arial" w:cs="Arial"/>
                <w:i w:val="0"/>
                <w:iCs w:val="0"/>
                <w:sz w:val="22"/>
                <w:szCs w:val="22"/>
              </w:rPr>
            </w:pPr>
          </w:p>
        </w:tc>
        <w:tc>
          <w:tcPr>
            <w:tcW w:w="780" w:type="dxa"/>
            <w:noWrap w:val="0"/>
            <w:vAlign w:val="top"/>
          </w:tcPr>
          <w:p w14:paraId="1D32E2AB">
            <w:pPr>
              <w:widowControl w:val="0"/>
              <w:autoSpaceDE w:val="0"/>
              <w:autoSpaceDN w:val="0"/>
              <w:adjustRightInd w:val="0"/>
              <w:spacing w:line="360" w:lineRule="auto"/>
              <w:ind w:right="-30"/>
              <w:jc w:val="both"/>
              <w:rPr>
                <w:rFonts w:ascii="Arial" w:hAnsi="Arial" w:cs="Arial"/>
                <w:i w:val="0"/>
                <w:iCs w:val="0"/>
                <w:sz w:val="22"/>
                <w:szCs w:val="22"/>
              </w:rPr>
            </w:pPr>
          </w:p>
        </w:tc>
        <w:tc>
          <w:tcPr>
            <w:tcW w:w="750" w:type="dxa"/>
            <w:noWrap w:val="0"/>
            <w:vAlign w:val="top"/>
          </w:tcPr>
          <w:p w14:paraId="5E369E6B">
            <w:pPr>
              <w:widowControl w:val="0"/>
              <w:autoSpaceDE w:val="0"/>
              <w:autoSpaceDN w:val="0"/>
              <w:adjustRightInd w:val="0"/>
              <w:spacing w:line="360" w:lineRule="auto"/>
              <w:ind w:right="-30"/>
              <w:jc w:val="both"/>
              <w:rPr>
                <w:rFonts w:ascii="Arial" w:hAnsi="Arial" w:cs="Arial"/>
                <w:i w:val="0"/>
                <w:iCs w:val="0"/>
                <w:sz w:val="22"/>
                <w:szCs w:val="22"/>
              </w:rPr>
            </w:pPr>
          </w:p>
        </w:tc>
        <w:tc>
          <w:tcPr>
            <w:tcW w:w="885" w:type="dxa"/>
            <w:noWrap w:val="0"/>
            <w:vAlign w:val="top"/>
          </w:tcPr>
          <w:p w14:paraId="0220AE26">
            <w:pPr>
              <w:widowControl w:val="0"/>
              <w:autoSpaceDE w:val="0"/>
              <w:autoSpaceDN w:val="0"/>
              <w:adjustRightInd w:val="0"/>
              <w:spacing w:line="360" w:lineRule="auto"/>
              <w:ind w:right="-30"/>
              <w:jc w:val="both"/>
              <w:rPr>
                <w:rFonts w:ascii="Arial" w:hAnsi="Arial" w:cs="Arial"/>
                <w:i w:val="0"/>
                <w:iCs w:val="0"/>
                <w:sz w:val="22"/>
                <w:szCs w:val="22"/>
              </w:rPr>
            </w:pPr>
          </w:p>
        </w:tc>
      </w:tr>
    </w:tbl>
    <w:p w14:paraId="6C3864C6">
      <w:pPr>
        <w:pStyle w:val="133"/>
        <w:numPr>
          <w:ilvl w:val="1"/>
          <w:numId w:val="5"/>
        </w:numPr>
        <w:tabs>
          <w:tab w:val="left" w:pos="480"/>
        </w:tabs>
        <w:spacing w:line="360" w:lineRule="auto"/>
        <w:ind w:left="0" w:leftChars="0" w:firstLine="0" w:firstLineChars="0"/>
        <w:rPr>
          <w:sz w:val="22"/>
          <w:szCs w:val="22"/>
          <w:lang w:eastAsia="en-US"/>
        </w:rPr>
      </w:pPr>
      <w:r>
        <w:rPr>
          <w:sz w:val="22"/>
          <w:szCs w:val="22"/>
          <w:lang w:eastAsia="en-US"/>
        </w:rPr>
        <w:t xml:space="preserve">A listagem do cadastro de reserva referente ao presente registro de preços consta </w:t>
      </w:r>
      <w:r>
        <w:rPr>
          <w:rFonts w:hint="default"/>
          <w:sz w:val="22"/>
          <w:szCs w:val="22"/>
          <w:lang w:val="pt-BR" w:eastAsia="en-US"/>
        </w:rPr>
        <w:t>no Anexo V</w:t>
      </w:r>
      <w:r>
        <w:rPr>
          <w:sz w:val="22"/>
          <w:szCs w:val="22"/>
          <w:lang w:eastAsia="en-US"/>
        </w:rPr>
        <w:t>.</w:t>
      </w:r>
    </w:p>
    <w:p w14:paraId="744C665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Terceira</w:t>
      </w:r>
    </w:p>
    <w:p w14:paraId="65EFA9E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 xml:space="preserve">O ÓRGÃO GERENCIADOR E PARTICIPANTE(S) E </w:t>
      </w:r>
    </w:p>
    <w:p w14:paraId="6B9782C6">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hint="default" w:ascii="Arial" w:hAnsi="Arial" w:cs="Arial"/>
          <w:b/>
          <w:bCs/>
          <w:szCs w:val="22"/>
          <w:lang w:val="pt-BR"/>
        </w:rPr>
        <w:t>DA GESTÃO E FISCALIZAÇÃO DA ATA DE REGISTRO DE PREÇOS</w:t>
      </w:r>
    </w:p>
    <w:p w14:paraId="5BBBDCF6">
      <w:pPr>
        <w:pStyle w:val="133"/>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rPr>
        <w:t>3.1.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será</w:t>
      </w:r>
      <w:r>
        <w:rPr>
          <w:rFonts w:hint="default"/>
          <w:i w:val="0"/>
          <w:iCs w:val="0"/>
          <w:color w:val="auto"/>
          <w:sz w:val="22"/>
          <w:szCs w:val="22"/>
          <w:lang w:val="pt-BR"/>
        </w:rPr>
        <w:t xml:space="preserve"> a</w:t>
      </w:r>
      <w:r>
        <w:rPr>
          <w:i w:val="0"/>
          <w:iCs w:val="0"/>
          <w:color w:val="auto"/>
          <w:sz w:val="22"/>
          <w:szCs w:val="22"/>
        </w:rPr>
        <w:t xml:space="preserve"> </w:t>
      </w:r>
      <w:r>
        <w:rPr>
          <w:rFonts w:ascii="Arial" w:hAnsi="Arial" w:cs="Arial"/>
          <w:b/>
          <w:sz w:val="22"/>
          <w:szCs w:val="22"/>
        </w:rPr>
        <w:t>PREFEITURA MUNICIPAL DE SINOP</w:t>
      </w:r>
      <w:r>
        <w:rPr>
          <w:rFonts w:hint="default" w:cs="Arial"/>
          <w:b/>
          <w:sz w:val="22"/>
          <w:szCs w:val="22"/>
          <w:lang w:val="pt-BR"/>
        </w:rPr>
        <w:t>.</w:t>
      </w:r>
    </w:p>
    <w:p w14:paraId="47A15039">
      <w:pPr>
        <w:pStyle w:val="135"/>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rPr>
        <w:t xml:space="preserve">3.2. </w:t>
      </w:r>
      <w:r>
        <w:rPr>
          <w:i w:val="0"/>
          <w:iCs w:val="0"/>
          <w:color w:val="auto"/>
          <w:sz w:val="22"/>
          <w:szCs w:val="22"/>
        </w:rPr>
        <w:t>Além do</w:t>
      </w:r>
      <w:r>
        <w:rPr>
          <w:rFonts w:hint="default"/>
          <w:i w:val="0"/>
          <w:iCs w:val="0"/>
          <w:color w:val="auto"/>
          <w:sz w:val="22"/>
          <w:szCs w:val="22"/>
          <w:lang w:val="pt-BR"/>
        </w:rPr>
        <w:t xml:space="preserve"> Órgão</w:t>
      </w:r>
      <w:r>
        <w:rPr>
          <w:i w:val="0"/>
          <w:iCs w:val="0"/>
          <w:color w:val="auto"/>
          <w:sz w:val="22"/>
          <w:szCs w:val="22"/>
        </w:rPr>
        <w:t xml:space="preserve"> </w:t>
      </w:r>
      <w:r>
        <w:rPr>
          <w:rFonts w:hint="default"/>
          <w:i w:val="0"/>
          <w:iCs w:val="0"/>
          <w:color w:val="auto"/>
          <w:sz w:val="22"/>
          <w:szCs w:val="22"/>
          <w:lang w:val="pt-BR"/>
        </w:rPr>
        <w:t>G</w:t>
      </w:r>
      <w:r>
        <w:rPr>
          <w:i w:val="0"/>
          <w:iCs w:val="0"/>
          <w:color w:val="auto"/>
          <w:sz w:val="22"/>
          <w:szCs w:val="22"/>
        </w:rPr>
        <w:t>erenciador</w:t>
      </w:r>
      <w:r>
        <w:rPr>
          <w:rFonts w:hint="default"/>
          <w:i w:val="0"/>
          <w:iCs w:val="0"/>
          <w:color w:val="auto"/>
          <w:sz w:val="22"/>
          <w:szCs w:val="22"/>
          <w:lang w:val="pt-BR"/>
        </w:rPr>
        <w:t>,</w:t>
      </w:r>
      <w:r>
        <w:rPr>
          <w:i w:val="0"/>
          <w:iCs w:val="0"/>
          <w:color w:val="auto"/>
          <w:sz w:val="22"/>
          <w:szCs w:val="22"/>
        </w:rPr>
        <w:t xml:space="preserve"> não há órgãos e entidades públicas participantes do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r>
        <w:rPr>
          <w:rFonts w:hint="default"/>
          <w:i w:val="0"/>
          <w:iCs w:val="0"/>
          <w:color w:val="auto"/>
          <w:sz w:val="22"/>
          <w:szCs w:val="22"/>
          <w:lang w:val="pt-BR"/>
        </w:rPr>
        <w:t>.</w:t>
      </w:r>
    </w:p>
    <w:p w14:paraId="6982B5B0">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3.3.</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 </w:t>
      </w:r>
      <w:r>
        <w:rPr>
          <w:rFonts w:hint="default" w:ascii="Arial" w:hAnsi="Arial" w:cs="Arial"/>
          <w:color w:val="auto"/>
          <w:sz w:val="22"/>
          <w:szCs w:val="22"/>
        </w:rPr>
        <w:t>deverá ser executad</w:t>
      </w:r>
      <w:r>
        <w:rPr>
          <w:rFonts w:hint="default" w:ascii="Arial" w:hAnsi="Arial" w:cs="Arial"/>
          <w:color w:val="auto"/>
          <w:sz w:val="22"/>
          <w:szCs w:val="22"/>
          <w:lang w:val="pt-BR"/>
        </w:rPr>
        <w:t>a</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5E41B8E8">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lang w:val="pt-BR"/>
        </w:rPr>
        <w:t>3.4.</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acompanhad</w:t>
      </w:r>
      <w:r>
        <w:rPr>
          <w:rFonts w:hint="default" w:ascii="Arial" w:hAnsi="Arial" w:cs="Arial"/>
          <w:color w:val="auto"/>
          <w:sz w:val="22"/>
          <w:szCs w:val="22"/>
          <w:lang w:val="pt-BR"/>
        </w:rPr>
        <w:t>a</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67EB5D92">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highlight w:val="none"/>
        </w:rPr>
      </w:pPr>
      <w:r>
        <w:rPr>
          <w:rFonts w:hint="default" w:ascii="Arial" w:hAnsi="Arial" w:cs="Arial"/>
          <w:b/>
          <w:bCs/>
          <w:color w:val="auto"/>
          <w:sz w:val="22"/>
          <w:szCs w:val="22"/>
          <w:lang w:val="pt-BR"/>
        </w:rPr>
        <w:t>3.5.</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fiscalizad</w:t>
      </w:r>
      <w:r>
        <w:rPr>
          <w:rFonts w:hint="default" w:ascii="Arial" w:hAnsi="Arial" w:cs="Arial"/>
          <w:color w:val="auto"/>
          <w:sz w:val="22"/>
          <w:szCs w:val="22"/>
          <w:lang w:val="pt-BR"/>
        </w:rPr>
        <w:t>a</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6"/>
        <w:gridCol w:w="3199"/>
        <w:gridCol w:w="3391"/>
      </w:tblGrid>
      <w:tr w14:paraId="425CF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3" w:type="dxa"/>
            <w:vAlign w:val="center"/>
          </w:tcPr>
          <w:p w14:paraId="171429FB">
            <w:pPr>
              <w:numPr>
                <w:ilvl w:val="0"/>
                <w:numId w:val="0"/>
              </w:numPr>
              <w:jc w:val="center"/>
              <w:rPr>
                <w:rFonts w:hint="default" w:ascii="Arial" w:hAnsi="Arial" w:cs="Arial"/>
                <w:b/>
                <w:bCs/>
                <w:color w:val="000000" w:themeColor="text1"/>
                <w:sz w:val="20"/>
                <w:szCs w:val="20"/>
                <w:highlight w:val="none"/>
                <w:vertAlign w:val="baseline"/>
                <w:lang w:val="pt-BR"/>
                <w14:textFill>
                  <w14:solidFill>
                    <w14:schemeClr w14:val="tx1"/>
                  </w14:solidFill>
                </w14:textFill>
              </w:rPr>
            </w:pPr>
            <w:r>
              <w:rPr>
                <w:rFonts w:hint="default" w:ascii="Arial" w:hAnsi="Arial" w:cs="Arial"/>
                <w:b/>
                <w:bCs/>
                <w:color w:val="000000" w:themeColor="text1"/>
                <w:sz w:val="20"/>
                <w:szCs w:val="20"/>
                <w:highlight w:val="none"/>
                <w:vertAlign w:val="baseline"/>
                <w:lang w:val="pt-BR"/>
                <w14:textFill>
                  <w14:solidFill>
                    <w14:schemeClr w14:val="tx1"/>
                  </w14:solidFill>
                </w14:textFill>
              </w:rPr>
              <w:t>SECRETARIAS</w:t>
            </w:r>
          </w:p>
        </w:tc>
        <w:tc>
          <w:tcPr>
            <w:tcW w:w="3471" w:type="dxa"/>
            <w:vAlign w:val="center"/>
          </w:tcPr>
          <w:p w14:paraId="4C65B033">
            <w:pPr>
              <w:numPr>
                <w:ilvl w:val="0"/>
                <w:numId w:val="0"/>
              </w:numPr>
              <w:jc w:val="center"/>
              <w:rPr>
                <w:rFonts w:hint="default" w:ascii="Arial" w:hAnsi="Arial" w:cs="Arial"/>
                <w:b/>
                <w:bCs/>
                <w:color w:val="000000" w:themeColor="text1"/>
                <w:sz w:val="20"/>
                <w:szCs w:val="20"/>
                <w:highlight w:val="none"/>
                <w:vertAlign w:val="baseline"/>
                <w:lang w:val="pt-BR"/>
                <w14:textFill>
                  <w14:solidFill>
                    <w14:schemeClr w14:val="tx1"/>
                  </w14:solidFill>
                </w14:textFill>
              </w:rPr>
            </w:pPr>
            <w:r>
              <w:rPr>
                <w:rFonts w:hint="default" w:ascii="Arial" w:hAnsi="Arial" w:cs="Arial"/>
                <w:b/>
                <w:bCs/>
                <w:color w:val="000000" w:themeColor="text1"/>
                <w:sz w:val="20"/>
                <w:szCs w:val="20"/>
                <w:highlight w:val="none"/>
                <w:vertAlign w:val="baseline"/>
                <w:lang w:val="pt-BR"/>
                <w14:textFill>
                  <w14:solidFill>
                    <w14:schemeClr w14:val="tx1"/>
                  </w14:solidFill>
                </w14:textFill>
              </w:rPr>
              <w:t>FISCAL DA ATA/ CONTRATO</w:t>
            </w:r>
          </w:p>
        </w:tc>
        <w:tc>
          <w:tcPr>
            <w:tcW w:w="3694" w:type="dxa"/>
            <w:vAlign w:val="center"/>
          </w:tcPr>
          <w:p w14:paraId="1447733E">
            <w:pPr>
              <w:numPr>
                <w:ilvl w:val="0"/>
                <w:numId w:val="0"/>
              </w:numPr>
              <w:jc w:val="center"/>
              <w:rPr>
                <w:rFonts w:hint="default" w:ascii="Arial" w:hAnsi="Arial" w:cs="Arial"/>
                <w:b/>
                <w:bCs/>
                <w:color w:val="000000" w:themeColor="text1"/>
                <w:sz w:val="20"/>
                <w:szCs w:val="20"/>
                <w:highlight w:val="none"/>
                <w:vertAlign w:val="baseline"/>
                <w:lang w:val="pt-BR"/>
                <w14:textFill>
                  <w14:solidFill>
                    <w14:schemeClr w14:val="tx1"/>
                  </w14:solidFill>
                </w14:textFill>
              </w:rPr>
            </w:pPr>
            <w:r>
              <w:rPr>
                <w:rFonts w:hint="default" w:ascii="Arial" w:hAnsi="Arial" w:cs="Arial"/>
                <w:b/>
                <w:bCs/>
                <w:color w:val="000000" w:themeColor="text1"/>
                <w:sz w:val="20"/>
                <w:szCs w:val="20"/>
                <w:highlight w:val="none"/>
                <w:vertAlign w:val="baseline"/>
                <w:lang w:val="pt-BR"/>
                <w14:textFill>
                  <w14:solidFill>
                    <w14:schemeClr w14:val="tx1"/>
                  </w14:solidFill>
                </w14:textFill>
              </w:rPr>
              <w:t>SUPLENTE</w:t>
            </w:r>
          </w:p>
        </w:tc>
      </w:tr>
      <w:tr w14:paraId="5E5B7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trPr>
        <w:tc>
          <w:tcPr>
            <w:tcW w:w="2273" w:type="dxa"/>
            <w:vAlign w:val="center"/>
          </w:tcPr>
          <w:p w14:paraId="65D933A1">
            <w:pPr>
              <w:numPr>
                <w:ilvl w:val="0"/>
                <w:numId w:val="0"/>
              </w:numPr>
              <w:jc w:val="center"/>
              <w:rPr>
                <w:rFonts w:hint="default" w:ascii="Arial" w:hAnsi="Arial" w:cs="Arial"/>
                <w:b/>
                <w:bCs/>
                <w:color w:val="000000" w:themeColor="text1"/>
                <w:sz w:val="20"/>
                <w:szCs w:val="20"/>
                <w:highlight w:val="none"/>
                <w:vertAlign w:val="baseline"/>
                <w:lang w:val="pt-BR"/>
                <w14:textFill>
                  <w14:solidFill>
                    <w14:schemeClr w14:val="tx1"/>
                  </w14:solidFill>
                </w14:textFill>
              </w:rPr>
            </w:pPr>
            <w:r>
              <w:rPr>
                <w:rFonts w:hint="default" w:ascii="Arial" w:hAnsi="Arial" w:cs="Arial"/>
                <w:b w:val="0"/>
                <w:bCs w:val="0"/>
                <w:color w:val="000000" w:themeColor="text1"/>
                <w:sz w:val="20"/>
                <w:szCs w:val="20"/>
                <w:highlight w:val="none"/>
                <w:vertAlign w:val="baseline"/>
                <w:lang w:val="pt-BR"/>
                <w14:textFill>
                  <w14:solidFill>
                    <w14:schemeClr w14:val="tx1"/>
                  </w14:solidFill>
                </w14:textFill>
              </w:rPr>
              <w:t>GABINETE</w:t>
            </w:r>
          </w:p>
        </w:tc>
        <w:tc>
          <w:tcPr>
            <w:tcW w:w="3471" w:type="dxa"/>
            <w:vAlign w:val="center"/>
          </w:tcPr>
          <w:p w14:paraId="7D5051A6">
            <w:pPr>
              <w:numPr>
                <w:ilvl w:val="0"/>
                <w:numId w:val="0"/>
              </w:numPr>
              <w:jc w:val="left"/>
              <w:rPr>
                <w:rFonts w:hint="default" w:ascii="Arial" w:hAnsi="Arial" w:cs="Arial"/>
                <w:b w:val="0"/>
                <w:bCs w:val="0"/>
                <w:color w:val="000000" w:themeColor="text1"/>
                <w:sz w:val="20"/>
                <w:szCs w:val="20"/>
                <w:highlight w:val="none"/>
                <w:vertAlign w:val="baseline"/>
                <w:lang w:val="pt-BR"/>
                <w14:textFill>
                  <w14:solidFill>
                    <w14:schemeClr w14:val="tx1"/>
                  </w14:solidFill>
                </w14:textFill>
              </w:rPr>
            </w:pPr>
            <w:r>
              <w:rPr>
                <w:rFonts w:hint="default" w:ascii="Arial" w:hAnsi="Arial" w:cs="Arial"/>
                <w:b w:val="0"/>
                <w:bCs w:val="0"/>
                <w:color w:val="000000" w:themeColor="text1"/>
                <w:sz w:val="20"/>
                <w:szCs w:val="20"/>
                <w:highlight w:val="none"/>
                <w:vertAlign w:val="baseline"/>
                <w:lang w:val="pt-BR"/>
                <w14:textFill>
                  <w14:solidFill>
                    <w14:schemeClr w14:val="tx1"/>
                  </w14:solidFill>
                </w14:textFill>
              </w:rPr>
              <w:t>Fiscal: L</w:t>
            </w:r>
            <w:r>
              <w:rPr>
                <w:rFonts w:hint="default" w:ascii="Arial" w:hAnsi="Arial" w:eastAsia="Times New Roman" w:cs="Arial"/>
                <w:b w:val="0"/>
                <w:bCs w:val="0"/>
                <w:color w:val="000000"/>
                <w:sz w:val="20"/>
                <w:szCs w:val="20"/>
                <w:highlight w:val="none"/>
                <w:lang w:val="pt-BR"/>
              </w:rPr>
              <w:t>uana Caveion dos Reis</w:t>
            </w:r>
          </w:p>
          <w:p w14:paraId="12A70BBB">
            <w:pPr>
              <w:numPr>
                <w:ilvl w:val="0"/>
                <w:numId w:val="0"/>
              </w:numPr>
              <w:jc w:val="left"/>
              <w:rPr>
                <w:rFonts w:hint="default" w:ascii="Arial" w:hAnsi="Arial" w:cs="Arial"/>
                <w:b w:val="0"/>
                <w:bCs w:val="0"/>
                <w:color w:val="000000" w:themeColor="text1"/>
                <w:sz w:val="20"/>
                <w:szCs w:val="20"/>
                <w:highlight w:val="none"/>
                <w:vertAlign w:val="baseline"/>
                <w:lang w:val="pt-BR"/>
                <w14:textFill>
                  <w14:solidFill>
                    <w14:schemeClr w14:val="tx1"/>
                  </w14:solidFill>
                </w14:textFill>
              </w:rPr>
            </w:pPr>
            <w:r>
              <w:rPr>
                <w:rFonts w:hint="default" w:ascii="Arial" w:hAnsi="Arial" w:cs="Arial"/>
                <w:b w:val="0"/>
                <w:bCs w:val="0"/>
                <w:color w:val="000000" w:themeColor="text1"/>
                <w:sz w:val="20"/>
                <w:szCs w:val="20"/>
                <w:highlight w:val="none"/>
                <w:vertAlign w:val="baseline"/>
                <w:lang w:val="pt-BR"/>
                <w14:textFill>
                  <w14:solidFill>
                    <w14:schemeClr w14:val="tx1"/>
                  </w14:solidFill>
                </w14:textFill>
              </w:rPr>
              <w:t>Cargo: Supervisor 1</w:t>
            </w:r>
          </w:p>
          <w:p w14:paraId="7E3B71CF">
            <w:pPr>
              <w:numPr>
                <w:ilvl w:val="0"/>
                <w:numId w:val="0"/>
              </w:numPr>
              <w:jc w:val="left"/>
              <w:rPr>
                <w:rFonts w:hint="default" w:ascii="Arial" w:hAnsi="Arial" w:cs="Arial"/>
                <w:b w:val="0"/>
                <w:bCs w:val="0"/>
                <w:color w:val="000000" w:themeColor="text1"/>
                <w:sz w:val="20"/>
                <w:szCs w:val="20"/>
                <w:highlight w:val="none"/>
                <w:vertAlign w:val="baseline"/>
                <w:lang w:val="pt-BR"/>
                <w14:textFill>
                  <w14:solidFill>
                    <w14:schemeClr w14:val="tx1"/>
                  </w14:solidFill>
                </w14:textFill>
              </w:rPr>
            </w:pPr>
            <w:r>
              <w:rPr>
                <w:rFonts w:hint="default" w:ascii="Arial" w:hAnsi="Arial" w:cs="Arial"/>
                <w:b w:val="0"/>
                <w:bCs w:val="0"/>
                <w:color w:val="000000" w:themeColor="text1"/>
                <w:sz w:val="20"/>
                <w:szCs w:val="20"/>
                <w:highlight w:val="none"/>
                <w:vertAlign w:val="baseline"/>
                <w:lang w:val="pt-BR"/>
                <w14:textFill>
                  <w14:solidFill>
                    <w14:schemeClr w14:val="tx1"/>
                  </w14:solidFill>
                </w14:textFill>
              </w:rPr>
              <w:t xml:space="preserve">Matrícula: </w:t>
            </w:r>
            <w:r>
              <w:rPr>
                <w:rFonts w:hint="default" w:ascii="Arial" w:hAnsi="Arial" w:eastAsia="Times New Roman" w:cs="Arial"/>
                <w:b w:val="0"/>
                <w:bCs w:val="0"/>
                <w:color w:val="000000"/>
                <w:sz w:val="20"/>
                <w:szCs w:val="20"/>
                <w:highlight w:val="none"/>
              </w:rPr>
              <w:t>16411 - 1</w:t>
            </w:r>
          </w:p>
        </w:tc>
        <w:tc>
          <w:tcPr>
            <w:tcW w:w="3694" w:type="dxa"/>
            <w:vAlign w:val="center"/>
          </w:tcPr>
          <w:p w14:paraId="57C1B78C">
            <w:pPr>
              <w:numPr>
                <w:ilvl w:val="0"/>
                <w:numId w:val="0"/>
              </w:numPr>
              <w:jc w:val="left"/>
              <w:rPr>
                <w:rFonts w:hint="default" w:ascii="Arial" w:hAnsi="Arial" w:eastAsia="Times New Roman" w:cs="Arial"/>
                <w:b w:val="0"/>
                <w:bCs w:val="0"/>
                <w:color w:val="000000"/>
                <w:sz w:val="20"/>
                <w:szCs w:val="20"/>
                <w:highlight w:val="none"/>
              </w:rPr>
            </w:pPr>
            <w:r>
              <w:rPr>
                <w:rFonts w:hint="default" w:ascii="Arial" w:hAnsi="Arial" w:cs="Arial"/>
                <w:b w:val="0"/>
                <w:bCs w:val="0"/>
                <w:color w:val="000000" w:themeColor="text1"/>
                <w:sz w:val="20"/>
                <w:szCs w:val="20"/>
                <w:highlight w:val="none"/>
                <w:vertAlign w:val="baseline"/>
                <w:lang w:val="pt-BR"/>
                <w14:textFill>
                  <w14:solidFill>
                    <w14:schemeClr w14:val="tx1"/>
                  </w14:solidFill>
                </w14:textFill>
              </w:rPr>
              <w:t>Suplente: T</w:t>
            </w:r>
            <w:r>
              <w:rPr>
                <w:rFonts w:hint="default" w:ascii="Arial" w:hAnsi="Arial" w:eastAsia="Times New Roman" w:cs="Arial"/>
                <w:b w:val="0"/>
                <w:bCs w:val="0"/>
                <w:color w:val="000000"/>
                <w:sz w:val="20"/>
                <w:szCs w:val="20"/>
                <w:highlight w:val="none"/>
              </w:rPr>
              <w:t xml:space="preserve">hatiany </w:t>
            </w:r>
            <w:r>
              <w:rPr>
                <w:rFonts w:hint="default" w:ascii="Arial" w:hAnsi="Arial" w:eastAsia="Times New Roman" w:cs="Arial"/>
                <w:b w:val="0"/>
                <w:bCs w:val="0"/>
                <w:color w:val="000000"/>
                <w:sz w:val="20"/>
                <w:szCs w:val="20"/>
                <w:highlight w:val="none"/>
                <w:lang w:val="pt-BR"/>
              </w:rPr>
              <w:t>S</w:t>
            </w:r>
            <w:r>
              <w:rPr>
                <w:rFonts w:hint="default" w:ascii="Arial" w:hAnsi="Arial" w:eastAsia="Times New Roman" w:cs="Arial"/>
                <w:b w:val="0"/>
                <w:bCs w:val="0"/>
                <w:color w:val="000000"/>
                <w:sz w:val="20"/>
                <w:szCs w:val="20"/>
                <w:highlight w:val="none"/>
              </w:rPr>
              <w:t xml:space="preserve">antos da </w:t>
            </w:r>
            <w:r>
              <w:rPr>
                <w:rFonts w:hint="default" w:ascii="Arial" w:hAnsi="Arial" w:eastAsia="Times New Roman" w:cs="Arial"/>
                <w:b w:val="0"/>
                <w:bCs w:val="0"/>
                <w:color w:val="000000"/>
                <w:sz w:val="20"/>
                <w:szCs w:val="20"/>
                <w:highlight w:val="none"/>
                <w:lang w:val="pt-BR"/>
              </w:rPr>
              <w:t>S</w:t>
            </w:r>
            <w:r>
              <w:rPr>
                <w:rFonts w:hint="default" w:ascii="Arial" w:hAnsi="Arial" w:eastAsia="Times New Roman" w:cs="Arial"/>
                <w:b w:val="0"/>
                <w:bCs w:val="0"/>
                <w:color w:val="000000"/>
                <w:sz w:val="20"/>
                <w:szCs w:val="20"/>
                <w:highlight w:val="none"/>
              </w:rPr>
              <w:t>ilva</w:t>
            </w:r>
          </w:p>
          <w:p w14:paraId="21DABB3A">
            <w:pPr>
              <w:numPr>
                <w:ilvl w:val="0"/>
                <w:numId w:val="0"/>
              </w:numPr>
              <w:jc w:val="left"/>
              <w:rPr>
                <w:rFonts w:hint="default" w:ascii="Arial" w:hAnsi="Arial" w:cs="Arial"/>
                <w:b w:val="0"/>
                <w:bCs w:val="0"/>
                <w:color w:val="000000" w:themeColor="text1"/>
                <w:sz w:val="20"/>
                <w:szCs w:val="20"/>
                <w:highlight w:val="none"/>
                <w:vertAlign w:val="baseline"/>
                <w:lang w:val="pt-BR"/>
                <w14:textFill>
                  <w14:solidFill>
                    <w14:schemeClr w14:val="tx1"/>
                  </w14:solidFill>
                </w14:textFill>
              </w:rPr>
            </w:pPr>
            <w:r>
              <w:rPr>
                <w:rFonts w:hint="default" w:ascii="Arial" w:hAnsi="Arial" w:cs="Arial"/>
                <w:b w:val="0"/>
                <w:bCs w:val="0"/>
                <w:color w:val="000000" w:themeColor="text1"/>
                <w:sz w:val="20"/>
                <w:szCs w:val="20"/>
                <w:highlight w:val="none"/>
                <w:vertAlign w:val="baseline"/>
                <w:lang w:val="pt-BR"/>
                <w14:textFill>
                  <w14:solidFill>
                    <w14:schemeClr w14:val="tx1"/>
                  </w14:solidFill>
                </w14:textFill>
              </w:rPr>
              <w:t>Cargo: Gestor de Projeto</w:t>
            </w:r>
          </w:p>
          <w:p w14:paraId="4FC74DE2">
            <w:pPr>
              <w:numPr>
                <w:ilvl w:val="0"/>
                <w:numId w:val="0"/>
              </w:numPr>
              <w:jc w:val="left"/>
              <w:rPr>
                <w:rFonts w:hint="default" w:ascii="Arial" w:hAnsi="Arial" w:cs="Arial"/>
                <w:b w:val="0"/>
                <w:bCs w:val="0"/>
                <w:color w:val="000000" w:themeColor="text1"/>
                <w:sz w:val="20"/>
                <w:szCs w:val="20"/>
                <w:highlight w:val="none"/>
                <w:vertAlign w:val="baseline"/>
                <w:lang w:val="pt-BR"/>
                <w14:textFill>
                  <w14:solidFill>
                    <w14:schemeClr w14:val="tx1"/>
                  </w14:solidFill>
                </w14:textFill>
              </w:rPr>
            </w:pPr>
            <w:r>
              <w:rPr>
                <w:rFonts w:hint="default" w:ascii="Arial" w:hAnsi="Arial" w:cs="Arial"/>
                <w:b w:val="0"/>
                <w:bCs w:val="0"/>
                <w:color w:val="000000" w:themeColor="text1"/>
                <w:sz w:val="20"/>
                <w:szCs w:val="20"/>
                <w:highlight w:val="none"/>
                <w:vertAlign w:val="baseline"/>
                <w:lang w:val="pt-BR"/>
                <w14:textFill>
                  <w14:solidFill>
                    <w14:schemeClr w14:val="tx1"/>
                  </w14:solidFill>
                </w14:textFill>
              </w:rPr>
              <w:t xml:space="preserve">Matrícula: </w:t>
            </w:r>
            <w:r>
              <w:rPr>
                <w:rFonts w:hint="default" w:ascii="Arial" w:hAnsi="Arial" w:eastAsia="Times New Roman" w:cs="Arial"/>
                <w:b w:val="0"/>
                <w:bCs w:val="0"/>
                <w:color w:val="000000"/>
                <w:sz w:val="20"/>
                <w:szCs w:val="20"/>
                <w:highlight w:val="none"/>
                <w:lang w:val="pt-BR"/>
              </w:rPr>
              <w:t>15142-1</w:t>
            </w:r>
          </w:p>
        </w:tc>
      </w:tr>
      <w:tr w14:paraId="0697C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273" w:type="dxa"/>
            <w:vAlign w:val="center"/>
          </w:tcPr>
          <w:p w14:paraId="2CCC08B2">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20"/>
                <w:szCs w:val="20"/>
                <w:highlight w:val="no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lang w:val="pt-BR" w:eastAsia="zh-CN" w:bidi="ar-SA"/>
                <w14:textFill>
                  <w14:solidFill>
                    <w14:schemeClr w14:val="tx1"/>
                  </w14:solidFill>
                </w14:textFill>
              </w:rPr>
              <w:t>ADMINISTRAÇÃO</w:t>
            </w:r>
          </w:p>
        </w:tc>
        <w:tc>
          <w:tcPr>
            <w:tcW w:w="3471" w:type="dxa"/>
            <w:vAlign w:val="center"/>
          </w:tcPr>
          <w:p w14:paraId="287EF3E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lang w:val="pt-BR"/>
                <w14:textFill>
                  <w14:solidFill>
                    <w14:schemeClr w14:val="tx1"/>
                  </w14:solidFill>
                </w14:textFill>
              </w:rPr>
              <w:t>Fiscal</w:t>
            </w:r>
            <w:r>
              <w:rPr>
                <w:rFonts w:hint="default" w:ascii="Arial" w:hAnsi="Arial" w:cs="Arial"/>
                <w:b w:val="0"/>
                <w:bCs/>
                <w:color w:val="000000" w:themeColor="text1"/>
                <w:sz w:val="20"/>
                <w:szCs w:val="20"/>
                <w:highlight w:val="none"/>
                <w14:textFill>
                  <w14:solidFill>
                    <w14:schemeClr w14:val="tx1"/>
                  </w14:solidFill>
                </w14:textFill>
              </w:rPr>
              <w:t xml:space="preserve">: </w:t>
            </w:r>
            <w:r>
              <w:rPr>
                <w:rFonts w:hint="default" w:ascii="Arial" w:hAnsi="Arial" w:eastAsia="Times New Roman" w:cs="Arial"/>
                <w:b w:val="0"/>
                <w:bCs/>
                <w:color w:val="000000"/>
                <w:sz w:val="20"/>
                <w:szCs w:val="20"/>
                <w:highlight w:val="none"/>
              </w:rPr>
              <w:t>Ana Paula Garcia da Silva</w:t>
            </w:r>
          </w:p>
          <w:p w14:paraId="1BDED89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Cargo: </w:t>
            </w:r>
            <w:r>
              <w:rPr>
                <w:rFonts w:hint="default" w:ascii="Arial" w:hAnsi="Arial" w:cs="Arial"/>
                <w:b w:val="0"/>
                <w:bCs/>
                <w:color w:val="000000" w:themeColor="text1"/>
                <w:sz w:val="20"/>
                <w:szCs w:val="20"/>
                <w:highlight w:val="none"/>
                <w:lang w:val="pt-BR"/>
                <w14:textFill>
                  <w14:solidFill>
                    <w14:schemeClr w14:val="tx1"/>
                  </w14:solidFill>
                </w14:textFill>
              </w:rPr>
              <w:t>A</w:t>
            </w:r>
            <w:r>
              <w:rPr>
                <w:rFonts w:hint="default" w:ascii="Arial" w:hAnsi="Arial" w:eastAsia="Times New Roman" w:cs="Arial"/>
                <w:b w:val="0"/>
                <w:bCs/>
                <w:color w:val="000000"/>
                <w:sz w:val="20"/>
                <w:szCs w:val="20"/>
                <w:highlight w:val="none"/>
              </w:rPr>
              <w:t>ssistente</w:t>
            </w:r>
            <w:r>
              <w:rPr>
                <w:rFonts w:hint="default" w:ascii="Arial" w:hAnsi="Arial" w:eastAsia="Times New Roman" w:cs="Arial"/>
                <w:b w:val="0"/>
                <w:bCs/>
                <w:color w:val="000000"/>
                <w:sz w:val="20"/>
                <w:szCs w:val="20"/>
                <w:highlight w:val="none"/>
                <w:lang w:val="pt-BR"/>
              </w:rPr>
              <w:t xml:space="preserve"> I</w:t>
            </w:r>
          </w:p>
          <w:p w14:paraId="7DB7875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color w:val="000000" w:themeColor="text1"/>
                <w:sz w:val="20"/>
                <w:szCs w:val="20"/>
                <w:highlight w:val="none"/>
                <w:vertAlign w:val="baseli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Matrícula: </w:t>
            </w:r>
            <w:r>
              <w:rPr>
                <w:rFonts w:hint="default" w:ascii="Arial" w:hAnsi="Arial" w:eastAsia="Times New Roman" w:cs="Arial"/>
                <w:b w:val="0"/>
                <w:bCs/>
                <w:color w:val="000000"/>
                <w:sz w:val="20"/>
                <w:szCs w:val="20"/>
                <w:highlight w:val="none"/>
                <w:lang w:val="pt-BR"/>
              </w:rPr>
              <w:t>15690</w:t>
            </w:r>
            <w:r>
              <w:rPr>
                <w:rFonts w:hint="default" w:ascii="Arial" w:hAnsi="Arial" w:eastAsia="Times New Roman" w:cs="Arial"/>
                <w:b w:val="0"/>
                <w:bCs/>
                <w:color w:val="000000"/>
                <w:sz w:val="20"/>
                <w:szCs w:val="20"/>
                <w:highlight w:val="none"/>
              </w:rPr>
              <w:t>-1</w:t>
            </w:r>
          </w:p>
        </w:tc>
        <w:tc>
          <w:tcPr>
            <w:tcW w:w="3694" w:type="dxa"/>
            <w:vAlign w:val="center"/>
          </w:tcPr>
          <w:p w14:paraId="41E0A74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lang w:val="pt-BR"/>
                <w14:textFill>
                  <w14:solidFill>
                    <w14:schemeClr w14:val="tx1"/>
                  </w14:solidFill>
                </w14:textFill>
              </w:rPr>
              <w:t>Suplente</w:t>
            </w:r>
            <w:r>
              <w:rPr>
                <w:rFonts w:hint="default" w:ascii="Arial" w:hAnsi="Arial" w:cs="Arial"/>
                <w:b w:val="0"/>
                <w:bCs/>
                <w:color w:val="000000" w:themeColor="text1"/>
                <w:sz w:val="20"/>
                <w:szCs w:val="20"/>
                <w:highlight w:val="none"/>
                <w14:textFill>
                  <w14:solidFill>
                    <w14:schemeClr w14:val="tx1"/>
                  </w14:solidFill>
                </w14:textFill>
              </w:rPr>
              <w:t xml:space="preserve">: </w:t>
            </w:r>
            <w:r>
              <w:rPr>
                <w:rFonts w:hint="default" w:ascii="Arial" w:hAnsi="Arial" w:cs="Arial"/>
                <w:b w:val="0"/>
                <w:bCs/>
                <w:color w:val="000000" w:themeColor="text1"/>
                <w:sz w:val="20"/>
                <w:szCs w:val="20"/>
                <w:highlight w:val="none"/>
                <w:lang w:val="pt-BR"/>
                <w14:textFill>
                  <w14:solidFill>
                    <w14:schemeClr w14:val="tx1"/>
                  </w14:solidFill>
                </w14:textFill>
              </w:rPr>
              <w:t>Marilene Port</w:t>
            </w:r>
          </w:p>
          <w:p w14:paraId="535C5EE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Cargo: </w:t>
            </w:r>
            <w:r>
              <w:rPr>
                <w:rFonts w:hint="default" w:ascii="Arial" w:hAnsi="Arial" w:cs="Arial"/>
                <w:b w:val="0"/>
                <w:bCs/>
                <w:color w:val="000000" w:themeColor="text1"/>
                <w:sz w:val="20"/>
                <w:szCs w:val="20"/>
                <w:highlight w:val="none"/>
                <w:lang w:val="pt-BR"/>
                <w14:textFill>
                  <w14:solidFill>
                    <w14:schemeClr w14:val="tx1"/>
                  </w14:solidFill>
                </w14:textFill>
              </w:rPr>
              <w:t>Chefe de Unidade</w:t>
            </w:r>
          </w:p>
          <w:p w14:paraId="353BC60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color w:val="000000" w:themeColor="text1"/>
                <w:sz w:val="20"/>
                <w:szCs w:val="20"/>
                <w:highlight w:val="none"/>
                <w:vertAlign w:val="baseli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Matrícula: </w:t>
            </w:r>
            <w:r>
              <w:rPr>
                <w:rFonts w:hint="default" w:ascii="Arial" w:hAnsi="Arial" w:cs="Arial"/>
                <w:b w:val="0"/>
                <w:bCs/>
                <w:color w:val="000000" w:themeColor="text1"/>
                <w:sz w:val="20"/>
                <w:szCs w:val="20"/>
                <w:highlight w:val="none"/>
                <w:lang w:val="pt-BR"/>
                <w14:textFill>
                  <w14:solidFill>
                    <w14:schemeClr w14:val="tx1"/>
                  </w14:solidFill>
                </w14:textFill>
              </w:rPr>
              <w:t>8914-1</w:t>
            </w:r>
          </w:p>
        </w:tc>
      </w:tr>
      <w:tr w14:paraId="0B63D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3" w:type="dxa"/>
            <w:vAlign w:val="center"/>
          </w:tcPr>
          <w:p w14:paraId="3121B7F3">
            <w:pPr>
              <w:widowControl w:val="0"/>
              <w:tabs>
                <w:tab w:val="left" w:pos="567"/>
                <w:tab w:val="left" w:pos="8647"/>
              </w:tabs>
              <w:adjustRightInd w:val="0"/>
              <w:spacing w:before="100" w:beforeAutospacing="1" w:after="100" w:afterAutospacing="1" w:line="240" w:lineRule="auto"/>
              <w:ind w:right="-1" w:rightChars="0"/>
              <w:jc w:val="center"/>
              <w:textAlignment w:val="baseline"/>
              <w:rPr>
                <w:rFonts w:hint="default" w:ascii="Arial" w:hAnsi="Arial" w:cs="Arial" w:eastAsiaTheme="minorEastAsia"/>
                <w:b w:val="0"/>
                <w:bCs/>
                <w:color w:val="000000" w:themeColor="text1"/>
                <w:sz w:val="20"/>
                <w:szCs w:val="20"/>
                <w:highlight w:val="no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lang w:val="pt-BR"/>
                <w14:textFill>
                  <w14:solidFill>
                    <w14:schemeClr w14:val="tx1"/>
                  </w14:solidFill>
                </w14:textFill>
              </w:rPr>
              <w:t>FINANÇAS</w:t>
            </w:r>
          </w:p>
        </w:tc>
        <w:tc>
          <w:tcPr>
            <w:tcW w:w="3471" w:type="dxa"/>
            <w:vAlign w:val="center"/>
          </w:tcPr>
          <w:p w14:paraId="39D2402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eastAsia="Times New Roman" w:cs="Arial"/>
                <w:b w:val="0"/>
                <w:bCs/>
                <w:color w:val="000000"/>
                <w:sz w:val="20"/>
                <w:szCs w:val="20"/>
                <w:highlight w:val="none"/>
                <w:lang w:val="pt-BR"/>
              </w:rPr>
            </w:pPr>
            <w:r>
              <w:rPr>
                <w:rFonts w:hint="default" w:ascii="Arial" w:hAnsi="Arial" w:cs="Arial"/>
                <w:b w:val="0"/>
                <w:bCs/>
                <w:color w:val="000000" w:themeColor="text1"/>
                <w:sz w:val="20"/>
                <w:szCs w:val="20"/>
                <w:highlight w:val="none"/>
                <w:lang w:val="pt-BR"/>
                <w14:textFill>
                  <w14:solidFill>
                    <w14:schemeClr w14:val="tx1"/>
                  </w14:solidFill>
                </w14:textFill>
              </w:rPr>
              <w:t>Fiscal</w:t>
            </w:r>
            <w:r>
              <w:rPr>
                <w:rFonts w:hint="default" w:ascii="Arial" w:hAnsi="Arial" w:cs="Arial"/>
                <w:b w:val="0"/>
                <w:bCs/>
                <w:color w:val="000000" w:themeColor="text1"/>
                <w:sz w:val="20"/>
                <w:szCs w:val="20"/>
                <w:highlight w:val="none"/>
                <w14:textFill>
                  <w14:solidFill>
                    <w14:schemeClr w14:val="tx1"/>
                  </w14:solidFill>
                </w14:textFill>
              </w:rPr>
              <w:t xml:space="preserve">: </w:t>
            </w:r>
            <w:r>
              <w:rPr>
                <w:rFonts w:hint="default" w:ascii="Arial" w:hAnsi="Arial" w:eastAsia="Times New Roman" w:cs="Arial"/>
                <w:b w:val="0"/>
                <w:bCs/>
                <w:color w:val="000000"/>
                <w:sz w:val="20"/>
                <w:szCs w:val="20"/>
                <w:highlight w:val="none"/>
                <w:lang w:val="pt-BR"/>
              </w:rPr>
              <w:t>Pedro Eduardo Teixeira Coelho de Oliveira</w:t>
            </w:r>
          </w:p>
          <w:p w14:paraId="4FE23E9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Cargo: </w:t>
            </w:r>
            <w:r>
              <w:rPr>
                <w:rFonts w:hint="default" w:ascii="Arial" w:hAnsi="Arial" w:eastAsia="Times New Roman" w:cs="Arial"/>
                <w:b w:val="0"/>
                <w:bCs/>
                <w:color w:val="000000"/>
                <w:sz w:val="20"/>
                <w:szCs w:val="20"/>
                <w:highlight w:val="none"/>
                <w:lang w:val="pt-BR"/>
              </w:rPr>
              <w:t>Gestor de Projeto</w:t>
            </w:r>
          </w:p>
          <w:p w14:paraId="442F87A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b w:val="0"/>
                <w:bCs/>
                <w:color w:val="000000" w:themeColor="text1"/>
                <w:sz w:val="20"/>
                <w:szCs w:val="20"/>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Matrícula: </w:t>
            </w:r>
            <w:r>
              <w:rPr>
                <w:rFonts w:hint="default" w:ascii="Arial" w:hAnsi="Arial" w:eastAsia="Times New Roman" w:cs="Arial"/>
                <w:b w:val="0"/>
                <w:bCs/>
                <w:color w:val="auto"/>
                <w:sz w:val="20"/>
                <w:szCs w:val="20"/>
                <w:highlight w:val="none"/>
                <w:lang w:val="pt-BR"/>
              </w:rPr>
              <w:t>13815</w:t>
            </w:r>
            <w:r>
              <w:rPr>
                <w:rFonts w:hint="default" w:ascii="Arial" w:hAnsi="Arial" w:eastAsia="Times New Roman" w:cs="Arial"/>
                <w:b w:val="0"/>
                <w:bCs/>
                <w:color w:val="000000"/>
                <w:sz w:val="20"/>
                <w:szCs w:val="20"/>
                <w:highlight w:val="none"/>
                <w:lang w:val="pt-BR"/>
              </w:rPr>
              <w:t>-1</w:t>
            </w:r>
          </w:p>
        </w:tc>
        <w:tc>
          <w:tcPr>
            <w:tcW w:w="3694" w:type="dxa"/>
            <w:vAlign w:val="center"/>
          </w:tcPr>
          <w:p w14:paraId="117EA6B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lang w:val="pt-BR"/>
                <w14:textFill>
                  <w14:solidFill>
                    <w14:schemeClr w14:val="tx1"/>
                  </w14:solidFill>
                </w14:textFill>
              </w:rPr>
              <w:t>Suplente</w:t>
            </w:r>
            <w:r>
              <w:rPr>
                <w:rFonts w:hint="default" w:ascii="Arial" w:hAnsi="Arial" w:cs="Arial"/>
                <w:b w:val="0"/>
                <w:bCs/>
                <w:color w:val="000000" w:themeColor="text1"/>
                <w:sz w:val="20"/>
                <w:szCs w:val="20"/>
                <w:highlight w:val="none"/>
                <w14:textFill>
                  <w14:solidFill>
                    <w14:schemeClr w14:val="tx1"/>
                  </w14:solidFill>
                </w14:textFill>
              </w:rPr>
              <w:t xml:space="preserve">: </w:t>
            </w:r>
            <w:r>
              <w:rPr>
                <w:rFonts w:hint="default" w:ascii="Arial" w:hAnsi="Arial" w:eastAsia="Times New Roman" w:cs="Arial"/>
                <w:b w:val="0"/>
                <w:bCs/>
                <w:color w:val="000000"/>
                <w:sz w:val="20"/>
                <w:szCs w:val="20"/>
                <w:highlight w:val="none"/>
                <w:lang w:val="pt-BR"/>
              </w:rPr>
              <w:t>Cesário Rodrigues de Lima</w:t>
            </w:r>
          </w:p>
          <w:p w14:paraId="2411035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Cargo:</w:t>
            </w:r>
            <w:r>
              <w:rPr>
                <w:rFonts w:hint="default" w:ascii="Arial" w:hAnsi="Arial" w:cs="Arial"/>
                <w:b w:val="0"/>
                <w:bCs/>
                <w:color w:val="000000" w:themeColor="text1"/>
                <w:sz w:val="20"/>
                <w:szCs w:val="20"/>
                <w:highlight w:val="none"/>
                <w:lang w:val="pt-BR"/>
                <w14:textFill>
                  <w14:solidFill>
                    <w14:schemeClr w14:val="tx1"/>
                  </w14:solidFill>
                </w14:textFill>
              </w:rPr>
              <w:t xml:space="preserve"> Chefe de Unidade</w:t>
            </w:r>
          </w:p>
          <w:p w14:paraId="24E9B55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0"/>
                <w:szCs w:val="20"/>
                <w:highlight w:val="yellow"/>
                <w:vertAlign w:val="baseli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Matrícula:</w:t>
            </w:r>
            <w:r>
              <w:rPr>
                <w:rFonts w:hint="default" w:ascii="Arial" w:hAnsi="Arial" w:cs="Arial"/>
                <w:b w:val="0"/>
                <w:bCs/>
                <w:color w:val="000000" w:themeColor="text1"/>
                <w:sz w:val="20"/>
                <w:szCs w:val="20"/>
                <w:highlight w:val="none"/>
                <w:lang w:val="pt-BR"/>
                <w14:textFill>
                  <w14:solidFill>
                    <w14:schemeClr w14:val="tx1"/>
                  </w14:solidFill>
                </w14:textFill>
              </w:rPr>
              <w:t xml:space="preserve"> </w:t>
            </w:r>
            <w:r>
              <w:rPr>
                <w:rFonts w:hint="default" w:ascii="Arial" w:hAnsi="Arial" w:eastAsia="Times New Roman" w:cs="Arial"/>
                <w:b w:val="0"/>
                <w:bCs/>
                <w:color w:val="000000"/>
                <w:sz w:val="20"/>
                <w:szCs w:val="20"/>
                <w:highlight w:val="none"/>
                <w:lang w:val="pt-BR"/>
              </w:rPr>
              <w:t>6792-1</w:t>
            </w:r>
          </w:p>
        </w:tc>
      </w:tr>
      <w:tr w14:paraId="6545C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273" w:type="dxa"/>
            <w:vAlign w:val="center"/>
          </w:tcPr>
          <w:p w14:paraId="7AEB7624">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20"/>
                <w:szCs w:val="20"/>
                <w:highlight w:val="no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lang w:val="pt-BR"/>
                <w14:textFill>
                  <w14:solidFill>
                    <w14:schemeClr w14:val="tx1"/>
                  </w14:solidFill>
                </w14:textFill>
              </w:rPr>
              <w:t>OBRAS</w:t>
            </w:r>
          </w:p>
        </w:tc>
        <w:tc>
          <w:tcPr>
            <w:tcW w:w="3471" w:type="dxa"/>
            <w:vAlign w:val="center"/>
          </w:tcPr>
          <w:p w14:paraId="77B73E1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lang w:val="pt-BR"/>
                <w14:textFill>
                  <w14:solidFill>
                    <w14:schemeClr w14:val="tx1"/>
                  </w14:solidFill>
                </w14:textFill>
              </w:rPr>
              <w:t>Fiscal</w:t>
            </w:r>
            <w:r>
              <w:rPr>
                <w:rFonts w:hint="default" w:ascii="Arial" w:hAnsi="Arial" w:cs="Arial"/>
                <w:b w:val="0"/>
                <w:bCs/>
                <w:color w:val="000000" w:themeColor="text1"/>
                <w:sz w:val="20"/>
                <w:szCs w:val="20"/>
                <w:highlight w:val="none"/>
                <w14:textFill>
                  <w14:solidFill>
                    <w14:schemeClr w14:val="tx1"/>
                  </w14:solidFill>
                </w14:textFill>
              </w:rPr>
              <w:t xml:space="preserve">: </w:t>
            </w:r>
            <w:r>
              <w:rPr>
                <w:rFonts w:hint="default" w:ascii="Arial" w:hAnsi="Arial" w:eastAsia="Times New Roman" w:cs="Arial"/>
                <w:color w:val="000000"/>
                <w:sz w:val="20"/>
                <w:szCs w:val="20"/>
                <w:highlight w:val="none"/>
              </w:rPr>
              <w:t>Ozéias dos Reis e Souza</w:t>
            </w:r>
          </w:p>
          <w:p w14:paraId="30BE09E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Cargo: </w:t>
            </w:r>
            <w:r>
              <w:rPr>
                <w:rFonts w:hint="default" w:ascii="Arial" w:hAnsi="Arial" w:cs="Arial"/>
                <w:b w:val="0"/>
                <w:bCs/>
                <w:color w:val="000000" w:themeColor="text1"/>
                <w:sz w:val="20"/>
                <w:szCs w:val="20"/>
                <w:highlight w:val="none"/>
                <w:lang w:val="pt-BR"/>
                <w14:textFill>
                  <w14:solidFill>
                    <w14:schemeClr w14:val="tx1"/>
                  </w14:solidFill>
                </w14:textFill>
              </w:rPr>
              <w:t>Motorista</w:t>
            </w:r>
          </w:p>
          <w:p w14:paraId="2A66A45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0"/>
                <w:szCs w:val="20"/>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Matrícula: </w:t>
            </w:r>
            <w:r>
              <w:rPr>
                <w:rFonts w:hint="default" w:ascii="Arial" w:hAnsi="Arial" w:cs="Arial"/>
                <w:color w:val="000000"/>
                <w:sz w:val="20"/>
                <w:szCs w:val="20"/>
                <w:highlight w:val="none"/>
              </w:rPr>
              <w:t>8299</w:t>
            </w:r>
          </w:p>
        </w:tc>
        <w:tc>
          <w:tcPr>
            <w:tcW w:w="3694" w:type="dxa"/>
            <w:vAlign w:val="center"/>
          </w:tcPr>
          <w:p w14:paraId="226BD00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lang w:val="pt-BR"/>
                <w14:textFill>
                  <w14:solidFill>
                    <w14:schemeClr w14:val="tx1"/>
                  </w14:solidFill>
                </w14:textFill>
              </w:rPr>
              <w:t>Suplente</w:t>
            </w:r>
            <w:r>
              <w:rPr>
                <w:rFonts w:hint="default" w:ascii="Arial" w:hAnsi="Arial" w:cs="Arial"/>
                <w:b w:val="0"/>
                <w:bCs/>
                <w:color w:val="000000" w:themeColor="text1"/>
                <w:sz w:val="20"/>
                <w:szCs w:val="20"/>
                <w:highlight w:val="none"/>
                <w14:textFill>
                  <w14:solidFill>
                    <w14:schemeClr w14:val="tx1"/>
                  </w14:solidFill>
                </w14:textFill>
              </w:rPr>
              <w:t>:</w:t>
            </w:r>
            <w:r>
              <w:rPr>
                <w:rFonts w:hint="default" w:ascii="Arial" w:hAnsi="Arial" w:cs="Arial"/>
                <w:b w:val="0"/>
                <w:bCs/>
                <w:color w:val="000000" w:themeColor="text1"/>
                <w:sz w:val="20"/>
                <w:szCs w:val="20"/>
                <w:highlight w:val="none"/>
                <w:lang w:val="pt-BR"/>
                <w14:textFill>
                  <w14:solidFill>
                    <w14:schemeClr w14:val="tx1"/>
                  </w14:solidFill>
                </w14:textFill>
              </w:rPr>
              <w:t xml:space="preserve"> Aline Aparecida Zuck</w:t>
            </w:r>
          </w:p>
          <w:p w14:paraId="27C56B6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Cargo: </w:t>
            </w:r>
            <w:r>
              <w:rPr>
                <w:rFonts w:hint="default" w:ascii="Arial" w:hAnsi="Arial" w:cs="Arial"/>
                <w:b w:val="0"/>
                <w:bCs/>
                <w:color w:val="000000" w:themeColor="text1"/>
                <w:sz w:val="20"/>
                <w:szCs w:val="20"/>
                <w:highlight w:val="none"/>
                <w:lang w:val="pt-BR"/>
                <w14:textFill>
                  <w14:solidFill>
                    <w14:schemeClr w14:val="tx1"/>
                  </w14:solidFill>
                </w14:textFill>
              </w:rPr>
              <w:t>Coordenador 3</w:t>
            </w:r>
          </w:p>
          <w:p w14:paraId="59382C9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0"/>
                <w:szCs w:val="20"/>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Matrícula:</w:t>
            </w:r>
            <w:r>
              <w:rPr>
                <w:rFonts w:hint="default" w:ascii="Arial" w:hAnsi="Arial" w:cs="Arial"/>
                <w:b w:val="0"/>
                <w:bCs/>
                <w:color w:val="000000" w:themeColor="text1"/>
                <w:sz w:val="20"/>
                <w:szCs w:val="20"/>
                <w:highlight w:val="none"/>
                <w:lang w:val="pt-BR"/>
                <w14:textFill>
                  <w14:solidFill>
                    <w14:schemeClr w14:val="tx1"/>
                  </w14:solidFill>
                </w14:textFill>
              </w:rPr>
              <w:t xml:space="preserve"> 14847</w:t>
            </w:r>
          </w:p>
        </w:tc>
      </w:tr>
      <w:tr w14:paraId="5BEDD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2273" w:type="dxa"/>
            <w:vAlign w:val="center"/>
          </w:tcPr>
          <w:p w14:paraId="3B158C02">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20"/>
                <w:szCs w:val="20"/>
                <w:highlight w:val="no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lang w:val="pt-BR"/>
                <w14:textFill>
                  <w14:solidFill>
                    <w14:schemeClr w14:val="tx1"/>
                  </w14:solidFill>
                </w14:textFill>
              </w:rPr>
              <w:t>TRÂNSITO</w:t>
            </w:r>
          </w:p>
        </w:tc>
        <w:tc>
          <w:tcPr>
            <w:tcW w:w="3471" w:type="dxa"/>
            <w:vAlign w:val="center"/>
          </w:tcPr>
          <w:p w14:paraId="67CEE6A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val="0"/>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lang w:val="pt-BR"/>
                <w14:textFill>
                  <w14:solidFill>
                    <w14:schemeClr w14:val="tx1"/>
                  </w14:solidFill>
                </w14:textFill>
              </w:rPr>
              <w:t>Fiscal</w:t>
            </w:r>
            <w:r>
              <w:rPr>
                <w:rFonts w:hint="default" w:ascii="Arial" w:hAnsi="Arial" w:cs="Arial"/>
                <w:b w:val="0"/>
                <w:bCs/>
                <w:color w:val="000000" w:themeColor="text1"/>
                <w:sz w:val="20"/>
                <w:szCs w:val="20"/>
                <w:highlight w:val="none"/>
                <w14:textFill>
                  <w14:solidFill>
                    <w14:schemeClr w14:val="tx1"/>
                  </w14:solidFill>
                </w14:textFill>
              </w:rPr>
              <w:t xml:space="preserve">: </w:t>
            </w:r>
            <w:r>
              <w:rPr>
                <w:rFonts w:hint="default" w:ascii="Arial" w:hAnsi="Arial" w:cs="Arial"/>
                <w:b w:val="0"/>
                <w:bCs/>
                <w:color w:val="000000" w:themeColor="text1"/>
                <w:sz w:val="20"/>
                <w:szCs w:val="20"/>
                <w:highlight w:val="none"/>
                <w:lang w:val="pt-BR"/>
                <w14:textFill>
                  <w14:solidFill>
                    <w14:schemeClr w14:val="tx1"/>
                  </w14:solidFill>
                </w14:textFill>
              </w:rPr>
              <w:t>R</w:t>
            </w:r>
            <w:r>
              <w:rPr>
                <w:rFonts w:hint="default" w:ascii="Arial" w:hAnsi="Arial" w:cs="Arial"/>
                <w:b w:val="0"/>
                <w:bCs w:val="0"/>
                <w:sz w:val="20"/>
                <w:szCs w:val="20"/>
                <w:highlight w:val="none"/>
              </w:rPr>
              <w:t xml:space="preserve">ubenhur </w:t>
            </w:r>
            <w:r>
              <w:rPr>
                <w:rFonts w:hint="default" w:ascii="Arial" w:hAnsi="Arial" w:cs="Arial"/>
                <w:b w:val="0"/>
                <w:bCs w:val="0"/>
                <w:sz w:val="20"/>
                <w:szCs w:val="20"/>
                <w:highlight w:val="none"/>
                <w:lang w:val="pt-BR"/>
              </w:rPr>
              <w:t>F</w:t>
            </w:r>
            <w:r>
              <w:rPr>
                <w:rFonts w:hint="default" w:ascii="Arial" w:hAnsi="Arial" w:cs="Arial"/>
                <w:b w:val="0"/>
                <w:bCs w:val="0"/>
                <w:sz w:val="20"/>
                <w:szCs w:val="20"/>
                <w:highlight w:val="none"/>
              </w:rPr>
              <w:t xml:space="preserve">erreira </w:t>
            </w:r>
            <w:r>
              <w:rPr>
                <w:rFonts w:hint="default" w:ascii="Arial" w:hAnsi="Arial" w:cs="Arial"/>
                <w:b w:val="0"/>
                <w:bCs w:val="0"/>
                <w:sz w:val="20"/>
                <w:szCs w:val="20"/>
                <w:highlight w:val="none"/>
                <w:lang w:val="pt-BR"/>
              </w:rPr>
              <w:t>C</w:t>
            </w:r>
            <w:r>
              <w:rPr>
                <w:rFonts w:hint="default" w:ascii="Arial" w:hAnsi="Arial" w:cs="Arial"/>
                <w:b w:val="0"/>
                <w:bCs w:val="0"/>
                <w:sz w:val="20"/>
                <w:szCs w:val="20"/>
                <w:highlight w:val="none"/>
              </w:rPr>
              <w:t>arvalho</w:t>
            </w:r>
          </w:p>
          <w:p w14:paraId="748778E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Cargo:</w:t>
            </w:r>
            <w:r>
              <w:rPr>
                <w:rFonts w:hint="default" w:ascii="Arial" w:hAnsi="Arial" w:cs="Arial"/>
                <w:b w:val="0"/>
                <w:bCs/>
                <w:color w:val="000000" w:themeColor="text1"/>
                <w:sz w:val="20"/>
                <w:szCs w:val="20"/>
                <w:highlight w:val="none"/>
                <w:lang w:val="pt-BR"/>
                <w14:textFill>
                  <w14:solidFill>
                    <w14:schemeClr w14:val="tx1"/>
                  </w14:solidFill>
                </w14:textFill>
              </w:rPr>
              <w:t xml:space="preserve"> Guarda Civil Municipal </w:t>
            </w:r>
            <w:r>
              <w:rPr>
                <w:rFonts w:hint="default" w:ascii="Arial" w:hAnsi="Arial" w:cs="Arial"/>
                <w:b w:val="0"/>
                <w:bCs/>
                <w:color w:val="000000" w:themeColor="text1"/>
                <w:sz w:val="20"/>
                <w:szCs w:val="20"/>
                <w:highlight w:val="none"/>
                <w14:textFill>
                  <w14:solidFill>
                    <w14:schemeClr w14:val="tx1"/>
                  </w14:solidFill>
                </w14:textFill>
              </w:rPr>
              <w:t xml:space="preserve"> </w:t>
            </w:r>
          </w:p>
          <w:p w14:paraId="397267C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0"/>
                <w:szCs w:val="20"/>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Matrícula: </w:t>
            </w:r>
            <w:r>
              <w:rPr>
                <w:rFonts w:hint="default" w:ascii="Arial" w:hAnsi="Arial" w:cs="Arial"/>
                <w:b w:val="0"/>
                <w:bCs/>
                <w:color w:val="000000" w:themeColor="text1"/>
                <w:sz w:val="20"/>
                <w:szCs w:val="20"/>
                <w:highlight w:val="none"/>
                <w:lang w:val="pt-BR"/>
                <w14:textFill>
                  <w14:solidFill>
                    <w14:schemeClr w14:val="tx1"/>
                  </w14:solidFill>
                </w14:textFill>
              </w:rPr>
              <w:t>4814</w:t>
            </w:r>
          </w:p>
        </w:tc>
        <w:tc>
          <w:tcPr>
            <w:tcW w:w="3694" w:type="dxa"/>
            <w:vAlign w:val="center"/>
          </w:tcPr>
          <w:p w14:paraId="74D8DA4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lang w:val="pt-BR"/>
                <w14:textFill>
                  <w14:solidFill>
                    <w14:schemeClr w14:val="tx1"/>
                  </w14:solidFill>
                </w14:textFill>
              </w:rPr>
              <w:t>Suplente</w:t>
            </w:r>
            <w:r>
              <w:rPr>
                <w:rFonts w:hint="default" w:ascii="Arial" w:hAnsi="Arial" w:cs="Arial"/>
                <w:b w:val="0"/>
                <w:bCs/>
                <w:color w:val="000000" w:themeColor="text1"/>
                <w:sz w:val="20"/>
                <w:szCs w:val="20"/>
                <w:highlight w:val="none"/>
                <w14:textFill>
                  <w14:solidFill>
                    <w14:schemeClr w14:val="tx1"/>
                  </w14:solidFill>
                </w14:textFill>
              </w:rPr>
              <w:t xml:space="preserve">: </w:t>
            </w:r>
            <w:r>
              <w:rPr>
                <w:rFonts w:hint="default" w:ascii="Arial" w:hAnsi="Arial" w:cs="Arial"/>
                <w:b w:val="0"/>
                <w:bCs/>
                <w:color w:val="000000"/>
                <w:sz w:val="20"/>
                <w:szCs w:val="20"/>
                <w:highlight w:val="none"/>
              </w:rPr>
              <w:t>JULIANA MARY BARROS</w:t>
            </w:r>
          </w:p>
          <w:p w14:paraId="2A2AD83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Cargo: </w:t>
            </w:r>
            <w:r>
              <w:rPr>
                <w:rFonts w:hint="default" w:ascii="Arial" w:hAnsi="Arial" w:cs="Arial"/>
                <w:b w:val="0"/>
                <w:bCs/>
                <w:color w:val="000000" w:themeColor="text1"/>
                <w:sz w:val="20"/>
                <w:szCs w:val="20"/>
                <w:highlight w:val="none"/>
                <w:lang w:val="pt-BR"/>
                <w14:textFill>
                  <w14:solidFill>
                    <w14:schemeClr w14:val="tx1"/>
                  </w14:solidFill>
                </w14:textFill>
              </w:rPr>
              <w:t xml:space="preserve">Guarda Civil Municipal </w:t>
            </w:r>
          </w:p>
          <w:p w14:paraId="27A374E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0"/>
                <w:szCs w:val="20"/>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Matrícula:</w:t>
            </w:r>
            <w:r>
              <w:rPr>
                <w:rFonts w:hint="default" w:ascii="Arial" w:hAnsi="Arial" w:cs="Arial"/>
                <w:b w:val="0"/>
                <w:bCs/>
                <w:color w:val="000000" w:themeColor="text1"/>
                <w:sz w:val="20"/>
                <w:szCs w:val="20"/>
                <w:highlight w:val="none"/>
                <w:lang w:val="pt-BR"/>
                <w14:textFill>
                  <w14:solidFill>
                    <w14:schemeClr w14:val="tx1"/>
                  </w14:solidFill>
                </w14:textFill>
              </w:rPr>
              <w:t xml:space="preserve"> 6861</w:t>
            </w:r>
          </w:p>
        </w:tc>
      </w:tr>
      <w:tr w14:paraId="482BC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3" w:type="dxa"/>
            <w:vAlign w:val="center"/>
          </w:tcPr>
          <w:p w14:paraId="5FBAD0F6">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20"/>
                <w:szCs w:val="20"/>
                <w:highlight w:val="no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lang w:val="pt-BR" w:eastAsia="zh-CN" w:bidi="ar-SA"/>
                <w14:textFill>
                  <w14:solidFill>
                    <w14:schemeClr w14:val="tx1"/>
                  </w14:solidFill>
                </w14:textFill>
              </w:rPr>
              <w:t>MEIO AMBIENTE</w:t>
            </w:r>
          </w:p>
        </w:tc>
        <w:tc>
          <w:tcPr>
            <w:tcW w:w="3471" w:type="dxa"/>
            <w:vAlign w:val="center"/>
          </w:tcPr>
          <w:p w14:paraId="0B372D5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lang w:val="pt-BR"/>
                <w14:textFill>
                  <w14:solidFill>
                    <w14:schemeClr w14:val="tx1"/>
                  </w14:solidFill>
                </w14:textFill>
              </w:rPr>
              <w:t>Fiscal</w:t>
            </w:r>
            <w:r>
              <w:rPr>
                <w:rFonts w:hint="default" w:ascii="Arial" w:hAnsi="Arial" w:cs="Arial"/>
                <w:b w:val="0"/>
                <w:bCs/>
                <w:color w:val="000000" w:themeColor="text1"/>
                <w:sz w:val="20"/>
                <w:szCs w:val="20"/>
                <w:highlight w:val="none"/>
                <w14:textFill>
                  <w14:solidFill>
                    <w14:schemeClr w14:val="tx1"/>
                  </w14:solidFill>
                </w14:textFill>
              </w:rPr>
              <w:t xml:space="preserve">: </w:t>
            </w:r>
            <w:r>
              <w:rPr>
                <w:rFonts w:hint="default" w:ascii="Arial" w:hAnsi="Arial" w:eastAsia="Tahoma" w:cs="Arial"/>
                <w:i w:val="0"/>
                <w:iCs w:val="0"/>
                <w:caps w:val="0"/>
                <w:color w:val="000000"/>
                <w:spacing w:val="0"/>
                <w:sz w:val="20"/>
                <w:szCs w:val="20"/>
                <w:highlight w:val="none"/>
                <w:shd w:val="clear" w:fill="FFFFFF"/>
                <w:lang w:val="pt-BR"/>
              </w:rPr>
              <w:t>Zenaide Rocha</w:t>
            </w:r>
          </w:p>
          <w:p w14:paraId="2C7B3AE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Cargo: </w:t>
            </w:r>
            <w:r>
              <w:rPr>
                <w:rFonts w:hint="default" w:ascii="Arial" w:hAnsi="Arial" w:eastAsia="Times New Roman" w:cs="Arial"/>
                <w:color w:val="000000"/>
                <w:sz w:val="20"/>
                <w:szCs w:val="20"/>
                <w:highlight w:val="none"/>
              </w:rPr>
              <w:t>C</w:t>
            </w:r>
            <w:r>
              <w:rPr>
                <w:rFonts w:hint="default" w:ascii="Arial" w:hAnsi="Arial" w:cs="Arial"/>
                <w:color w:val="000000"/>
                <w:sz w:val="20"/>
                <w:szCs w:val="20"/>
                <w:highlight w:val="none"/>
                <w:lang w:val="pt-BR"/>
              </w:rPr>
              <w:t>hefe de Equipamento</w:t>
            </w:r>
          </w:p>
          <w:p w14:paraId="34AD13A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0"/>
                <w:szCs w:val="20"/>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Matrícula:</w:t>
            </w:r>
            <w:r>
              <w:rPr>
                <w:rFonts w:hint="default" w:ascii="Arial" w:hAnsi="Arial" w:cs="Arial"/>
                <w:b w:val="0"/>
                <w:bCs/>
                <w:color w:val="000000" w:themeColor="text1"/>
                <w:sz w:val="20"/>
                <w:szCs w:val="20"/>
                <w:highlight w:val="none"/>
                <w:lang w:val="pt-BR"/>
                <w14:textFill>
                  <w14:solidFill>
                    <w14:schemeClr w14:val="tx1"/>
                  </w14:solidFill>
                </w14:textFill>
              </w:rPr>
              <w:t xml:space="preserve"> </w:t>
            </w:r>
            <w:r>
              <w:rPr>
                <w:rFonts w:hint="default" w:ascii="Arial" w:hAnsi="Arial" w:cs="Arial"/>
                <w:color w:val="000000"/>
                <w:sz w:val="20"/>
                <w:szCs w:val="20"/>
                <w:highlight w:val="none"/>
                <w:lang w:val="pt-BR"/>
              </w:rPr>
              <w:t>599</w:t>
            </w:r>
          </w:p>
        </w:tc>
        <w:tc>
          <w:tcPr>
            <w:tcW w:w="3694" w:type="dxa"/>
            <w:vAlign w:val="center"/>
          </w:tcPr>
          <w:p w14:paraId="1DA0D56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color w:val="000000"/>
                <w:sz w:val="20"/>
                <w:szCs w:val="20"/>
                <w:highlight w:val="none"/>
                <w:lang w:val="pt-BR"/>
              </w:rPr>
            </w:pPr>
            <w:r>
              <w:rPr>
                <w:rFonts w:hint="default" w:ascii="Arial" w:hAnsi="Arial" w:cs="Arial"/>
                <w:b w:val="0"/>
                <w:bCs/>
                <w:color w:val="000000" w:themeColor="text1"/>
                <w:sz w:val="20"/>
                <w:szCs w:val="20"/>
                <w:highlight w:val="none"/>
                <w:lang w:val="pt-BR"/>
                <w14:textFill>
                  <w14:solidFill>
                    <w14:schemeClr w14:val="tx1"/>
                  </w14:solidFill>
                </w14:textFill>
              </w:rPr>
              <w:t>Suplente</w:t>
            </w:r>
            <w:r>
              <w:rPr>
                <w:rFonts w:hint="default" w:ascii="Arial" w:hAnsi="Arial" w:cs="Arial"/>
                <w:b w:val="0"/>
                <w:bCs/>
                <w:color w:val="000000" w:themeColor="text1"/>
                <w:sz w:val="20"/>
                <w:szCs w:val="20"/>
                <w:highlight w:val="none"/>
                <w14:textFill>
                  <w14:solidFill>
                    <w14:schemeClr w14:val="tx1"/>
                  </w14:solidFill>
                </w14:textFill>
              </w:rPr>
              <w:t xml:space="preserve">: </w:t>
            </w:r>
            <w:r>
              <w:rPr>
                <w:rFonts w:hint="default" w:ascii="Arial" w:hAnsi="Arial" w:cs="Arial"/>
                <w:color w:val="000000"/>
                <w:sz w:val="20"/>
                <w:szCs w:val="20"/>
                <w:highlight w:val="none"/>
                <w:lang w:val="pt-BR"/>
              </w:rPr>
              <w:t>Angelica Aparecida Gamboa</w:t>
            </w:r>
          </w:p>
          <w:p w14:paraId="3D9265A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Cargo: </w:t>
            </w:r>
            <w:r>
              <w:rPr>
                <w:rFonts w:hint="default" w:ascii="Arial" w:hAnsi="Arial" w:cs="Arial"/>
                <w:color w:val="000000"/>
                <w:sz w:val="20"/>
                <w:szCs w:val="20"/>
                <w:highlight w:val="none"/>
                <w:lang w:val="pt-BR"/>
              </w:rPr>
              <w:t>Auxiliar de Serviços Gerais</w:t>
            </w:r>
          </w:p>
          <w:p w14:paraId="1AB8714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0"/>
                <w:szCs w:val="20"/>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Matrícula:</w:t>
            </w:r>
            <w:r>
              <w:rPr>
                <w:rFonts w:hint="default" w:ascii="Arial" w:hAnsi="Arial" w:cs="Arial"/>
                <w:b w:val="0"/>
                <w:bCs/>
                <w:color w:val="000000" w:themeColor="text1"/>
                <w:sz w:val="20"/>
                <w:szCs w:val="20"/>
                <w:highlight w:val="none"/>
                <w:lang w:val="pt-BR"/>
                <w14:textFill>
                  <w14:solidFill>
                    <w14:schemeClr w14:val="tx1"/>
                  </w14:solidFill>
                </w14:textFill>
              </w:rPr>
              <w:t xml:space="preserve"> </w:t>
            </w:r>
            <w:r>
              <w:rPr>
                <w:rFonts w:hint="default" w:ascii="Arial" w:hAnsi="Arial" w:cs="Arial"/>
                <w:color w:val="000000"/>
                <w:sz w:val="20"/>
                <w:szCs w:val="20"/>
                <w:highlight w:val="none"/>
                <w:lang w:val="pt-BR"/>
              </w:rPr>
              <w:t>4289</w:t>
            </w:r>
          </w:p>
        </w:tc>
      </w:tr>
      <w:tr w14:paraId="7FB2C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2273" w:type="dxa"/>
            <w:vAlign w:val="center"/>
          </w:tcPr>
          <w:p w14:paraId="205A9931">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20"/>
                <w:szCs w:val="20"/>
                <w:highlight w:val="yellow"/>
                <w:lang w:val="pt-BR" w:eastAsia="zh-CN" w:bidi="ar-SA"/>
                <w14:textFill>
                  <w14:solidFill>
                    <w14:schemeClr w14:val="tx1"/>
                  </w14:solidFill>
                </w14:textFill>
              </w:rPr>
            </w:pPr>
            <w:r>
              <w:rPr>
                <w:rFonts w:hint="default" w:ascii="Arial" w:hAnsi="Arial" w:cs="Arial"/>
                <w:b w:val="0"/>
                <w:bCs/>
                <w:color w:val="000000" w:themeColor="text1"/>
                <w:sz w:val="20"/>
                <w:szCs w:val="20"/>
                <w:highlight w:val="none"/>
                <w:lang w:val="pt-BR"/>
                <w14:textFill>
                  <w14:solidFill>
                    <w14:schemeClr w14:val="tx1"/>
                  </w14:solidFill>
                </w14:textFill>
              </w:rPr>
              <w:t>EDUCAÇÃO</w:t>
            </w:r>
          </w:p>
        </w:tc>
        <w:tc>
          <w:tcPr>
            <w:tcW w:w="3471" w:type="dxa"/>
            <w:vAlign w:val="center"/>
          </w:tcPr>
          <w:p w14:paraId="586B690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lang w:val="pt-BR"/>
                <w14:textFill>
                  <w14:solidFill>
                    <w14:schemeClr w14:val="tx1"/>
                  </w14:solidFill>
                </w14:textFill>
              </w:rPr>
              <w:t>Fiscal</w:t>
            </w:r>
            <w:r>
              <w:rPr>
                <w:rFonts w:hint="default" w:ascii="Arial" w:hAnsi="Arial" w:cs="Arial"/>
                <w:b w:val="0"/>
                <w:bCs/>
                <w:color w:val="000000" w:themeColor="text1"/>
                <w:sz w:val="20"/>
                <w:szCs w:val="20"/>
                <w:highlight w:val="none"/>
                <w14:textFill>
                  <w14:solidFill>
                    <w14:schemeClr w14:val="tx1"/>
                  </w14:solidFill>
                </w14:textFill>
              </w:rPr>
              <w:t xml:space="preserve">: </w:t>
            </w:r>
            <w:r>
              <w:rPr>
                <w:rFonts w:hint="default" w:ascii="Arial" w:hAnsi="Arial" w:cs="Arial"/>
                <w:b w:val="0"/>
                <w:bCs/>
                <w:i w:val="0"/>
                <w:iCs w:val="0"/>
                <w:spacing w:val="-2"/>
                <w:sz w:val="20"/>
                <w:szCs w:val="20"/>
                <w:highlight w:val="none"/>
                <w:lang w:val="pt-BR"/>
              </w:rPr>
              <w:t>Emerson Braga Franco</w:t>
            </w:r>
          </w:p>
          <w:p w14:paraId="3B4D5C4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Cargo: </w:t>
            </w:r>
            <w:r>
              <w:rPr>
                <w:rFonts w:hint="default" w:ascii="Arial" w:hAnsi="Arial" w:cs="Arial"/>
                <w:b w:val="0"/>
                <w:bCs/>
                <w:i w:val="0"/>
                <w:iCs w:val="0"/>
                <w:spacing w:val="-2"/>
                <w:sz w:val="20"/>
                <w:szCs w:val="20"/>
                <w:highlight w:val="none"/>
                <w:lang w:val="pt-BR"/>
              </w:rPr>
              <w:t>Gestor De Projetos</w:t>
            </w:r>
          </w:p>
          <w:p w14:paraId="7FBF456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0"/>
                <w:szCs w:val="20"/>
                <w:highlight w:val="yellow"/>
                <w:vertAlign w:val="baseli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Matrícula:</w:t>
            </w:r>
            <w:r>
              <w:rPr>
                <w:rFonts w:hint="default" w:ascii="Arial" w:hAnsi="Arial" w:cs="Arial"/>
                <w:b w:val="0"/>
                <w:bCs/>
                <w:color w:val="000000" w:themeColor="text1"/>
                <w:sz w:val="20"/>
                <w:szCs w:val="20"/>
                <w:highlight w:val="none"/>
                <w:lang w:val="pt-BR"/>
                <w14:textFill>
                  <w14:solidFill>
                    <w14:schemeClr w14:val="tx1"/>
                  </w14:solidFill>
                </w14:textFill>
              </w:rPr>
              <w:t xml:space="preserve"> </w:t>
            </w:r>
            <w:r>
              <w:rPr>
                <w:rFonts w:hint="default" w:ascii="Arial" w:hAnsi="Arial" w:cs="Arial"/>
                <w:b w:val="0"/>
                <w:bCs/>
                <w:i w:val="0"/>
                <w:iCs w:val="0"/>
                <w:spacing w:val="-2"/>
                <w:sz w:val="20"/>
                <w:szCs w:val="20"/>
                <w:highlight w:val="none"/>
                <w:lang w:val="pt-BR"/>
              </w:rPr>
              <w:t>15822</w:t>
            </w:r>
          </w:p>
        </w:tc>
        <w:tc>
          <w:tcPr>
            <w:tcW w:w="3694" w:type="dxa"/>
            <w:vAlign w:val="center"/>
          </w:tcPr>
          <w:p w14:paraId="342B756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i w:val="0"/>
                <w:iCs w:val="0"/>
                <w:color w:val="auto"/>
                <w:sz w:val="20"/>
                <w:szCs w:val="20"/>
                <w:highlight w:val="none"/>
                <w:lang w:val="pt-BR"/>
              </w:rPr>
            </w:pPr>
            <w:r>
              <w:rPr>
                <w:rFonts w:hint="default" w:ascii="Arial" w:hAnsi="Arial" w:cs="Arial"/>
                <w:b w:val="0"/>
                <w:bCs/>
                <w:color w:val="000000" w:themeColor="text1"/>
                <w:sz w:val="20"/>
                <w:szCs w:val="20"/>
                <w:highlight w:val="none"/>
                <w:lang w:val="pt-BR"/>
                <w14:textFill>
                  <w14:solidFill>
                    <w14:schemeClr w14:val="tx1"/>
                  </w14:solidFill>
                </w14:textFill>
              </w:rPr>
              <w:t>Suplente</w:t>
            </w:r>
            <w:r>
              <w:rPr>
                <w:rFonts w:hint="default" w:ascii="Arial" w:hAnsi="Arial" w:cs="Arial"/>
                <w:b w:val="0"/>
                <w:bCs/>
                <w:color w:val="000000" w:themeColor="text1"/>
                <w:sz w:val="20"/>
                <w:szCs w:val="20"/>
                <w:highlight w:val="none"/>
                <w14:textFill>
                  <w14:solidFill>
                    <w14:schemeClr w14:val="tx1"/>
                  </w14:solidFill>
                </w14:textFill>
              </w:rPr>
              <w:t xml:space="preserve">: </w:t>
            </w:r>
            <w:r>
              <w:rPr>
                <w:rFonts w:hint="default" w:ascii="Arial" w:hAnsi="Arial" w:cs="Arial"/>
                <w:b w:val="0"/>
                <w:bCs/>
                <w:i w:val="0"/>
                <w:iCs w:val="0"/>
                <w:color w:val="auto"/>
                <w:sz w:val="20"/>
                <w:szCs w:val="20"/>
                <w:highlight w:val="none"/>
                <w:lang w:val="pt-BR"/>
              </w:rPr>
              <w:t>Maria Madalena Ferdinando Varea</w:t>
            </w:r>
          </w:p>
          <w:p w14:paraId="55C516B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Cargo: </w:t>
            </w:r>
            <w:r>
              <w:rPr>
                <w:rFonts w:hint="default" w:ascii="Arial" w:hAnsi="Arial" w:cs="Arial"/>
                <w:b w:val="0"/>
                <w:bCs/>
                <w:color w:val="auto"/>
                <w:sz w:val="20"/>
                <w:szCs w:val="20"/>
                <w:highlight w:val="none"/>
                <w:lang w:val="pt-BR"/>
              </w:rPr>
              <w:t>Professora</w:t>
            </w:r>
          </w:p>
          <w:p w14:paraId="425B002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0"/>
                <w:szCs w:val="20"/>
                <w:highlight w:val="yellow"/>
                <w:vertAlign w:val="baseli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Matrícula:</w:t>
            </w:r>
            <w:r>
              <w:rPr>
                <w:rFonts w:hint="default" w:ascii="Arial" w:hAnsi="Arial" w:cs="Arial"/>
                <w:b w:val="0"/>
                <w:bCs/>
                <w:color w:val="000000" w:themeColor="text1"/>
                <w:sz w:val="20"/>
                <w:szCs w:val="20"/>
                <w:highlight w:val="none"/>
                <w:lang w:val="pt-BR"/>
                <w14:textFill>
                  <w14:solidFill>
                    <w14:schemeClr w14:val="tx1"/>
                  </w14:solidFill>
                </w14:textFill>
              </w:rPr>
              <w:t xml:space="preserve"> </w:t>
            </w:r>
            <w:r>
              <w:rPr>
                <w:rFonts w:hint="default" w:ascii="Arial" w:hAnsi="Arial" w:eastAsia="Calibri" w:cs="Arial"/>
                <w:b w:val="0"/>
                <w:bCs/>
                <w:i w:val="0"/>
                <w:iCs w:val="0"/>
                <w:color w:val="000000"/>
                <w:sz w:val="20"/>
                <w:szCs w:val="20"/>
                <w:highlight w:val="none"/>
                <w:lang w:val="pt-BR"/>
              </w:rPr>
              <w:t>7332</w:t>
            </w:r>
          </w:p>
        </w:tc>
      </w:tr>
      <w:tr w14:paraId="3254C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273" w:type="dxa"/>
            <w:vAlign w:val="center"/>
          </w:tcPr>
          <w:p w14:paraId="00BE7486">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20"/>
                <w:szCs w:val="20"/>
                <w:highlight w:val="no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lang w:val="pt-BR"/>
                <w14:textFill>
                  <w14:solidFill>
                    <w14:schemeClr w14:val="tx1"/>
                  </w14:solidFill>
                </w14:textFill>
              </w:rPr>
              <w:t>ASSISTÊNCIA SOCIAL</w:t>
            </w:r>
          </w:p>
        </w:tc>
        <w:tc>
          <w:tcPr>
            <w:tcW w:w="3471" w:type="dxa"/>
            <w:vAlign w:val="center"/>
          </w:tcPr>
          <w:p w14:paraId="07CAE59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eastAsia="SimSun" w:cs="Arial"/>
                <w:b w:val="0"/>
                <w:bCs/>
                <w:i w:val="0"/>
                <w:iCs w:val="0"/>
                <w:color w:val="auto"/>
                <w:spacing w:val="0"/>
                <w:sz w:val="20"/>
                <w:szCs w:val="20"/>
                <w:highlight w:val="none"/>
                <w:shd w:val="clear" w:color="auto" w:fill="FFFFFF"/>
              </w:rPr>
            </w:pPr>
            <w:r>
              <w:rPr>
                <w:rFonts w:hint="default" w:ascii="Arial" w:hAnsi="Arial" w:cs="Arial"/>
                <w:b w:val="0"/>
                <w:bCs/>
                <w:color w:val="000000" w:themeColor="text1"/>
                <w:sz w:val="20"/>
                <w:szCs w:val="20"/>
                <w:highlight w:val="none"/>
                <w:lang w:val="pt-BR"/>
                <w14:textFill>
                  <w14:solidFill>
                    <w14:schemeClr w14:val="tx1"/>
                  </w14:solidFill>
                </w14:textFill>
              </w:rPr>
              <w:t>Fiscal</w:t>
            </w:r>
            <w:r>
              <w:rPr>
                <w:rFonts w:hint="default" w:ascii="Arial" w:hAnsi="Arial" w:cs="Arial"/>
                <w:b w:val="0"/>
                <w:bCs/>
                <w:color w:val="000000" w:themeColor="text1"/>
                <w:sz w:val="20"/>
                <w:szCs w:val="20"/>
                <w:highlight w:val="none"/>
                <w14:textFill>
                  <w14:solidFill>
                    <w14:schemeClr w14:val="tx1"/>
                  </w14:solidFill>
                </w14:textFill>
              </w:rPr>
              <w:t xml:space="preserve">: </w:t>
            </w:r>
            <w:r>
              <w:rPr>
                <w:rFonts w:hint="default" w:ascii="Arial" w:hAnsi="Arial" w:cs="Arial"/>
                <w:b w:val="0"/>
                <w:bCs/>
                <w:color w:val="000000" w:themeColor="text1"/>
                <w:sz w:val="20"/>
                <w:szCs w:val="20"/>
                <w:highlight w:val="none"/>
                <w:lang w:val="pt-BR"/>
                <w14:textFill>
                  <w14:solidFill>
                    <w14:schemeClr w14:val="tx1"/>
                  </w14:solidFill>
                </w14:textFill>
              </w:rPr>
              <w:t>L</w:t>
            </w:r>
            <w:r>
              <w:rPr>
                <w:rFonts w:hint="default" w:ascii="Arial" w:hAnsi="Arial" w:eastAsia="SimSun" w:cs="Arial"/>
                <w:b w:val="0"/>
                <w:bCs/>
                <w:i w:val="0"/>
                <w:iCs w:val="0"/>
                <w:color w:val="auto"/>
                <w:spacing w:val="0"/>
                <w:sz w:val="20"/>
                <w:szCs w:val="20"/>
                <w:highlight w:val="none"/>
                <w:shd w:val="clear" w:color="auto" w:fill="FFFFFF"/>
              </w:rPr>
              <w:t xml:space="preserve">ucas </w:t>
            </w:r>
            <w:r>
              <w:rPr>
                <w:rFonts w:hint="default" w:ascii="Arial" w:hAnsi="Arial" w:eastAsia="SimSun" w:cs="Arial"/>
                <w:b w:val="0"/>
                <w:bCs/>
                <w:i w:val="0"/>
                <w:iCs w:val="0"/>
                <w:color w:val="auto"/>
                <w:spacing w:val="0"/>
                <w:sz w:val="20"/>
                <w:szCs w:val="20"/>
                <w:highlight w:val="none"/>
                <w:shd w:val="clear" w:color="auto" w:fill="FFFFFF"/>
                <w:lang w:val="pt-BR"/>
              </w:rPr>
              <w:t>B</w:t>
            </w:r>
            <w:r>
              <w:rPr>
                <w:rFonts w:hint="default" w:ascii="Arial" w:hAnsi="Arial" w:eastAsia="SimSun" w:cs="Arial"/>
                <w:b w:val="0"/>
                <w:bCs/>
                <w:i w:val="0"/>
                <w:iCs w:val="0"/>
                <w:color w:val="auto"/>
                <w:spacing w:val="0"/>
                <w:sz w:val="20"/>
                <w:szCs w:val="20"/>
                <w:highlight w:val="none"/>
                <w:shd w:val="clear" w:color="auto" w:fill="FFFFFF"/>
              </w:rPr>
              <w:t xml:space="preserve">rum </w:t>
            </w:r>
            <w:r>
              <w:rPr>
                <w:rFonts w:hint="default" w:ascii="Arial" w:hAnsi="Arial" w:eastAsia="SimSun" w:cs="Arial"/>
                <w:b w:val="0"/>
                <w:bCs/>
                <w:i w:val="0"/>
                <w:iCs w:val="0"/>
                <w:color w:val="auto"/>
                <w:spacing w:val="0"/>
                <w:sz w:val="20"/>
                <w:szCs w:val="20"/>
                <w:highlight w:val="none"/>
                <w:shd w:val="clear" w:color="auto" w:fill="FFFFFF"/>
                <w:lang w:val="pt-BR"/>
              </w:rPr>
              <w:t>D</w:t>
            </w:r>
            <w:r>
              <w:rPr>
                <w:rFonts w:hint="default" w:ascii="Arial" w:hAnsi="Arial" w:eastAsia="SimSun" w:cs="Arial"/>
                <w:b w:val="0"/>
                <w:bCs/>
                <w:i w:val="0"/>
                <w:iCs w:val="0"/>
                <w:color w:val="auto"/>
                <w:spacing w:val="0"/>
                <w:sz w:val="20"/>
                <w:szCs w:val="20"/>
                <w:highlight w:val="none"/>
                <w:shd w:val="clear" w:color="auto" w:fill="FFFFFF"/>
              </w:rPr>
              <w:t xml:space="preserve">ella </w:t>
            </w:r>
            <w:r>
              <w:rPr>
                <w:rFonts w:hint="default" w:ascii="Arial" w:hAnsi="Arial" w:eastAsia="SimSun" w:cs="Arial"/>
                <w:b w:val="0"/>
                <w:bCs/>
                <w:i w:val="0"/>
                <w:iCs w:val="0"/>
                <w:color w:val="auto"/>
                <w:spacing w:val="0"/>
                <w:sz w:val="20"/>
                <w:szCs w:val="20"/>
                <w:highlight w:val="none"/>
                <w:shd w:val="clear" w:color="auto" w:fill="FFFFFF"/>
                <w:lang w:val="pt-BR"/>
              </w:rPr>
              <w:t>R</w:t>
            </w:r>
            <w:r>
              <w:rPr>
                <w:rFonts w:hint="default" w:ascii="Arial" w:hAnsi="Arial" w:eastAsia="SimSun" w:cs="Arial"/>
                <w:b w:val="0"/>
                <w:bCs/>
                <w:i w:val="0"/>
                <w:iCs w:val="0"/>
                <w:color w:val="auto"/>
                <w:spacing w:val="0"/>
                <w:sz w:val="20"/>
                <w:szCs w:val="20"/>
                <w:highlight w:val="none"/>
                <w:shd w:val="clear" w:color="auto" w:fill="FFFFFF"/>
              </w:rPr>
              <w:t>osa</w:t>
            </w:r>
          </w:p>
          <w:p w14:paraId="1B5CEC6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Cargo: </w:t>
            </w:r>
            <w:r>
              <w:rPr>
                <w:rFonts w:hint="default" w:ascii="Arial" w:hAnsi="Arial" w:cs="Arial"/>
                <w:b w:val="0"/>
                <w:bCs/>
                <w:color w:val="000000" w:themeColor="text1"/>
                <w:sz w:val="20"/>
                <w:szCs w:val="20"/>
                <w:highlight w:val="none"/>
                <w:lang w:val="pt-BR"/>
                <w14:textFill>
                  <w14:solidFill>
                    <w14:schemeClr w14:val="tx1"/>
                  </w14:solidFill>
                </w14:textFill>
              </w:rPr>
              <w:t>Supervisor 1</w:t>
            </w:r>
          </w:p>
          <w:p w14:paraId="3A3F3E8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b w:val="0"/>
                <w:bCs/>
                <w:color w:val="000000" w:themeColor="text1"/>
                <w:sz w:val="20"/>
                <w:szCs w:val="20"/>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Matrícula: </w:t>
            </w:r>
            <w:r>
              <w:rPr>
                <w:rFonts w:hint="default" w:ascii="Arial" w:hAnsi="Arial" w:eastAsia="SimSun" w:cs="Arial"/>
                <w:b w:val="0"/>
                <w:bCs/>
                <w:i w:val="0"/>
                <w:iCs w:val="0"/>
                <w:caps/>
                <w:color w:val="auto"/>
                <w:spacing w:val="0"/>
                <w:sz w:val="20"/>
                <w:szCs w:val="20"/>
                <w:highlight w:val="none"/>
                <w:shd w:val="clear" w:color="auto" w:fill="FFFFFF"/>
              </w:rPr>
              <w:t>16423 - 1</w:t>
            </w:r>
          </w:p>
        </w:tc>
        <w:tc>
          <w:tcPr>
            <w:tcW w:w="3694" w:type="dxa"/>
            <w:vAlign w:val="center"/>
          </w:tcPr>
          <w:p w14:paraId="2A1597D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eastAsia="SimSun" w:cs="Arial"/>
                <w:b w:val="0"/>
                <w:bCs/>
                <w:i w:val="0"/>
                <w:iCs w:val="0"/>
                <w:color w:val="auto"/>
                <w:spacing w:val="0"/>
                <w:sz w:val="20"/>
                <w:szCs w:val="20"/>
                <w:highlight w:val="none"/>
                <w:shd w:val="clear" w:color="auto" w:fill="FFFFFF"/>
              </w:rPr>
            </w:pPr>
            <w:r>
              <w:rPr>
                <w:rFonts w:hint="default" w:ascii="Arial" w:hAnsi="Arial" w:cs="Arial"/>
                <w:b w:val="0"/>
                <w:bCs/>
                <w:color w:val="000000" w:themeColor="text1"/>
                <w:sz w:val="20"/>
                <w:szCs w:val="20"/>
                <w:highlight w:val="none"/>
                <w:lang w:val="pt-BR"/>
                <w14:textFill>
                  <w14:solidFill>
                    <w14:schemeClr w14:val="tx1"/>
                  </w14:solidFill>
                </w14:textFill>
              </w:rPr>
              <w:t>Suplente</w:t>
            </w:r>
            <w:r>
              <w:rPr>
                <w:rFonts w:hint="default" w:ascii="Arial" w:hAnsi="Arial" w:cs="Arial"/>
                <w:b w:val="0"/>
                <w:bCs/>
                <w:color w:val="000000" w:themeColor="text1"/>
                <w:sz w:val="20"/>
                <w:szCs w:val="20"/>
                <w:highlight w:val="none"/>
                <w14:textFill>
                  <w14:solidFill>
                    <w14:schemeClr w14:val="tx1"/>
                  </w14:solidFill>
                </w14:textFill>
              </w:rPr>
              <w:t xml:space="preserve">: </w:t>
            </w:r>
            <w:r>
              <w:rPr>
                <w:rFonts w:hint="default" w:ascii="Arial" w:hAnsi="Arial" w:cs="Arial"/>
                <w:b w:val="0"/>
                <w:bCs/>
                <w:color w:val="000000" w:themeColor="text1"/>
                <w:sz w:val="20"/>
                <w:szCs w:val="20"/>
                <w:highlight w:val="none"/>
                <w:lang w:val="pt-BR"/>
                <w14:textFill>
                  <w14:solidFill>
                    <w14:schemeClr w14:val="tx1"/>
                  </w14:solidFill>
                </w14:textFill>
              </w:rPr>
              <w:t>L</w:t>
            </w:r>
            <w:r>
              <w:rPr>
                <w:rFonts w:hint="default" w:ascii="Arial" w:hAnsi="Arial" w:eastAsia="SimSun" w:cs="Arial"/>
                <w:b w:val="0"/>
                <w:bCs/>
                <w:i w:val="0"/>
                <w:iCs w:val="0"/>
                <w:color w:val="auto"/>
                <w:spacing w:val="0"/>
                <w:sz w:val="20"/>
                <w:szCs w:val="20"/>
                <w:highlight w:val="none"/>
                <w:shd w:val="clear" w:color="auto" w:fill="FFFFFF"/>
              </w:rPr>
              <w:t xml:space="preserve">eiliane </w:t>
            </w:r>
            <w:r>
              <w:rPr>
                <w:rFonts w:hint="default" w:ascii="Arial" w:hAnsi="Arial" w:eastAsia="SimSun" w:cs="Arial"/>
                <w:b w:val="0"/>
                <w:bCs/>
                <w:i w:val="0"/>
                <w:iCs w:val="0"/>
                <w:color w:val="auto"/>
                <w:spacing w:val="0"/>
                <w:sz w:val="20"/>
                <w:szCs w:val="20"/>
                <w:highlight w:val="none"/>
                <w:shd w:val="clear" w:color="auto" w:fill="FFFFFF"/>
                <w:lang w:val="pt-BR"/>
              </w:rPr>
              <w:t>C</w:t>
            </w:r>
            <w:r>
              <w:rPr>
                <w:rFonts w:hint="default" w:ascii="Arial" w:hAnsi="Arial" w:eastAsia="SimSun" w:cs="Arial"/>
                <w:b w:val="0"/>
                <w:bCs/>
                <w:i w:val="0"/>
                <w:iCs w:val="0"/>
                <w:color w:val="auto"/>
                <w:spacing w:val="0"/>
                <w:sz w:val="20"/>
                <w:szCs w:val="20"/>
                <w:highlight w:val="none"/>
                <w:shd w:val="clear" w:color="auto" w:fill="FFFFFF"/>
              </w:rPr>
              <w:t>ripa</w:t>
            </w:r>
          </w:p>
          <w:p w14:paraId="2162A14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Cargo: </w:t>
            </w:r>
            <w:r>
              <w:rPr>
                <w:rFonts w:hint="default" w:ascii="Arial" w:hAnsi="Arial" w:cs="Arial"/>
                <w:b w:val="0"/>
                <w:bCs/>
                <w:color w:val="000000" w:themeColor="text1"/>
                <w:sz w:val="20"/>
                <w:szCs w:val="20"/>
                <w:highlight w:val="none"/>
                <w:lang w:val="pt-BR"/>
                <w14:textFill>
                  <w14:solidFill>
                    <w14:schemeClr w14:val="tx1"/>
                  </w14:solidFill>
                </w14:textFill>
              </w:rPr>
              <w:t>Assistente I</w:t>
            </w:r>
          </w:p>
          <w:p w14:paraId="09E5047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b w:val="0"/>
                <w:bCs/>
                <w:color w:val="000000" w:themeColor="text1"/>
                <w:sz w:val="20"/>
                <w:szCs w:val="20"/>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Matrícula:</w:t>
            </w:r>
            <w:r>
              <w:rPr>
                <w:rFonts w:hint="default" w:ascii="Arial" w:hAnsi="Arial" w:cs="Arial"/>
                <w:b w:val="0"/>
                <w:bCs/>
                <w:color w:val="000000" w:themeColor="text1"/>
                <w:sz w:val="20"/>
                <w:szCs w:val="20"/>
                <w:highlight w:val="none"/>
                <w:lang w:val="pt-BR"/>
                <w14:textFill>
                  <w14:solidFill>
                    <w14:schemeClr w14:val="tx1"/>
                  </w14:solidFill>
                </w14:textFill>
              </w:rPr>
              <w:t xml:space="preserve"> </w:t>
            </w:r>
            <w:r>
              <w:rPr>
                <w:rFonts w:hint="default" w:ascii="Arial" w:hAnsi="Arial" w:eastAsia="SimSun" w:cs="Arial"/>
                <w:b w:val="0"/>
                <w:bCs/>
                <w:i w:val="0"/>
                <w:iCs w:val="0"/>
                <w:caps/>
                <w:color w:val="auto"/>
                <w:spacing w:val="0"/>
                <w:sz w:val="20"/>
                <w:szCs w:val="20"/>
                <w:highlight w:val="none"/>
                <w:shd w:val="clear" w:color="auto" w:fill="FFFFFF"/>
              </w:rPr>
              <w:t>15156-1</w:t>
            </w:r>
          </w:p>
        </w:tc>
      </w:tr>
      <w:tr w14:paraId="402FE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3" w:type="dxa"/>
            <w:vAlign w:val="center"/>
          </w:tcPr>
          <w:p w14:paraId="2EB99EB7">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20"/>
                <w:szCs w:val="20"/>
                <w:highlight w:val="no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lang w:val="pt-BR"/>
                <w14:textFill>
                  <w14:solidFill>
                    <w14:schemeClr w14:val="tx1"/>
                  </w14:solidFill>
                </w14:textFill>
              </w:rPr>
              <w:t>DESENVOLVIMENTO ECONÔMICO</w:t>
            </w:r>
          </w:p>
        </w:tc>
        <w:tc>
          <w:tcPr>
            <w:tcW w:w="3471" w:type="dxa"/>
            <w:vAlign w:val="center"/>
          </w:tcPr>
          <w:p w14:paraId="09A6A93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lang w:val="pt-BR"/>
                <w14:textFill>
                  <w14:solidFill>
                    <w14:schemeClr w14:val="tx1"/>
                  </w14:solidFill>
                </w14:textFill>
              </w:rPr>
              <w:t>Fiscal</w:t>
            </w:r>
            <w:r>
              <w:rPr>
                <w:rFonts w:hint="default" w:ascii="Arial" w:hAnsi="Arial" w:cs="Arial"/>
                <w:b w:val="0"/>
                <w:bCs/>
                <w:color w:val="000000" w:themeColor="text1"/>
                <w:sz w:val="20"/>
                <w:szCs w:val="20"/>
                <w:highlight w:val="none"/>
                <w14:textFill>
                  <w14:solidFill>
                    <w14:schemeClr w14:val="tx1"/>
                  </w14:solidFill>
                </w14:textFill>
              </w:rPr>
              <w:t xml:space="preserve">: </w:t>
            </w:r>
            <w:r>
              <w:rPr>
                <w:rFonts w:hint="default" w:ascii="Arial" w:hAnsi="Arial" w:cs="Arial"/>
                <w:b w:val="0"/>
                <w:bCs/>
                <w:color w:val="000000" w:themeColor="text1"/>
                <w:sz w:val="20"/>
                <w:szCs w:val="20"/>
                <w:highlight w:val="none"/>
                <w:lang w:val="pt-BR"/>
                <w14:textFill>
                  <w14:solidFill>
                    <w14:schemeClr w14:val="tx1"/>
                  </w14:solidFill>
                </w14:textFill>
              </w:rPr>
              <w:t>Luciano dos Santos Carneio</w:t>
            </w:r>
          </w:p>
          <w:p w14:paraId="0CD04E9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Cargo: </w:t>
            </w:r>
            <w:r>
              <w:rPr>
                <w:rFonts w:hint="default" w:ascii="Arial" w:hAnsi="Arial" w:cs="Arial"/>
                <w:b w:val="0"/>
                <w:bCs/>
                <w:color w:val="000000" w:themeColor="text1"/>
                <w:sz w:val="20"/>
                <w:szCs w:val="20"/>
                <w:highlight w:val="none"/>
                <w:lang w:val="pt-BR"/>
                <w14:textFill>
                  <w14:solidFill>
                    <w14:schemeClr w14:val="tx1"/>
                  </w14:solidFill>
                </w14:textFill>
              </w:rPr>
              <w:t>Gestor de Projetos</w:t>
            </w:r>
          </w:p>
          <w:p w14:paraId="1538647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0"/>
                <w:szCs w:val="20"/>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Matrícula: </w:t>
            </w:r>
            <w:r>
              <w:rPr>
                <w:rFonts w:hint="default" w:ascii="Arial" w:hAnsi="Arial" w:cs="Arial"/>
                <w:b w:val="0"/>
                <w:bCs/>
                <w:color w:val="000000" w:themeColor="text1"/>
                <w:sz w:val="20"/>
                <w:szCs w:val="20"/>
                <w:highlight w:val="none"/>
                <w:lang w:val="pt-BR"/>
                <w14:textFill>
                  <w14:solidFill>
                    <w14:schemeClr w14:val="tx1"/>
                  </w14:solidFill>
                </w14:textFill>
              </w:rPr>
              <w:t>2477</w:t>
            </w:r>
          </w:p>
        </w:tc>
        <w:tc>
          <w:tcPr>
            <w:tcW w:w="3694" w:type="dxa"/>
            <w:vAlign w:val="center"/>
          </w:tcPr>
          <w:p w14:paraId="45E82DD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lang w:val="pt-BR"/>
                <w14:textFill>
                  <w14:solidFill>
                    <w14:schemeClr w14:val="tx1"/>
                  </w14:solidFill>
                </w14:textFill>
              </w:rPr>
              <w:t>Suplente</w:t>
            </w:r>
            <w:r>
              <w:rPr>
                <w:rFonts w:hint="default" w:ascii="Arial" w:hAnsi="Arial" w:cs="Arial"/>
                <w:b w:val="0"/>
                <w:bCs/>
                <w:color w:val="000000" w:themeColor="text1"/>
                <w:sz w:val="20"/>
                <w:szCs w:val="20"/>
                <w:highlight w:val="none"/>
                <w14:textFill>
                  <w14:solidFill>
                    <w14:schemeClr w14:val="tx1"/>
                  </w14:solidFill>
                </w14:textFill>
              </w:rPr>
              <w:t xml:space="preserve">: </w:t>
            </w:r>
            <w:r>
              <w:rPr>
                <w:rFonts w:hint="default" w:ascii="Arial" w:hAnsi="Arial" w:cs="Arial"/>
                <w:b w:val="0"/>
                <w:bCs/>
                <w:color w:val="000000" w:themeColor="text1"/>
                <w:sz w:val="20"/>
                <w:szCs w:val="20"/>
                <w:highlight w:val="none"/>
                <w:lang w:val="pt-BR"/>
                <w14:textFill>
                  <w14:solidFill>
                    <w14:schemeClr w14:val="tx1"/>
                  </w14:solidFill>
                </w14:textFill>
              </w:rPr>
              <w:t>Marielle Vargas Simm</w:t>
            </w:r>
          </w:p>
          <w:p w14:paraId="5A2C383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Cargo:</w:t>
            </w:r>
            <w:r>
              <w:rPr>
                <w:rFonts w:hint="default" w:ascii="Arial" w:hAnsi="Arial" w:cs="Arial"/>
                <w:b w:val="0"/>
                <w:bCs/>
                <w:color w:val="000000" w:themeColor="text1"/>
                <w:sz w:val="20"/>
                <w:szCs w:val="20"/>
                <w:highlight w:val="none"/>
                <w:lang w:val="pt-BR"/>
                <w14:textFill>
                  <w14:solidFill>
                    <w14:schemeClr w14:val="tx1"/>
                  </w14:solidFill>
                </w14:textFill>
              </w:rPr>
              <w:t xml:space="preserve"> Gestor de Projetos</w:t>
            </w:r>
          </w:p>
          <w:p w14:paraId="31028D7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0"/>
                <w:szCs w:val="20"/>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Matrícula:</w:t>
            </w:r>
            <w:r>
              <w:rPr>
                <w:rFonts w:hint="default" w:ascii="Arial" w:hAnsi="Arial" w:cs="Arial"/>
                <w:b w:val="0"/>
                <w:bCs/>
                <w:color w:val="000000" w:themeColor="text1"/>
                <w:sz w:val="20"/>
                <w:szCs w:val="20"/>
                <w:highlight w:val="none"/>
                <w:lang w:val="pt-BR"/>
                <w14:textFill>
                  <w14:solidFill>
                    <w14:schemeClr w14:val="tx1"/>
                  </w14:solidFill>
                </w14:textFill>
              </w:rPr>
              <w:t xml:space="preserve"> 14871</w:t>
            </w:r>
          </w:p>
        </w:tc>
      </w:tr>
      <w:tr w14:paraId="18A0D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3" w:type="dxa"/>
            <w:vAlign w:val="center"/>
          </w:tcPr>
          <w:p w14:paraId="2E0AC55D">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20"/>
                <w:szCs w:val="20"/>
                <w:highlight w:val="no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lang w:val="pt-BR" w:eastAsia="zh-CN" w:bidi="ar-SA"/>
                <w14:textFill>
                  <w14:solidFill>
                    <w14:schemeClr w14:val="tx1"/>
                  </w14:solidFill>
                </w14:textFill>
              </w:rPr>
              <w:t>SAÚDE</w:t>
            </w:r>
          </w:p>
        </w:tc>
        <w:tc>
          <w:tcPr>
            <w:tcW w:w="3471" w:type="dxa"/>
            <w:vAlign w:val="center"/>
          </w:tcPr>
          <w:p w14:paraId="3331FE1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lang w:val="pt-BR"/>
                <w14:textFill>
                  <w14:solidFill>
                    <w14:schemeClr w14:val="tx1"/>
                  </w14:solidFill>
                </w14:textFill>
              </w:rPr>
              <w:t>Fiscal</w:t>
            </w:r>
            <w:r>
              <w:rPr>
                <w:rFonts w:hint="default" w:ascii="Arial" w:hAnsi="Arial" w:cs="Arial"/>
                <w:b w:val="0"/>
                <w:bCs/>
                <w:color w:val="000000" w:themeColor="text1"/>
                <w:sz w:val="20"/>
                <w:szCs w:val="20"/>
                <w:highlight w:val="none"/>
                <w14:textFill>
                  <w14:solidFill>
                    <w14:schemeClr w14:val="tx1"/>
                  </w14:solidFill>
                </w14:textFill>
              </w:rPr>
              <w:t xml:space="preserve">: </w:t>
            </w:r>
            <w:r>
              <w:rPr>
                <w:rFonts w:hint="default" w:ascii="Arial" w:hAnsi="Arial" w:cs="Arial"/>
                <w:b w:val="0"/>
                <w:bCs/>
                <w:color w:val="000000" w:themeColor="text1"/>
                <w:sz w:val="20"/>
                <w:szCs w:val="20"/>
                <w:highlight w:val="none"/>
                <w:lang w:val="pt-BR"/>
                <w14:textFill>
                  <w14:solidFill>
                    <w14:schemeClr w14:val="tx1"/>
                  </w14:solidFill>
                </w14:textFill>
              </w:rPr>
              <w:t xml:space="preserve">Rodrigo Antonio da Silva </w:t>
            </w:r>
          </w:p>
          <w:p w14:paraId="302676F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Cargo: </w:t>
            </w:r>
            <w:r>
              <w:rPr>
                <w:rFonts w:hint="default" w:ascii="Arial" w:hAnsi="Arial" w:cs="Arial"/>
                <w:b w:val="0"/>
                <w:bCs/>
                <w:color w:val="000000" w:themeColor="text1"/>
                <w:sz w:val="20"/>
                <w:szCs w:val="20"/>
                <w:highlight w:val="none"/>
                <w:lang w:val="pt-BR"/>
                <w14:textFill>
                  <w14:solidFill>
                    <w14:schemeClr w14:val="tx1"/>
                  </w14:solidFill>
                </w14:textFill>
              </w:rPr>
              <w:t>Agente de serviço de saúde</w:t>
            </w:r>
          </w:p>
          <w:p w14:paraId="7CC8175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0"/>
                <w:szCs w:val="20"/>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Matrícula: </w:t>
            </w:r>
            <w:r>
              <w:rPr>
                <w:rFonts w:hint="default" w:ascii="Arial" w:hAnsi="Arial" w:cs="Arial"/>
                <w:b w:val="0"/>
                <w:bCs/>
                <w:color w:val="000000" w:themeColor="text1"/>
                <w:sz w:val="20"/>
                <w:szCs w:val="20"/>
                <w:highlight w:val="none"/>
                <w:lang w:val="pt-BR"/>
                <w14:textFill>
                  <w14:solidFill>
                    <w14:schemeClr w14:val="tx1"/>
                  </w14:solidFill>
                </w14:textFill>
              </w:rPr>
              <w:t>6643</w:t>
            </w:r>
          </w:p>
        </w:tc>
        <w:tc>
          <w:tcPr>
            <w:tcW w:w="3694" w:type="dxa"/>
            <w:vAlign w:val="center"/>
          </w:tcPr>
          <w:p w14:paraId="1C974CB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lang w:val="pt-BR"/>
                <w14:textFill>
                  <w14:solidFill>
                    <w14:schemeClr w14:val="tx1"/>
                  </w14:solidFill>
                </w14:textFill>
              </w:rPr>
              <w:t>Suplente</w:t>
            </w:r>
            <w:r>
              <w:rPr>
                <w:rFonts w:hint="default" w:ascii="Arial" w:hAnsi="Arial" w:cs="Arial"/>
                <w:b w:val="0"/>
                <w:bCs/>
                <w:color w:val="000000" w:themeColor="text1"/>
                <w:sz w:val="20"/>
                <w:szCs w:val="20"/>
                <w:highlight w:val="none"/>
                <w14:textFill>
                  <w14:solidFill>
                    <w14:schemeClr w14:val="tx1"/>
                  </w14:solidFill>
                </w14:textFill>
              </w:rPr>
              <w:t xml:space="preserve">: </w:t>
            </w:r>
            <w:r>
              <w:rPr>
                <w:rFonts w:hint="default" w:ascii="Arial" w:hAnsi="Arial" w:cs="Arial"/>
                <w:b w:val="0"/>
                <w:bCs/>
                <w:color w:val="000000" w:themeColor="text1"/>
                <w:sz w:val="20"/>
                <w:szCs w:val="20"/>
                <w:highlight w:val="none"/>
                <w:lang w:val="pt-BR"/>
                <w14:textFill>
                  <w14:solidFill>
                    <w14:schemeClr w14:val="tx1"/>
                  </w14:solidFill>
                </w14:textFill>
              </w:rPr>
              <w:t>Vilson José da Silva</w:t>
            </w:r>
          </w:p>
          <w:p w14:paraId="509E1F0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Cargo: </w:t>
            </w:r>
            <w:r>
              <w:rPr>
                <w:rFonts w:hint="default" w:ascii="Arial" w:hAnsi="Arial" w:cs="Arial"/>
                <w:b w:val="0"/>
                <w:bCs/>
                <w:color w:val="000000" w:themeColor="text1"/>
                <w:sz w:val="20"/>
                <w:szCs w:val="20"/>
                <w:highlight w:val="none"/>
                <w:lang w:val="pt-BR"/>
                <w14:textFill>
                  <w14:solidFill>
                    <w14:schemeClr w14:val="tx1"/>
                  </w14:solidFill>
                </w14:textFill>
              </w:rPr>
              <w:t>Coordenador 4</w:t>
            </w:r>
          </w:p>
          <w:p w14:paraId="705A0E6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0"/>
                <w:szCs w:val="20"/>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Matrícula:</w:t>
            </w:r>
            <w:r>
              <w:rPr>
                <w:rFonts w:hint="default" w:ascii="Arial" w:hAnsi="Arial" w:cs="Arial"/>
                <w:b w:val="0"/>
                <w:bCs/>
                <w:color w:val="000000" w:themeColor="text1"/>
                <w:sz w:val="20"/>
                <w:szCs w:val="20"/>
                <w:highlight w:val="none"/>
                <w:lang w:val="pt-BR"/>
                <w14:textFill>
                  <w14:solidFill>
                    <w14:schemeClr w14:val="tx1"/>
                  </w14:solidFill>
                </w14:textFill>
              </w:rPr>
              <w:t xml:space="preserve"> 14308</w:t>
            </w:r>
          </w:p>
        </w:tc>
      </w:tr>
      <w:tr w14:paraId="159A8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3" w:type="dxa"/>
            <w:vAlign w:val="center"/>
          </w:tcPr>
          <w:p w14:paraId="4FB0506A">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b w:val="0"/>
                <w:bCs/>
                <w:color w:val="000000" w:themeColor="text1"/>
                <w:sz w:val="20"/>
                <w:szCs w:val="20"/>
                <w:highlight w:val="yellow"/>
                <w:lang w:val="pt-BR" w:eastAsia="zh-CN" w:bidi="ar-SA"/>
                <w14:textFill>
                  <w14:solidFill>
                    <w14:schemeClr w14:val="tx1"/>
                  </w14:solidFill>
                </w14:textFill>
              </w:rPr>
            </w:pPr>
            <w:r>
              <w:rPr>
                <w:rFonts w:hint="default" w:ascii="Arial" w:hAnsi="Arial" w:cs="Arial"/>
                <w:b w:val="0"/>
                <w:bCs/>
                <w:color w:val="000000" w:themeColor="text1"/>
                <w:sz w:val="20"/>
                <w:szCs w:val="20"/>
                <w:highlight w:val="none"/>
                <w:lang w:val="pt-BR" w:eastAsia="zh-CN" w:bidi="ar-SA"/>
                <w14:textFill>
                  <w14:solidFill>
                    <w14:schemeClr w14:val="tx1"/>
                  </w14:solidFill>
                </w14:textFill>
              </w:rPr>
              <w:t>GOVERNO</w:t>
            </w:r>
          </w:p>
        </w:tc>
        <w:tc>
          <w:tcPr>
            <w:tcW w:w="3471" w:type="dxa"/>
            <w:vAlign w:val="center"/>
          </w:tcPr>
          <w:p w14:paraId="4F093AAA">
            <w:pPr>
              <w:numPr>
                <w:ilvl w:val="0"/>
                <w:numId w:val="0"/>
              </w:numPr>
              <w:jc w:val="left"/>
              <w:rPr>
                <w:rFonts w:hint="default" w:ascii="Arial" w:hAnsi="Arial" w:cs="Arial"/>
                <w:b w:val="0"/>
                <w:bCs w:val="0"/>
                <w:color w:val="000000" w:themeColor="text1"/>
                <w:sz w:val="20"/>
                <w:szCs w:val="20"/>
                <w:highlight w:val="none"/>
                <w:vertAlign w:val="baseline"/>
                <w:lang w:val="pt-BR"/>
                <w14:textFill>
                  <w14:solidFill>
                    <w14:schemeClr w14:val="tx1"/>
                  </w14:solidFill>
                </w14:textFill>
              </w:rPr>
            </w:pPr>
            <w:r>
              <w:rPr>
                <w:rFonts w:hint="default" w:ascii="Arial" w:hAnsi="Arial" w:cs="Arial"/>
                <w:b w:val="0"/>
                <w:bCs w:val="0"/>
                <w:color w:val="000000" w:themeColor="text1"/>
                <w:sz w:val="20"/>
                <w:szCs w:val="20"/>
                <w:highlight w:val="none"/>
                <w:vertAlign w:val="baseline"/>
                <w:lang w:val="pt-BR"/>
                <w14:textFill>
                  <w14:solidFill>
                    <w14:schemeClr w14:val="tx1"/>
                  </w14:solidFill>
                </w14:textFill>
              </w:rPr>
              <w:t>Fiscal: L</w:t>
            </w:r>
            <w:r>
              <w:rPr>
                <w:rFonts w:hint="default" w:ascii="Arial" w:hAnsi="Arial" w:eastAsia="Times New Roman" w:cs="Arial"/>
                <w:b w:val="0"/>
                <w:bCs w:val="0"/>
                <w:color w:val="000000"/>
                <w:sz w:val="20"/>
                <w:szCs w:val="20"/>
                <w:highlight w:val="none"/>
                <w:lang w:val="pt-BR"/>
              </w:rPr>
              <w:t>uana Caveion dos Reis</w:t>
            </w:r>
          </w:p>
          <w:p w14:paraId="2248DB47">
            <w:pPr>
              <w:numPr>
                <w:ilvl w:val="0"/>
                <w:numId w:val="0"/>
              </w:numPr>
              <w:jc w:val="left"/>
              <w:rPr>
                <w:rFonts w:hint="default" w:ascii="Arial" w:hAnsi="Arial" w:cs="Arial"/>
                <w:b w:val="0"/>
                <w:bCs w:val="0"/>
                <w:color w:val="000000" w:themeColor="text1"/>
                <w:sz w:val="20"/>
                <w:szCs w:val="20"/>
                <w:highlight w:val="none"/>
                <w:vertAlign w:val="baseline"/>
                <w:lang w:val="pt-BR"/>
                <w14:textFill>
                  <w14:solidFill>
                    <w14:schemeClr w14:val="tx1"/>
                  </w14:solidFill>
                </w14:textFill>
              </w:rPr>
            </w:pPr>
            <w:r>
              <w:rPr>
                <w:rFonts w:hint="default" w:ascii="Arial" w:hAnsi="Arial" w:cs="Arial"/>
                <w:b w:val="0"/>
                <w:bCs w:val="0"/>
                <w:color w:val="000000" w:themeColor="text1"/>
                <w:sz w:val="20"/>
                <w:szCs w:val="20"/>
                <w:highlight w:val="none"/>
                <w:vertAlign w:val="baseline"/>
                <w:lang w:val="pt-BR"/>
                <w14:textFill>
                  <w14:solidFill>
                    <w14:schemeClr w14:val="tx1"/>
                  </w14:solidFill>
                </w14:textFill>
              </w:rPr>
              <w:t>Cargo: Supervisor 1</w:t>
            </w:r>
          </w:p>
          <w:p w14:paraId="1C7862F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color w:val="000000" w:themeColor="text1"/>
                <w:sz w:val="20"/>
                <w:szCs w:val="20"/>
                <w:highlight w:val="yellow"/>
                <w:lang w:val="pt-BR"/>
                <w14:textFill>
                  <w14:solidFill>
                    <w14:schemeClr w14:val="tx1"/>
                  </w14:solidFill>
                </w14:textFill>
              </w:rPr>
            </w:pPr>
            <w:r>
              <w:rPr>
                <w:rFonts w:hint="default" w:ascii="Arial" w:hAnsi="Arial" w:cs="Arial"/>
                <w:b w:val="0"/>
                <w:bCs w:val="0"/>
                <w:color w:val="000000" w:themeColor="text1"/>
                <w:sz w:val="20"/>
                <w:szCs w:val="20"/>
                <w:highlight w:val="none"/>
                <w:vertAlign w:val="baseline"/>
                <w:lang w:val="pt-BR"/>
                <w14:textFill>
                  <w14:solidFill>
                    <w14:schemeClr w14:val="tx1"/>
                  </w14:solidFill>
                </w14:textFill>
              </w:rPr>
              <w:t xml:space="preserve">Matrícula: </w:t>
            </w:r>
            <w:r>
              <w:rPr>
                <w:rFonts w:hint="default" w:ascii="Arial" w:hAnsi="Arial" w:eastAsia="Times New Roman" w:cs="Arial"/>
                <w:b w:val="0"/>
                <w:bCs w:val="0"/>
                <w:color w:val="000000"/>
                <w:sz w:val="20"/>
                <w:szCs w:val="20"/>
                <w:highlight w:val="none"/>
              </w:rPr>
              <w:t>16411 - 1</w:t>
            </w:r>
          </w:p>
        </w:tc>
        <w:tc>
          <w:tcPr>
            <w:tcW w:w="3694" w:type="dxa"/>
            <w:vAlign w:val="center"/>
          </w:tcPr>
          <w:p w14:paraId="756E1DEF">
            <w:pPr>
              <w:numPr>
                <w:ilvl w:val="0"/>
                <w:numId w:val="0"/>
              </w:numPr>
              <w:jc w:val="left"/>
              <w:rPr>
                <w:rFonts w:hint="default" w:ascii="Arial" w:hAnsi="Arial" w:eastAsia="Times New Roman" w:cs="Arial"/>
                <w:b w:val="0"/>
                <w:bCs w:val="0"/>
                <w:color w:val="000000"/>
                <w:sz w:val="20"/>
                <w:szCs w:val="20"/>
                <w:highlight w:val="none"/>
              </w:rPr>
            </w:pPr>
            <w:r>
              <w:rPr>
                <w:rFonts w:hint="default" w:ascii="Arial" w:hAnsi="Arial" w:cs="Arial"/>
                <w:b w:val="0"/>
                <w:bCs w:val="0"/>
                <w:color w:val="000000" w:themeColor="text1"/>
                <w:sz w:val="20"/>
                <w:szCs w:val="20"/>
                <w:highlight w:val="none"/>
                <w:vertAlign w:val="baseline"/>
                <w:lang w:val="pt-BR"/>
                <w14:textFill>
                  <w14:solidFill>
                    <w14:schemeClr w14:val="tx1"/>
                  </w14:solidFill>
                </w14:textFill>
              </w:rPr>
              <w:t>Suplente: T</w:t>
            </w:r>
            <w:r>
              <w:rPr>
                <w:rFonts w:hint="default" w:ascii="Arial" w:hAnsi="Arial" w:eastAsia="Times New Roman" w:cs="Arial"/>
                <w:b w:val="0"/>
                <w:bCs w:val="0"/>
                <w:color w:val="000000"/>
                <w:sz w:val="20"/>
                <w:szCs w:val="20"/>
                <w:highlight w:val="none"/>
              </w:rPr>
              <w:t xml:space="preserve">hatiany </w:t>
            </w:r>
            <w:r>
              <w:rPr>
                <w:rFonts w:hint="default" w:ascii="Arial" w:hAnsi="Arial" w:eastAsia="Times New Roman" w:cs="Arial"/>
                <w:b w:val="0"/>
                <w:bCs w:val="0"/>
                <w:color w:val="000000"/>
                <w:sz w:val="20"/>
                <w:szCs w:val="20"/>
                <w:highlight w:val="none"/>
                <w:lang w:val="pt-BR"/>
              </w:rPr>
              <w:t>S</w:t>
            </w:r>
            <w:r>
              <w:rPr>
                <w:rFonts w:hint="default" w:ascii="Arial" w:hAnsi="Arial" w:eastAsia="Times New Roman" w:cs="Arial"/>
                <w:b w:val="0"/>
                <w:bCs w:val="0"/>
                <w:color w:val="000000"/>
                <w:sz w:val="20"/>
                <w:szCs w:val="20"/>
                <w:highlight w:val="none"/>
              </w:rPr>
              <w:t xml:space="preserve">antos da </w:t>
            </w:r>
            <w:r>
              <w:rPr>
                <w:rFonts w:hint="default" w:ascii="Arial" w:hAnsi="Arial" w:eastAsia="Times New Roman" w:cs="Arial"/>
                <w:b w:val="0"/>
                <w:bCs w:val="0"/>
                <w:color w:val="000000"/>
                <w:sz w:val="20"/>
                <w:szCs w:val="20"/>
                <w:highlight w:val="none"/>
                <w:lang w:val="pt-BR"/>
              </w:rPr>
              <w:t>S</w:t>
            </w:r>
            <w:r>
              <w:rPr>
                <w:rFonts w:hint="default" w:ascii="Arial" w:hAnsi="Arial" w:eastAsia="Times New Roman" w:cs="Arial"/>
                <w:b w:val="0"/>
                <w:bCs w:val="0"/>
                <w:color w:val="000000"/>
                <w:sz w:val="20"/>
                <w:szCs w:val="20"/>
                <w:highlight w:val="none"/>
              </w:rPr>
              <w:t>ilva</w:t>
            </w:r>
          </w:p>
          <w:p w14:paraId="1AB93EBB">
            <w:pPr>
              <w:numPr>
                <w:ilvl w:val="0"/>
                <w:numId w:val="0"/>
              </w:numPr>
              <w:jc w:val="left"/>
              <w:rPr>
                <w:rFonts w:hint="default" w:ascii="Arial" w:hAnsi="Arial" w:cs="Arial"/>
                <w:b w:val="0"/>
                <w:bCs w:val="0"/>
                <w:color w:val="000000" w:themeColor="text1"/>
                <w:sz w:val="20"/>
                <w:szCs w:val="20"/>
                <w:highlight w:val="none"/>
                <w:vertAlign w:val="baseline"/>
                <w:lang w:val="pt-BR"/>
                <w14:textFill>
                  <w14:solidFill>
                    <w14:schemeClr w14:val="tx1"/>
                  </w14:solidFill>
                </w14:textFill>
              </w:rPr>
            </w:pPr>
            <w:r>
              <w:rPr>
                <w:rFonts w:hint="default" w:ascii="Arial" w:hAnsi="Arial" w:cs="Arial"/>
                <w:b w:val="0"/>
                <w:bCs w:val="0"/>
                <w:color w:val="000000" w:themeColor="text1"/>
                <w:sz w:val="20"/>
                <w:szCs w:val="20"/>
                <w:highlight w:val="none"/>
                <w:vertAlign w:val="baseline"/>
                <w:lang w:val="pt-BR"/>
                <w14:textFill>
                  <w14:solidFill>
                    <w14:schemeClr w14:val="tx1"/>
                  </w14:solidFill>
                </w14:textFill>
              </w:rPr>
              <w:t>Cargo: Gestor de Projeto</w:t>
            </w:r>
          </w:p>
          <w:p w14:paraId="4B3CDB7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color w:val="000000" w:themeColor="text1"/>
                <w:sz w:val="20"/>
                <w:szCs w:val="20"/>
                <w:highlight w:val="yellow"/>
                <w:lang w:val="pt-BR"/>
                <w14:textFill>
                  <w14:solidFill>
                    <w14:schemeClr w14:val="tx1"/>
                  </w14:solidFill>
                </w14:textFill>
              </w:rPr>
            </w:pPr>
            <w:r>
              <w:rPr>
                <w:rFonts w:hint="default" w:ascii="Arial" w:hAnsi="Arial" w:cs="Arial"/>
                <w:b w:val="0"/>
                <w:bCs w:val="0"/>
                <w:color w:val="000000" w:themeColor="text1"/>
                <w:sz w:val="20"/>
                <w:szCs w:val="20"/>
                <w:highlight w:val="none"/>
                <w:vertAlign w:val="baseline"/>
                <w:lang w:val="pt-BR"/>
                <w14:textFill>
                  <w14:solidFill>
                    <w14:schemeClr w14:val="tx1"/>
                  </w14:solidFill>
                </w14:textFill>
              </w:rPr>
              <w:t xml:space="preserve">Matrícula: </w:t>
            </w:r>
            <w:r>
              <w:rPr>
                <w:rFonts w:hint="default" w:ascii="Arial" w:hAnsi="Arial" w:eastAsia="Times New Roman" w:cs="Arial"/>
                <w:b w:val="0"/>
                <w:bCs w:val="0"/>
                <w:color w:val="000000"/>
                <w:sz w:val="20"/>
                <w:szCs w:val="20"/>
                <w:highlight w:val="none"/>
                <w:lang w:val="pt-BR"/>
              </w:rPr>
              <w:t>15142-1</w:t>
            </w:r>
          </w:p>
        </w:tc>
      </w:tr>
      <w:tr w14:paraId="30100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273" w:type="dxa"/>
            <w:vAlign w:val="center"/>
          </w:tcPr>
          <w:p w14:paraId="77635614">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b w:val="0"/>
                <w:bCs/>
                <w:i w:val="0"/>
                <w:iCs w:val="0"/>
                <w:color w:val="000000" w:themeColor="text1"/>
                <w:sz w:val="20"/>
                <w:szCs w:val="20"/>
                <w:highlight w:val="none"/>
                <w:lang w:val="pt-BR" w:eastAsia="zh-CN" w:bidi="ar-SA"/>
                <w14:textFill>
                  <w14:solidFill>
                    <w14:schemeClr w14:val="tx1"/>
                  </w14:solidFill>
                </w14:textFill>
              </w:rPr>
            </w:pPr>
            <w:r>
              <w:rPr>
                <w:rFonts w:hint="default" w:ascii="Arial" w:hAnsi="Arial" w:cs="Arial"/>
                <w:b w:val="0"/>
                <w:bCs/>
                <w:i w:val="0"/>
                <w:iCs w:val="0"/>
                <w:color w:val="000000" w:themeColor="text1"/>
                <w:sz w:val="20"/>
                <w:szCs w:val="20"/>
                <w:highlight w:val="none"/>
                <w:lang w:val="pt-BR" w:eastAsia="zh-CN" w:bidi="ar-SA"/>
                <w14:textFill>
                  <w14:solidFill>
                    <w14:schemeClr w14:val="tx1"/>
                  </w14:solidFill>
                </w14:textFill>
              </w:rPr>
              <w:t>Cultura, Esporte e Turismo</w:t>
            </w:r>
          </w:p>
        </w:tc>
        <w:tc>
          <w:tcPr>
            <w:tcW w:w="3471" w:type="dxa"/>
            <w:vAlign w:val="center"/>
          </w:tcPr>
          <w:p w14:paraId="26767F4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i w:val="0"/>
                <w:iCs w:val="0"/>
                <w:color w:val="000000" w:themeColor="text1"/>
                <w:sz w:val="20"/>
                <w:szCs w:val="20"/>
                <w:highlight w:val="none"/>
                <w:lang w:val="pt-BR"/>
                <w14:textFill>
                  <w14:solidFill>
                    <w14:schemeClr w14:val="tx1"/>
                  </w14:solidFill>
                </w14:textFill>
              </w:rPr>
            </w:pPr>
            <w:r>
              <w:rPr>
                <w:rFonts w:hint="default" w:ascii="Arial" w:hAnsi="Arial" w:cs="Arial"/>
                <w:b w:val="0"/>
                <w:bCs/>
                <w:i w:val="0"/>
                <w:iCs w:val="0"/>
                <w:color w:val="000000" w:themeColor="text1"/>
                <w:sz w:val="20"/>
                <w:szCs w:val="20"/>
                <w:highlight w:val="none"/>
                <w:lang w:val="pt-BR"/>
                <w14:textFill>
                  <w14:solidFill>
                    <w14:schemeClr w14:val="tx1"/>
                  </w14:solidFill>
                </w14:textFill>
              </w:rPr>
              <w:t xml:space="preserve">Fiscal: </w:t>
            </w:r>
            <w:r>
              <w:rPr>
                <w:rFonts w:hint="default" w:ascii="Arial" w:hAnsi="Arial" w:eastAsia="Times New Roman" w:cs="Arial"/>
                <w:b w:val="0"/>
                <w:bCs/>
                <w:i w:val="0"/>
                <w:iCs w:val="0"/>
                <w:color w:val="000000"/>
                <w:sz w:val="20"/>
                <w:szCs w:val="20"/>
                <w:highlight w:val="none"/>
                <w:lang w:eastAsia="pt-BR"/>
              </w:rPr>
              <w:t>Paulo César de Jesus Carvalho</w:t>
            </w:r>
          </w:p>
          <w:p w14:paraId="26CB962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i w:val="0"/>
                <w:iCs w:val="0"/>
                <w:color w:val="000000" w:themeColor="text1"/>
                <w:sz w:val="20"/>
                <w:szCs w:val="20"/>
                <w:highlight w:val="none"/>
                <w:lang w:val="pt-BR"/>
                <w14:textFill>
                  <w14:solidFill>
                    <w14:schemeClr w14:val="tx1"/>
                  </w14:solidFill>
                </w14:textFill>
              </w:rPr>
            </w:pPr>
            <w:r>
              <w:rPr>
                <w:rFonts w:hint="default" w:ascii="Arial" w:hAnsi="Arial" w:cs="Arial"/>
                <w:b w:val="0"/>
                <w:bCs/>
                <w:i w:val="0"/>
                <w:iCs w:val="0"/>
                <w:color w:val="000000" w:themeColor="text1"/>
                <w:sz w:val="20"/>
                <w:szCs w:val="20"/>
                <w:highlight w:val="none"/>
                <w:lang w:val="pt-BR"/>
                <w14:textFill>
                  <w14:solidFill>
                    <w14:schemeClr w14:val="tx1"/>
                  </w14:solidFill>
                </w14:textFill>
              </w:rPr>
              <w:t xml:space="preserve">Cargo: </w:t>
            </w:r>
            <w:r>
              <w:rPr>
                <w:rFonts w:hint="default" w:ascii="Arial" w:hAnsi="Arial" w:eastAsia="Times New Roman" w:cs="Arial"/>
                <w:b w:val="0"/>
                <w:bCs/>
                <w:i w:val="0"/>
                <w:iCs w:val="0"/>
                <w:color w:val="000000"/>
                <w:sz w:val="20"/>
                <w:szCs w:val="20"/>
                <w:highlight w:val="none"/>
                <w:lang w:eastAsia="pt-BR"/>
              </w:rPr>
              <w:t>Técnico de modalidades esportivas</w:t>
            </w:r>
          </w:p>
          <w:p w14:paraId="6D7B5FC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i w:val="0"/>
                <w:iCs w:val="0"/>
                <w:color w:val="000000" w:themeColor="text1"/>
                <w:sz w:val="20"/>
                <w:szCs w:val="20"/>
                <w:highlight w:val="none"/>
                <w:lang w:val="pt-BR"/>
                <w14:textFill>
                  <w14:solidFill>
                    <w14:schemeClr w14:val="tx1"/>
                  </w14:solidFill>
                </w14:textFill>
              </w:rPr>
            </w:pPr>
            <w:r>
              <w:rPr>
                <w:rFonts w:hint="default" w:ascii="Arial" w:hAnsi="Arial" w:cs="Arial"/>
                <w:b w:val="0"/>
                <w:bCs/>
                <w:i w:val="0"/>
                <w:iCs w:val="0"/>
                <w:color w:val="000000" w:themeColor="text1"/>
                <w:sz w:val="20"/>
                <w:szCs w:val="20"/>
                <w:highlight w:val="none"/>
                <w:lang w:val="pt-BR"/>
                <w14:textFill>
                  <w14:solidFill>
                    <w14:schemeClr w14:val="tx1"/>
                  </w14:solidFill>
                </w14:textFill>
              </w:rPr>
              <w:t xml:space="preserve">Matricula: </w:t>
            </w:r>
            <w:r>
              <w:rPr>
                <w:rFonts w:hint="default" w:ascii="Arial" w:hAnsi="Arial" w:eastAsia="Times New Roman" w:cs="Arial"/>
                <w:b w:val="0"/>
                <w:bCs/>
                <w:i w:val="0"/>
                <w:iCs w:val="0"/>
                <w:color w:val="000000"/>
                <w:sz w:val="20"/>
                <w:szCs w:val="20"/>
                <w:highlight w:val="none"/>
                <w:lang w:eastAsia="pt-BR"/>
              </w:rPr>
              <w:t>7884</w:t>
            </w:r>
          </w:p>
        </w:tc>
        <w:tc>
          <w:tcPr>
            <w:tcW w:w="3694" w:type="dxa"/>
            <w:vAlign w:val="center"/>
          </w:tcPr>
          <w:p w14:paraId="2E1C7DB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i w:val="0"/>
                <w:iCs w:val="0"/>
                <w:color w:val="000000" w:themeColor="text1"/>
                <w:sz w:val="20"/>
                <w:szCs w:val="20"/>
                <w:highlight w:val="none"/>
                <w:lang w:val="pt-BR"/>
                <w14:textFill>
                  <w14:solidFill>
                    <w14:schemeClr w14:val="tx1"/>
                  </w14:solidFill>
                </w14:textFill>
              </w:rPr>
            </w:pPr>
            <w:r>
              <w:rPr>
                <w:rFonts w:hint="default" w:ascii="Arial" w:hAnsi="Arial" w:cs="Arial"/>
                <w:b w:val="0"/>
                <w:bCs/>
                <w:i w:val="0"/>
                <w:iCs w:val="0"/>
                <w:color w:val="000000" w:themeColor="text1"/>
                <w:sz w:val="20"/>
                <w:szCs w:val="20"/>
                <w:highlight w:val="none"/>
                <w:lang w:val="pt-BR"/>
                <w14:textFill>
                  <w14:solidFill>
                    <w14:schemeClr w14:val="tx1"/>
                  </w14:solidFill>
                </w14:textFill>
              </w:rPr>
              <w:t xml:space="preserve">Suplente: </w:t>
            </w:r>
            <w:r>
              <w:rPr>
                <w:rFonts w:hint="default" w:ascii="Arial" w:hAnsi="Arial" w:eastAsia="Times New Roman" w:cs="Arial"/>
                <w:b w:val="0"/>
                <w:bCs/>
                <w:i w:val="0"/>
                <w:iCs w:val="0"/>
                <w:color w:val="000000"/>
                <w:sz w:val="20"/>
                <w:szCs w:val="20"/>
                <w:highlight w:val="none"/>
                <w:lang w:val="en-US" w:eastAsia="pt-BR"/>
              </w:rPr>
              <w:t>B</w:t>
            </w:r>
            <w:r>
              <w:rPr>
                <w:rFonts w:hint="default" w:ascii="Arial" w:hAnsi="Arial" w:eastAsia="Times New Roman" w:cs="Arial"/>
                <w:b w:val="0"/>
                <w:bCs/>
                <w:i w:val="0"/>
                <w:iCs w:val="0"/>
                <w:color w:val="000000"/>
                <w:sz w:val="20"/>
                <w:szCs w:val="20"/>
                <w:highlight w:val="none"/>
                <w:lang w:eastAsia="pt-BR"/>
              </w:rPr>
              <w:t xml:space="preserve">alminondas </w:t>
            </w:r>
            <w:r>
              <w:rPr>
                <w:rFonts w:hint="default" w:ascii="Arial" w:hAnsi="Arial" w:eastAsia="Times New Roman" w:cs="Arial"/>
                <w:b w:val="0"/>
                <w:bCs/>
                <w:i w:val="0"/>
                <w:iCs w:val="0"/>
                <w:color w:val="000000"/>
                <w:sz w:val="20"/>
                <w:szCs w:val="20"/>
                <w:highlight w:val="none"/>
                <w:lang w:val="en-US" w:eastAsia="pt-BR"/>
              </w:rPr>
              <w:t>M</w:t>
            </w:r>
            <w:r>
              <w:rPr>
                <w:rFonts w:hint="default" w:ascii="Arial" w:hAnsi="Arial" w:eastAsia="Times New Roman" w:cs="Arial"/>
                <w:b w:val="0"/>
                <w:bCs/>
                <w:i w:val="0"/>
                <w:iCs w:val="0"/>
                <w:color w:val="000000"/>
                <w:sz w:val="20"/>
                <w:szCs w:val="20"/>
                <w:highlight w:val="none"/>
                <w:lang w:eastAsia="pt-BR"/>
              </w:rPr>
              <w:t xml:space="preserve">arques </w:t>
            </w:r>
            <w:r>
              <w:rPr>
                <w:rFonts w:hint="default" w:ascii="Arial" w:hAnsi="Arial" w:eastAsia="Times New Roman" w:cs="Arial"/>
                <w:b w:val="0"/>
                <w:bCs/>
                <w:i w:val="0"/>
                <w:iCs w:val="0"/>
                <w:color w:val="000000"/>
                <w:sz w:val="20"/>
                <w:szCs w:val="20"/>
                <w:highlight w:val="none"/>
                <w:lang w:val="en-US" w:eastAsia="pt-BR"/>
              </w:rPr>
              <w:t>F</w:t>
            </w:r>
            <w:r>
              <w:rPr>
                <w:rFonts w:hint="default" w:ascii="Arial" w:hAnsi="Arial" w:eastAsia="Times New Roman" w:cs="Arial"/>
                <w:b w:val="0"/>
                <w:bCs/>
                <w:i w:val="0"/>
                <w:iCs w:val="0"/>
                <w:color w:val="000000"/>
                <w:sz w:val="20"/>
                <w:szCs w:val="20"/>
                <w:highlight w:val="none"/>
                <w:lang w:eastAsia="pt-BR"/>
              </w:rPr>
              <w:t>ernandes</w:t>
            </w:r>
          </w:p>
          <w:p w14:paraId="007509A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i w:val="0"/>
                <w:iCs w:val="0"/>
                <w:color w:val="000000" w:themeColor="text1"/>
                <w:sz w:val="20"/>
                <w:szCs w:val="20"/>
                <w:highlight w:val="none"/>
                <w:lang w:val="pt-BR"/>
                <w14:textFill>
                  <w14:solidFill>
                    <w14:schemeClr w14:val="tx1"/>
                  </w14:solidFill>
                </w14:textFill>
              </w:rPr>
            </w:pPr>
            <w:r>
              <w:rPr>
                <w:rFonts w:hint="default" w:ascii="Arial" w:hAnsi="Arial" w:cs="Arial"/>
                <w:b w:val="0"/>
                <w:bCs/>
                <w:i w:val="0"/>
                <w:iCs w:val="0"/>
                <w:color w:val="000000" w:themeColor="text1"/>
                <w:sz w:val="20"/>
                <w:szCs w:val="20"/>
                <w:highlight w:val="none"/>
                <w:lang w:val="pt-BR"/>
                <w14:textFill>
                  <w14:solidFill>
                    <w14:schemeClr w14:val="tx1"/>
                  </w14:solidFill>
                </w14:textFill>
              </w:rPr>
              <w:t xml:space="preserve">Cargo: </w:t>
            </w:r>
            <w:r>
              <w:rPr>
                <w:rFonts w:hint="default" w:ascii="Arial" w:hAnsi="Arial" w:cs="Arial"/>
                <w:b w:val="0"/>
                <w:bCs/>
                <w:i w:val="0"/>
                <w:iCs w:val="0"/>
                <w:color w:val="000000"/>
                <w:sz w:val="20"/>
                <w:szCs w:val="20"/>
                <w:highlight w:val="none"/>
                <w:lang w:val="pt-BR"/>
              </w:rPr>
              <w:t>Agente de Saúde</w:t>
            </w:r>
          </w:p>
          <w:p w14:paraId="0D6E75B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i w:val="0"/>
                <w:iCs w:val="0"/>
                <w:color w:val="000000" w:themeColor="text1"/>
                <w:sz w:val="20"/>
                <w:szCs w:val="20"/>
                <w:highlight w:val="none"/>
                <w:lang w:val="pt-BR"/>
                <w14:textFill>
                  <w14:solidFill>
                    <w14:schemeClr w14:val="tx1"/>
                  </w14:solidFill>
                </w14:textFill>
              </w:rPr>
            </w:pPr>
            <w:r>
              <w:rPr>
                <w:rFonts w:hint="default" w:ascii="Arial" w:hAnsi="Arial" w:cs="Arial"/>
                <w:b w:val="0"/>
                <w:bCs/>
                <w:i w:val="0"/>
                <w:iCs w:val="0"/>
                <w:color w:val="000000" w:themeColor="text1"/>
                <w:sz w:val="20"/>
                <w:szCs w:val="20"/>
                <w:highlight w:val="none"/>
                <w:lang w:val="pt-BR"/>
                <w14:textFill>
                  <w14:solidFill>
                    <w14:schemeClr w14:val="tx1"/>
                  </w14:solidFill>
                </w14:textFill>
              </w:rPr>
              <w:t xml:space="preserve">Matricula: </w:t>
            </w:r>
            <w:r>
              <w:rPr>
                <w:rFonts w:hint="default" w:ascii="Arial" w:hAnsi="Arial" w:cs="Arial"/>
                <w:b w:val="0"/>
                <w:bCs/>
                <w:i w:val="0"/>
                <w:iCs w:val="0"/>
                <w:color w:val="000000"/>
                <w:sz w:val="20"/>
                <w:szCs w:val="20"/>
                <w:highlight w:val="none"/>
                <w:lang w:val="pt-BR"/>
              </w:rPr>
              <w:t>9307</w:t>
            </w:r>
          </w:p>
        </w:tc>
      </w:tr>
      <w:tr w14:paraId="60834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2273" w:type="dxa"/>
            <w:vAlign w:val="center"/>
          </w:tcPr>
          <w:p w14:paraId="2CCEC58B">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b w:val="0"/>
                <w:bCs/>
                <w:i w:val="0"/>
                <w:iCs w:val="0"/>
                <w:color w:val="000000" w:themeColor="text1"/>
                <w:sz w:val="20"/>
                <w:szCs w:val="20"/>
                <w:highlight w:val="none"/>
                <w:lang w:val="pt-BR" w:eastAsia="zh-CN" w:bidi="ar-SA"/>
                <w14:textFill>
                  <w14:solidFill>
                    <w14:schemeClr w14:val="tx1"/>
                  </w14:solidFill>
                </w14:textFill>
              </w:rPr>
            </w:pPr>
            <w:r>
              <w:rPr>
                <w:rFonts w:hint="default" w:ascii="Arial" w:hAnsi="Arial" w:cs="Arial"/>
                <w:b w:val="0"/>
                <w:bCs/>
                <w:i w:val="0"/>
                <w:iCs w:val="0"/>
                <w:color w:val="000000" w:themeColor="text1"/>
                <w:sz w:val="20"/>
                <w:szCs w:val="20"/>
                <w:highlight w:val="none"/>
                <w:lang w:val="pt-BR" w:eastAsia="zh-CN" w:bidi="ar-SA"/>
                <w14:textFill>
                  <w14:solidFill>
                    <w14:schemeClr w14:val="tx1"/>
                  </w14:solidFill>
                </w14:textFill>
              </w:rPr>
              <w:t>Planejamento Urbano e Habitação</w:t>
            </w:r>
          </w:p>
        </w:tc>
        <w:tc>
          <w:tcPr>
            <w:tcW w:w="3471" w:type="dxa"/>
            <w:vAlign w:val="center"/>
          </w:tcPr>
          <w:p w14:paraId="1CC573F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eastAsia="Times New Roman" w:cs="Arial"/>
                <w:b w:val="0"/>
                <w:bCs w:val="0"/>
                <w:color w:val="000000"/>
                <w:sz w:val="20"/>
                <w:szCs w:val="20"/>
                <w:lang w:val="pt-BR"/>
              </w:rPr>
            </w:pPr>
            <w:r>
              <w:rPr>
                <w:rFonts w:hint="default" w:ascii="Arial" w:hAnsi="Arial" w:cs="Arial"/>
                <w:b w:val="0"/>
                <w:bCs/>
                <w:i w:val="0"/>
                <w:iCs w:val="0"/>
                <w:color w:val="000000" w:themeColor="text1"/>
                <w:sz w:val="20"/>
                <w:szCs w:val="20"/>
                <w:highlight w:val="none"/>
                <w:lang w:val="pt-BR"/>
                <w14:textFill>
                  <w14:solidFill>
                    <w14:schemeClr w14:val="tx1"/>
                  </w14:solidFill>
                </w14:textFill>
              </w:rPr>
              <w:t xml:space="preserve">Fiscal: </w:t>
            </w:r>
            <w:r>
              <w:rPr>
                <w:rFonts w:hint="default" w:ascii="Arial" w:hAnsi="Arial" w:eastAsia="Times New Roman" w:cs="Arial"/>
                <w:b w:val="0"/>
                <w:bCs w:val="0"/>
                <w:color w:val="000000"/>
                <w:sz w:val="20"/>
                <w:szCs w:val="20"/>
                <w:lang w:val="pt-BR"/>
              </w:rPr>
              <w:t>Samuel de Sousa Viera</w:t>
            </w:r>
          </w:p>
          <w:p w14:paraId="2DB9D18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eastAsia="Times New Roman" w:cs="Arial"/>
                <w:color w:val="000000"/>
                <w:sz w:val="20"/>
                <w:szCs w:val="20"/>
                <w:lang w:val="pt-BR"/>
              </w:rPr>
            </w:pPr>
            <w:r>
              <w:rPr>
                <w:rFonts w:hint="default" w:ascii="Arial" w:hAnsi="Arial" w:eastAsia="Times New Roman" w:cs="Arial"/>
                <w:b w:val="0"/>
                <w:bCs w:val="0"/>
                <w:color w:val="000000"/>
                <w:sz w:val="20"/>
                <w:szCs w:val="20"/>
                <w:lang w:val="pt-BR"/>
              </w:rPr>
              <w:t xml:space="preserve">Cargo: </w:t>
            </w:r>
            <w:r>
              <w:rPr>
                <w:rFonts w:hint="default" w:ascii="Arial" w:hAnsi="Arial" w:eastAsia="Times New Roman" w:cs="Arial"/>
                <w:color w:val="000000"/>
                <w:sz w:val="20"/>
                <w:szCs w:val="20"/>
                <w:lang w:val="pt-BR"/>
              </w:rPr>
              <w:t>Fiscal de Obras</w:t>
            </w:r>
          </w:p>
          <w:p w14:paraId="523CD3F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eastAsia="Times New Roman" w:cs="Arial"/>
                <w:color w:val="000000"/>
                <w:sz w:val="20"/>
                <w:szCs w:val="20"/>
                <w:lang w:val="pt-BR"/>
              </w:rPr>
            </w:pPr>
            <w:r>
              <w:rPr>
                <w:rFonts w:hint="default" w:ascii="Arial" w:hAnsi="Arial" w:eastAsia="Times New Roman" w:cs="Arial"/>
                <w:color w:val="000000"/>
                <w:sz w:val="20"/>
                <w:szCs w:val="20"/>
                <w:lang w:val="pt-BR"/>
              </w:rPr>
              <w:t>Matricula: 4988</w:t>
            </w:r>
          </w:p>
        </w:tc>
        <w:tc>
          <w:tcPr>
            <w:tcW w:w="3694" w:type="dxa"/>
            <w:vAlign w:val="center"/>
          </w:tcPr>
          <w:p w14:paraId="795596D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i w:val="0"/>
                <w:iCs w:val="0"/>
                <w:color w:val="000000" w:themeColor="text1"/>
                <w:sz w:val="20"/>
                <w:szCs w:val="20"/>
                <w:highlight w:val="none"/>
                <w:lang w:val="pt-BR"/>
                <w14:textFill>
                  <w14:solidFill>
                    <w14:schemeClr w14:val="tx1"/>
                  </w14:solidFill>
                </w14:textFill>
              </w:rPr>
            </w:pPr>
            <w:r>
              <w:rPr>
                <w:rFonts w:hint="default" w:ascii="Arial" w:hAnsi="Arial" w:cs="Arial"/>
                <w:b w:val="0"/>
                <w:bCs/>
                <w:i w:val="0"/>
                <w:iCs w:val="0"/>
                <w:color w:val="000000" w:themeColor="text1"/>
                <w:sz w:val="20"/>
                <w:szCs w:val="20"/>
                <w:highlight w:val="none"/>
                <w:lang w:val="pt-BR"/>
                <w14:textFill>
                  <w14:solidFill>
                    <w14:schemeClr w14:val="tx1"/>
                  </w14:solidFill>
                </w14:textFill>
              </w:rPr>
              <w:t xml:space="preserve">Suplente: Marcio Adriano Pereira Aparecido </w:t>
            </w:r>
          </w:p>
          <w:p w14:paraId="4C27D75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i w:val="0"/>
                <w:iCs w:val="0"/>
                <w:color w:val="000000" w:themeColor="text1"/>
                <w:sz w:val="20"/>
                <w:szCs w:val="20"/>
                <w:highlight w:val="none"/>
                <w:lang w:val="pt-BR"/>
                <w14:textFill>
                  <w14:solidFill>
                    <w14:schemeClr w14:val="tx1"/>
                  </w14:solidFill>
                </w14:textFill>
              </w:rPr>
            </w:pPr>
            <w:r>
              <w:rPr>
                <w:rFonts w:hint="default" w:ascii="Arial" w:hAnsi="Arial" w:cs="Arial"/>
                <w:b w:val="0"/>
                <w:bCs/>
                <w:i w:val="0"/>
                <w:iCs w:val="0"/>
                <w:color w:val="000000" w:themeColor="text1"/>
                <w:sz w:val="20"/>
                <w:szCs w:val="20"/>
                <w:highlight w:val="none"/>
                <w:lang w:val="pt-BR"/>
                <w14:textFill>
                  <w14:solidFill>
                    <w14:schemeClr w14:val="tx1"/>
                  </w14:solidFill>
                </w14:textFill>
              </w:rPr>
              <w:t>Cargo: Gestor de Projetos</w:t>
            </w:r>
          </w:p>
          <w:p w14:paraId="544068C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i w:val="0"/>
                <w:iCs w:val="0"/>
                <w:color w:val="000000" w:themeColor="text1"/>
                <w:sz w:val="20"/>
                <w:szCs w:val="20"/>
                <w:highlight w:val="none"/>
                <w:lang w:val="pt-BR"/>
                <w14:textFill>
                  <w14:solidFill>
                    <w14:schemeClr w14:val="tx1"/>
                  </w14:solidFill>
                </w14:textFill>
              </w:rPr>
            </w:pPr>
            <w:r>
              <w:rPr>
                <w:rFonts w:hint="default" w:ascii="Arial" w:hAnsi="Arial" w:cs="Arial"/>
                <w:b w:val="0"/>
                <w:bCs/>
                <w:i w:val="0"/>
                <w:iCs w:val="0"/>
                <w:color w:val="000000" w:themeColor="text1"/>
                <w:sz w:val="20"/>
                <w:szCs w:val="20"/>
                <w:highlight w:val="none"/>
                <w:lang w:val="pt-BR"/>
                <w14:textFill>
                  <w14:solidFill>
                    <w14:schemeClr w14:val="tx1"/>
                  </w14:solidFill>
                </w14:textFill>
              </w:rPr>
              <w:t>Matricula: 13821</w:t>
            </w:r>
          </w:p>
        </w:tc>
      </w:tr>
      <w:tr w14:paraId="0CC9F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273" w:type="dxa"/>
            <w:vAlign w:val="center"/>
          </w:tcPr>
          <w:p w14:paraId="35A45528">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b w:val="0"/>
                <w:bCs/>
                <w:i w:val="0"/>
                <w:iCs w:val="0"/>
                <w:color w:val="000000" w:themeColor="text1"/>
                <w:sz w:val="20"/>
                <w:szCs w:val="20"/>
                <w:highlight w:val="none"/>
                <w:lang w:val="pt-BR" w:eastAsia="zh-CN" w:bidi="ar-SA"/>
                <w14:textFill>
                  <w14:solidFill>
                    <w14:schemeClr w14:val="tx1"/>
                  </w14:solidFill>
                </w14:textFill>
              </w:rPr>
            </w:pPr>
            <w:r>
              <w:rPr>
                <w:rFonts w:hint="default" w:ascii="Arial" w:hAnsi="Arial" w:cs="Arial"/>
                <w:b w:val="0"/>
                <w:bCs/>
                <w:i w:val="0"/>
                <w:iCs w:val="0"/>
                <w:color w:val="000000" w:themeColor="text1"/>
                <w:sz w:val="20"/>
                <w:szCs w:val="20"/>
                <w:highlight w:val="none"/>
                <w:lang w:val="pt-BR" w:eastAsia="zh-CN" w:bidi="ar-SA"/>
                <w14:textFill>
                  <w14:solidFill>
                    <w14:schemeClr w14:val="tx1"/>
                  </w14:solidFill>
                </w14:textFill>
              </w:rPr>
              <w:t xml:space="preserve">Procuradoria Geral do Município </w:t>
            </w:r>
          </w:p>
        </w:tc>
        <w:tc>
          <w:tcPr>
            <w:tcW w:w="3471" w:type="dxa"/>
            <w:vAlign w:val="center"/>
          </w:tcPr>
          <w:p w14:paraId="77231916">
            <w:pPr>
              <w:numPr>
                <w:ilvl w:val="0"/>
                <w:numId w:val="0"/>
              </w:numPr>
              <w:jc w:val="left"/>
              <w:rPr>
                <w:rFonts w:hint="default" w:ascii="Arial" w:hAnsi="Arial" w:cs="Arial"/>
                <w:b w:val="0"/>
                <w:bCs w:val="0"/>
                <w:color w:val="000000" w:themeColor="text1"/>
                <w:sz w:val="20"/>
                <w:szCs w:val="20"/>
                <w:highlight w:val="none"/>
                <w:vertAlign w:val="baseline"/>
                <w:lang w:val="pt-BR"/>
                <w14:textFill>
                  <w14:solidFill>
                    <w14:schemeClr w14:val="tx1"/>
                  </w14:solidFill>
                </w14:textFill>
              </w:rPr>
            </w:pPr>
            <w:r>
              <w:rPr>
                <w:rFonts w:hint="default" w:ascii="Arial" w:hAnsi="Arial" w:cs="Arial"/>
                <w:b w:val="0"/>
                <w:bCs w:val="0"/>
                <w:color w:val="000000" w:themeColor="text1"/>
                <w:sz w:val="20"/>
                <w:szCs w:val="20"/>
                <w:highlight w:val="none"/>
                <w:vertAlign w:val="baseline"/>
                <w:lang w:val="pt-BR"/>
                <w14:textFill>
                  <w14:solidFill>
                    <w14:schemeClr w14:val="tx1"/>
                  </w14:solidFill>
                </w14:textFill>
              </w:rPr>
              <w:t>Fiscal: L</w:t>
            </w:r>
            <w:r>
              <w:rPr>
                <w:rFonts w:hint="default" w:ascii="Arial" w:hAnsi="Arial" w:eastAsia="Times New Roman" w:cs="Arial"/>
                <w:b w:val="0"/>
                <w:bCs w:val="0"/>
                <w:color w:val="000000"/>
                <w:sz w:val="20"/>
                <w:szCs w:val="20"/>
                <w:highlight w:val="none"/>
                <w:lang w:val="pt-BR"/>
              </w:rPr>
              <w:t>uana Caveion dos Reis</w:t>
            </w:r>
          </w:p>
          <w:p w14:paraId="74DC1278">
            <w:pPr>
              <w:numPr>
                <w:ilvl w:val="0"/>
                <w:numId w:val="0"/>
              </w:numPr>
              <w:jc w:val="left"/>
              <w:rPr>
                <w:rFonts w:hint="default" w:ascii="Arial" w:hAnsi="Arial" w:cs="Arial"/>
                <w:b w:val="0"/>
                <w:bCs w:val="0"/>
                <w:color w:val="000000" w:themeColor="text1"/>
                <w:sz w:val="20"/>
                <w:szCs w:val="20"/>
                <w:highlight w:val="none"/>
                <w:vertAlign w:val="baseline"/>
                <w:lang w:val="pt-BR"/>
                <w14:textFill>
                  <w14:solidFill>
                    <w14:schemeClr w14:val="tx1"/>
                  </w14:solidFill>
                </w14:textFill>
              </w:rPr>
            </w:pPr>
            <w:r>
              <w:rPr>
                <w:rFonts w:hint="default" w:ascii="Arial" w:hAnsi="Arial" w:cs="Arial"/>
                <w:b w:val="0"/>
                <w:bCs w:val="0"/>
                <w:color w:val="000000" w:themeColor="text1"/>
                <w:sz w:val="20"/>
                <w:szCs w:val="20"/>
                <w:highlight w:val="none"/>
                <w:vertAlign w:val="baseline"/>
                <w:lang w:val="pt-BR"/>
                <w14:textFill>
                  <w14:solidFill>
                    <w14:schemeClr w14:val="tx1"/>
                  </w14:solidFill>
                </w14:textFill>
              </w:rPr>
              <w:t>Cargo: Supervisor 1</w:t>
            </w:r>
          </w:p>
          <w:p w14:paraId="59D4CC8C">
            <w:pPr>
              <w:numPr>
                <w:ilvl w:val="0"/>
                <w:numId w:val="0"/>
              </w:numPr>
              <w:ind w:left="0" w:leftChars="0" w:firstLine="0" w:firstLineChars="0"/>
              <w:jc w:val="left"/>
              <w:rPr>
                <w:rFonts w:hint="default" w:ascii="Arial" w:hAnsi="Arial" w:cs="Arial"/>
                <w:b w:val="0"/>
                <w:bCs/>
                <w:i w:val="0"/>
                <w:iCs w:val="0"/>
                <w:color w:val="000000" w:themeColor="text1"/>
                <w:sz w:val="20"/>
                <w:szCs w:val="20"/>
                <w:highlight w:val="none"/>
                <w:lang w:val="pt-BR"/>
                <w14:textFill>
                  <w14:solidFill>
                    <w14:schemeClr w14:val="tx1"/>
                  </w14:solidFill>
                </w14:textFill>
              </w:rPr>
            </w:pPr>
            <w:r>
              <w:rPr>
                <w:rFonts w:hint="default" w:ascii="Arial" w:hAnsi="Arial" w:cs="Arial"/>
                <w:b w:val="0"/>
                <w:bCs w:val="0"/>
                <w:color w:val="000000" w:themeColor="text1"/>
                <w:sz w:val="20"/>
                <w:szCs w:val="20"/>
                <w:highlight w:val="none"/>
                <w:vertAlign w:val="baseline"/>
                <w:lang w:val="pt-BR"/>
                <w14:textFill>
                  <w14:solidFill>
                    <w14:schemeClr w14:val="tx1"/>
                  </w14:solidFill>
                </w14:textFill>
              </w:rPr>
              <w:t xml:space="preserve">Matrícula: </w:t>
            </w:r>
            <w:r>
              <w:rPr>
                <w:rFonts w:hint="default" w:ascii="Arial" w:hAnsi="Arial" w:eastAsia="Times New Roman" w:cs="Arial"/>
                <w:b w:val="0"/>
                <w:bCs w:val="0"/>
                <w:color w:val="000000"/>
                <w:sz w:val="20"/>
                <w:szCs w:val="20"/>
                <w:highlight w:val="none"/>
              </w:rPr>
              <w:t>16411 - 1</w:t>
            </w:r>
          </w:p>
        </w:tc>
        <w:tc>
          <w:tcPr>
            <w:tcW w:w="3694" w:type="dxa"/>
            <w:vAlign w:val="center"/>
          </w:tcPr>
          <w:p w14:paraId="4007E6B0">
            <w:pPr>
              <w:numPr>
                <w:ilvl w:val="0"/>
                <w:numId w:val="0"/>
              </w:numPr>
              <w:jc w:val="left"/>
              <w:rPr>
                <w:rFonts w:hint="default" w:ascii="Arial" w:hAnsi="Arial" w:eastAsia="Times New Roman" w:cs="Arial"/>
                <w:b w:val="0"/>
                <w:bCs w:val="0"/>
                <w:color w:val="000000"/>
                <w:sz w:val="20"/>
                <w:szCs w:val="20"/>
                <w:highlight w:val="none"/>
              </w:rPr>
            </w:pPr>
            <w:r>
              <w:rPr>
                <w:rFonts w:hint="default" w:ascii="Arial" w:hAnsi="Arial" w:cs="Arial"/>
                <w:b w:val="0"/>
                <w:bCs w:val="0"/>
                <w:color w:val="000000" w:themeColor="text1"/>
                <w:sz w:val="20"/>
                <w:szCs w:val="20"/>
                <w:highlight w:val="none"/>
                <w:vertAlign w:val="baseline"/>
                <w:lang w:val="pt-BR"/>
                <w14:textFill>
                  <w14:solidFill>
                    <w14:schemeClr w14:val="tx1"/>
                  </w14:solidFill>
                </w14:textFill>
              </w:rPr>
              <w:t>Suplente: T</w:t>
            </w:r>
            <w:r>
              <w:rPr>
                <w:rFonts w:hint="default" w:ascii="Arial" w:hAnsi="Arial" w:eastAsia="Times New Roman" w:cs="Arial"/>
                <w:b w:val="0"/>
                <w:bCs w:val="0"/>
                <w:color w:val="000000"/>
                <w:sz w:val="20"/>
                <w:szCs w:val="20"/>
                <w:highlight w:val="none"/>
              </w:rPr>
              <w:t xml:space="preserve">hatiany </w:t>
            </w:r>
            <w:r>
              <w:rPr>
                <w:rFonts w:hint="default" w:ascii="Arial" w:hAnsi="Arial" w:eastAsia="Times New Roman" w:cs="Arial"/>
                <w:b w:val="0"/>
                <w:bCs w:val="0"/>
                <w:color w:val="000000"/>
                <w:sz w:val="20"/>
                <w:szCs w:val="20"/>
                <w:highlight w:val="none"/>
                <w:lang w:val="pt-BR"/>
              </w:rPr>
              <w:t>S</w:t>
            </w:r>
            <w:r>
              <w:rPr>
                <w:rFonts w:hint="default" w:ascii="Arial" w:hAnsi="Arial" w:eastAsia="Times New Roman" w:cs="Arial"/>
                <w:b w:val="0"/>
                <w:bCs w:val="0"/>
                <w:color w:val="000000"/>
                <w:sz w:val="20"/>
                <w:szCs w:val="20"/>
                <w:highlight w:val="none"/>
              </w:rPr>
              <w:t xml:space="preserve">antos da </w:t>
            </w:r>
            <w:r>
              <w:rPr>
                <w:rFonts w:hint="default" w:ascii="Arial" w:hAnsi="Arial" w:eastAsia="Times New Roman" w:cs="Arial"/>
                <w:b w:val="0"/>
                <w:bCs w:val="0"/>
                <w:color w:val="000000"/>
                <w:sz w:val="20"/>
                <w:szCs w:val="20"/>
                <w:highlight w:val="none"/>
                <w:lang w:val="pt-BR"/>
              </w:rPr>
              <w:t>S</w:t>
            </w:r>
            <w:r>
              <w:rPr>
                <w:rFonts w:hint="default" w:ascii="Arial" w:hAnsi="Arial" w:eastAsia="Times New Roman" w:cs="Arial"/>
                <w:b w:val="0"/>
                <w:bCs w:val="0"/>
                <w:color w:val="000000"/>
                <w:sz w:val="20"/>
                <w:szCs w:val="20"/>
                <w:highlight w:val="none"/>
              </w:rPr>
              <w:t>ilva</w:t>
            </w:r>
          </w:p>
          <w:p w14:paraId="1A625190">
            <w:pPr>
              <w:numPr>
                <w:ilvl w:val="0"/>
                <w:numId w:val="0"/>
              </w:numPr>
              <w:jc w:val="left"/>
              <w:rPr>
                <w:rFonts w:hint="default" w:ascii="Arial" w:hAnsi="Arial" w:cs="Arial"/>
                <w:b w:val="0"/>
                <w:bCs w:val="0"/>
                <w:color w:val="000000" w:themeColor="text1"/>
                <w:sz w:val="20"/>
                <w:szCs w:val="20"/>
                <w:highlight w:val="none"/>
                <w:vertAlign w:val="baseline"/>
                <w:lang w:val="pt-BR"/>
                <w14:textFill>
                  <w14:solidFill>
                    <w14:schemeClr w14:val="tx1"/>
                  </w14:solidFill>
                </w14:textFill>
              </w:rPr>
            </w:pPr>
            <w:r>
              <w:rPr>
                <w:rFonts w:hint="default" w:ascii="Arial" w:hAnsi="Arial" w:cs="Arial"/>
                <w:b w:val="0"/>
                <w:bCs w:val="0"/>
                <w:color w:val="000000" w:themeColor="text1"/>
                <w:sz w:val="20"/>
                <w:szCs w:val="20"/>
                <w:highlight w:val="none"/>
                <w:vertAlign w:val="baseline"/>
                <w:lang w:val="pt-BR"/>
                <w14:textFill>
                  <w14:solidFill>
                    <w14:schemeClr w14:val="tx1"/>
                  </w14:solidFill>
                </w14:textFill>
              </w:rPr>
              <w:t>Cargo: Gestor de Projeto</w:t>
            </w:r>
          </w:p>
          <w:p w14:paraId="642E9775">
            <w:pPr>
              <w:numPr>
                <w:ilvl w:val="0"/>
                <w:numId w:val="0"/>
              </w:numPr>
              <w:ind w:left="0" w:leftChars="0" w:firstLine="0" w:firstLineChars="0"/>
              <w:jc w:val="left"/>
              <w:rPr>
                <w:rFonts w:hint="default" w:ascii="Arial" w:hAnsi="Arial" w:cs="Arial"/>
                <w:b w:val="0"/>
                <w:bCs/>
                <w:i w:val="0"/>
                <w:iCs w:val="0"/>
                <w:color w:val="000000" w:themeColor="text1"/>
                <w:sz w:val="20"/>
                <w:szCs w:val="20"/>
                <w:highlight w:val="none"/>
                <w:lang w:val="pt-BR"/>
                <w14:textFill>
                  <w14:solidFill>
                    <w14:schemeClr w14:val="tx1"/>
                  </w14:solidFill>
                </w14:textFill>
              </w:rPr>
            </w:pPr>
            <w:r>
              <w:rPr>
                <w:rFonts w:hint="default" w:ascii="Arial" w:hAnsi="Arial" w:cs="Arial"/>
                <w:b w:val="0"/>
                <w:bCs w:val="0"/>
                <w:color w:val="000000" w:themeColor="text1"/>
                <w:sz w:val="20"/>
                <w:szCs w:val="20"/>
                <w:highlight w:val="none"/>
                <w:vertAlign w:val="baseline"/>
                <w:lang w:val="pt-BR"/>
                <w14:textFill>
                  <w14:solidFill>
                    <w14:schemeClr w14:val="tx1"/>
                  </w14:solidFill>
                </w14:textFill>
              </w:rPr>
              <w:t xml:space="preserve">Matrícula: </w:t>
            </w:r>
            <w:r>
              <w:rPr>
                <w:rFonts w:hint="default" w:ascii="Arial" w:hAnsi="Arial" w:eastAsia="Times New Roman" w:cs="Arial"/>
                <w:b w:val="0"/>
                <w:bCs w:val="0"/>
                <w:color w:val="000000"/>
                <w:sz w:val="20"/>
                <w:szCs w:val="20"/>
                <w:highlight w:val="none"/>
                <w:lang w:val="pt-BR"/>
              </w:rPr>
              <w:t>15142-1</w:t>
            </w:r>
          </w:p>
        </w:tc>
      </w:tr>
    </w:tbl>
    <w:p w14:paraId="63D6B07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leftChars="0" w:right="0" w:rightChars="0"/>
        <w:contextualSpacing/>
        <w:jc w:val="both"/>
        <w:textAlignment w:val="auto"/>
        <w:rPr>
          <w:rFonts w:hint="default" w:ascii="Arial" w:hAnsi="Arial" w:cs="Arial"/>
          <w:sz w:val="18"/>
          <w:szCs w:val="18"/>
          <w:highlight w:val="none"/>
        </w:rPr>
      </w:pPr>
    </w:p>
    <w:p w14:paraId="5001DC8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sz w:val="22"/>
          <w:szCs w:val="22"/>
          <w:lang w:val="pt-BR"/>
        </w:rPr>
        <w:t>3.6.</w:t>
      </w:r>
      <w:r>
        <w:rPr>
          <w:rFonts w:hint="default" w:ascii="Arial" w:hAnsi="Arial" w:cs="Arial"/>
          <w:b/>
          <w:bCs/>
          <w:sz w:val="22"/>
          <w:szCs w:val="22"/>
        </w:rPr>
        <w:t xml:space="preserve"> </w:t>
      </w:r>
      <w:r>
        <w:rPr>
          <w:rFonts w:hint="default" w:ascii="Arial" w:hAnsi="Arial" w:cs="Arial"/>
          <w:sz w:val="22"/>
          <w:szCs w:val="22"/>
        </w:rPr>
        <w:t>Após a assinatura d</w:t>
      </w:r>
      <w:r>
        <w:rPr>
          <w:rFonts w:hint="default" w:ascii="Arial" w:hAnsi="Arial" w:cs="Arial"/>
          <w:sz w:val="22"/>
          <w:szCs w:val="22"/>
          <w:lang w:val="pt-BR"/>
        </w:rPr>
        <w:t>a</w:t>
      </w:r>
      <w:r>
        <w:rPr>
          <w:rFonts w:hint="default" w:ascii="Arial" w:hAnsi="Arial" w:cs="Arial"/>
          <w:sz w:val="22"/>
          <w:szCs w:val="22"/>
        </w:rPr>
        <w:t xml:space="preserve"> 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6E3B4917">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lang w:val="pt-BR"/>
        </w:rPr>
        <w:t>3.7.</w:t>
      </w:r>
      <w:r>
        <w:rPr>
          <w:rStyle w:val="152"/>
          <w:rFonts w:hint="default" w:ascii="Arial" w:hAnsi="Arial" w:cs="Arial"/>
          <w:color w:val="auto"/>
          <w:sz w:val="22"/>
          <w:szCs w:val="22"/>
        </w:rPr>
        <w:t xml:space="preserve"> A execução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772F5117">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a) </w:t>
      </w:r>
      <w:r>
        <w:rPr>
          <w:rStyle w:val="152"/>
          <w:rFonts w:hint="default" w:ascii="Arial" w:hAnsi="Arial" w:cs="Arial"/>
          <w:color w:val="auto"/>
          <w:sz w:val="22"/>
          <w:szCs w:val="22"/>
        </w:rPr>
        <w:t xml:space="preserve">os resultados alcançados em relação </w:t>
      </w:r>
      <w:r>
        <w:rPr>
          <w:rStyle w:val="152"/>
          <w:rFonts w:hint="default" w:ascii="Arial" w:hAnsi="Arial" w:cs="Arial"/>
          <w:color w:val="auto"/>
          <w:sz w:val="22"/>
          <w:szCs w:val="22"/>
          <w:lang w:val="pt-BR"/>
        </w:rPr>
        <w:t xml:space="preserve">à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com a verificação dos prazos de execução e da qualidade demandada; </w:t>
      </w:r>
    </w:p>
    <w:p w14:paraId="6769DDF8">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b) </w:t>
      </w:r>
      <w:r>
        <w:rPr>
          <w:rStyle w:val="152"/>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371C94EA">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c) </w:t>
      </w:r>
      <w:r>
        <w:rPr>
          <w:rStyle w:val="152"/>
          <w:rFonts w:hint="default" w:ascii="Arial" w:hAnsi="Arial" w:cs="Arial"/>
          <w:color w:val="auto"/>
          <w:sz w:val="22"/>
          <w:szCs w:val="22"/>
        </w:rPr>
        <w:t>a qualidade e quantidade dos recursos materiais utilizados;</w:t>
      </w:r>
    </w:p>
    <w:p w14:paraId="7BD28A79">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d) </w:t>
      </w:r>
      <w:r>
        <w:rPr>
          <w:rStyle w:val="152"/>
          <w:rFonts w:hint="default" w:ascii="Arial" w:hAnsi="Arial" w:cs="Arial"/>
          <w:color w:val="auto"/>
          <w:sz w:val="22"/>
          <w:szCs w:val="22"/>
        </w:rPr>
        <w:t>a adequação dos serviços prestados à rotina de execução estabelecida;</w:t>
      </w:r>
    </w:p>
    <w:p w14:paraId="0EB79E43">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e) </w:t>
      </w:r>
      <w:r>
        <w:rPr>
          <w:rStyle w:val="152"/>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e </w:t>
      </w:r>
    </w:p>
    <w:p w14:paraId="1174CF57">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b/>
          <w:bCs/>
          <w:color w:val="auto"/>
          <w:sz w:val="22"/>
          <w:szCs w:val="22"/>
        </w:rPr>
      </w:pPr>
      <w:r>
        <w:rPr>
          <w:rStyle w:val="152"/>
          <w:rFonts w:hint="default" w:ascii="Arial" w:hAnsi="Arial" w:cs="Arial"/>
          <w:b/>
          <w:bCs/>
          <w:color w:val="auto"/>
          <w:sz w:val="22"/>
          <w:szCs w:val="22"/>
        </w:rPr>
        <w:t xml:space="preserve">f) </w:t>
      </w:r>
      <w:r>
        <w:rPr>
          <w:rStyle w:val="152"/>
          <w:rFonts w:hint="default" w:ascii="Arial" w:hAnsi="Arial" w:cs="Arial"/>
          <w:color w:val="auto"/>
          <w:sz w:val="22"/>
          <w:szCs w:val="22"/>
        </w:rPr>
        <w:t>a satisfação do público usuário, quando cabível.</w:t>
      </w:r>
    </w:p>
    <w:p w14:paraId="4771DEC4">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3.7</w:t>
      </w:r>
      <w:r>
        <w:rPr>
          <w:rFonts w:hint="default" w:ascii="Arial" w:hAnsi="Arial" w:cs="Arial"/>
          <w:b/>
          <w:bCs/>
          <w:color w:val="auto"/>
          <w:sz w:val="22"/>
          <w:szCs w:val="22"/>
        </w:rPr>
        <w:t>.1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deverá verificar ainda os impactos sobre o pagamento, nas situações em que a contratada: </w:t>
      </w:r>
    </w:p>
    <w:p w14:paraId="56AB5FF1">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04E6A635">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10E7E47A">
      <w:pPr>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3.7</w:t>
      </w:r>
      <w:r>
        <w:rPr>
          <w:rFonts w:hint="default" w:ascii="Arial" w:hAnsi="Arial" w:cs="Arial"/>
          <w:b/>
          <w:bCs/>
          <w:sz w:val="22"/>
          <w:szCs w:val="22"/>
        </w:rPr>
        <w:t>.2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p>
    <w:p w14:paraId="233D833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3.8.</w:t>
      </w:r>
      <w:r>
        <w:rPr>
          <w:rFonts w:hint="default" w:ascii="Arial" w:hAnsi="Arial" w:cs="Arial"/>
          <w:sz w:val="22"/>
          <w:szCs w:val="22"/>
        </w:rPr>
        <w:t xml:space="preserve"> O produto será recebido provisoriamente em 05 (cinco) dias,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4964C90F">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3.9.</w:t>
      </w:r>
      <w:r>
        <w:rPr>
          <w:rFonts w:hint="default" w:ascii="Arial" w:hAnsi="Arial" w:cs="Arial"/>
          <w:color w:val="auto"/>
          <w:sz w:val="22"/>
          <w:szCs w:val="22"/>
        </w:rPr>
        <w:t xml:space="preserve"> O fiscal deverá anotar em registro próprio todas as ocorrências relacionadas à execução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determinando o que for necessário para a regularização das faltas ou dos defeitos observados. </w:t>
      </w:r>
    </w:p>
    <w:p w14:paraId="4C9A317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3.10.</w:t>
      </w:r>
      <w:r>
        <w:rPr>
          <w:rFonts w:hint="default" w:ascii="Arial" w:hAnsi="Arial" w:cs="Arial"/>
          <w:sz w:val="22"/>
          <w:szCs w:val="22"/>
        </w:rPr>
        <w:t xml:space="preserve"> Os produtos poderão ser rejeitados, no todo ou em parte, quando em desacordo com as especificações constantes neste Termo de Referência e Edital, devendo ser substituídos no prazo de 05 (cinco)</w:t>
      </w:r>
      <w:r>
        <w:rPr>
          <w:rFonts w:hint="default" w:ascii="Arial" w:hAnsi="Arial" w:cs="Arial"/>
          <w:sz w:val="22"/>
          <w:szCs w:val="22"/>
          <w:lang w:val="pt-BR"/>
        </w:rPr>
        <w:t xml:space="preserve"> dias</w:t>
      </w:r>
      <w:r>
        <w:rPr>
          <w:rFonts w:hint="default" w:ascii="Arial" w:hAnsi="Arial" w:cs="Arial"/>
          <w:sz w:val="22"/>
          <w:szCs w:val="22"/>
        </w:rPr>
        <w:t xml:space="preserve">, a contar da notificação da contratada, às suas custas, sem prejuízo da aplicação das penalidades. </w:t>
      </w:r>
    </w:p>
    <w:p w14:paraId="38C6BEF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rPr>
        <w:t xml:space="preserve"> Os produtos serão recebidos definitivamente no prazo de 05 (cinco) dias, contados do recebimento provisório, após a verificação da qualidade e quantidade do material, conferência da autenticidade da Nota Fiscal e suas certidões negativas fiscais e consequente aceitação mediante termo circunstanciado. </w:t>
      </w:r>
    </w:p>
    <w:p w14:paraId="51DAE836">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3.12.</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w:t>
      </w:r>
    </w:p>
    <w:p w14:paraId="33889D30">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3.13.</w:t>
      </w:r>
      <w:r>
        <w:rPr>
          <w:rFonts w:hint="default"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14:paraId="25434DE8">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3.14.</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f</w:t>
      </w:r>
      <w:r>
        <w:rPr>
          <w:rFonts w:hint="default" w:ascii="Arial" w:hAnsi="Arial" w:cs="Arial"/>
          <w:color w:val="auto"/>
          <w:sz w:val="22"/>
          <w:szCs w:val="22"/>
        </w:rPr>
        <w:t>ornecedor, devendo a contratada informar em seus documentos as informações necessárias para tanto, e eventualmente mediante ofício de forma presencial.</w:t>
      </w:r>
    </w:p>
    <w:p w14:paraId="1888BE3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Quarta</w:t>
      </w:r>
    </w:p>
    <w:p w14:paraId="7573A016">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ADESÃO À ATA DE REGISTRO DE PREÇOS</w:t>
      </w:r>
    </w:p>
    <w:p w14:paraId="7278632F">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4.1.</w:t>
      </w:r>
      <w:r>
        <w:rPr>
          <w:rFonts w:hint="default"/>
          <w:i w:val="0"/>
          <w:iCs w:val="0"/>
          <w:color w:val="auto"/>
          <w:sz w:val="22"/>
          <w:szCs w:val="22"/>
          <w:lang w:val="pt-BR"/>
        </w:rPr>
        <w:t xml:space="preserve"> </w:t>
      </w:r>
      <w:r>
        <w:rPr>
          <w:i w:val="0"/>
          <w:iCs w:val="0"/>
          <w:color w:val="auto"/>
          <w:sz w:val="22"/>
          <w:szCs w:val="22"/>
        </w:rPr>
        <w:t xml:space="preserve">Durante a vigência da </w:t>
      </w:r>
      <w:r>
        <w:rPr>
          <w:rFonts w:hint="default"/>
          <w:i w:val="0"/>
          <w:iCs w:val="0"/>
          <w:color w:val="auto"/>
          <w:sz w:val="22"/>
          <w:szCs w:val="22"/>
          <w:lang w:val="pt-BR"/>
        </w:rPr>
        <w:t>A</w:t>
      </w:r>
      <w:r>
        <w:rPr>
          <w:i w:val="0"/>
          <w:iCs w:val="0"/>
          <w:color w:val="auto"/>
          <w:sz w:val="22"/>
          <w:szCs w:val="22"/>
        </w:rPr>
        <w:t>ta, os órgãos e as entidades da Administração Pública</w:t>
      </w:r>
      <w:r>
        <w:rPr>
          <w:rFonts w:hint="default"/>
          <w:i w:val="0"/>
          <w:iCs w:val="0"/>
          <w:color w:val="auto"/>
          <w:sz w:val="22"/>
          <w:szCs w:val="22"/>
          <w:lang w:val="pt-BR"/>
        </w:rPr>
        <w:t xml:space="preserve"> M</w:t>
      </w:r>
      <w:r>
        <w:rPr>
          <w:i w:val="0"/>
          <w:iCs w:val="0"/>
          <w:color w:val="auto"/>
          <w:sz w:val="22"/>
          <w:szCs w:val="22"/>
        </w:rPr>
        <w:t>unicipal que não participaram do procedimento de I</w:t>
      </w:r>
      <w:r>
        <w:rPr>
          <w:rFonts w:hint="default"/>
          <w:i w:val="0"/>
          <w:iCs w:val="0"/>
          <w:color w:val="auto"/>
          <w:sz w:val="22"/>
          <w:szCs w:val="22"/>
          <w:lang w:val="pt-BR"/>
        </w:rPr>
        <w:t xml:space="preserve">ntenção de </w:t>
      </w:r>
      <w:r>
        <w:rPr>
          <w:i w:val="0"/>
          <w:iCs w:val="0"/>
          <w:color w:val="auto"/>
          <w:sz w:val="22"/>
          <w:szCs w:val="22"/>
        </w:rPr>
        <w:t>R</w:t>
      </w:r>
      <w:r>
        <w:rPr>
          <w:rFonts w:hint="default"/>
          <w:i w:val="0"/>
          <w:iCs w:val="0"/>
          <w:color w:val="auto"/>
          <w:sz w:val="22"/>
          <w:szCs w:val="22"/>
          <w:lang w:val="pt-BR"/>
        </w:rPr>
        <w:t xml:space="preserve">egistro de </w:t>
      </w:r>
      <w:r>
        <w:rPr>
          <w:i w:val="0"/>
          <w:iCs w:val="0"/>
          <w:color w:val="auto"/>
          <w:sz w:val="22"/>
          <w:szCs w:val="22"/>
        </w:rPr>
        <w:t>P</w:t>
      </w:r>
      <w:r>
        <w:rPr>
          <w:rFonts w:hint="default"/>
          <w:i w:val="0"/>
          <w:iCs w:val="0"/>
          <w:color w:val="auto"/>
          <w:sz w:val="22"/>
          <w:szCs w:val="22"/>
          <w:lang w:val="pt-BR"/>
        </w:rPr>
        <w:t>reços</w:t>
      </w:r>
      <w:r>
        <w:rPr>
          <w:i w:val="0"/>
          <w:iCs w:val="0"/>
          <w:color w:val="auto"/>
          <w:sz w:val="22"/>
          <w:szCs w:val="22"/>
        </w:rPr>
        <w:t xml:space="preserve"> poderão aderir à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 na condição de não participantes, observados os seguintes requisitos:</w:t>
      </w:r>
    </w:p>
    <w:p w14:paraId="44901AD1">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4.1.1.</w:t>
      </w:r>
      <w:r>
        <w:rPr>
          <w:rFonts w:hint="default"/>
          <w:i w:val="0"/>
          <w:iCs w:val="0"/>
          <w:color w:val="auto"/>
          <w:sz w:val="22"/>
          <w:szCs w:val="22"/>
          <w:lang w:val="pt-BR"/>
        </w:rPr>
        <w:t xml:space="preserve"> A</w:t>
      </w:r>
      <w:r>
        <w:rPr>
          <w:i w:val="0"/>
          <w:iCs w:val="0"/>
          <w:color w:val="auto"/>
          <w:sz w:val="22"/>
          <w:szCs w:val="22"/>
        </w:rPr>
        <w:t>presentação de justificativa da vantagem da adesão, inclusive em situações de provável desabastecimento ou descontinuidade de serviço público;</w:t>
      </w:r>
    </w:p>
    <w:p w14:paraId="4FB8848F">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4.1.2.</w:t>
      </w:r>
      <w:r>
        <w:rPr>
          <w:rFonts w:hint="default"/>
          <w:i w:val="0"/>
          <w:iCs w:val="0"/>
          <w:color w:val="auto"/>
          <w:sz w:val="22"/>
          <w:szCs w:val="22"/>
          <w:lang w:val="pt-BR"/>
        </w:rPr>
        <w:t xml:space="preserve"> </w:t>
      </w:r>
      <w:r>
        <w:rPr>
          <w:i w:val="0"/>
          <w:iCs w:val="0"/>
          <w:color w:val="auto"/>
          <w:sz w:val="22"/>
          <w:szCs w:val="22"/>
        </w:rPr>
        <w:t xml:space="preserve"> </w:t>
      </w:r>
      <w:r>
        <w:rPr>
          <w:rFonts w:hint="default"/>
          <w:i w:val="0"/>
          <w:iCs w:val="0"/>
          <w:color w:val="auto"/>
          <w:sz w:val="22"/>
          <w:szCs w:val="22"/>
          <w:lang w:val="pt-BR"/>
        </w:rPr>
        <w:t>D</w:t>
      </w:r>
      <w:r>
        <w:rPr>
          <w:i w:val="0"/>
          <w:iCs w:val="0"/>
          <w:color w:val="auto"/>
          <w:sz w:val="22"/>
          <w:szCs w:val="22"/>
        </w:rPr>
        <w:t>emonstração de que os valores registrados estão compatíveis com os valores praticados pelo mercado</w:t>
      </w:r>
      <w:r>
        <w:rPr>
          <w:rFonts w:hint="default"/>
          <w:i w:val="0"/>
          <w:iCs w:val="0"/>
          <w:color w:val="auto"/>
          <w:sz w:val="22"/>
          <w:szCs w:val="22"/>
          <w:lang w:val="pt-BR"/>
        </w:rPr>
        <w:t>,</w:t>
      </w:r>
      <w:r>
        <w:rPr>
          <w:i w:val="0"/>
          <w:iCs w:val="0"/>
          <w:color w:val="auto"/>
          <w:sz w:val="22"/>
          <w:szCs w:val="22"/>
        </w:rPr>
        <w:t xml:space="preserve"> na forma do art. 23 da Lei </w:t>
      </w:r>
      <w:r>
        <w:rPr>
          <w:rFonts w:hint="default"/>
          <w:i w:val="0"/>
          <w:iCs w:val="0"/>
          <w:color w:val="auto"/>
          <w:sz w:val="22"/>
          <w:szCs w:val="22"/>
          <w:lang w:val="pt-BR"/>
        </w:rPr>
        <w:t xml:space="preserve">Federal </w:t>
      </w:r>
      <w:r>
        <w:rPr>
          <w:i w:val="0"/>
          <w:iCs w:val="0"/>
          <w:color w:val="auto"/>
          <w:sz w:val="22"/>
          <w:szCs w:val="22"/>
        </w:rPr>
        <w:t>nº 14.133</w:t>
      </w:r>
      <w:r>
        <w:rPr>
          <w:rFonts w:hint="default"/>
          <w:i w:val="0"/>
          <w:iCs w:val="0"/>
          <w:color w:val="auto"/>
          <w:sz w:val="22"/>
          <w:szCs w:val="22"/>
          <w:lang w:val="pt-BR"/>
        </w:rPr>
        <w:t>/</w:t>
      </w:r>
      <w:r>
        <w:rPr>
          <w:i w:val="0"/>
          <w:iCs w:val="0"/>
          <w:color w:val="auto"/>
          <w:sz w:val="22"/>
          <w:szCs w:val="22"/>
        </w:rPr>
        <w:t>2021; e</w:t>
      </w:r>
    </w:p>
    <w:p w14:paraId="4FCC95CB">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4.1.3.</w:t>
      </w:r>
      <w:r>
        <w:rPr>
          <w:rFonts w:hint="default"/>
          <w:i w:val="0"/>
          <w:iCs w:val="0"/>
          <w:color w:val="auto"/>
          <w:sz w:val="22"/>
          <w:szCs w:val="22"/>
          <w:lang w:val="pt-BR"/>
        </w:rPr>
        <w:t xml:space="preserve"> C</w:t>
      </w:r>
      <w:r>
        <w:rPr>
          <w:i w:val="0"/>
          <w:iCs w:val="0"/>
          <w:color w:val="auto"/>
          <w:sz w:val="22"/>
          <w:szCs w:val="22"/>
        </w:rPr>
        <w:t>onsulta e aceitação prévias do órgão ou da entidade gerenciadora e do fornecedor.</w:t>
      </w:r>
    </w:p>
    <w:p w14:paraId="6BB1ADD8">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4.2.</w:t>
      </w:r>
      <w:r>
        <w:rPr>
          <w:rFonts w:hint="default"/>
          <w:i w:val="0"/>
          <w:iCs w:val="0"/>
          <w:color w:val="auto"/>
          <w:sz w:val="22"/>
          <w:szCs w:val="22"/>
          <w:lang w:val="pt-BR"/>
        </w:rPr>
        <w:t xml:space="preserve"> </w:t>
      </w:r>
      <w:r>
        <w:rPr>
          <w:i w:val="0"/>
          <w:iCs w:val="0"/>
          <w:color w:val="auto"/>
          <w:sz w:val="22"/>
          <w:szCs w:val="22"/>
        </w:rPr>
        <w:t xml:space="preserve">A autorização do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apenas será realizada após a aceitação da adesão pelo fornecedor.</w:t>
      </w:r>
    </w:p>
    <w:p w14:paraId="3AE55F39">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4.2.1.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poderá rejeitar adesões caso elas possam acarretar prejuízo à execução de seus próprios contratos ou à sua capacidade de gerenciamento.</w:t>
      </w:r>
    </w:p>
    <w:p w14:paraId="77DCD9A9">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4.3.</w:t>
      </w:r>
      <w:r>
        <w:rPr>
          <w:rFonts w:hint="default"/>
          <w:i w:val="0"/>
          <w:iCs w:val="0"/>
          <w:color w:val="auto"/>
          <w:sz w:val="22"/>
          <w:szCs w:val="22"/>
          <w:lang w:val="pt-BR"/>
        </w:rPr>
        <w:t xml:space="preserve"> </w:t>
      </w:r>
      <w:r>
        <w:rPr>
          <w:i w:val="0"/>
          <w:iCs w:val="0"/>
          <w:color w:val="auto"/>
          <w:sz w:val="22"/>
          <w:szCs w:val="22"/>
        </w:rPr>
        <w:t xml:space="preserve">Após a autorização do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o órgão ou entidade não participante deverá efetivar a aquisição ou a contratação solicitada em até </w:t>
      </w:r>
      <w:r>
        <w:rPr>
          <w:rFonts w:hint="default"/>
          <w:i w:val="0"/>
          <w:iCs w:val="0"/>
          <w:color w:val="auto"/>
          <w:sz w:val="22"/>
          <w:szCs w:val="22"/>
          <w:lang w:val="pt-BR"/>
        </w:rPr>
        <w:t>90 (</w:t>
      </w:r>
      <w:r>
        <w:rPr>
          <w:i w:val="0"/>
          <w:iCs w:val="0"/>
          <w:color w:val="auto"/>
          <w:sz w:val="22"/>
          <w:szCs w:val="22"/>
        </w:rPr>
        <w:t>noventa</w:t>
      </w:r>
      <w:r>
        <w:rPr>
          <w:rFonts w:hint="default"/>
          <w:i w:val="0"/>
          <w:iCs w:val="0"/>
          <w:color w:val="auto"/>
          <w:sz w:val="22"/>
          <w:szCs w:val="22"/>
          <w:lang w:val="pt-BR"/>
        </w:rPr>
        <w:t>)</w:t>
      </w:r>
      <w:r>
        <w:rPr>
          <w:i w:val="0"/>
          <w:iCs w:val="0"/>
          <w:color w:val="auto"/>
          <w:sz w:val="22"/>
          <w:szCs w:val="22"/>
        </w:rPr>
        <w:t xml:space="preserve"> dias, observado o prazo de vigência da </w:t>
      </w:r>
      <w:r>
        <w:rPr>
          <w:rFonts w:hint="default"/>
          <w:i w:val="0"/>
          <w:iCs w:val="0"/>
          <w:color w:val="auto"/>
          <w:sz w:val="22"/>
          <w:szCs w:val="22"/>
          <w:lang w:val="pt-BR"/>
        </w:rPr>
        <w:t>A</w:t>
      </w:r>
      <w:r>
        <w:rPr>
          <w:i w:val="0"/>
          <w:iCs w:val="0"/>
          <w:color w:val="auto"/>
          <w:sz w:val="22"/>
          <w:szCs w:val="22"/>
        </w:rPr>
        <w:t>ta.</w:t>
      </w:r>
    </w:p>
    <w:p w14:paraId="4C19D315">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4.4.</w:t>
      </w:r>
      <w:r>
        <w:rPr>
          <w:rFonts w:hint="default"/>
          <w:i w:val="0"/>
          <w:iCs w:val="0"/>
          <w:color w:val="auto"/>
          <w:sz w:val="22"/>
          <w:szCs w:val="22"/>
          <w:lang w:val="pt-BR"/>
        </w:rPr>
        <w:t xml:space="preserve"> </w:t>
      </w:r>
      <w:r>
        <w:rPr>
          <w:i w:val="0"/>
          <w:iCs w:val="0"/>
          <w:color w:val="auto"/>
          <w:sz w:val="22"/>
          <w:szCs w:val="22"/>
        </w:rPr>
        <w:t xml:space="preserve">O prazo de que trata o subitem anterior, relativo à efetivação da contratação, poderá ser prorrogado excepcionalmente, mediante solicitação do órgão ou da entidade não participante aceita pelo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desde que respeitado o limite temporal de vigência da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64C95109">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4.5.</w:t>
      </w:r>
      <w:r>
        <w:rPr>
          <w:rFonts w:hint="default"/>
          <w:i w:val="0"/>
          <w:iCs w:val="0"/>
          <w:color w:val="auto"/>
          <w:sz w:val="22"/>
          <w:szCs w:val="22"/>
          <w:lang w:val="pt-BR"/>
        </w:rPr>
        <w:t xml:space="preserve"> </w:t>
      </w:r>
      <w:r>
        <w:rPr>
          <w:i w:val="0"/>
          <w:iCs w:val="0"/>
          <w:color w:val="auto"/>
          <w:sz w:val="22"/>
          <w:szCs w:val="22"/>
        </w:rPr>
        <w:t xml:space="preserve">O órgão ou a entidade poderá aderir a item da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 da qual seja integrante, na qualidade de não participante, para aqueles itens para os quais não tenha quantitativo registrado, observados os requisitos do item 4.1.</w:t>
      </w:r>
    </w:p>
    <w:p w14:paraId="54D42442">
      <w:pPr>
        <w:pStyle w:val="149"/>
        <w:spacing w:line="360" w:lineRule="auto"/>
        <w:rPr>
          <w:b w:val="0"/>
          <w:bCs w:val="0"/>
          <w:i w:val="0"/>
          <w:iCs w:val="0"/>
          <w:color w:val="auto"/>
          <w:sz w:val="22"/>
          <w:szCs w:val="22"/>
        </w:rPr>
      </w:pPr>
      <w:r>
        <w:rPr>
          <w:rFonts w:hint="default"/>
          <w:i w:val="0"/>
          <w:iCs w:val="0"/>
          <w:color w:val="auto"/>
          <w:sz w:val="22"/>
          <w:szCs w:val="22"/>
          <w:lang w:val="pt-BR"/>
        </w:rPr>
        <w:t xml:space="preserve">4.6. </w:t>
      </w:r>
      <w:r>
        <w:rPr>
          <w:rFonts w:hint="default"/>
          <w:b w:val="0"/>
          <w:bCs w:val="0"/>
          <w:i w:val="0"/>
          <w:iCs w:val="0"/>
          <w:color w:val="auto"/>
          <w:sz w:val="22"/>
          <w:szCs w:val="22"/>
          <w:lang w:val="pt-BR"/>
        </w:rPr>
        <w:t>As</w:t>
      </w:r>
      <w:r>
        <w:rPr>
          <w:b w:val="0"/>
          <w:bCs w:val="0"/>
          <w:i w:val="0"/>
          <w:iCs w:val="0"/>
          <w:color w:val="auto"/>
          <w:sz w:val="22"/>
          <w:szCs w:val="22"/>
        </w:rPr>
        <w:t xml:space="preserve"> aquisições ou contratações adicionais não poderão exceder, por órgão ou entidade, a </w:t>
      </w:r>
      <w:r>
        <w:rPr>
          <w:rFonts w:hint="default"/>
          <w:b/>
          <w:bCs/>
          <w:i w:val="0"/>
          <w:iCs w:val="0"/>
          <w:color w:val="auto"/>
          <w:sz w:val="22"/>
          <w:szCs w:val="22"/>
          <w:lang w:val="pt-BR"/>
        </w:rPr>
        <w:t>50% (</w:t>
      </w:r>
      <w:r>
        <w:rPr>
          <w:b/>
          <w:bCs/>
          <w:i w:val="0"/>
          <w:iCs w:val="0"/>
          <w:color w:val="auto"/>
          <w:sz w:val="22"/>
          <w:szCs w:val="22"/>
        </w:rPr>
        <w:t>cinquenta por cento</w:t>
      </w:r>
      <w:r>
        <w:rPr>
          <w:rFonts w:hint="default"/>
          <w:b/>
          <w:bCs/>
          <w:i w:val="0"/>
          <w:iCs w:val="0"/>
          <w:color w:val="auto"/>
          <w:sz w:val="22"/>
          <w:szCs w:val="22"/>
          <w:lang w:val="pt-BR"/>
        </w:rPr>
        <w:t>)</w:t>
      </w:r>
      <w:r>
        <w:rPr>
          <w:b w:val="0"/>
          <w:bCs w:val="0"/>
          <w:i w:val="0"/>
          <w:iCs w:val="0"/>
          <w:color w:val="auto"/>
          <w:sz w:val="22"/>
          <w:szCs w:val="22"/>
        </w:rPr>
        <w:t xml:space="preserve"> dos quantitativos dos itens do instrumento convocatório registrados na </w:t>
      </w:r>
      <w:r>
        <w:rPr>
          <w:rFonts w:hint="default"/>
          <w:b w:val="0"/>
          <w:bCs w:val="0"/>
          <w:i w:val="0"/>
          <w:iCs w:val="0"/>
          <w:color w:val="auto"/>
          <w:sz w:val="22"/>
          <w:szCs w:val="22"/>
          <w:lang w:val="pt-BR"/>
        </w:rPr>
        <w:t>A</w:t>
      </w:r>
      <w:r>
        <w:rPr>
          <w:b w:val="0"/>
          <w:bCs w:val="0"/>
          <w:i w:val="0"/>
          <w:iCs w:val="0"/>
          <w:color w:val="auto"/>
          <w:sz w:val="22"/>
          <w:szCs w:val="22"/>
        </w:rPr>
        <w:t xml:space="preserve">ta de </w:t>
      </w:r>
      <w:r>
        <w:rPr>
          <w:rFonts w:hint="default"/>
          <w:b w:val="0"/>
          <w:bCs w:val="0"/>
          <w:i w:val="0"/>
          <w:iCs w:val="0"/>
          <w:color w:val="auto"/>
          <w:sz w:val="22"/>
          <w:szCs w:val="22"/>
          <w:lang w:val="pt-BR"/>
        </w:rPr>
        <w:t>R</w:t>
      </w:r>
      <w:r>
        <w:rPr>
          <w:b w:val="0"/>
          <w:bCs w:val="0"/>
          <w:i w:val="0"/>
          <w:iCs w:val="0"/>
          <w:color w:val="auto"/>
          <w:sz w:val="22"/>
          <w:szCs w:val="22"/>
        </w:rPr>
        <w:t xml:space="preserve">egistro de </w:t>
      </w:r>
      <w:r>
        <w:rPr>
          <w:rFonts w:hint="default"/>
          <w:b w:val="0"/>
          <w:bCs w:val="0"/>
          <w:i w:val="0"/>
          <w:iCs w:val="0"/>
          <w:color w:val="auto"/>
          <w:sz w:val="22"/>
          <w:szCs w:val="22"/>
          <w:lang w:val="pt-BR"/>
        </w:rPr>
        <w:t>P</w:t>
      </w:r>
      <w:r>
        <w:rPr>
          <w:b w:val="0"/>
          <w:bCs w:val="0"/>
          <w:i w:val="0"/>
          <w:iCs w:val="0"/>
          <w:color w:val="auto"/>
          <w:sz w:val="22"/>
          <w:szCs w:val="22"/>
        </w:rPr>
        <w:t>reços para o gerenciador e para os participantes.</w:t>
      </w:r>
    </w:p>
    <w:p w14:paraId="2E2AB7A5">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4.7.</w:t>
      </w:r>
      <w:r>
        <w:rPr>
          <w:rFonts w:hint="default"/>
          <w:i w:val="0"/>
          <w:iCs w:val="0"/>
          <w:color w:val="auto"/>
          <w:sz w:val="22"/>
          <w:szCs w:val="22"/>
          <w:lang w:val="pt-BR"/>
        </w:rPr>
        <w:t xml:space="preserve"> </w:t>
      </w:r>
      <w:r>
        <w:rPr>
          <w:i w:val="0"/>
          <w:iCs w:val="0"/>
          <w:color w:val="auto"/>
          <w:sz w:val="22"/>
          <w:szCs w:val="22"/>
        </w:rPr>
        <w:t xml:space="preserve">O quantitativo decorrente das adesões não poderá exceder, na totalidade, ao </w:t>
      </w:r>
      <w:r>
        <w:rPr>
          <w:b/>
          <w:bCs/>
          <w:i w:val="0"/>
          <w:iCs w:val="0"/>
          <w:color w:val="auto"/>
          <w:sz w:val="22"/>
          <w:szCs w:val="22"/>
        </w:rPr>
        <w:t xml:space="preserve">dobro </w:t>
      </w:r>
      <w:r>
        <w:rPr>
          <w:i w:val="0"/>
          <w:iCs w:val="0"/>
          <w:color w:val="auto"/>
          <w:sz w:val="22"/>
          <w:szCs w:val="22"/>
        </w:rPr>
        <w:t xml:space="preserve">do quantitativo de cada item registrado na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 xml:space="preserve">reços para 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e os participantes, independentemente do número de órgãos ou entidades não participantes que aderirem à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5681C013">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4.8.</w:t>
      </w:r>
      <w:r>
        <w:rPr>
          <w:rFonts w:hint="default"/>
          <w:i w:val="0"/>
          <w:iCs w:val="0"/>
          <w:color w:val="auto"/>
          <w:sz w:val="22"/>
          <w:szCs w:val="22"/>
          <w:lang w:val="pt-BR"/>
        </w:rPr>
        <w:t xml:space="preserve"> </w:t>
      </w:r>
      <w:r>
        <w:rPr>
          <w:i w:val="0"/>
          <w:iCs w:val="0"/>
          <w:color w:val="auto"/>
          <w:sz w:val="22"/>
          <w:szCs w:val="22"/>
        </w:rPr>
        <w:t xml:space="preserve">É vedado efetuar acréscimos nos quantitativos fixados na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52A60331">
      <w:pPr>
        <w:pStyle w:val="133"/>
        <w:numPr>
          <w:ilvl w:val="0"/>
          <w:numId w:val="0"/>
        </w:numPr>
        <w:spacing w:line="360" w:lineRule="auto"/>
        <w:ind w:leftChars="0"/>
        <w:rPr>
          <w:rFonts w:hint="default"/>
          <w:sz w:val="22"/>
          <w:szCs w:val="22"/>
          <w:lang w:val="pt-BR"/>
        </w:rPr>
      </w:pPr>
      <w:r>
        <w:rPr>
          <w:rFonts w:hint="default"/>
          <w:b/>
          <w:bCs/>
          <w:i w:val="0"/>
          <w:iCs w:val="0"/>
          <w:color w:val="auto"/>
          <w:sz w:val="22"/>
          <w:szCs w:val="22"/>
          <w:lang w:val="pt-BR"/>
        </w:rPr>
        <w:t>4.9.</w:t>
      </w:r>
      <w:r>
        <w:rPr>
          <w:rFonts w:hint="default"/>
          <w:i w:val="0"/>
          <w:iCs w:val="0"/>
          <w:color w:val="auto"/>
          <w:sz w:val="22"/>
          <w:szCs w:val="22"/>
          <w:lang w:val="pt-BR"/>
        </w:rPr>
        <w:t xml:space="preserve"> De acordo com o art. 471, XIII, do Decreto Municipal 359/2023, é vedada a p</w:t>
      </w:r>
      <w:r>
        <w:rPr>
          <w:sz w:val="22"/>
          <w:szCs w:val="22"/>
        </w:rPr>
        <w:t>articipação do órgão ou entidade em mais de uma Ata de Registro de Preços com o mesmo objeto no prazo de validade daquela de que</w:t>
      </w:r>
      <w:r>
        <w:rPr>
          <w:spacing w:val="40"/>
          <w:sz w:val="22"/>
          <w:szCs w:val="22"/>
        </w:rPr>
        <w:t xml:space="preserve"> </w:t>
      </w:r>
      <w:r>
        <w:rPr>
          <w:sz w:val="22"/>
          <w:szCs w:val="22"/>
        </w:rPr>
        <w:t>já tiver participado, salvo na ocorrência de ata que tenha registrado quantitativo inferior ao máximo previsto no edital</w:t>
      </w:r>
      <w:r>
        <w:rPr>
          <w:rFonts w:hint="default"/>
          <w:sz w:val="22"/>
          <w:szCs w:val="22"/>
          <w:lang w:val="pt-BR"/>
        </w:rPr>
        <w:t>.</w:t>
      </w:r>
    </w:p>
    <w:p w14:paraId="4F05F45B">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Quinta</w:t>
      </w:r>
    </w:p>
    <w:p w14:paraId="63CCFC82">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 xml:space="preserve">A VIGÊNCIA, FORMALIZAÇÃO DA ATA DE REGISTRO DE PREÇOS E </w:t>
      </w:r>
    </w:p>
    <w:p w14:paraId="51AFAF11">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hint="default" w:ascii="Arial" w:hAnsi="Arial" w:cs="Arial"/>
          <w:b/>
          <w:bCs/>
          <w:szCs w:val="22"/>
          <w:lang w:val="pt-BR"/>
        </w:rPr>
        <w:t>CADASTRO DE RESERVA</w:t>
      </w:r>
    </w:p>
    <w:p w14:paraId="47129B4A">
      <w:pPr>
        <w:pStyle w:val="133"/>
        <w:numPr>
          <w:ilvl w:val="0"/>
          <w:numId w:val="0"/>
        </w:numPr>
        <w:spacing w:line="360" w:lineRule="auto"/>
        <w:ind w:leftChars="0"/>
        <w:rPr>
          <w:rFonts w:hint="default" w:ascii="Arial" w:hAnsi="Arial" w:cs="Arial"/>
          <w:iCs/>
          <w:color w:val="auto"/>
          <w:sz w:val="22"/>
          <w:szCs w:val="22"/>
        </w:rPr>
      </w:pPr>
      <w:r>
        <w:rPr>
          <w:rFonts w:hint="default" w:cs="Arial"/>
          <w:b/>
          <w:bCs/>
          <w:color w:val="auto"/>
          <w:sz w:val="22"/>
          <w:szCs w:val="22"/>
          <w:lang w:val="pt-BR"/>
        </w:rPr>
        <w:t xml:space="preserve">5.1. </w:t>
      </w:r>
      <w:r>
        <w:rPr>
          <w:rFonts w:hint="default" w:ascii="Arial" w:hAnsi="Arial" w:cs="Arial"/>
          <w:color w:val="auto"/>
          <w:sz w:val="22"/>
          <w:szCs w:val="22"/>
        </w:rPr>
        <w:t xml:space="preserve">A </w:t>
      </w:r>
      <w:r>
        <w:rPr>
          <w:rFonts w:hint="default" w:cs="Arial"/>
          <w:color w:val="auto"/>
          <w:sz w:val="22"/>
          <w:szCs w:val="22"/>
          <w:lang w:val="pt-BR"/>
        </w:rPr>
        <w:t>vigência</w:t>
      </w:r>
      <w:r>
        <w:rPr>
          <w:rFonts w:hint="default" w:ascii="Arial" w:hAnsi="Arial" w:cs="Arial"/>
          <w:color w:val="auto"/>
          <w:sz w:val="22"/>
          <w:szCs w:val="22"/>
        </w:rPr>
        <w:t xml:space="preserve"> da Ata de Registro de Preços será de 1 (um) ano, contado a partir do primeiro dia útil subsequente à data de divulgação no PNCP, podendo ser prorrogada por igual período, mediante a anuência do fornecedor, desde que comprovado o preço vantajoso</w:t>
      </w:r>
      <w:r>
        <w:rPr>
          <w:rFonts w:hint="default" w:cs="Arial"/>
          <w:color w:val="auto"/>
          <w:sz w:val="22"/>
          <w:szCs w:val="22"/>
          <w:lang w:val="pt-BR"/>
        </w:rPr>
        <w:t>, conforme art. 84 da Lei Federal nº 14.133/2021</w:t>
      </w:r>
      <w:r>
        <w:rPr>
          <w:rFonts w:hint="default" w:ascii="Arial" w:hAnsi="Arial" w:cs="Arial"/>
          <w:color w:val="auto"/>
          <w:sz w:val="22"/>
          <w:szCs w:val="22"/>
        </w:rPr>
        <w:t>.</w:t>
      </w:r>
    </w:p>
    <w:p w14:paraId="7F149744">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5.1.1.</w:t>
      </w:r>
      <w:r>
        <w:rPr>
          <w:rFonts w:hint="default" w:cs="Arial"/>
          <w:color w:val="auto"/>
          <w:sz w:val="22"/>
          <w:szCs w:val="22"/>
          <w:lang w:val="pt-BR"/>
        </w:rPr>
        <w:t xml:space="preserve"> </w:t>
      </w:r>
      <w:r>
        <w:rPr>
          <w:rFonts w:hint="default" w:ascii="Arial" w:hAnsi="Arial" w:cs="Arial"/>
          <w:color w:val="auto"/>
          <w:sz w:val="22"/>
          <w:szCs w:val="22"/>
        </w:rPr>
        <w:t xml:space="preserve">O </w:t>
      </w:r>
      <w:r>
        <w:rPr>
          <w:rFonts w:hint="default" w:cs="Arial"/>
          <w:color w:val="auto"/>
          <w:sz w:val="22"/>
          <w:szCs w:val="22"/>
          <w:lang w:val="pt-BR"/>
        </w:rPr>
        <w:t>C</w:t>
      </w:r>
      <w:r>
        <w:rPr>
          <w:rFonts w:hint="default" w:ascii="Arial" w:hAnsi="Arial" w:cs="Arial"/>
          <w:color w:val="auto"/>
          <w:sz w:val="22"/>
          <w:szCs w:val="22"/>
        </w:rPr>
        <w:t xml:space="preserve">ontrato decorrente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r>
        <w:rPr>
          <w:rFonts w:hint="default" w:cs="Arial"/>
          <w:color w:val="auto"/>
          <w:sz w:val="22"/>
          <w:szCs w:val="22"/>
          <w:lang w:val="pt-BR"/>
        </w:rPr>
        <w:t>, se houver,</w:t>
      </w:r>
      <w:r>
        <w:rPr>
          <w:rFonts w:hint="default" w:ascii="Arial" w:hAnsi="Arial" w:cs="Arial"/>
          <w:color w:val="auto"/>
          <w:sz w:val="22"/>
          <w:szCs w:val="22"/>
        </w:rPr>
        <w:t xml:space="preserve">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CD1BE7C">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5.1.2. </w:t>
      </w:r>
      <w:r>
        <w:rPr>
          <w:rFonts w:hint="default" w:ascii="Arial" w:hAnsi="Arial" w:cs="Arial"/>
          <w:color w:val="auto"/>
          <w:sz w:val="22"/>
          <w:szCs w:val="22"/>
        </w:rPr>
        <w:t xml:space="preserve">Na formalização do </w:t>
      </w:r>
      <w:r>
        <w:rPr>
          <w:rFonts w:hint="default" w:cs="Arial"/>
          <w:color w:val="auto"/>
          <w:sz w:val="22"/>
          <w:szCs w:val="22"/>
          <w:lang w:val="pt-BR"/>
        </w:rPr>
        <w:t>C</w:t>
      </w:r>
      <w:r>
        <w:rPr>
          <w:rFonts w:hint="default" w:ascii="Arial" w:hAnsi="Arial" w:cs="Arial"/>
          <w:color w:val="auto"/>
          <w:sz w:val="22"/>
          <w:szCs w:val="22"/>
        </w:rPr>
        <w:t>ontrato ou do instrumento substituto deverá haver a indicação da disponibilidade dos créditos orçamentários respectivos.</w:t>
      </w:r>
    </w:p>
    <w:p w14:paraId="25E53981">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5.2. </w:t>
      </w:r>
      <w:r>
        <w:rPr>
          <w:rFonts w:hint="default" w:ascii="Arial" w:hAnsi="Arial" w:cs="Arial"/>
          <w:color w:val="auto"/>
          <w:sz w:val="22"/>
          <w:szCs w:val="22"/>
        </w:rPr>
        <w:t xml:space="preserve">A contratação com os fornecedores registrados na </w:t>
      </w:r>
      <w:r>
        <w:rPr>
          <w:rFonts w:hint="default" w:cs="Arial"/>
          <w:color w:val="auto"/>
          <w:sz w:val="22"/>
          <w:szCs w:val="22"/>
          <w:lang w:val="pt-BR"/>
        </w:rPr>
        <w:t>A</w:t>
      </w:r>
      <w:r>
        <w:rPr>
          <w:rFonts w:hint="default" w:ascii="Arial" w:hAnsi="Arial" w:cs="Arial"/>
          <w:color w:val="auto"/>
          <w:sz w:val="22"/>
          <w:szCs w:val="22"/>
        </w:rPr>
        <w:t>ta será formalizada pelo órgão ou pela en</w:t>
      </w:r>
      <w:r>
        <w:rPr>
          <w:rFonts w:hint="default" w:ascii="Arial" w:hAnsi="Arial" w:eastAsia="Arial" w:cs="Arial"/>
          <w:color w:val="auto"/>
          <w:sz w:val="22"/>
          <w:szCs w:val="22"/>
        </w:rPr>
        <w:t>ti</w:t>
      </w:r>
      <w:r>
        <w:rPr>
          <w:rFonts w:hint="default" w:ascii="Arial" w:hAnsi="Arial" w:cs="Arial"/>
          <w:color w:val="auto"/>
          <w:sz w:val="22"/>
          <w:szCs w:val="22"/>
        </w:rPr>
        <w:t xml:space="preserve">dade interessada por intermédio de instrumento contratual, emissão de nota de empenho de despesa, autorização de compra ou outro instrumento hábil, conforme o art. 95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6BD216EA">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5.2.1. </w:t>
      </w:r>
      <w:r>
        <w:rPr>
          <w:rFonts w:hint="default" w:ascii="Arial" w:hAnsi="Arial" w:cs="Arial"/>
          <w:b/>
          <w:bCs/>
          <w:color w:val="auto"/>
          <w:sz w:val="22"/>
          <w:szCs w:val="22"/>
        </w:rPr>
        <w:t xml:space="preserve"> </w:t>
      </w:r>
      <w:r>
        <w:rPr>
          <w:rFonts w:hint="default" w:ascii="Arial" w:hAnsi="Arial" w:cs="Arial"/>
          <w:color w:val="auto"/>
          <w:sz w:val="22"/>
          <w:szCs w:val="22"/>
        </w:rPr>
        <w:t xml:space="preserve">O instrumento contratual de que trata o item 5.2. deverá ser assinado no prazo de validade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egistro de</w:t>
      </w:r>
      <w:r>
        <w:rPr>
          <w:rFonts w:hint="default" w:cs="Arial"/>
          <w:color w:val="auto"/>
          <w:sz w:val="22"/>
          <w:szCs w:val="22"/>
          <w:lang w:val="pt-BR"/>
        </w:rPr>
        <w:t xml:space="preserve"> P</w:t>
      </w:r>
      <w:r>
        <w:rPr>
          <w:rFonts w:hint="default" w:ascii="Arial" w:hAnsi="Arial" w:cs="Arial"/>
          <w:color w:val="auto"/>
          <w:sz w:val="22"/>
          <w:szCs w:val="22"/>
        </w:rPr>
        <w:t>reços.</w:t>
      </w:r>
    </w:p>
    <w:p w14:paraId="7565E988">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5.3.</w:t>
      </w:r>
      <w:r>
        <w:rPr>
          <w:rFonts w:hint="default" w:cs="Arial"/>
          <w:color w:val="auto"/>
          <w:sz w:val="22"/>
          <w:szCs w:val="22"/>
          <w:lang w:val="pt-BR"/>
        </w:rPr>
        <w:t xml:space="preserve"> </w:t>
      </w:r>
      <w:r>
        <w:rPr>
          <w:rFonts w:hint="default" w:ascii="Arial" w:hAnsi="Arial" w:cs="Arial"/>
          <w:color w:val="auto"/>
          <w:sz w:val="22"/>
          <w:szCs w:val="22"/>
        </w:rPr>
        <w:t xml:space="preserve">Os </w:t>
      </w:r>
      <w:r>
        <w:rPr>
          <w:rFonts w:hint="default" w:cs="Arial"/>
          <w:color w:val="auto"/>
          <w:sz w:val="22"/>
          <w:szCs w:val="22"/>
          <w:lang w:val="pt-BR"/>
        </w:rPr>
        <w:t>C</w:t>
      </w:r>
      <w:r>
        <w:rPr>
          <w:rFonts w:hint="default" w:ascii="Arial" w:hAnsi="Arial" w:cs="Arial"/>
          <w:color w:val="auto"/>
          <w:sz w:val="22"/>
          <w:szCs w:val="22"/>
        </w:rPr>
        <w:t xml:space="preserve">ontratos decorrentes do </w:t>
      </w:r>
      <w:r>
        <w:rPr>
          <w:rFonts w:hint="default" w:cs="Arial"/>
          <w:color w:val="auto"/>
          <w:sz w:val="22"/>
          <w:szCs w:val="22"/>
          <w:lang w:val="pt-BR"/>
        </w:rPr>
        <w:t>S</w:t>
      </w:r>
      <w:r>
        <w:rPr>
          <w:rFonts w:hint="default" w:ascii="Arial" w:hAnsi="Arial" w:cs="Arial"/>
          <w:color w:val="auto"/>
          <w:sz w:val="22"/>
          <w:szCs w:val="22"/>
        </w:rPr>
        <w:t xml:space="preserve">istema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poderão ser alterados, observado o art. 124 da Lei</w:t>
      </w:r>
      <w:r>
        <w:rPr>
          <w:rFonts w:hint="default" w:cs="Arial"/>
          <w:color w:val="auto"/>
          <w:sz w:val="22"/>
          <w:szCs w:val="22"/>
          <w:lang w:val="pt-BR"/>
        </w:rPr>
        <w:t xml:space="preserve"> Federal</w:t>
      </w:r>
      <w:r>
        <w:rPr>
          <w:rFonts w:hint="default" w:ascii="Arial" w:hAnsi="Arial" w:cs="Arial"/>
          <w:color w:val="auto"/>
          <w:sz w:val="22"/>
          <w:szCs w:val="22"/>
        </w:rPr>
        <w:t xml:space="preserve"> nº 14.133</w:t>
      </w:r>
      <w:r>
        <w:rPr>
          <w:rFonts w:hint="default" w:cs="Arial"/>
          <w:color w:val="auto"/>
          <w:sz w:val="22"/>
          <w:szCs w:val="22"/>
          <w:lang w:val="pt-BR"/>
        </w:rPr>
        <w:t>/</w:t>
      </w:r>
      <w:r>
        <w:rPr>
          <w:rFonts w:hint="default" w:ascii="Arial" w:hAnsi="Arial" w:cs="Arial"/>
          <w:color w:val="auto"/>
          <w:sz w:val="22"/>
          <w:szCs w:val="22"/>
        </w:rPr>
        <w:t>2021.</w:t>
      </w:r>
    </w:p>
    <w:p w14:paraId="4187A7B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5.4.</w:t>
      </w:r>
      <w:r>
        <w:rPr>
          <w:rFonts w:hint="default" w:cs="Arial"/>
          <w:color w:val="auto"/>
          <w:sz w:val="22"/>
          <w:szCs w:val="22"/>
          <w:lang w:val="pt-BR"/>
        </w:rPr>
        <w:t xml:space="preserve"> </w:t>
      </w:r>
      <w:r>
        <w:rPr>
          <w:rFonts w:hint="default" w:ascii="Arial" w:hAnsi="Arial" w:cs="Arial"/>
          <w:color w:val="auto"/>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AA61C28">
      <w:pPr>
        <w:spacing w:line="360" w:lineRule="auto"/>
        <w:jc w:val="both"/>
        <w:rPr>
          <w:rFonts w:hint="default" w:ascii="Arial" w:hAnsi="Arial" w:cs="Arial"/>
          <w:sz w:val="22"/>
          <w:szCs w:val="22"/>
          <w:lang w:eastAsia="ar-SA"/>
        </w:rPr>
      </w:pPr>
      <w:r>
        <w:rPr>
          <w:rFonts w:hint="default" w:ascii="Arial" w:hAnsi="Arial" w:cs="Arial"/>
          <w:b/>
          <w:sz w:val="22"/>
          <w:szCs w:val="22"/>
          <w:lang w:val="pt-BR" w:eastAsia="ar-SA"/>
        </w:rPr>
        <w:t>5.5.</w:t>
      </w:r>
      <w:r>
        <w:rPr>
          <w:rFonts w:hint="default" w:ascii="Arial" w:hAnsi="Arial" w:cs="Arial"/>
          <w:b/>
          <w:sz w:val="22"/>
          <w:szCs w:val="22"/>
          <w:lang w:eastAsia="ar-SA"/>
        </w:rPr>
        <w:t xml:space="preserve"> </w:t>
      </w:r>
      <w:r>
        <w:rPr>
          <w:rFonts w:hint="default" w:ascii="Arial" w:hAnsi="Arial" w:cs="Arial"/>
          <w:sz w:val="22"/>
          <w:szCs w:val="22"/>
          <w:lang w:eastAsia="ar-SA"/>
        </w:rPr>
        <w:t>Os prazos desta Ata serão contados excluindo-se o dia do começo e incluindo-se o do vencimento.</w:t>
      </w:r>
    </w:p>
    <w:p w14:paraId="6698DAB7">
      <w:pPr>
        <w:spacing w:line="240" w:lineRule="auto"/>
        <w:jc w:val="both"/>
        <w:rPr>
          <w:rFonts w:hint="default" w:ascii="Arial" w:hAnsi="Arial" w:cs="Arial"/>
          <w:sz w:val="22"/>
          <w:szCs w:val="22"/>
          <w:lang w:eastAsia="ar-SA"/>
        </w:rPr>
      </w:pPr>
    </w:p>
    <w:p w14:paraId="3B6C9097">
      <w:pPr>
        <w:autoSpaceDE w:val="0"/>
        <w:autoSpaceDN w:val="0"/>
        <w:adjustRightInd w:val="0"/>
        <w:spacing w:line="360" w:lineRule="auto"/>
        <w:jc w:val="both"/>
        <w:rPr>
          <w:rFonts w:hint="default" w:ascii="Arial" w:hAnsi="Arial" w:cs="Arial"/>
          <w:sz w:val="22"/>
          <w:szCs w:val="22"/>
        </w:rPr>
      </w:pPr>
      <w:r>
        <w:rPr>
          <w:rFonts w:hint="default" w:ascii="Arial" w:hAnsi="Arial" w:cs="Arial"/>
          <w:b/>
          <w:bCs/>
          <w:sz w:val="22"/>
          <w:szCs w:val="22"/>
          <w:lang w:val="pt-BR"/>
        </w:rPr>
        <w:t>5.6.</w:t>
      </w:r>
      <w:r>
        <w:rPr>
          <w:rFonts w:hint="default" w:ascii="Arial" w:hAnsi="Arial" w:cs="Arial"/>
          <w:b/>
          <w:bCs/>
          <w:sz w:val="22"/>
          <w:szCs w:val="22"/>
        </w:rPr>
        <w:t xml:space="preserve"> </w:t>
      </w:r>
      <w:r>
        <w:rPr>
          <w:rFonts w:hint="default" w:ascii="Arial" w:hAnsi="Arial" w:cs="Arial"/>
          <w:sz w:val="22"/>
          <w:szCs w:val="22"/>
        </w:rPr>
        <w:t>É vedado efetuar acréscimos nos quantitativos fixados na Ata de Registro de Preços, bem como a renovação de suas quantidades quando houver eventual prorrogação da vigência.</w:t>
      </w:r>
    </w:p>
    <w:p w14:paraId="4C1CD5DB">
      <w:pPr>
        <w:autoSpaceDE w:val="0"/>
        <w:autoSpaceDN w:val="0"/>
        <w:adjustRightInd w:val="0"/>
        <w:spacing w:line="240" w:lineRule="auto"/>
        <w:jc w:val="both"/>
        <w:rPr>
          <w:rFonts w:hint="default" w:ascii="Arial" w:hAnsi="Arial" w:cs="Arial"/>
          <w:sz w:val="22"/>
          <w:szCs w:val="22"/>
        </w:rPr>
      </w:pPr>
    </w:p>
    <w:p w14:paraId="298EE15D">
      <w:pPr>
        <w:pStyle w:val="3"/>
        <w:keepNext w:val="0"/>
        <w:widowControl w:val="0"/>
        <w:spacing w:before="0" w:line="360" w:lineRule="auto"/>
        <w:jc w:val="both"/>
        <w:rPr>
          <w:rFonts w:hint="default" w:ascii="Arial" w:hAnsi="Arial" w:cs="Arial"/>
          <w:b w:val="0"/>
          <w:bCs/>
          <w:color w:val="auto"/>
          <w:sz w:val="22"/>
          <w:szCs w:val="22"/>
          <w:u w:val="none"/>
        </w:rPr>
      </w:pPr>
      <w:r>
        <w:rPr>
          <w:rFonts w:hint="default" w:ascii="Arial" w:hAnsi="Arial" w:cs="Arial"/>
          <w:b/>
          <w:bCs/>
          <w:color w:val="auto"/>
          <w:sz w:val="22"/>
          <w:szCs w:val="22"/>
          <w:u w:val="none"/>
          <w:lang w:val="pt-BR"/>
        </w:rPr>
        <w:t>5.7.</w:t>
      </w:r>
      <w:r>
        <w:rPr>
          <w:rFonts w:hint="default" w:ascii="Arial" w:hAnsi="Arial" w:cs="Arial"/>
          <w:b w:val="0"/>
          <w:bCs/>
          <w:color w:val="auto"/>
          <w:sz w:val="22"/>
          <w:szCs w:val="22"/>
          <w:u w:val="none"/>
        </w:rPr>
        <w:t xml:space="preserve"> A Administração não poderá prorrogar a Ata de Registro de Preços quando o </w:t>
      </w:r>
      <w:r>
        <w:rPr>
          <w:rFonts w:hint="default" w:ascii="Arial" w:hAnsi="Arial" w:cs="Arial"/>
          <w:b w:val="0"/>
          <w:bCs/>
          <w:color w:val="auto"/>
          <w:sz w:val="22"/>
          <w:szCs w:val="22"/>
          <w:u w:val="none"/>
          <w:lang w:val="pt-BR"/>
        </w:rPr>
        <w:t>f</w:t>
      </w:r>
      <w:r>
        <w:rPr>
          <w:rFonts w:hint="default" w:ascii="Arial" w:hAnsi="Arial" w:cs="Arial"/>
          <w:b w:val="0"/>
          <w:bCs/>
          <w:color w:val="auto"/>
          <w:sz w:val="22"/>
          <w:szCs w:val="22"/>
          <w:u w:val="none"/>
        </w:rPr>
        <w:t>ornecedor tiver sido penalizado nas sanções de declaração de inidoneidade, suspensão temporária ou impedimento de licitar e contratar com o poder público, observadas as abrangências de aplicação.</w:t>
      </w:r>
    </w:p>
    <w:p w14:paraId="76F77534">
      <w:pPr>
        <w:rPr>
          <w:rFonts w:hint="default"/>
        </w:rPr>
      </w:pPr>
    </w:p>
    <w:p w14:paraId="2CA6100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Sexta</w:t>
      </w:r>
    </w:p>
    <w:p w14:paraId="562A008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ALTERAÇÃO OU ATUALIZAÇÃO DOS PREÇOS REGISTRADOS</w:t>
      </w:r>
    </w:p>
    <w:p w14:paraId="417883F6">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6.1. </w:t>
      </w:r>
      <w:r>
        <w:rPr>
          <w:rFonts w:hint="default" w:ascii="Arial" w:hAnsi="Arial" w:cs="Arial"/>
          <w:sz w:val="22"/>
          <w:szCs w:val="22"/>
        </w:rPr>
        <w:t>Os preços registrados poderão ser alterados ou atualizados em decorrência de eventual redução dos preços pra</w:t>
      </w:r>
      <w:r>
        <w:rPr>
          <w:rFonts w:hint="default" w:ascii="Arial" w:hAnsi="Arial" w:eastAsia="Calibri" w:cs="Arial"/>
          <w:sz w:val="22"/>
          <w:szCs w:val="22"/>
        </w:rPr>
        <w:t>ti</w:t>
      </w:r>
      <w:r>
        <w:rPr>
          <w:rFonts w:hint="default" w:ascii="Arial" w:hAnsi="Arial" w:cs="Arial"/>
          <w:sz w:val="22"/>
          <w:szCs w:val="22"/>
        </w:rPr>
        <w:t>cados no mercado ou de fato que eleve o custo dos bens, das obras ou dos serviços registrados, nas seguintes situações:</w:t>
      </w:r>
    </w:p>
    <w:p w14:paraId="77ABDA31">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6.1.1. </w:t>
      </w:r>
      <w:r>
        <w:rPr>
          <w:rFonts w:hint="default" w:ascii="Arial" w:hAnsi="Arial" w:cs="Arial"/>
          <w:sz w:val="22"/>
          <w:szCs w:val="22"/>
        </w:rPr>
        <w:t>Em caso de força maior, caso fortuito ou fato do príncipe ou em decorrência de fatos imprevisíveis ou previsíveis de consequências incalculáveis, que inviabilizem a execução da ata tal como pactuada, nos termos da</w:t>
      </w:r>
      <w:r>
        <w:rPr>
          <w:rFonts w:hint="default" w:ascii="Arial" w:hAnsi="Arial" w:cs="Arial"/>
          <w:color w:val="auto"/>
          <w:sz w:val="22"/>
          <w:szCs w:val="22"/>
        </w:rPr>
        <w:t xml:space="preserve"> alínea “d” do inciso II do caput do art. 124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76724531">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6.1.2.</w:t>
      </w:r>
      <w:r>
        <w:rPr>
          <w:rFonts w:hint="default" w:cs="Arial"/>
          <w:sz w:val="22"/>
          <w:szCs w:val="22"/>
          <w:lang w:val="pt-BR"/>
        </w:rPr>
        <w:t xml:space="preserve"> </w:t>
      </w:r>
      <w:r>
        <w:rPr>
          <w:rFonts w:hint="default" w:ascii="Arial" w:hAnsi="Arial" w:cs="Arial"/>
          <w:sz w:val="22"/>
          <w:szCs w:val="22"/>
        </w:rPr>
        <w:t>Em caso de criação, alteração ou ex</w:t>
      </w:r>
      <w:r>
        <w:rPr>
          <w:rFonts w:hint="default" w:ascii="Arial" w:hAnsi="Arial" w:eastAsia="Calibri" w:cs="Arial"/>
          <w:sz w:val="22"/>
          <w:szCs w:val="22"/>
        </w:rPr>
        <w:t>ti</w:t>
      </w:r>
      <w:r>
        <w:rPr>
          <w:rFonts w:hint="default" w:ascii="Arial" w:hAnsi="Arial" w:cs="Arial"/>
          <w:sz w:val="22"/>
          <w:szCs w:val="22"/>
        </w:rPr>
        <w:t xml:space="preserve">nção de quaisquer tributos ou encargos legais ou a superveniência de disposições legais, com comprovada repercussão sobre os preços registrados; </w:t>
      </w:r>
    </w:p>
    <w:p w14:paraId="501EED94">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6.1.3. </w:t>
      </w:r>
      <w:r>
        <w:rPr>
          <w:rFonts w:hint="default" w:ascii="Arial" w:hAnsi="Arial" w:cs="Arial"/>
          <w:sz w:val="22"/>
          <w:szCs w:val="22"/>
        </w:rPr>
        <w:t>Na hipótese de previsão no edital ou no aviso de contratação direta de cláusula de reajustamento ou repactuação sobre os preços registrados, nos termos da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w:t>
      </w:r>
    </w:p>
    <w:p w14:paraId="6D8F908D">
      <w:pPr>
        <w:pStyle w:val="146"/>
        <w:numPr>
          <w:ilvl w:val="0"/>
          <w:numId w:val="0"/>
        </w:numPr>
        <w:spacing w:line="360" w:lineRule="auto"/>
        <w:ind w:left="0" w:leftChars="0" w:firstLine="720" w:firstLineChars="327"/>
        <w:jc w:val="both"/>
        <w:rPr>
          <w:rFonts w:hint="default" w:ascii="Arial" w:hAnsi="Arial" w:cs="Arial"/>
          <w:sz w:val="22"/>
          <w:szCs w:val="22"/>
        </w:rPr>
      </w:pPr>
      <w:r>
        <w:rPr>
          <w:rFonts w:hint="default" w:cs="Arial"/>
          <w:b/>
          <w:bCs/>
          <w:sz w:val="22"/>
          <w:szCs w:val="22"/>
          <w:lang w:val="pt-BR"/>
        </w:rPr>
        <w:t xml:space="preserve">6.1.3.1. </w:t>
      </w:r>
      <w:r>
        <w:rPr>
          <w:rFonts w:hint="default" w:ascii="Arial" w:hAnsi="Arial" w:cs="Arial"/>
          <w:sz w:val="22"/>
          <w:szCs w:val="22"/>
        </w:rPr>
        <w:t xml:space="preserve">No caso do reajustamento, deverá ser respeitada a contagem da anualidade e o índice previstos para a contratação;  </w:t>
      </w:r>
    </w:p>
    <w:p w14:paraId="3ECBA2CA">
      <w:pPr>
        <w:pStyle w:val="146"/>
        <w:numPr>
          <w:ilvl w:val="0"/>
          <w:numId w:val="0"/>
        </w:numPr>
        <w:spacing w:line="360" w:lineRule="auto"/>
        <w:ind w:left="0" w:leftChars="0" w:firstLine="720" w:firstLineChars="327"/>
        <w:jc w:val="both"/>
        <w:rPr>
          <w:rFonts w:hint="default" w:ascii="Arial" w:hAnsi="Arial" w:cs="Arial"/>
          <w:sz w:val="22"/>
          <w:szCs w:val="22"/>
        </w:rPr>
      </w:pPr>
      <w:r>
        <w:rPr>
          <w:rFonts w:hint="default" w:cs="Arial"/>
          <w:b/>
          <w:bCs/>
          <w:sz w:val="22"/>
          <w:szCs w:val="22"/>
          <w:lang w:val="pt-BR"/>
        </w:rPr>
        <w:t>6.1.3.2.</w:t>
      </w:r>
      <w:r>
        <w:rPr>
          <w:rFonts w:hint="default" w:cs="Arial"/>
          <w:sz w:val="22"/>
          <w:szCs w:val="22"/>
          <w:lang w:val="pt-BR"/>
        </w:rPr>
        <w:t xml:space="preserve"> </w:t>
      </w:r>
      <w:r>
        <w:rPr>
          <w:rFonts w:hint="default" w:ascii="Arial" w:hAnsi="Arial" w:cs="Arial"/>
          <w:sz w:val="22"/>
          <w:szCs w:val="22"/>
        </w:rPr>
        <w:t>No caso da repactuação, poderá ser a pedido do interessado, conforme critérios definidos para a contratação.</w:t>
      </w:r>
    </w:p>
    <w:p w14:paraId="49AFD643">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Sétima</w:t>
      </w:r>
    </w:p>
    <w:p w14:paraId="01B6735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NEGOCIAÇÃO DOS PREÇOS REGISTRADOS</w:t>
      </w:r>
    </w:p>
    <w:p w14:paraId="23C4F3C5">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7.1. </w:t>
      </w:r>
      <w:r>
        <w:rPr>
          <w:rFonts w:hint="default" w:ascii="Arial" w:hAnsi="Arial" w:cs="Arial"/>
          <w:sz w:val="22"/>
          <w:szCs w:val="22"/>
        </w:rPr>
        <w:t>Na hipótese de o preço registrado tornar-se superior ao preço pra</w:t>
      </w:r>
      <w:r>
        <w:rPr>
          <w:rFonts w:hint="default" w:ascii="Arial" w:hAnsi="Arial" w:eastAsia="Calibri" w:cs="Arial"/>
          <w:sz w:val="22"/>
          <w:szCs w:val="22"/>
        </w:rPr>
        <w:t>ti</w:t>
      </w:r>
      <w:r>
        <w:rPr>
          <w:rFonts w:hint="default" w:ascii="Arial" w:hAnsi="Arial" w:cs="Arial"/>
          <w:sz w:val="22"/>
          <w:szCs w:val="22"/>
        </w:rPr>
        <w:t>cado no mercado por mo</w:t>
      </w:r>
      <w:r>
        <w:rPr>
          <w:rFonts w:hint="default" w:ascii="Arial" w:hAnsi="Arial" w:eastAsia="Calibri" w:cs="Arial"/>
          <w:sz w:val="22"/>
          <w:szCs w:val="22"/>
        </w:rPr>
        <w:t>ti</w:t>
      </w:r>
      <w:r>
        <w:rPr>
          <w:rFonts w:hint="default" w:ascii="Arial" w:hAnsi="Arial" w:cs="Arial"/>
          <w:sz w:val="22"/>
          <w:szCs w:val="22"/>
        </w:rPr>
        <w:t xml:space="preserve">vo superveniente, o </w:t>
      </w:r>
      <w:r>
        <w:rPr>
          <w:rFonts w:hint="default" w:cs="Arial"/>
          <w:sz w:val="22"/>
          <w:szCs w:val="22"/>
          <w:lang w:val="pt-BR"/>
        </w:rPr>
        <w:t>Órgão Gerenciador</w:t>
      </w:r>
      <w:r>
        <w:rPr>
          <w:rFonts w:hint="default" w:ascii="Arial" w:hAnsi="Arial" w:cs="Arial"/>
          <w:sz w:val="22"/>
          <w:szCs w:val="22"/>
        </w:rPr>
        <w:t xml:space="preserve"> convocará o fornecedor para negociar a redução do preço registrado.</w:t>
      </w:r>
    </w:p>
    <w:p w14:paraId="3C15A260">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7.1.1. </w:t>
      </w:r>
      <w:r>
        <w:rPr>
          <w:rFonts w:hint="default" w:ascii="Arial" w:hAnsi="Arial" w:cs="Arial"/>
          <w:sz w:val="22"/>
          <w:szCs w:val="22"/>
        </w:rPr>
        <w:t>Caso não aceite reduzir seu preço aos valores pra</w:t>
      </w:r>
      <w:r>
        <w:rPr>
          <w:rFonts w:hint="default" w:ascii="Arial" w:hAnsi="Arial" w:eastAsia="Calibri" w:cs="Arial"/>
          <w:sz w:val="22"/>
          <w:szCs w:val="22"/>
        </w:rPr>
        <w:t>ti</w:t>
      </w:r>
      <w:r>
        <w:rPr>
          <w:rFonts w:hint="default" w:ascii="Arial" w:hAnsi="Arial" w:cs="Arial"/>
          <w:sz w:val="22"/>
          <w:szCs w:val="22"/>
        </w:rPr>
        <w:t>cados pelo mercado, o fornecedor será liberado do compromisso assumido quanto ao item registrado, sem aplicação de penalidades administrativas.</w:t>
      </w:r>
    </w:p>
    <w:p w14:paraId="6AF72A18">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7.1.2. </w:t>
      </w:r>
      <w:r>
        <w:rPr>
          <w:rFonts w:hint="default" w:ascii="Arial" w:hAnsi="Arial" w:cs="Arial"/>
          <w:sz w:val="22"/>
          <w:szCs w:val="22"/>
        </w:rPr>
        <w:t xml:space="preserve">Na hipótese prevista no item anterior, o </w:t>
      </w:r>
      <w:r>
        <w:rPr>
          <w:rFonts w:hint="default" w:cs="Arial"/>
          <w:sz w:val="22"/>
          <w:szCs w:val="22"/>
          <w:lang w:val="pt-BR"/>
        </w:rPr>
        <w:t>Órgão Gerenciador</w:t>
      </w:r>
      <w:r>
        <w:rPr>
          <w:rFonts w:hint="default" w:ascii="Arial" w:hAnsi="Arial" w:cs="Arial"/>
          <w:sz w:val="22"/>
          <w:szCs w:val="22"/>
        </w:rPr>
        <w:t xml:space="preserve"> convocará os fornecedores do cadastro de reserva, na ordem de classificação, para verificar se aceitam reduzir seus preços aos valores de mercado e não convocará os licitantes ou fornecedores que tiveram seu registro cancelado. </w:t>
      </w:r>
    </w:p>
    <w:p w14:paraId="6B55471B">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7.1.3. </w:t>
      </w:r>
      <w:r>
        <w:rPr>
          <w:rFonts w:hint="default" w:ascii="Arial" w:hAnsi="Arial" w:cs="Arial"/>
          <w:sz w:val="22"/>
          <w:szCs w:val="22"/>
        </w:rPr>
        <w:t xml:space="preserve">Se não obtiver êxito nas negociações, o </w:t>
      </w:r>
      <w:r>
        <w:rPr>
          <w:rFonts w:hint="default" w:cs="Arial"/>
          <w:sz w:val="22"/>
          <w:szCs w:val="22"/>
          <w:lang w:val="pt-BR"/>
        </w:rPr>
        <w:t>Órgão Gerenciador</w:t>
      </w:r>
      <w:r>
        <w:rPr>
          <w:rFonts w:hint="default" w:ascii="Arial" w:hAnsi="Arial" w:cs="Arial"/>
          <w:sz w:val="22"/>
          <w:szCs w:val="22"/>
        </w:rPr>
        <w:t xml:space="preserve">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adotando as medidas cabíveis para obtenção de contratação mais vantajosa.</w:t>
      </w:r>
    </w:p>
    <w:p w14:paraId="18074FBE">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7.1.4. </w:t>
      </w:r>
      <w:r>
        <w:rPr>
          <w:rFonts w:hint="default" w:ascii="Arial" w:hAnsi="Arial" w:cs="Arial"/>
          <w:sz w:val="22"/>
          <w:szCs w:val="22"/>
        </w:rPr>
        <w:t xml:space="preserve">Na hipótese de redução do preço registrado, o </w:t>
      </w:r>
      <w:r>
        <w:rPr>
          <w:rFonts w:hint="default" w:cs="Arial"/>
          <w:sz w:val="22"/>
          <w:szCs w:val="22"/>
          <w:lang w:val="pt-BR"/>
        </w:rPr>
        <w:t>Órgão Gerenciador</w:t>
      </w:r>
      <w:r>
        <w:rPr>
          <w:rFonts w:hint="default" w:ascii="Arial" w:hAnsi="Arial" w:cs="Arial"/>
          <w:sz w:val="22"/>
          <w:szCs w:val="22"/>
        </w:rPr>
        <w:t xml:space="preserve">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At</w:t>
      </w:r>
      <w:r>
        <w:rPr>
          <w:rFonts w:hint="default" w:ascii="Arial" w:hAnsi="Arial" w:cs="Arial"/>
          <w:sz w:val="22"/>
          <w:szCs w:val="22"/>
        </w:rPr>
        <w:t xml:space="preserve">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para que avaliem a conveniência e a oportunidade de diligenciarem negociação com vistas à alteração contratual, observado o disposto no art. 124 da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w:t>
      </w:r>
    </w:p>
    <w:p w14:paraId="184C0DF4">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7.2. </w:t>
      </w:r>
      <w:r>
        <w:rPr>
          <w:rFonts w:hint="default" w:ascii="Arial" w:hAnsi="Arial" w:cs="Arial"/>
          <w:sz w:val="22"/>
          <w:szCs w:val="22"/>
        </w:rPr>
        <w:t xml:space="preserve">Na hipótese de o preço de mercado tornar-se superior ao preço registrado e o fornecedor não poder cumprir as obrigações estabelecidas na ata, será facultado ao fornecedor requerer ao </w:t>
      </w:r>
      <w:r>
        <w:rPr>
          <w:rFonts w:hint="default" w:cs="Arial"/>
          <w:sz w:val="22"/>
          <w:szCs w:val="22"/>
          <w:lang w:val="pt-BR"/>
        </w:rPr>
        <w:t>Órgão Gerenciador</w:t>
      </w:r>
      <w:r>
        <w:rPr>
          <w:rFonts w:hint="default" w:ascii="Arial" w:hAnsi="Arial" w:cs="Arial"/>
          <w:sz w:val="22"/>
          <w:szCs w:val="22"/>
        </w:rPr>
        <w:t xml:space="preserve"> a alteração do preço registrado</w:t>
      </w:r>
      <w:r>
        <w:rPr>
          <w:rFonts w:hint="default" w:cs="Arial"/>
          <w:sz w:val="22"/>
          <w:szCs w:val="22"/>
          <w:lang w:val="pt-BR"/>
        </w:rPr>
        <w:t xml:space="preserve"> antes do pedido de fornecimento,</w:t>
      </w:r>
      <w:r>
        <w:rPr>
          <w:rFonts w:hint="default" w:ascii="Arial" w:hAnsi="Arial" w:cs="Arial"/>
          <w:sz w:val="22"/>
          <w:szCs w:val="22"/>
        </w:rPr>
        <w:t xml:space="preserve"> mediante comprovação de fato superveniente que supostamente o impossibilite de cumprir o compromisso.</w:t>
      </w:r>
    </w:p>
    <w:p w14:paraId="018EA42B">
      <w:pPr>
        <w:autoSpaceDE w:val="0"/>
        <w:autoSpaceDN w:val="0"/>
        <w:adjustRightInd w:val="0"/>
        <w:spacing w:line="360" w:lineRule="auto"/>
        <w:jc w:val="both"/>
        <w:rPr>
          <w:rFonts w:hint="default" w:ascii="Arial" w:hAnsi="Arial" w:cs="Arial"/>
          <w:sz w:val="22"/>
          <w:szCs w:val="22"/>
        </w:rPr>
      </w:pPr>
      <w:r>
        <w:rPr>
          <w:rFonts w:hint="default" w:ascii="Arial" w:hAnsi="Arial" w:cs="Arial"/>
          <w:b/>
          <w:bCs/>
          <w:sz w:val="22"/>
          <w:szCs w:val="22"/>
          <w:lang w:val="pt-BR"/>
        </w:rPr>
        <w:t>7.2.1.</w:t>
      </w:r>
      <w:r>
        <w:rPr>
          <w:rFonts w:hint="default" w:ascii="Arial" w:hAnsi="Arial" w:cs="Arial"/>
          <w:sz w:val="22"/>
          <w:szCs w:val="22"/>
          <w:lang w:val="pt-BR"/>
        </w:rPr>
        <w:t xml:space="preserve"> </w:t>
      </w:r>
      <w:r>
        <w:rPr>
          <w:rFonts w:hint="default" w:ascii="Arial" w:hAnsi="Arial" w:cs="Arial"/>
          <w:sz w:val="22"/>
          <w:szCs w:val="22"/>
        </w:rPr>
        <w:t>Neste caso, o fornecedor encaminhará, juntamente com o pedido de alteração, a documentação comprobatória ou a planilha de custos que demonstre a inviabilidade do preço registrado em relação às condições inicialmente pactuadas</w:t>
      </w:r>
      <w:r>
        <w:rPr>
          <w:rFonts w:hint="default" w:ascii="Arial" w:hAnsi="Arial" w:cs="Arial"/>
          <w:sz w:val="22"/>
          <w:szCs w:val="22"/>
          <w:lang w:val="pt-BR"/>
        </w:rPr>
        <w:t>, que passará</w:t>
      </w:r>
      <w:r>
        <w:rPr>
          <w:rFonts w:hint="default" w:ascii="Arial" w:hAnsi="Arial" w:cs="Arial"/>
          <w:sz w:val="22"/>
          <w:szCs w:val="22"/>
        </w:rPr>
        <w:t xml:space="preserve"> por análise contábil e jurídica do Órgão </w:t>
      </w:r>
      <w:r>
        <w:rPr>
          <w:rFonts w:hint="default" w:ascii="Arial" w:hAnsi="Arial" w:cs="Arial"/>
          <w:sz w:val="22"/>
          <w:szCs w:val="22"/>
          <w:lang w:val="pt-BR"/>
        </w:rPr>
        <w:t>G</w:t>
      </w:r>
      <w:r>
        <w:rPr>
          <w:rFonts w:hint="default" w:ascii="Arial" w:hAnsi="Arial" w:cs="Arial"/>
          <w:sz w:val="22"/>
          <w:szCs w:val="22"/>
        </w:rPr>
        <w:t xml:space="preserve">erenciador, cabendo à </w:t>
      </w:r>
      <w:r>
        <w:rPr>
          <w:rFonts w:hint="default" w:ascii="Arial" w:hAnsi="Arial" w:cs="Arial"/>
          <w:sz w:val="22"/>
          <w:szCs w:val="22"/>
          <w:lang w:val="pt-BR"/>
        </w:rPr>
        <w:t>A</w:t>
      </w:r>
      <w:r>
        <w:rPr>
          <w:rFonts w:hint="default" w:ascii="Arial" w:hAnsi="Arial" w:cs="Arial"/>
          <w:sz w:val="22"/>
          <w:szCs w:val="22"/>
        </w:rPr>
        <w:t xml:space="preserve">utoridade </w:t>
      </w:r>
      <w:r>
        <w:rPr>
          <w:rFonts w:hint="default" w:ascii="Arial" w:hAnsi="Arial" w:cs="Arial"/>
          <w:sz w:val="22"/>
          <w:szCs w:val="22"/>
          <w:lang w:val="pt-BR"/>
        </w:rPr>
        <w:t>C</w:t>
      </w:r>
      <w:r>
        <w:rPr>
          <w:rFonts w:hint="default" w:ascii="Arial" w:hAnsi="Arial" w:cs="Arial"/>
          <w:sz w:val="22"/>
          <w:szCs w:val="22"/>
        </w:rPr>
        <w:t>ompetente para a homologação da licitação para registro de preços a decisão sobre o pedido.</w:t>
      </w:r>
    </w:p>
    <w:p w14:paraId="6B4B1276">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7.2.2.</w:t>
      </w:r>
      <w:r>
        <w:rPr>
          <w:rFonts w:hint="default" w:cs="Arial"/>
          <w:sz w:val="22"/>
          <w:szCs w:val="22"/>
          <w:lang w:val="pt-BR"/>
        </w:rPr>
        <w:t xml:space="preserve"> </w:t>
      </w:r>
      <w:r>
        <w:rPr>
          <w:rFonts w:hint="default" w:ascii="Arial" w:hAnsi="Arial" w:cs="Arial"/>
          <w:sz w:val="22"/>
          <w:szCs w:val="22"/>
        </w:rPr>
        <w:t xml:space="preserve">Não hipótese de não comprovação da existência de fato superveniente que inviabilize o preço registrado, o pedido será indeferido pelo </w:t>
      </w:r>
      <w:r>
        <w:rPr>
          <w:rFonts w:hint="default" w:cs="Arial"/>
          <w:sz w:val="22"/>
          <w:szCs w:val="22"/>
          <w:lang w:val="pt-BR"/>
        </w:rPr>
        <w:t xml:space="preserve">Órgão Gerenciador </w:t>
      </w:r>
      <w:r>
        <w:rPr>
          <w:rFonts w:hint="default" w:ascii="Arial" w:hAnsi="Arial" w:cs="Arial"/>
          <w:sz w:val="22"/>
          <w:szCs w:val="22"/>
        </w:rPr>
        <w:t xml:space="preserve">e o fornecedor deverá cumprir as obrigações estabelecidas na </w:t>
      </w:r>
      <w:r>
        <w:rPr>
          <w:rFonts w:hint="default" w:cs="Arial"/>
          <w:sz w:val="22"/>
          <w:szCs w:val="22"/>
          <w:lang w:val="pt-BR"/>
        </w:rPr>
        <w:t>A</w:t>
      </w:r>
      <w:r>
        <w:rPr>
          <w:rFonts w:hint="default" w:ascii="Arial" w:hAnsi="Arial" w:cs="Arial"/>
          <w:sz w:val="22"/>
          <w:szCs w:val="22"/>
        </w:rPr>
        <w:t xml:space="preserve">ta, sob pena de cancelamento do seu registro, nos termos do item </w:t>
      </w:r>
      <w:r>
        <w:rPr>
          <w:rFonts w:hint="default" w:ascii="Arial" w:hAnsi="Arial" w:cs="Arial"/>
          <w:sz w:val="22"/>
          <w:szCs w:val="22"/>
        </w:rPr>
        <w:fldChar w:fldCharType="begin"/>
      </w:r>
      <w:r>
        <w:rPr>
          <w:rFonts w:hint="default" w:ascii="Arial" w:hAnsi="Arial" w:cs="Arial"/>
          <w:sz w:val="22"/>
          <w:szCs w:val="22"/>
        </w:rPr>
        <w:instrText xml:space="preserve"> REF cancelamento_do_fornecedor \r \h  \* MERGEFORMAT </w:instrText>
      </w:r>
      <w:r>
        <w:rPr>
          <w:rFonts w:hint="default" w:ascii="Arial" w:hAnsi="Arial" w:cs="Arial"/>
          <w:sz w:val="22"/>
          <w:szCs w:val="22"/>
        </w:rPr>
        <w:fldChar w:fldCharType="separate"/>
      </w:r>
      <w:r>
        <w:rPr>
          <w:rFonts w:hint="default" w:ascii="Arial" w:hAnsi="Arial" w:cs="Arial"/>
          <w:sz w:val="22"/>
          <w:szCs w:val="22"/>
        </w:rPr>
        <w:t>9.1</w:t>
      </w:r>
      <w:r>
        <w:rPr>
          <w:rFonts w:hint="default" w:ascii="Arial" w:hAnsi="Arial" w:cs="Arial"/>
          <w:sz w:val="22"/>
          <w:szCs w:val="22"/>
        </w:rPr>
        <w:fldChar w:fldCharType="end"/>
      </w:r>
      <w:r>
        <w:rPr>
          <w:rFonts w:hint="default" w:ascii="Arial" w:hAnsi="Arial" w:cs="Arial"/>
          <w:sz w:val="22"/>
          <w:szCs w:val="22"/>
        </w:rPr>
        <w:t>, sem prejuízo das sanções previstas na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 e na legislação aplicável.</w:t>
      </w:r>
    </w:p>
    <w:p w14:paraId="79C74287">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7.2.3.</w:t>
      </w:r>
      <w:r>
        <w:rPr>
          <w:rFonts w:hint="default" w:cs="Arial"/>
          <w:sz w:val="22"/>
          <w:szCs w:val="22"/>
          <w:lang w:val="pt-BR"/>
        </w:rPr>
        <w:t xml:space="preserve"> </w:t>
      </w:r>
      <w:r>
        <w:rPr>
          <w:rFonts w:hint="default" w:ascii="Arial" w:hAnsi="Arial" w:cs="Arial"/>
          <w:sz w:val="22"/>
          <w:szCs w:val="22"/>
        </w:rPr>
        <w:t xml:space="preserve">Na hipótese de cancelamento do registro do fornecedor, nos termos do item anterior, o </w:t>
      </w:r>
      <w:r>
        <w:rPr>
          <w:rFonts w:hint="default" w:cs="Arial"/>
          <w:sz w:val="22"/>
          <w:szCs w:val="22"/>
          <w:lang w:val="pt-BR"/>
        </w:rPr>
        <w:t>Órgão Gerenciador</w:t>
      </w:r>
      <w:r>
        <w:rPr>
          <w:rFonts w:hint="default" w:ascii="Arial" w:hAnsi="Arial" w:cs="Arial"/>
          <w:sz w:val="22"/>
          <w:szCs w:val="22"/>
        </w:rPr>
        <w:t xml:space="preserve"> convocará os fornecedores do cadastro de reserva, na ordem de classificação, para verificar se aceitam manter seus preços registrados, observado o disposto no item 5.7.</w:t>
      </w:r>
    </w:p>
    <w:p w14:paraId="08D2B8EF">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7.2.4. </w:t>
      </w:r>
      <w:r>
        <w:rPr>
          <w:rFonts w:hint="default" w:ascii="Arial" w:hAnsi="Arial" w:cs="Arial"/>
          <w:sz w:val="22"/>
          <w:szCs w:val="22"/>
        </w:rPr>
        <w:t xml:space="preserve">Se não obtiver êxito nas negociações, o </w:t>
      </w:r>
      <w:r>
        <w:rPr>
          <w:rFonts w:hint="default" w:cs="Arial"/>
          <w:sz w:val="22"/>
          <w:szCs w:val="22"/>
          <w:lang w:val="pt-BR"/>
        </w:rPr>
        <w:t>Órgão Gerenciador</w:t>
      </w:r>
      <w:r>
        <w:rPr>
          <w:rFonts w:hint="default" w:ascii="Arial" w:hAnsi="Arial" w:cs="Arial"/>
          <w:sz w:val="22"/>
          <w:szCs w:val="22"/>
        </w:rPr>
        <w:t xml:space="preserve">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 xml:space="preserve">reços, nos termos do item </w:t>
      </w:r>
      <w:r>
        <w:rPr>
          <w:rFonts w:hint="default" w:ascii="Arial" w:hAnsi="Arial" w:cs="Arial"/>
          <w:sz w:val="22"/>
          <w:szCs w:val="22"/>
        </w:rPr>
        <w:fldChar w:fldCharType="begin"/>
      </w:r>
      <w:r>
        <w:rPr>
          <w:rFonts w:hint="default" w:ascii="Arial" w:hAnsi="Arial" w:cs="Arial"/>
          <w:sz w:val="22"/>
          <w:szCs w:val="22"/>
        </w:rPr>
        <w:instrText xml:space="preserve"> REF cancelamento_da_ata \r \h  \* MERGEFORMAT </w:instrText>
      </w:r>
      <w:r>
        <w:rPr>
          <w:rFonts w:hint="default" w:ascii="Arial" w:hAnsi="Arial" w:cs="Arial"/>
          <w:sz w:val="22"/>
          <w:szCs w:val="22"/>
        </w:rPr>
        <w:fldChar w:fldCharType="separate"/>
      </w:r>
      <w:r>
        <w:rPr>
          <w:rFonts w:hint="default" w:ascii="Arial" w:hAnsi="Arial" w:cs="Arial"/>
          <w:sz w:val="22"/>
          <w:szCs w:val="22"/>
        </w:rPr>
        <w:t>9.4</w:t>
      </w:r>
      <w:r>
        <w:rPr>
          <w:rFonts w:hint="default" w:ascii="Arial" w:hAnsi="Arial" w:cs="Arial"/>
          <w:sz w:val="22"/>
          <w:szCs w:val="22"/>
        </w:rPr>
        <w:fldChar w:fldCharType="end"/>
      </w:r>
      <w:r>
        <w:rPr>
          <w:rFonts w:hint="default" w:ascii="Arial" w:hAnsi="Arial" w:cs="Arial"/>
          <w:sz w:val="22"/>
          <w:szCs w:val="22"/>
        </w:rPr>
        <w:t>, e adotará as medidas cabíveis para a obtenção da contratação mais vantajosa.</w:t>
      </w:r>
    </w:p>
    <w:p w14:paraId="7CDCF8DD">
      <w:pPr>
        <w:pStyle w:val="145"/>
        <w:numPr>
          <w:ilvl w:val="0"/>
          <w:numId w:val="0"/>
        </w:numPr>
        <w:spacing w:line="360" w:lineRule="auto"/>
        <w:ind w:left="0" w:leftChars="0" w:firstLine="480" w:firstLineChars="218"/>
        <w:jc w:val="both"/>
        <w:rPr>
          <w:rFonts w:hint="default" w:ascii="Arial" w:hAnsi="Arial" w:cs="Arial"/>
          <w:sz w:val="22"/>
          <w:szCs w:val="22"/>
          <w:lang w:val="pt-BR"/>
        </w:rPr>
      </w:pPr>
      <w:r>
        <w:rPr>
          <w:rFonts w:hint="default" w:cs="Arial"/>
          <w:b/>
          <w:bCs/>
          <w:sz w:val="22"/>
          <w:szCs w:val="22"/>
          <w:lang w:val="pt-BR"/>
        </w:rPr>
        <w:t xml:space="preserve">7.2.5. </w:t>
      </w:r>
      <w:r>
        <w:rPr>
          <w:rFonts w:hint="default" w:ascii="Arial" w:hAnsi="Arial" w:cs="Arial"/>
          <w:sz w:val="22"/>
          <w:szCs w:val="22"/>
        </w:rPr>
        <w:t xml:space="preserve">Na hipótese de comprovação da majoração do preço de mercado que inviabilize o preço registrado, conforme previsto no item </w:t>
      </w:r>
      <w:r>
        <w:rPr>
          <w:rFonts w:hint="default" w:ascii="Arial" w:hAnsi="Arial" w:cs="Arial"/>
          <w:sz w:val="22"/>
          <w:szCs w:val="22"/>
        </w:rPr>
        <w:fldChar w:fldCharType="begin"/>
      </w:r>
      <w:r>
        <w:rPr>
          <w:rFonts w:hint="default" w:ascii="Arial" w:hAnsi="Arial" w:cs="Arial"/>
          <w:sz w:val="22"/>
          <w:szCs w:val="22"/>
        </w:rPr>
        <w:instrText xml:space="preserve"> REF hipotese_preco_mercado_maior \r \h  \* MERGEFORMAT </w:instrText>
      </w:r>
      <w:r>
        <w:rPr>
          <w:rFonts w:hint="default" w:ascii="Arial" w:hAnsi="Arial" w:cs="Arial"/>
          <w:sz w:val="22"/>
          <w:szCs w:val="22"/>
        </w:rPr>
        <w:fldChar w:fldCharType="separate"/>
      </w:r>
      <w:r>
        <w:rPr>
          <w:rFonts w:hint="default" w:ascii="Arial" w:hAnsi="Arial" w:cs="Arial"/>
          <w:sz w:val="22"/>
          <w:szCs w:val="22"/>
        </w:rPr>
        <w:t>7.2</w:t>
      </w:r>
      <w:r>
        <w:rPr>
          <w:rFonts w:hint="default" w:ascii="Arial" w:hAnsi="Arial" w:cs="Arial"/>
          <w:sz w:val="22"/>
          <w:szCs w:val="22"/>
        </w:rPr>
        <w:fldChar w:fldCharType="end"/>
      </w:r>
      <w:r>
        <w:rPr>
          <w:rFonts w:hint="default" w:cs="Arial"/>
          <w:sz w:val="22"/>
          <w:szCs w:val="22"/>
          <w:lang w:val="pt-BR"/>
        </w:rPr>
        <w:t>.</w:t>
      </w:r>
      <w:r>
        <w:rPr>
          <w:rFonts w:hint="default" w:ascii="Arial" w:hAnsi="Arial" w:cs="Arial"/>
          <w:sz w:val="22"/>
          <w:szCs w:val="22"/>
        </w:rPr>
        <w:t xml:space="preserve"> e no item </w:t>
      </w:r>
      <w:r>
        <w:rPr>
          <w:rFonts w:hint="default" w:ascii="Arial" w:hAnsi="Arial" w:cs="Arial"/>
          <w:sz w:val="22"/>
          <w:szCs w:val="22"/>
        </w:rPr>
        <w:fldChar w:fldCharType="begin"/>
      </w:r>
      <w:r>
        <w:rPr>
          <w:rFonts w:hint="default" w:ascii="Arial" w:hAnsi="Arial" w:cs="Arial"/>
          <w:sz w:val="22"/>
          <w:szCs w:val="22"/>
        </w:rPr>
        <w:instrText xml:space="preserve"> REF prova_preco_mercado_maior \r \h  \* MERGEFORMAT </w:instrText>
      </w:r>
      <w:r>
        <w:rPr>
          <w:rFonts w:hint="default" w:ascii="Arial" w:hAnsi="Arial" w:cs="Arial"/>
          <w:sz w:val="22"/>
          <w:szCs w:val="22"/>
        </w:rPr>
        <w:fldChar w:fldCharType="separate"/>
      </w:r>
      <w:r>
        <w:rPr>
          <w:rFonts w:hint="default" w:ascii="Arial" w:hAnsi="Arial" w:cs="Arial"/>
          <w:sz w:val="22"/>
          <w:szCs w:val="22"/>
        </w:rPr>
        <w:t>7.2.1</w:t>
      </w:r>
      <w:r>
        <w:rPr>
          <w:rFonts w:hint="default" w:ascii="Arial" w:hAnsi="Arial" w:cs="Arial"/>
          <w:sz w:val="22"/>
          <w:szCs w:val="22"/>
        </w:rPr>
        <w:fldChar w:fldCharType="end"/>
      </w:r>
      <w:r>
        <w:rPr>
          <w:rFonts w:hint="default" w:cs="Arial"/>
          <w:sz w:val="22"/>
          <w:szCs w:val="22"/>
          <w:lang w:val="pt-BR"/>
        </w:rPr>
        <w:t>.</w:t>
      </w:r>
      <w:r>
        <w:rPr>
          <w:rFonts w:hint="default" w:ascii="Arial" w:hAnsi="Arial" w:cs="Arial"/>
          <w:sz w:val="22"/>
          <w:szCs w:val="22"/>
        </w:rPr>
        <w:t xml:space="preserve">, o </w:t>
      </w:r>
      <w:r>
        <w:rPr>
          <w:rFonts w:hint="default" w:cs="Arial"/>
          <w:sz w:val="22"/>
          <w:szCs w:val="22"/>
          <w:lang w:val="pt-BR"/>
        </w:rPr>
        <w:t>Órgão Gerenciador</w:t>
      </w:r>
      <w:r>
        <w:rPr>
          <w:rFonts w:hint="default" w:ascii="Arial" w:hAnsi="Arial" w:cs="Arial"/>
          <w:sz w:val="22"/>
          <w:szCs w:val="22"/>
        </w:rPr>
        <w:t xml:space="preserve"> atualizará o preço registrado, de acordo com a realidade dos valores praticados pelo mercado</w:t>
      </w:r>
      <w:r>
        <w:rPr>
          <w:rFonts w:hint="default" w:cs="Arial"/>
          <w:sz w:val="22"/>
          <w:szCs w:val="22"/>
          <w:lang w:val="pt-BR"/>
        </w:rPr>
        <w:t xml:space="preserve"> e</w:t>
      </w:r>
      <w:r>
        <w:rPr>
          <w:rFonts w:hint="default" w:ascii="Arial" w:hAnsi="Arial" w:cs="Arial"/>
          <w:sz w:val="22"/>
          <w:szCs w:val="22"/>
          <w:lang w:val="pt-BR"/>
        </w:rPr>
        <w:t xml:space="preserve"> </w:t>
      </w:r>
      <w:r>
        <w:rPr>
          <w:rFonts w:hint="default" w:ascii="Arial" w:hAnsi="Arial" w:cs="Arial"/>
          <w:sz w:val="22"/>
          <w:szCs w:val="22"/>
        </w:rPr>
        <w:t>será registrado por aditamento à Ata de Registro de Preços</w:t>
      </w:r>
      <w:r>
        <w:rPr>
          <w:rFonts w:hint="default" w:ascii="Arial" w:hAnsi="Arial" w:cs="Arial"/>
          <w:sz w:val="22"/>
          <w:szCs w:val="22"/>
          <w:lang w:val="pt-BR"/>
        </w:rPr>
        <w:t>.</w:t>
      </w:r>
    </w:p>
    <w:p w14:paraId="229FEF57">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7.2.6. </w:t>
      </w:r>
      <w:r>
        <w:rPr>
          <w:rFonts w:hint="default" w:ascii="Arial" w:hAnsi="Arial" w:cs="Arial"/>
          <w:sz w:val="22"/>
          <w:szCs w:val="22"/>
        </w:rPr>
        <w:t xml:space="preserve">O </w:t>
      </w:r>
      <w:r>
        <w:rPr>
          <w:rFonts w:hint="default" w:cs="Arial"/>
          <w:sz w:val="22"/>
          <w:szCs w:val="22"/>
          <w:lang w:val="pt-BR"/>
        </w:rPr>
        <w:t>Órgão Gerenciador</w:t>
      </w:r>
      <w:r>
        <w:rPr>
          <w:rFonts w:hint="default" w:ascii="Arial" w:hAnsi="Arial" w:cs="Arial"/>
          <w:sz w:val="22"/>
          <w:szCs w:val="22"/>
        </w:rPr>
        <w:t xml:space="preserve">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w:t>
      </w:r>
      <w:r>
        <w:rPr>
          <w:rFonts w:hint="default" w:cs="Arial"/>
          <w:sz w:val="22"/>
          <w:szCs w:val="22"/>
          <w:lang w:val="pt-BR"/>
        </w:rPr>
        <w:t>C</w:t>
      </w:r>
      <w:r>
        <w:rPr>
          <w:rFonts w:hint="default" w:ascii="Arial" w:hAnsi="Arial" w:cs="Arial"/>
          <w:sz w:val="22"/>
          <w:szCs w:val="22"/>
        </w:rPr>
        <w:t xml:space="preserve">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sobre a efe</w:t>
      </w:r>
      <w:r>
        <w:rPr>
          <w:rFonts w:hint="default" w:ascii="Arial" w:hAnsi="Arial" w:eastAsia="Calibri" w:cs="Arial"/>
          <w:sz w:val="22"/>
          <w:szCs w:val="22"/>
        </w:rPr>
        <w:t>ti</w:t>
      </w:r>
      <w:r>
        <w:rPr>
          <w:rFonts w:hint="default" w:ascii="Arial" w:hAnsi="Arial" w:cs="Arial"/>
          <w:sz w:val="22"/>
          <w:szCs w:val="22"/>
        </w:rPr>
        <w:t xml:space="preserve">va alteração do preço registrado, para que avaliem a necessidade de alteração contratual, observado o disposto no art. 124 da Lei </w:t>
      </w:r>
      <w:r>
        <w:rPr>
          <w:rFonts w:hint="default" w:cs="Arial"/>
          <w:sz w:val="22"/>
          <w:szCs w:val="22"/>
          <w:lang w:val="pt-BR"/>
        </w:rPr>
        <w:t xml:space="preserve">Federal </w:t>
      </w:r>
      <w:r>
        <w:rPr>
          <w:rFonts w:hint="default" w:ascii="Arial" w:hAnsi="Arial" w:cs="Arial"/>
          <w:sz w:val="22"/>
          <w:szCs w:val="22"/>
        </w:rPr>
        <w:t>nº 14.133</w:t>
      </w:r>
      <w:r>
        <w:rPr>
          <w:rFonts w:hint="default" w:cs="Arial"/>
          <w:sz w:val="22"/>
          <w:szCs w:val="22"/>
          <w:lang w:val="pt-BR"/>
        </w:rPr>
        <w:t>/</w:t>
      </w:r>
      <w:r>
        <w:rPr>
          <w:rFonts w:hint="default" w:ascii="Arial" w:hAnsi="Arial" w:cs="Arial"/>
          <w:sz w:val="22"/>
          <w:szCs w:val="22"/>
        </w:rPr>
        <w:t>2021.</w:t>
      </w:r>
    </w:p>
    <w:p w14:paraId="63B8C08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Oitava</w:t>
      </w:r>
    </w:p>
    <w:p w14:paraId="200D0E8D">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 REMANEJAMENTO DAS QUANTIDADES REGISTRADAS NA ATA DE REGISTRO DE PREÇOS</w:t>
      </w:r>
    </w:p>
    <w:p w14:paraId="78A47379">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8.1.</w:t>
      </w:r>
      <w:r>
        <w:rPr>
          <w:rFonts w:hint="default" w:cs="Arial"/>
          <w:color w:val="auto"/>
          <w:sz w:val="22"/>
          <w:szCs w:val="22"/>
          <w:lang w:val="pt-BR"/>
        </w:rPr>
        <w:t xml:space="preserve"> </w:t>
      </w:r>
      <w:r>
        <w:rPr>
          <w:rFonts w:hint="default" w:ascii="Arial" w:hAnsi="Arial" w:cs="Arial"/>
          <w:color w:val="auto"/>
          <w:sz w:val="22"/>
          <w:szCs w:val="22"/>
        </w:rPr>
        <w:t>As quan</w:t>
      </w:r>
      <w:r>
        <w:rPr>
          <w:rFonts w:hint="default" w:ascii="Arial" w:hAnsi="Arial" w:eastAsia="Arial" w:cs="Arial"/>
          <w:color w:val="auto"/>
          <w:sz w:val="22"/>
          <w:szCs w:val="22"/>
        </w:rPr>
        <w:t>ti</w:t>
      </w:r>
      <w:r>
        <w:rPr>
          <w:rFonts w:hint="default" w:ascii="Arial" w:hAnsi="Arial" w:cs="Arial"/>
          <w:color w:val="auto"/>
          <w:sz w:val="22"/>
          <w:szCs w:val="22"/>
        </w:rPr>
        <w:t xml:space="preserve">dades previstas para os itens com preços registrados nas </w:t>
      </w:r>
      <w:r>
        <w:rPr>
          <w:rFonts w:hint="default" w:cs="Arial"/>
          <w:color w:val="auto"/>
          <w:sz w:val="22"/>
          <w:szCs w:val="22"/>
          <w:lang w:val="pt-BR"/>
        </w:rPr>
        <w:t>A</w:t>
      </w:r>
      <w:r>
        <w:rPr>
          <w:rFonts w:hint="default" w:ascii="Arial" w:hAnsi="Arial" w:cs="Arial"/>
          <w:color w:val="auto"/>
          <w:sz w:val="22"/>
          <w:szCs w:val="22"/>
        </w:rPr>
        <w:t xml:space="preserve">tas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poderão ser remanejadas pelo </w:t>
      </w:r>
      <w:r>
        <w:rPr>
          <w:rFonts w:hint="default" w:cs="Arial"/>
          <w:color w:val="auto"/>
          <w:sz w:val="22"/>
          <w:szCs w:val="22"/>
          <w:lang w:val="pt-BR"/>
        </w:rPr>
        <w:t>Órgão Gerenciador</w:t>
      </w:r>
      <w:r>
        <w:rPr>
          <w:rFonts w:hint="default" w:ascii="Arial" w:hAnsi="Arial" w:cs="Arial"/>
          <w:color w:val="auto"/>
          <w:sz w:val="22"/>
          <w:szCs w:val="22"/>
        </w:rPr>
        <w:t xml:space="preserve"> entre os órgãos ou as en</w:t>
      </w:r>
      <w:r>
        <w:rPr>
          <w:rFonts w:hint="default" w:ascii="Arial" w:hAnsi="Arial" w:eastAsia="Arial" w:cs="Arial"/>
          <w:color w:val="auto"/>
          <w:sz w:val="22"/>
          <w:szCs w:val="22"/>
        </w:rPr>
        <w:t>ti</w:t>
      </w:r>
      <w:r>
        <w:rPr>
          <w:rFonts w:hint="default" w:ascii="Arial" w:hAnsi="Arial" w:cs="Arial"/>
          <w:color w:val="auto"/>
          <w:sz w:val="22"/>
          <w:szCs w:val="22"/>
        </w:rPr>
        <w:t>dades par</w:t>
      </w:r>
      <w:r>
        <w:rPr>
          <w:rFonts w:hint="default" w:ascii="Arial" w:hAnsi="Arial" w:eastAsia="Arial" w:cs="Arial"/>
          <w:color w:val="auto"/>
          <w:sz w:val="22"/>
          <w:szCs w:val="22"/>
        </w:rPr>
        <w:t>ti</w:t>
      </w:r>
      <w:r>
        <w:rPr>
          <w:rFonts w:hint="default" w:ascii="Arial" w:hAnsi="Arial" w:cs="Arial"/>
          <w:color w:val="auto"/>
          <w:sz w:val="22"/>
          <w:szCs w:val="22"/>
        </w:rPr>
        <w:t>cipantes e não par</w:t>
      </w:r>
      <w:r>
        <w:rPr>
          <w:rFonts w:hint="default" w:ascii="Arial" w:hAnsi="Arial" w:eastAsia="Arial" w:cs="Arial"/>
          <w:color w:val="auto"/>
          <w:sz w:val="22"/>
          <w:szCs w:val="22"/>
        </w:rPr>
        <w:t>ti</w:t>
      </w:r>
      <w:r>
        <w:rPr>
          <w:rFonts w:hint="default" w:ascii="Arial" w:hAnsi="Arial" w:cs="Arial"/>
          <w:color w:val="auto"/>
          <w:sz w:val="22"/>
          <w:szCs w:val="22"/>
        </w:rPr>
        <w:t>cipantes do registro de preços.</w:t>
      </w:r>
    </w:p>
    <w:p w14:paraId="17EFF1D0">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8.2. </w:t>
      </w:r>
      <w:r>
        <w:rPr>
          <w:rFonts w:hint="default" w:ascii="Arial" w:hAnsi="Arial" w:cs="Arial"/>
          <w:color w:val="auto"/>
          <w:sz w:val="22"/>
          <w:szCs w:val="22"/>
        </w:rPr>
        <w:t>O remanejamento somente poderá ser feito:</w:t>
      </w:r>
    </w:p>
    <w:p w14:paraId="13750A7E">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8.2.1.</w:t>
      </w:r>
      <w:r>
        <w:rPr>
          <w:rFonts w:hint="default" w:cs="Arial"/>
          <w:color w:val="auto"/>
          <w:sz w:val="22"/>
          <w:szCs w:val="22"/>
          <w:lang w:val="pt-BR"/>
        </w:rPr>
        <w:t xml:space="preserve"> </w:t>
      </w:r>
      <w:r>
        <w:rPr>
          <w:rFonts w:hint="default" w:ascii="Arial" w:hAnsi="Arial" w:cs="Arial"/>
          <w:color w:val="auto"/>
          <w:sz w:val="22"/>
          <w:szCs w:val="22"/>
        </w:rPr>
        <w:t>De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ou</w:t>
      </w:r>
    </w:p>
    <w:p w14:paraId="0A448656">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8.2.2.</w:t>
      </w:r>
      <w:r>
        <w:rPr>
          <w:rFonts w:hint="default" w:cs="Arial"/>
          <w:color w:val="auto"/>
          <w:sz w:val="22"/>
          <w:szCs w:val="22"/>
          <w:lang w:val="pt-BR"/>
        </w:rPr>
        <w:t xml:space="preserve"> </w:t>
      </w:r>
      <w:r>
        <w:rPr>
          <w:rFonts w:hint="default" w:ascii="Arial" w:hAnsi="Arial" w:cs="Arial"/>
          <w:color w:val="auto"/>
          <w:sz w:val="22"/>
          <w:szCs w:val="22"/>
        </w:rPr>
        <w:t>De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entidade não participante.</w:t>
      </w:r>
    </w:p>
    <w:p w14:paraId="16CF80A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8.3. </w:t>
      </w:r>
      <w:r>
        <w:rPr>
          <w:rFonts w:hint="default" w:ascii="Arial" w:hAnsi="Arial" w:cs="Arial"/>
          <w:color w:val="auto"/>
          <w:sz w:val="22"/>
          <w:szCs w:val="22"/>
        </w:rPr>
        <w:t xml:space="preserve">O </w:t>
      </w:r>
      <w:r>
        <w:rPr>
          <w:rFonts w:hint="default" w:cs="Arial"/>
          <w:color w:val="auto"/>
          <w:sz w:val="22"/>
          <w:szCs w:val="22"/>
          <w:lang w:val="pt-BR"/>
        </w:rPr>
        <w:t>Órgão Gerenciador</w:t>
      </w:r>
      <w:r>
        <w:rPr>
          <w:rFonts w:hint="default" w:ascii="Arial" w:hAnsi="Arial" w:cs="Arial"/>
          <w:color w:val="auto"/>
          <w:sz w:val="22"/>
          <w:szCs w:val="22"/>
        </w:rPr>
        <w:t xml:space="preserve"> que tiver es</w:t>
      </w:r>
      <w:r>
        <w:rPr>
          <w:rFonts w:hint="default" w:ascii="Arial" w:hAnsi="Arial" w:eastAsia="Arial" w:cs="Arial"/>
          <w:color w:val="auto"/>
          <w:sz w:val="22"/>
          <w:szCs w:val="22"/>
        </w:rPr>
        <w:t>ti</w:t>
      </w:r>
      <w:r>
        <w:rPr>
          <w:rFonts w:hint="default" w:ascii="Arial" w:hAnsi="Arial" w:cs="Arial"/>
          <w:color w:val="auto"/>
          <w:sz w:val="22"/>
          <w:szCs w:val="22"/>
        </w:rPr>
        <w:t>mado as quan</w:t>
      </w:r>
      <w:r>
        <w:rPr>
          <w:rFonts w:hint="default" w:ascii="Arial" w:hAnsi="Arial" w:eastAsia="Arial" w:cs="Arial"/>
          <w:color w:val="auto"/>
          <w:sz w:val="22"/>
          <w:szCs w:val="22"/>
        </w:rPr>
        <w:t>ti</w:t>
      </w:r>
      <w:r>
        <w:rPr>
          <w:rFonts w:hint="default" w:ascii="Arial" w:hAnsi="Arial" w:cs="Arial"/>
          <w:color w:val="auto"/>
          <w:sz w:val="22"/>
          <w:szCs w:val="22"/>
        </w:rPr>
        <w:t>dades que pretende contratar será considerado participante para efeito do remanejamento.</w:t>
      </w:r>
      <w:bookmarkStart w:id="67" w:name="gerenciador_estimador_é_partic_em_remane"/>
      <w:bookmarkEnd w:id="67"/>
    </w:p>
    <w:p w14:paraId="39C52795">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8.4.</w:t>
      </w:r>
      <w:r>
        <w:rPr>
          <w:rFonts w:hint="default" w:cs="Arial"/>
          <w:color w:val="auto"/>
          <w:sz w:val="22"/>
          <w:szCs w:val="22"/>
          <w:lang w:val="pt-BR"/>
        </w:rPr>
        <w:t xml:space="preserve"> </w:t>
      </w:r>
      <w:r>
        <w:rPr>
          <w:rFonts w:hint="default" w:ascii="Arial" w:hAnsi="Arial" w:cs="Arial"/>
          <w:color w:val="auto"/>
          <w:sz w:val="22"/>
          <w:szCs w:val="22"/>
        </w:rPr>
        <w:t>Na hipótese de remanejamento de órgão ou entidade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entidade não participante, serão observados os limites previstos no</w:t>
      </w:r>
      <w:r>
        <w:rPr>
          <w:rFonts w:hint="default" w:cs="Arial"/>
          <w:color w:val="auto"/>
          <w:sz w:val="22"/>
          <w:szCs w:val="22"/>
          <w:lang w:val="pt-BR"/>
        </w:rPr>
        <w:t>s itens 4.6. e 4.7. desta Ata de Registro de Preços</w:t>
      </w:r>
      <w:r>
        <w:rPr>
          <w:rFonts w:hint="default" w:ascii="Arial" w:hAnsi="Arial" w:cs="Arial"/>
          <w:color w:val="auto"/>
          <w:sz w:val="22"/>
          <w:szCs w:val="22"/>
        </w:rPr>
        <w:t>.</w:t>
      </w:r>
    </w:p>
    <w:p w14:paraId="64CC5496">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8.5. </w:t>
      </w:r>
      <w:r>
        <w:rPr>
          <w:rFonts w:hint="default" w:ascii="Arial" w:hAnsi="Arial" w:cs="Arial"/>
          <w:color w:val="auto"/>
          <w:sz w:val="22"/>
          <w:szCs w:val="22"/>
        </w:rPr>
        <w:t xml:space="preserve">Competirá ao </w:t>
      </w:r>
      <w:r>
        <w:rPr>
          <w:rFonts w:hint="default" w:cs="Arial"/>
          <w:color w:val="auto"/>
          <w:sz w:val="22"/>
          <w:szCs w:val="22"/>
          <w:lang w:val="pt-BR"/>
        </w:rPr>
        <w:t>Órgão Gerenciador</w:t>
      </w:r>
      <w:r>
        <w:rPr>
          <w:rFonts w:hint="default" w:ascii="Arial" w:hAnsi="Arial" w:cs="Arial"/>
          <w:color w:val="auto"/>
          <w:sz w:val="22"/>
          <w:szCs w:val="22"/>
        </w:rPr>
        <w:t xml:space="preserve"> autorizar o remanejamento solicitado, com a redução do quan</w:t>
      </w:r>
      <w:r>
        <w:rPr>
          <w:rFonts w:hint="default" w:ascii="Arial" w:hAnsi="Arial" w:eastAsia="Arial" w:cs="Arial"/>
          <w:color w:val="auto"/>
          <w:sz w:val="22"/>
          <w:szCs w:val="22"/>
        </w:rPr>
        <w:t>ti</w:t>
      </w:r>
      <w:r>
        <w:rPr>
          <w:rFonts w:hint="default" w:ascii="Arial" w:hAnsi="Arial" w:cs="Arial"/>
          <w:color w:val="auto"/>
          <w:sz w:val="22"/>
          <w:szCs w:val="22"/>
        </w:rPr>
        <w:t>ta</w:t>
      </w:r>
      <w:r>
        <w:rPr>
          <w:rFonts w:hint="default" w:ascii="Arial" w:hAnsi="Arial" w:eastAsia="Arial" w:cs="Arial"/>
          <w:color w:val="auto"/>
          <w:sz w:val="22"/>
          <w:szCs w:val="22"/>
        </w:rPr>
        <w:t>ti</w:t>
      </w:r>
      <w:r>
        <w:rPr>
          <w:rFonts w:hint="default" w:ascii="Arial" w:hAnsi="Arial" w:cs="Arial"/>
          <w:color w:val="auto"/>
          <w:sz w:val="22"/>
          <w:szCs w:val="22"/>
        </w:rPr>
        <w:t>vo inicialmente informado pelo órgão ou pela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desde que haja prévia anuência do órgão ou da en</w:t>
      </w:r>
      <w:r>
        <w:rPr>
          <w:rFonts w:hint="default" w:ascii="Arial" w:hAnsi="Arial" w:eastAsia="Arial" w:cs="Arial"/>
          <w:color w:val="auto"/>
          <w:sz w:val="22"/>
          <w:szCs w:val="22"/>
        </w:rPr>
        <w:t>ti</w:t>
      </w:r>
      <w:r>
        <w:rPr>
          <w:rFonts w:hint="default" w:ascii="Arial" w:hAnsi="Arial" w:cs="Arial"/>
          <w:color w:val="auto"/>
          <w:sz w:val="22"/>
          <w:szCs w:val="22"/>
        </w:rPr>
        <w:t>dade que sofrer redução dos quantitativos informados.</w:t>
      </w:r>
    </w:p>
    <w:p w14:paraId="633F76A8">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8.6.</w:t>
      </w:r>
      <w:r>
        <w:rPr>
          <w:rFonts w:hint="default" w:cs="Arial"/>
          <w:color w:val="auto"/>
          <w:sz w:val="22"/>
          <w:szCs w:val="22"/>
          <w:lang w:val="pt-BR"/>
        </w:rPr>
        <w:t xml:space="preserve"> C</w:t>
      </w:r>
      <w:r>
        <w:rPr>
          <w:rFonts w:hint="default" w:ascii="Arial" w:hAnsi="Arial" w:cs="Arial"/>
          <w:color w:val="auto"/>
          <w:sz w:val="22"/>
          <w:szCs w:val="22"/>
        </w:rPr>
        <w:t xml:space="preserve">aberá ao fornecedor beneficiário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observadas as condições nela estabelecidas, optar pela aceitação ou não do fornecimento decorrente do remanejamento dos itens.</w:t>
      </w:r>
    </w:p>
    <w:p w14:paraId="1F8B3A16">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8.7. </w:t>
      </w:r>
      <w:r>
        <w:rPr>
          <w:rFonts w:hint="default" w:ascii="Arial" w:hAnsi="Arial" w:cs="Arial"/>
          <w:color w:val="auto"/>
          <w:sz w:val="22"/>
          <w:szCs w:val="22"/>
        </w:rPr>
        <w:t xml:space="preserve">Na hipótese da compra centralizada, não havendo indicação pelo </w:t>
      </w:r>
      <w:r>
        <w:rPr>
          <w:rFonts w:hint="default" w:cs="Arial"/>
          <w:color w:val="auto"/>
          <w:sz w:val="22"/>
          <w:szCs w:val="22"/>
          <w:lang w:val="pt-BR"/>
        </w:rPr>
        <w:t>Órgão Gerenciador</w:t>
      </w:r>
      <w:r>
        <w:rPr>
          <w:rFonts w:hint="default" w:ascii="Arial" w:hAnsi="Arial" w:cs="Arial"/>
          <w:color w:val="auto"/>
          <w:sz w:val="22"/>
          <w:szCs w:val="22"/>
        </w:rPr>
        <w:t>, dos quan</w:t>
      </w:r>
      <w:r>
        <w:rPr>
          <w:rFonts w:hint="default" w:ascii="Arial" w:hAnsi="Arial" w:eastAsia="Arial" w:cs="Arial"/>
          <w:color w:val="auto"/>
          <w:sz w:val="22"/>
          <w:szCs w:val="22"/>
        </w:rPr>
        <w:t>ti</w:t>
      </w:r>
      <w:r>
        <w:rPr>
          <w:rFonts w:hint="default" w:ascii="Arial" w:hAnsi="Arial" w:cs="Arial"/>
          <w:color w:val="auto"/>
          <w:sz w:val="22"/>
          <w:szCs w:val="22"/>
        </w:rPr>
        <w:t>ta</w:t>
      </w:r>
      <w:r>
        <w:rPr>
          <w:rFonts w:hint="default" w:ascii="Arial" w:hAnsi="Arial" w:eastAsia="Arial" w:cs="Arial"/>
          <w:color w:val="auto"/>
          <w:sz w:val="22"/>
          <w:szCs w:val="22"/>
        </w:rPr>
        <w:t>ti</w:t>
      </w:r>
      <w:r>
        <w:rPr>
          <w:rFonts w:hint="default" w:ascii="Arial" w:hAnsi="Arial" w:cs="Arial"/>
          <w:color w:val="auto"/>
          <w:sz w:val="22"/>
          <w:szCs w:val="22"/>
        </w:rPr>
        <w:t>vos dos par</w:t>
      </w:r>
      <w:r>
        <w:rPr>
          <w:rFonts w:hint="default" w:ascii="Arial" w:hAnsi="Arial" w:eastAsia="Arial" w:cs="Arial"/>
          <w:color w:val="auto"/>
          <w:sz w:val="22"/>
          <w:szCs w:val="22"/>
        </w:rPr>
        <w:t>ti</w:t>
      </w:r>
      <w:r>
        <w:rPr>
          <w:rFonts w:hint="default" w:ascii="Arial" w:hAnsi="Arial" w:cs="Arial"/>
          <w:color w:val="auto"/>
          <w:sz w:val="22"/>
          <w:szCs w:val="22"/>
        </w:rPr>
        <w:t xml:space="preserve">cipantes da compra centralizada, nos termos do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gerenciador_estimador_é_partic_em_remane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8.3</w:t>
      </w:r>
      <w:r>
        <w:rPr>
          <w:rFonts w:hint="default" w:ascii="Arial" w:hAnsi="Arial" w:cs="Arial"/>
          <w:color w:val="auto"/>
          <w:sz w:val="22"/>
          <w:szCs w:val="22"/>
        </w:rPr>
        <w:fldChar w:fldCharType="end"/>
      </w:r>
      <w:r>
        <w:rPr>
          <w:rFonts w:hint="default" w:ascii="Arial" w:hAnsi="Arial" w:cs="Arial"/>
          <w:color w:val="auto"/>
          <w:sz w:val="22"/>
          <w:szCs w:val="22"/>
        </w:rPr>
        <w:t>, a distribuição das quantidades para a execução descentralizada será por meio do remanejamento.</w:t>
      </w:r>
    </w:p>
    <w:p w14:paraId="5A994CE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Nona</w:t>
      </w:r>
    </w:p>
    <w:p w14:paraId="16E88808">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 CANCELAMENTO DO REGISTRO DO LICITANTE VENCEDOR E DOS PREÇOS REGISTRADOS</w:t>
      </w:r>
    </w:p>
    <w:p w14:paraId="5D84F20D">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9.1. </w:t>
      </w:r>
      <w:r>
        <w:rPr>
          <w:rFonts w:hint="default" w:ascii="Arial" w:hAnsi="Arial" w:cs="Arial"/>
          <w:color w:val="auto"/>
          <w:sz w:val="22"/>
          <w:szCs w:val="22"/>
        </w:rPr>
        <w:t xml:space="preserve">O registro do fornecedor será cancelado pelo </w:t>
      </w:r>
      <w:r>
        <w:rPr>
          <w:rFonts w:hint="default" w:cs="Arial"/>
          <w:color w:val="auto"/>
          <w:sz w:val="22"/>
          <w:szCs w:val="22"/>
          <w:lang w:val="pt-BR"/>
        </w:rPr>
        <w:t>Órgão Gerenciador</w:t>
      </w:r>
      <w:r>
        <w:rPr>
          <w:rFonts w:hint="default" w:ascii="Arial" w:hAnsi="Arial" w:cs="Arial"/>
          <w:color w:val="auto"/>
          <w:sz w:val="22"/>
          <w:szCs w:val="22"/>
        </w:rPr>
        <w:t>, quando o fornecedor:</w:t>
      </w:r>
      <w:bookmarkStart w:id="68" w:name="cancelamento_do_fornecedor"/>
      <w:bookmarkEnd w:id="68"/>
    </w:p>
    <w:p w14:paraId="62DD5E73">
      <w:pPr>
        <w:pStyle w:val="145"/>
        <w:numPr>
          <w:ilvl w:val="0"/>
          <w:numId w:val="0"/>
        </w:numPr>
        <w:spacing w:line="360" w:lineRule="auto"/>
        <w:ind w:left="0" w:leftChars="0" w:firstLine="480" w:firstLineChars="218"/>
        <w:rPr>
          <w:rFonts w:hint="default" w:cs="Arial"/>
          <w:b w:val="0"/>
          <w:bCs w:val="0"/>
          <w:color w:val="auto"/>
          <w:sz w:val="22"/>
          <w:szCs w:val="22"/>
          <w:lang w:val="pt-BR"/>
        </w:rPr>
      </w:pPr>
      <w:r>
        <w:rPr>
          <w:rFonts w:hint="default" w:cs="Arial"/>
          <w:b/>
          <w:bCs/>
          <w:color w:val="auto"/>
          <w:sz w:val="22"/>
          <w:szCs w:val="22"/>
          <w:lang w:val="pt-BR"/>
        </w:rPr>
        <w:t xml:space="preserve">9.1.1. </w:t>
      </w:r>
      <w:r>
        <w:rPr>
          <w:rFonts w:hint="default" w:cs="Arial"/>
          <w:b w:val="0"/>
          <w:bCs w:val="0"/>
          <w:color w:val="auto"/>
          <w:sz w:val="22"/>
          <w:szCs w:val="22"/>
          <w:lang w:val="pt-BR"/>
        </w:rPr>
        <w:t>For liberado;</w:t>
      </w:r>
    </w:p>
    <w:p w14:paraId="10B2E8B1">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9.1.2.</w:t>
      </w:r>
      <w:r>
        <w:rPr>
          <w:rFonts w:hint="default" w:cs="Arial"/>
          <w:color w:val="auto"/>
          <w:sz w:val="22"/>
          <w:szCs w:val="22"/>
          <w:lang w:val="pt-BR"/>
        </w:rPr>
        <w:t xml:space="preserve"> </w:t>
      </w:r>
      <w:r>
        <w:rPr>
          <w:rFonts w:hint="default" w:ascii="Arial" w:hAnsi="Arial" w:cs="Arial"/>
          <w:color w:val="auto"/>
          <w:sz w:val="22"/>
          <w:szCs w:val="22"/>
        </w:rPr>
        <w:t xml:space="preserve">Descumprir as condições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sem </w:t>
      </w:r>
      <w:r>
        <w:rPr>
          <w:rFonts w:hint="default" w:cs="Arial"/>
          <w:color w:val="auto"/>
          <w:sz w:val="22"/>
          <w:szCs w:val="22"/>
          <w:lang w:val="pt-BR"/>
        </w:rPr>
        <w:t>justificativa aceitável</w:t>
      </w:r>
      <w:r>
        <w:rPr>
          <w:rFonts w:hint="default" w:ascii="Arial" w:hAnsi="Arial" w:cs="Arial"/>
          <w:color w:val="auto"/>
          <w:sz w:val="22"/>
          <w:szCs w:val="22"/>
        </w:rPr>
        <w:t>;</w:t>
      </w:r>
    </w:p>
    <w:p w14:paraId="6F9F48A3">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9.1.2.</w:t>
      </w:r>
      <w:r>
        <w:rPr>
          <w:rFonts w:hint="default" w:cs="Arial"/>
          <w:color w:val="auto"/>
          <w:sz w:val="22"/>
          <w:szCs w:val="22"/>
          <w:lang w:val="pt-BR"/>
        </w:rPr>
        <w:t xml:space="preserve"> </w:t>
      </w:r>
      <w:r>
        <w:rPr>
          <w:rFonts w:hint="default" w:ascii="Arial" w:hAnsi="Arial" w:cs="Arial"/>
          <w:color w:val="auto"/>
          <w:sz w:val="22"/>
          <w:szCs w:val="22"/>
        </w:rPr>
        <w:t>Não re</w:t>
      </w:r>
      <w:r>
        <w:rPr>
          <w:rFonts w:hint="default" w:ascii="Arial" w:hAnsi="Arial" w:eastAsia="Arial" w:cs="Arial"/>
          <w:color w:val="auto"/>
          <w:sz w:val="22"/>
          <w:szCs w:val="22"/>
        </w:rPr>
        <w:t>ti</w:t>
      </w:r>
      <w:r>
        <w:rPr>
          <w:rFonts w:hint="default" w:ascii="Arial" w:hAnsi="Arial" w:cs="Arial"/>
          <w:color w:val="auto"/>
          <w:sz w:val="22"/>
          <w:szCs w:val="22"/>
        </w:rPr>
        <w:t>rar a nota de empenho, ou instrumento equivalente, no prazo estabelecido pela Administração sem justificativa razoável;</w:t>
      </w:r>
    </w:p>
    <w:p w14:paraId="4EC7611D">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9.1.3.</w:t>
      </w:r>
      <w:r>
        <w:rPr>
          <w:rFonts w:hint="default" w:cs="Arial"/>
          <w:color w:val="auto"/>
          <w:sz w:val="22"/>
          <w:szCs w:val="22"/>
          <w:lang w:val="pt-BR"/>
        </w:rPr>
        <w:t xml:space="preserve"> </w:t>
      </w:r>
      <w:r>
        <w:rPr>
          <w:rFonts w:hint="default" w:ascii="Arial" w:hAnsi="Arial" w:cs="Arial"/>
          <w:color w:val="auto"/>
          <w:sz w:val="22"/>
          <w:szCs w:val="22"/>
        </w:rPr>
        <w:t xml:space="preserve">Não aceitar manter seu preço registrado, na hipótese </w:t>
      </w:r>
      <w:r>
        <w:rPr>
          <w:rFonts w:ascii="Arial" w:hAnsi="Arial" w:eastAsia="SimSun" w:cs="Arial"/>
          <w:sz w:val="22"/>
          <w:szCs w:val="22"/>
        </w:rPr>
        <w:t>de não comprovação da existência de fato superveniente que inviabilize o preço registrado</w:t>
      </w:r>
      <w:r>
        <w:rPr>
          <w:rFonts w:hint="default" w:ascii="Arial" w:hAnsi="Arial" w:cs="Arial"/>
          <w:color w:val="auto"/>
          <w:sz w:val="22"/>
          <w:szCs w:val="22"/>
        </w:rPr>
        <w:t xml:space="preserve">; </w:t>
      </w:r>
    </w:p>
    <w:p w14:paraId="6A8AC429">
      <w:pPr>
        <w:pStyle w:val="145"/>
        <w:numPr>
          <w:ilvl w:val="0"/>
          <w:numId w:val="0"/>
        </w:numPr>
        <w:spacing w:line="360" w:lineRule="auto"/>
        <w:ind w:left="0" w:leftChars="0" w:firstLine="480" w:firstLineChars="218"/>
        <w:rPr>
          <w:rFonts w:hint="default" w:cs="Arial"/>
          <w:color w:val="auto"/>
          <w:sz w:val="22"/>
          <w:szCs w:val="22"/>
          <w:lang w:val="pt-BR"/>
        </w:rPr>
      </w:pPr>
      <w:r>
        <w:rPr>
          <w:rFonts w:hint="default" w:cs="Arial"/>
          <w:b/>
          <w:bCs/>
          <w:color w:val="auto"/>
          <w:sz w:val="22"/>
          <w:szCs w:val="22"/>
          <w:lang w:val="pt-BR"/>
        </w:rPr>
        <w:t xml:space="preserve">9.1.4. </w:t>
      </w:r>
      <w:r>
        <w:rPr>
          <w:rFonts w:hint="default" w:cs="Arial"/>
          <w:color w:val="auto"/>
          <w:sz w:val="22"/>
          <w:szCs w:val="22"/>
          <w:lang w:val="pt-BR"/>
        </w:rPr>
        <w:t>Não aceitar reduzir o seu preço registrado, na hipótese deste se tornar superior àqueles praticados no mercado;</w:t>
      </w:r>
    </w:p>
    <w:p w14:paraId="1AE11580">
      <w:pPr>
        <w:pStyle w:val="145"/>
        <w:numPr>
          <w:ilvl w:val="0"/>
          <w:numId w:val="0"/>
        </w:numPr>
        <w:spacing w:line="360" w:lineRule="auto"/>
        <w:ind w:left="0" w:leftChars="0" w:firstLine="480" w:firstLineChars="218"/>
        <w:rPr>
          <w:rFonts w:hint="default" w:cs="Arial"/>
          <w:color w:val="auto"/>
          <w:sz w:val="22"/>
          <w:szCs w:val="22"/>
          <w:lang w:val="pt-BR"/>
        </w:rPr>
      </w:pPr>
      <w:r>
        <w:rPr>
          <w:rFonts w:hint="default" w:cs="Arial"/>
          <w:b/>
          <w:bCs/>
          <w:color w:val="auto"/>
          <w:sz w:val="22"/>
          <w:szCs w:val="22"/>
          <w:lang w:val="pt-BR"/>
        </w:rPr>
        <w:t xml:space="preserve">9.1.5. </w:t>
      </w:r>
      <w:r>
        <w:rPr>
          <w:rFonts w:hint="default" w:cs="Arial"/>
          <w:color w:val="auto"/>
          <w:sz w:val="22"/>
          <w:szCs w:val="22"/>
          <w:lang w:val="pt-BR"/>
        </w:rPr>
        <w:t>Não aceitar o preço revisado pela Administração Pública Municipal.</w:t>
      </w:r>
    </w:p>
    <w:p w14:paraId="703DD321">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 xml:space="preserve">9.1.6. </w:t>
      </w:r>
      <w:r>
        <w:rPr>
          <w:rFonts w:hint="default" w:ascii="Arial" w:hAnsi="Arial" w:cs="Arial"/>
          <w:color w:val="auto"/>
          <w:sz w:val="22"/>
          <w:szCs w:val="22"/>
        </w:rPr>
        <w:t xml:space="preserve"> Sofrer sanção prevista nos incisos III ou IV do caput do art. 156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02553C7B">
      <w:pPr>
        <w:pStyle w:val="146"/>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 xml:space="preserve">9.1.6.1. </w:t>
      </w:r>
      <w:r>
        <w:rPr>
          <w:rFonts w:hint="default" w:ascii="Arial" w:hAnsi="Arial" w:cs="Arial"/>
          <w:color w:val="auto"/>
          <w:sz w:val="22"/>
          <w:szCs w:val="22"/>
        </w:rPr>
        <w:t xml:space="preserve">Na hipótese de aplicação de sanção prevista nos incisos III ou IV do caput do art. 156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/2</w:t>
      </w:r>
      <w:r>
        <w:rPr>
          <w:rFonts w:hint="default" w:ascii="Arial" w:hAnsi="Arial" w:cs="Arial"/>
          <w:color w:val="auto"/>
          <w:sz w:val="22"/>
          <w:szCs w:val="22"/>
        </w:rPr>
        <w:t xml:space="preserve">021, caso a penalidade aplicada ao fornecedor não ultrapasse o prazo de vigência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poderá o </w:t>
      </w:r>
      <w:r>
        <w:rPr>
          <w:rFonts w:hint="default" w:cs="Arial"/>
          <w:color w:val="auto"/>
          <w:sz w:val="22"/>
          <w:szCs w:val="22"/>
          <w:lang w:val="pt-BR"/>
        </w:rPr>
        <w:t>Órgão Gerenciador</w:t>
      </w:r>
      <w:r>
        <w:rPr>
          <w:rFonts w:hint="default" w:ascii="Arial" w:hAnsi="Arial" w:cs="Arial"/>
          <w:color w:val="auto"/>
          <w:sz w:val="22"/>
          <w:szCs w:val="22"/>
        </w:rPr>
        <w:t>, mediante decisão fundamentada, decidir pela manutenção do registro de preços, vedadas contratações derivadas da ata enquanto perdurarem os efeitos da sanção.</w:t>
      </w:r>
    </w:p>
    <w:p w14:paraId="534971D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9.2.</w:t>
      </w:r>
      <w:r>
        <w:rPr>
          <w:rFonts w:hint="default" w:ascii="Arial" w:hAnsi="Arial" w:cs="Arial"/>
          <w:color w:val="auto"/>
          <w:sz w:val="22"/>
          <w:szCs w:val="22"/>
        </w:rPr>
        <w:t xml:space="preserve"> O cancelamento de registros nas hipóteses previstas no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cancelamento_do_fornecedor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9.1</w:t>
      </w:r>
      <w:r>
        <w:rPr>
          <w:rFonts w:hint="default" w:ascii="Arial" w:hAnsi="Arial" w:cs="Arial"/>
          <w:color w:val="auto"/>
          <w:sz w:val="22"/>
          <w:szCs w:val="22"/>
        </w:rPr>
        <w:fldChar w:fldCharType="end"/>
      </w:r>
      <w:r>
        <w:rPr>
          <w:rFonts w:hint="default" w:cs="Arial"/>
          <w:color w:val="auto"/>
          <w:sz w:val="22"/>
          <w:szCs w:val="22"/>
          <w:lang w:val="pt-BR"/>
        </w:rPr>
        <w:t>.</w:t>
      </w:r>
      <w:r>
        <w:rPr>
          <w:rFonts w:hint="default" w:ascii="Arial" w:hAnsi="Arial" w:cs="Arial"/>
          <w:color w:val="auto"/>
          <w:sz w:val="22"/>
          <w:szCs w:val="22"/>
        </w:rPr>
        <w:t xml:space="preserve"> será formalizado por despacho do </w:t>
      </w:r>
      <w:r>
        <w:rPr>
          <w:rFonts w:hint="default" w:cs="Arial"/>
          <w:color w:val="auto"/>
          <w:sz w:val="22"/>
          <w:szCs w:val="22"/>
          <w:lang w:val="pt-BR"/>
        </w:rPr>
        <w:t>Órgão Gerenciador</w:t>
      </w:r>
      <w:r>
        <w:rPr>
          <w:rFonts w:hint="default" w:ascii="Arial" w:hAnsi="Arial" w:cs="Arial"/>
          <w:color w:val="auto"/>
          <w:sz w:val="22"/>
          <w:szCs w:val="22"/>
        </w:rPr>
        <w:t>, garantidos os princípios do contraditório e da ampla defesa.</w:t>
      </w:r>
    </w:p>
    <w:p w14:paraId="7F0FFA76">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9.3. </w:t>
      </w:r>
      <w:r>
        <w:rPr>
          <w:rFonts w:hint="default" w:ascii="Arial" w:hAnsi="Arial" w:cs="Arial"/>
          <w:color w:val="auto"/>
          <w:sz w:val="22"/>
          <w:szCs w:val="22"/>
        </w:rPr>
        <w:t xml:space="preserve">Na hipótese de cancelamento do registro do fornecedor, o </w:t>
      </w:r>
      <w:r>
        <w:rPr>
          <w:rFonts w:hint="default" w:cs="Arial"/>
          <w:color w:val="auto"/>
          <w:sz w:val="22"/>
          <w:szCs w:val="22"/>
          <w:lang w:val="pt-BR"/>
        </w:rPr>
        <w:t>Órgão Gerenciador</w:t>
      </w:r>
      <w:r>
        <w:rPr>
          <w:rFonts w:hint="default" w:ascii="Arial" w:hAnsi="Arial" w:cs="Arial"/>
          <w:color w:val="auto"/>
          <w:sz w:val="22"/>
          <w:szCs w:val="22"/>
        </w:rPr>
        <w:t xml:space="preserve"> poderá convocar os licitantes que compõem o cadastro de reserva, observada a ordem de classificação.</w:t>
      </w:r>
    </w:p>
    <w:p w14:paraId="51982917">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9.4.</w:t>
      </w:r>
      <w:r>
        <w:rPr>
          <w:rFonts w:hint="default" w:cs="Arial"/>
          <w:color w:val="auto"/>
          <w:sz w:val="22"/>
          <w:szCs w:val="22"/>
          <w:lang w:val="pt-BR"/>
        </w:rPr>
        <w:t xml:space="preserve"> </w:t>
      </w:r>
      <w:r>
        <w:rPr>
          <w:rFonts w:hint="default" w:ascii="Arial" w:hAnsi="Arial" w:cs="Arial"/>
          <w:color w:val="auto"/>
          <w:sz w:val="22"/>
          <w:szCs w:val="22"/>
        </w:rPr>
        <w:t xml:space="preserve">O cancelamento dos preços registrados poderá ser realizado pelo </w:t>
      </w:r>
      <w:r>
        <w:rPr>
          <w:rFonts w:hint="default" w:cs="Arial"/>
          <w:color w:val="auto"/>
          <w:sz w:val="22"/>
          <w:szCs w:val="22"/>
          <w:lang w:val="pt-BR"/>
        </w:rPr>
        <w:t>Órgão Gerenciador</w:t>
      </w:r>
      <w:r>
        <w:rPr>
          <w:rFonts w:hint="default" w:ascii="Arial" w:hAnsi="Arial" w:cs="Arial"/>
          <w:color w:val="auto"/>
          <w:sz w:val="22"/>
          <w:szCs w:val="22"/>
        </w:rPr>
        <w:t xml:space="preserve">, em determinada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total ou parcialmente, nas seguintes hipóteses, desde que devidamente comprovadas e justificadas:</w:t>
      </w:r>
      <w:bookmarkStart w:id="69" w:name="cancelamento_da_ata"/>
      <w:bookmarkEnd w:id="69"/>
      <w:r>
        <w:rPr>
          <w:rFonts w:hint="default" w:ascii="Arial" w:hAnsi="Arial" w:cs="Arial"/>
          <w:color w:val="auto"/>
          <w:sz w:val="22"/>
          <w:szCs w:val="22"/>
        </w:rPr>
        <w:t xml:space="preserve"> </w:t>
      </w:r>
    </w:p>
    <w:p w14:paraId="2F7F59CC">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 xml:space="preserve">9.4.1. </w:t>
      </w:r>
      <w:r>
        <w:rPr>
          <w:rFonts w:hint="default" w:ascii="Arial" w:hAnsi="Arial" w:cs="Arial"/>
          <w:color w:val="auto"/>
          <w:sz w:val="22"/>
          <w:szCs w:val="22"/>
        </w:rPr>
        <w:t>Por razão de interesse público;</w:t>
      </w:r>
    </w:p>
    <w:p w14:paraId="11B29409">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9.4.2.</w:t>
      </w:r>
      <w:r>
        <w:rPr>
          <w:rFonts w:hint="default" w:cs="Arial"/>
          <w:color w:val="auto"/>
          <w:sz w:val="22"/>
          <w:szCs w:val="22"/>
          <w:lang w:val="pt-BR"/>
        </w:rPr>
        <w:t xml:space="preserve"> </w:t>
      </w:r>
      <w:r>
        <w:rPr>
          <w:rFonts w:hint="default" w:ascii="Arial" w:hAnsi="Arial" w:cs="Arial"/>
          <w:color w:val="auto"/>
          <w:sz w:val="22"/>
          <w:szCs w:val="22"/>
        </w:rPr>
        <w:t>A pedido do fornecedor, decorrente de caso fortuito ou força maior; ou</w:t>
      </w:r>
    </w:p>
    <w:p w14:paraId="77621C6A">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9.4.3.</w:t>
      </w:r>
      <w:r>
        <w:rPr>
          <w:rFonts w:hint="default" w:cs="Arial"/>
          <w:color w:val="auto"/>
          <w:sz w:val="22"/>
          <w:szCs w:val="22"/>
          <w:lang w:val="pt-BR"/>
        </w:rPr>
        <w:t xml:space="preserve"> </w:t>
      </w:r>
      <w:r>
        <w:rPr>
          <w:rFonts w:hint="default" w:ascii="Arial" w:hAnsi="Arial" w:cs="Arial"/>
          <w:color w:val="auto"/>
          <w:sz w:val="22"/>
          <w:szCs w:val="22"/>
        </w:rPr>
        <w:t xml:space="preserve">Se não houver êxito nas negociações, nas hipóteses em que o preço de mercado tornar-se superior ou inferior ao preço registrado. </w:t>
      </w:r>
    </w:p>
    <w:p w14:paraId="5BE6453D">
      <w:pPr>
        <w:pStyle w:val="16"/>
        <w:keepNext w:val="0"/>
        <w:keepLines w:val="0"/>
        <w:pageBreakBefore w:val="0"/>
        <w:widowControl/>
        <w:kinsoku/>
        <w:wordWrap/>
        <w:overflowPunct/>
        <w:topLinePunct w:val="0"/>
        <w:autoSpaceDE/>
        <w:autoSpaceDN/>
        <w:bidi w:val="0"/>
        <w:adjustRightInd/>
        <w:snapToGrid/>
        <w:spacing w:line="360" w:lineRule="auto"/>
        <w:ind w:right="0"/>
        <w:jc w:val="both"/>
        <w:textAlignment w:val="auto"/>
        <w:rPr>
          <w:rFonts w:hint="default" w:ascii="Arial" w:hAnsi="Arial" w:cs="Arial"/>
          <w:spacing w:val="-2"/>
          <w:sz w:val="22"/>
          <w:szCs w:val="22"/>
        </w:rPr>
      </w:pPr>
      <w:r>
        <w:rPr>
          <w:rFonts w:hint="default" w:ascii="Arial" w:hAnsi="Arial" w:cs="Arial"/>
          <w:b/>
          <w:bCs/>
          <w:sz w:val="22"/>
          <w:szCs w:val="22"/>
          <w:lang w:val="pt-BR"/>
        </w:rPr>
        <w:t xml:space="preserve">9.5. </w:t>
      </w:r>
      <w:r>
        <w:rPr>
          <w:rFonts w:hint="default" w:ascii="Arial" w:hAnsi="Arial" w:cs="Arial"/>
          <w:sz w:val="22"/>
          <w:szCs w:val="22"/>
          <w:lang w:val="pt-BR"/>
        </w:rPr>
        <w:t>De acordo com o ar</w:t>
      </w:r>
      <w:r>
        <w:rPr>
          <w:rFonts w:hint="default" w:ascii="Arial" w:hAnsi="Arial" w:cs="Arial"/>
          <w:sz w:val="22"/>
          <w:szCs w:val="22"/>
        </w:rPr>
        <w:t>t.</w:t>
      </w:r>
      <w:r>
        <w:rPr>
          <w:rFonts w:hint="default" w:ascii="Arial" w:hAnsi="Arial" w:cs="Arial"/>
          <w:spacing w:val="22"/>
          <w:sz w:val="22"/>
          <w:szCs w:val="22"/>
        </w:rPr>
        <w:t xml:space="preserve"> </w:t>
      </w:r>
      <w:r>
        <w:rPr>
          <w:rFonts w:hint="default" w:ascii="Arial" w:hAnsi="Arial" w:cs="Arial"/>
          <w:sz w:val="22"/>
          <w:szCs w:val="22"/>
        </w:rPr>
        <w:t>492</w:t>
      </w:r>
      <w:r>
        <w:rPr>
          <w:rFonts w:hint="default" w:ascii="Arial" w:hAnsi="Arial" w:cs="Arial"/>
          <w:sz w:val="22"/>
          <w:szCs w:val="22"/>
          <w:lang w:val="pt-BR"/>
        </w:rPr>
        <w:t xml:space="preserve"> do Decreto Municipal 359/2023, a</w:t>
      </w:r>
      <w:r>
        <w:rPr>
          <w:rFonts w:hint="default" w:ascii="Arial" w:hAnsi="Arial" w:cs="Arial"/>
          <w:spacing w:val="23"/>
          <w:sz w:val="22"/>
          <w:szCs w:val="22"/>
        </w:rPr>
        <w:t xml:space="preserve"> </w:t>
      </w:r>
      <w:r>
        <w:rPr>
          <w:rFonts w:hint="default" w:ascii="Arial" w:hAnsi="Arial" w:cs="Arial"/>
          <w:sz w:val="22"/>
          <w:szCs w:val="22"/>
        </w:rPr>
        <w:t>Ata</w:t>
      </w:r>
      <w:r>
        <w:rPr>
          <w:rFonts w:hint="default" w:ascii="Arial" w:hAnsi="Arial" w:cs="Arial"/>
          <w:spacing w:val="26"/>
          <w:sz w:val="22"/>
          <w:szCs w:val="22"/>
        </w:rPr>
        <w:t xml:space="preserve"> </w:t>
      </w:r>
      <w:r>
        <w:rPr>
          <w:rFonts w:hint="default" w:ascii="Arial" w:hAnsi="Arial" w:cs="Arial"/>
          <w:sz w:val="22"/>
          <w:szCs w:val="22"/>
        </w:rPr>
        <w:t>de</w:t>
      </w:r>
      <w:r>
        <w:rPr>
          <w:rFonts w:hint="default" w:ascii="Arial" w:hAnsi="Arial" w:cs="Arial"/>
          <w:spacing w:val="25"/>
          <w:sz w:val="22"/>
          <w:szCs w:val="22"/>
        </w:rPr>
        <w:t xml:space="preserve"> </w:t>
      </w:r>
      <w:r>
        <w:rPr>
          <w:rFonts w:hint="default" w:ascii="Arial" w:hAnsi="Arial" w:cs="Arial"/>
          <w:sz w:val="22"/>
          <w:szCs w:val="22"/>
        </w:rPr>
        <w:t>Registro</w:t>
      </w:r>
      <w:r>
        <w:rPr>
          <w:rFonts w:hint="default" w:ascii="Arial" w:hAnsi="Arial" w:cs="Arial"/>
          <w:spacing w:val="25"/>
          <w:sz w:val="22"/>
          <w:szCs w:val="22"/>
        </w:rPr>
        <w:t xml:space="preserve"> </w:t>
      </w:r>
      <w:r>
        <w:rPr>
          <w:rFonts w:hint="default" w:ascii="Arial" w:hAnsi="Arial" w:cs="Arial"/>
          <w:sz w:val="22"/>
          <w:szCs w:val="22"/>
        </w:rPr>
        <w:t>de</w:t>
      </w:r>
      <w:r>
        <w:rPr>
          <w:rFonts w:hint="default" w:ascii="Arial" w:hAnsi="Arial" w:cs="Arial"/>
          <w:spacing w:val="25"/>
          <w:sz w:val="22"/>
          <w:szCs w:val="22"/>
        </w:rPr>
        <w:t xml:space="preserve"> </w:t>
      </w:r>
      <w:r>
        <w:rPr>
          <w:rFonts w:hint="default" w:ascii="Arial" w:hAnsi="Arial" w:cs="Arial"/>
          <w:sz w:val="22"/>
          <w:szCs w:val="22"/>
        </w:rPr>
        <w:t>Preços</w:t>
      </w:r>
      <w:r>
        <w:rPr>
          <w:rFonts w:hint="default" w:ascii="Arial" w:hAnsi="Arial" w:cs="Arial"/>
          <w:spacing w:val="25"/>
          <w:sz w:val="22"/>
          <w:szCs w:val="22"/>
        </w:rPr>
        <w:t xml:space="preserve"> </w:t>
      </w:r>
      <w:r>
        <w:rPr>
          <w:rFonts w:hint="default" w:ascii="Arial" w:hAnsi="Arial" w:cs="Arial"/>
          <w:sz w:val="22"/>
          <w:szCs w:val="22"/>
        </w:rPr>
        <w:t>será</w:t>
      </w:r>
      <w:r>
        <w:rPr>
          <w:rFonts w:hint="default" w:ascii="Arial" w:hAnsi="Arial" w:cs="Arial"/>
          <w:spacing w:val="25"/>
          <w:sz w:val="22"/>
          <w:szCs w:val="22"/>
        </w:rPr>
        <w:t xml:space="preserve"> </w:t>
      </w:r>
      <w:r>
        <w:rPr>
          <w:rFonts w:hint="default" w:ascii="Arial" w:hAnsi="Arial" w:cs="Arial"/>
          <w:sz w:val="22"/>
          <w:szCs w:val="22"/>
        </w:rPr>
        <w:t>cancelada,</w:t>
      </w:r>
      <w:r>
        <w:rPr>
          <w:rFonts w:hint="default" w:ascii="Arial" w:hAnsi="Arial" w:cs="Arial"/>
          <w:spacing w:val="27"/>
          <w:sz w:val="22"/>
          <w:szCs w:val="22"/>
        </w:rPr>
        <w:t xml:space="preserve"> </w:t>
      </w:r>
      <w:r>
        <w:rPr>
          <w:rFonts w:hint="default" w:ascii="Arial" w:hAnsi="Arial" w:cs="Arial"/>
          <w:sz w:val="22"/>
          <w:szCs w:val="22"/>
        </w:rPr>
        <w:t>total</w:t>
      </w:r>
      <w:r>
        <w:rPr>
          <w:rFonts w:hint="default" w:ascii="Arial" w:hAnsi="Arial" w:cs="Arial"/>
          <w:spacing w:val="23"/>
          <w:sz w:val="22"/>
          <w:szCs w:val="22"/>
        </w:rPr>
        <w:t xml:space="preserve"> </w:t>
      </w:r>
      <w:r>
        <w:rPr>
          <w:rFonts w:hint="default" w:ascii="Arial" w:hAnsi="Arial" w:cs="Arial"/>
          <w:spacing w:val="-5"/>
          <w:sz w:val="22"/>
          <w:szCs w:val="22"/>
        </w:rPr>
        <w:t>ou</w:t>
      </w:r>
      <w:r>
        <w:rPr>
          <w:rFonts w:hint="default" w:ascii="Arial" w:hAnsi="Arial" w:cs="Arial"/>
          <w:spacing w:val="-5"/>
          <w:sz w:val="22"/>
          <w:szCs w:val="22"/>
          <w:lang w:val="pt-BR"/>
        </w:rPr>
        <w:t xml:space="preserve"> </w:t>
      </w:r>
      <w:r>
        <w:rPr>
          <w:rFonts w:hint="default" w:ascii="Arial" w:hAnsi="Arial" w:cs="Arial"/>
          <w:sz w:val="22"/>
          <w:szCs w:val="22"/>
        </w:rPr>
        <w:t>parcialmente,</w:t>
      </w:r>
      <w:r>
        <w:rPr>
          <w:rFonts w:hint="default" w:ascii="Arial" w:hAnsi="Arial" w:cs="Arial"/>
          <w:spacing w:val="-2"/>
          <w:sz w:val="22"/>
          <w:szCs w:val="22"/>
        </w:rPr>
        <w:t xml:space="preserve"> </w:t>
      </w:r>
      <w:r>
        <w:rPr>
          <w:rFonts w:hint="default" w:ascii="Arial" w:hAnsi="Arial" w:cs="Arial"/>
          <w:sz w:val="22"/>
          <w:szCs w:val="22"/>
        </w:rPr>
        <w:t>pelo</w:t>
      </w:r>
      <w:r>
        <w:rPr>
          <w:rFonts w:hint="default" w:ascii="Arial" w:hAnsi="Arial" w:cs="Arial"/>
          <w:spacing w:val="-2"/>
          <w:sz w:val="22"/>
          <w:szCs w:val="22"/>
        </w:rPr>
        <w:t xml:space="preserve"> </w:t>
      </w:r>
      <w:r>
        <w:rPr>
          <w:rFonts w:hint="default" w:ascii="Arial" w:hAnsi="Arial" w:cs="Arial"/>
          <w:sz w:val="22"/>
          <w:szCs w:val="22"/>
          <w:lang w:val="pt-BR"/>
        </w:rPr>
        <w:t>Ó</w:t>
      </w:r>
      <w:r>
        <w:rPr>
          <w:rFonts w:hint="default" w:ascii="Arial" w:hAnsi="Arial" w:cs="Arial"/>
          <w:sz w:val="22"/>
          <w:szCs w:val="22"/>
        </w:rPr>
        <w:t>rgão</w:t>
      </w:r>
      <w:r>
        <w:rPr>
          <w:rFonts w:hint="default" w:ascii="Arial" w:hAnsi="Arial" w:cs="Arial"/>
          <w:spacing w:val="-1"/>
          <w:sz w:val="22"/>
          <w:szCs w:val="22"/>
        </w:rPr>
        <w:t xml:space="preserve"> </w:t>
      </w:r>
      <w:r>
        <w:rPr>
          <w:rFonts w:hint="default" w:ascii="Arial" w:hAnsi="Arial" w:cs="Arial"/>
          <w:spacing w:val="-1"/>
          <w:sz w:val="22"/>
          <w:szCs w:val="22"/>
          <w:lang w:val="pt-BR"/>
        </w:rPr>
        <w:t>G</w:t>
      </w:r>
      <w:r>
        <w:rPr>
          <w:rFonts w:hint="default" w:ascii="Arial" w:hAnsi="Arial" w:cs="Arial"/>
          <w:spacing w:val="-2"/>
          <w:sz w:val="22"/>
          <w:szCs w:val="22"/>
        </w:rPr>
        <w:t>erenciador:</w:t>
      </w:r>
    </w:p>
    <w:p w14:paraId="6FFD6BA2">
      <w:pPr>
        <w:pStyle w:val="16"/>
        <w:keepNext w:val="0"/>
        <w:keepLines w:val="0"/>
        <w:pageBreakBefore w:val="0"/>
        <w:widowControl/>
        <w:kinsoku/>
        <w:wordWrap/>
        <w:overflowPunct/>
        <w:topLinePunct w:val="0"/>
        <w:autoSpaceDE/>
        <w:autoSpaceDN/>
        <w:bidi w:val="0"/>
        <w:adjustRightInd/>
        <w:snapToGrid/>
        <w:spacing w:line="240" w:lineRule="auto"/>
        <w:ind w:right="0"/>
        <w:jc w:val="both"/>
        <w:textAlignment w:val="auto"/>
        <w:rPr>
          <w:rFonts w:hint="default" w:ascii="Arial" w:hAnsi="Arial" w:cs="Arial"/>
          <w:spacing w:val="-2"/>
          <w:sz w:val="22"/>
          <w:szCs w:val="22"/>
        </w:rPr>
      </w:pPr>
    </w:p>
    <w:p w14:paraId="53761640">
      <w:pPr>
        <w:pStyle w:val="127"/>
        <w:keepNext w:val="0"/>
        <w:keepLines w:val="0"/>
        <w:pageBreakBefore w:val="0"/>
        <w:widowControl/>
        <w:numPr>
          <w:ilvl w:val="0"/>
          <w:numId w:val="0"/>
        </w:numPr>
        <w:tabs>
          <w:tab w:val="left" w:pos="40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 xml:space="preserve">9.5.1. </w:t>
      </w:r>
      <w:r>
        <w:rPr>
          <w:rFonts w:hint="default" w:ascii="Arial" w:hAnsi="Arial" w:cs="Arial"/>
          <w:sz w:val="22"/>
          <w:szCs w:val="22"/>
        </w:rPr>
        <w:t>Pelo decurso</w:t>
      </w:r>
      <w:r>
        <w:rPr>
          <w:rFonts w:hint="default" w:ascii="Arial" w:hAnsi="Arial" w:cs="Arial"/>
          <w:spacing w:val="-1"/>
          <w:sz w:val="22"/>
          <w:szCs w:val="22"/>
        </w:rPr>
        <w:t xml:space="preserve"> </w:t>
      </w:r>
      <w:r>
        <w:rPr>
          <w:rFonts w:hint="default" w:ascii="Arial" w:hAnsi="Arial" w:cs="Arial"/>
          <w:sz w:val="22"/>
          <w:szCs w:val="22"/>
        </w:rPr>
        <w:t>do prazo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pacing w:val="-2"/>
          <w:sz w:val="22"/>
          <w:szCs w:val="22"/>
        </w:rPr>
        <w:t>vigência;</w:t>
      </w:r>
    </w:p>
    <w:p w14:paraId="153E8350">
      <w:pPr>
        <w:pStyle w:val="127"/>
        <w:keepNext w:val="0"/>
        <w:keepLines w:val="0"/>
        <w:pageBreakBefore w:val="0"/>
        <w:widowControl/>
        <w:numPr>
          <w:ilvl w:val="0"/>
          <w:numId w:val="0"/>
        </w:numPr>
        <w:tabs>
          <w:tab w:val="left" w:pos="48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9.5.2.</w:t>
      </w:r>
      <w:r>
        <w:rPr>
          <w:rFonts w:hint="default" w:ascii="Arial" w:hAnsi="Arial" w:cs="Arial"/>
          <w:sz w:val="22"/>
          <w:szCs w:val="22"/>
          <w:lang w:val="pt-BR"/>
        </w:rPr>
        <w:t xml:space="preserve"> </w:t>
      </w:r>
      <w:r>
        <w:rPr>
          <w:rFonts w:hint="default" w:ascii="Arial" w:hAnsi="Arial" w:cs="Arial"/>
          <w:sz w:val="22"/>
          <w:szCs w:val="22"/>
        </w:rPr>
        <w:t>Pelo</w:t>
      </w:r>
      <w:r>
        <w:rPr>
          <w:rFonts w:hint="default" w:ascii="Arial" w:hAnsi="Arial" w:cs="Arial"/>
          <w:spacing w:val="-1"/>
          <w:sz w:val="22"/>
          <w:szCs w:val="22"/>
        </w:rPr>
        <w:t xml:space="preserve"> </w:t>
      </w:r>
      <w:r>
        <w:rPr>
          <w:rFonts w:hint="default" w:ascii="Arial" w:hAnsi="Arial" w:cs="Arial"/>
          <w:sz w:val="22"/>
          <w:szCs w:val="22"/>
        </w:rPr>
        <w:t>cancelamento</w:t>
      </w:r>
      <w:r>
        <w:rPr>
          <w:rFonts w:hint="default" w:ascii="Arial" w:hAnsi="Arial" w:cs="Arial"/>
          <w:spacing w:val="-1"/>
          <w:sz w:val="22"/>
          <w:szCs w:val="22"/>
        </w:rPr>
        <w:t xml:space="preserve"> </w:t>
      </w:r>
      <w:r>
        <w:rPr>
          <w:rFonts w:hint="default" w:ascii="Arial" w:hAnsi="Arial" w:cs="Arial"/>
          <w:sz w:val="22"/>
          <w:szCs w:val="22"/>
        </w:rPr>
        <w:t>de todos</w:t>
      </w:r>
      <w:r>
        <w:rPr>
          <w:rFonts w:hint="default" w:ascii="Arial" w:hAnsi="Arial" w:cs="Arial"/>
          <w:spacing w:val="-4"/>
          <w:sz w:val="22"/>
          <w:szCs w:val="22"/>
        </w:rPr>
        <w:t xml:space="preserve"> </w:t>
      </w:r>
      <w:r>
        <w:rPr>
          <w:rFonts w:hint="default" w:ascii="Arial" w:hAnsi="Arial" w:cs="Arial"/>
          <w:sz w:val="22"/>
          <w:szCs w:val="22"/>
        </w:rPr>
        <w:t>os</w:t>
      </w:r>
      <w:r>
        <w:rPr>
          <w:rFonts w:hint="default" w:ascii="Arial" w:hAnsi="Arial" w:cs="Arial"/>
          <w:spacing w:val="-1"/>
          <w:sz w:val="22"/>
          <w:szCs w:val="22"/>
        </w:rPr>
        <w:t xml:space="preserve"> </w:t>
      </w:r>
      <w:r>
        <w:rPr>
          <w:rFonts w:hint="default" w:ascii="Arial" w:hAnsi="Arial" w:cs="Arial"/>
          <w:sz w:val="22"/>
          <w:szCs w:val="22"/>
        </w:rPr>
        <w:t xml:space="preserve">preços </w:t>
      </w:r>
      <w:r>
        <w:rPr>
          <w:rFonts w:hint="default" w:ascii="Arial" w:hAnsi="Arial" w:cs="Arial"/>
          <w:spacing w:val="-2"/>
          <w:sz w:val="22"/>
          <w:szCs w:val="22"/>
        </w:rPr>
        <w:t>registrados;</w:t>
      </w:r>
    </w:p>
    <w:p w14:paraId="0FEE3E81">
      <w:pPr>
        <w:pStyle w:val="127"/>
        <w:keepNext w:val="0"/>
        <w:keepLines w:val="0"/>
        <w:pageBreakBefore w:val="0"/>
        <w:widowControl/>
        <w:numPr>
          <w:ilvl w:val="0"/>
          <w:numId w:val="0"/>
        </w:numPr>
        <w:tabs>
          <w:tab w:val="left" w:pos="48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9.5.3.</w:t>
      </w:r>
      <w:r>
        <w:rPr>
          <w:rFonts w:hint="default" w:ascii="Arial" w:hAnsi="Arial" w:cs="Arial"/>
          <w:sz w:val="22"/>
          <w:szCs w:val="22"/>
          <w:lang w:val="pt-BR"/>
        </w:rPr>
        <w:t xml:space="preserve"> </w:t>
      </w:r>
      <w:r>
        <w:rPr>
          <w:rFonts w:hint="default" w:ascii="Arial" w:hAnsi="Arial" w:cs="Arial"/>
          <w:sz w:val="22"/>
          <w:szCs w:val="22"/>
        </w:rPr>
        <w:t>Por</w:t>
      </w:r>
      <w:r>
        <w:rPr>
          <w:rFonts w:hint="default" w:ascii="Arial" w:hAnsi="Arial" w:cs="Arial"/>
          <w:spacing w:val="-3"/>
          <w:sz w:val="22"/>
          <w:szCs w:val="22"/>
        </w:rPr>
        <w:t xml:space="preserve"> </w:t>
      </w:r>
      <w:r>
        <w:rPr>
          <w:rFonts w:hint="default" w:ascii="Arial" w:hAnsi="Arial" w:cs="Arial"/>
          <w:sz w:val="22"/>
          <w:szCs w:val="22"/>
        </w:rPr>
        <w:t>fato superveniente,</w:t>
      </w:r>
      <w:r>
        <w:rPr>
          <w:rFonts w:hint="default" w:ascii="Arial" w:hAnsi="Arial" w:cs="Arial"/>
          <w:spacing w:val="1"/>
          <w:sz w:val="22"/>
          <w:szCs w:val="22"/>
        </w:rPr>
        <w:t xml:space="preserve"> </w:t>
      </w:r>
      <w:r>
        <w:rPr>
          <w:rFonts w:hint="default" w:ascii="Arial" w:hAnsi="Arial" w:cs="Arial"/>
          <w:sz w:val="22"/>
          <w:szCs w:val="22"/>
        </w:rPr>
        <w:t>decorrente</w:t>
      </w:r>
      <w:r>
        <w:rPr>
          <w:rFonts w:hint="default" w:ascii="Arial" w:hAnsi="Arial" w:cs="Arial"/>
          <w:spacing w:val="-1"/>
          <w:sz w:val="22"/>
          <w:szCs w:val="22"/>
        </w:rPr>
        <w:t xml:space="preserve"> </w:t>
      </w:r>
      <w:r>
        <w:rPr>
          <w:rFonts w:hint="default" w:ascii="Arial" w:hAnsi="Arial" w:cs="Arial"/>
          <w:sz w:val="22"/>
          <w:szCs w:val="22"/>
        </w:rPr>
        <w:t>dos</w:t>
      </w:r>
      <w:r>
        <w:rPr>
          <w:rFonts w:hint="default" w:ascii="Arial" w:hAnsi="Arial" w:cs="Arial"/>
          <w:spacing w:val="-2"/>
          <w:sz w:val="22"/>
          <w:szCs w:val="22"/>
        </w:rPr>
        <w:t xml:space="preserve"> </w:t>
      </w:r>
      <w:r>
        <w:rPr>
          <w:rFonts w:hint="default" w:ascii="Arial" w:hAnsi="Arial" w:cs="Arial"/>
          <w:sz w:val="22"/>
          <w:szCs w:val="22"/>
        </w:rPr>
        <w:t>casos</w:t>
      </w:r>
      <w:r>
        <w:rPr>
          <w:rFonts w:hint="default" w:ascii="Arial" w:hAnsi="Arial" w:cs="Arial"/>
          <w:spacing w:val="-1"/>
          <w:sz w:val="22"/>
          <w:szCs w:val="22"/>
        </w:rPr>
        <w:t xml:space="preserve"> </w:t>
      </w:r>
      <w:r>
        <w:rPr>
          <w:rFonts w:hint="default" w:ascii="Arial" w:hAnsi="Arial" w:cs="Arial"/>
          <w:spacing w:val="-5"/>
          <w:sz w:val="22"/>
          <w:szCs w:val="22"/>
        </w:rPr>
        <w:t>de:</w:t>
      </w:r>
    </w:p>
    <w:p w14:paraId="74988DF0">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9.5.3.1. </w:t>
      </w:r>
      <w:r>
        <w:rPr>
          <w:rFonts w:hint="default" w:ascii="Arial" w:hAnsi="Arial" w:cs="Arial"/>
          <w:sz w:val="22"/>
          <w:szCs w:val="22"/>
        </w:rPr>
        <w:t>força</w:t>
      </w:r>
      <w:r>
        <w:rPr>
          <w:rFonts w:hint="default" w:ascii="Arial" w:hAnsi="Arial" w:cs="Arial"/>
          <w:spacing w:val="-2"/>
          <w:sz w:val="22"/>
          <w:szCs w:val="22"/>
        </w:rPr>
        <w:t xml:space="preserve"> maior,</w:t>
      </w:r>
    </w:p>
    <w:p w14:paraId="18A2B5AC">
      <w:pPr>
        <w:pStyle w:val="127"/>
        <w:keepNext w:val="0"/>
        <w:keepLines w:val="0"/>
        <w:pageBreakBefore w:val="0"/>
        <w:widowControl/>
        <w:numPr>
          <w:ilvl w:val="0"/>
          <w:numId w:val="0"/>
        </w:numPr>
        <w:tabs>
          <w:tab w:val="left" w:pos="240"/>
        </w:tabs>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9.5.3.2. </w:t>
      </w:r>
      <w:r>
        <w:rPr>
          <w:rFonts w:hint="default" w:ascii="Arial" w:hAnsi="Arial" w:cs="Arial"/>
          <w:sz w:val="22"/>
          <w:szCs w:val="22"/>
        </w:rPr>
        <w:t>caso</w:t>
      </w:r>
      <w:r>
        <w:rPr>
          <w:rFonts w:hint="default" w:ascii="Arial" w:hAnsi="Arial" w:cs="Arial"/>
          <w:spacing w:val="-2"/>
          <w:sz w:val="22"/>
          <w:szCs w:val="22"/>
        </w:rPr>
        <w:t xml:space="preserve"> fortuito;</w:t>
      </w:r>
    </w:p>
    <w:p w14:paraId="3C7FA739">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9.5.3.3. </w:t>
      </w:r>
      <w:r>
        <w:rPr>
          <w:rFonts w:hint="default" w:ascii="Arial" w:hAnsi="Arial" w:cs="Arial"/>
          <w:sz w:val="22"/>
          <w:szCs w:val="22"/>
        </w:rPr>
        <w:t>fato</w:t>
      </w:r>
      <w:r>
        <w:rPr>
          <w:rFonts w:hint="default" w:ascii="Arial" w:hAnsi="Arial" w:cs="Arial"/>
          <w:spacing w:val="-1"/>
          <w:sz w:val="22"/>
          <w:szCs w:val="22"/>
        </w:rPr>
        <w:t xml:space="preserve"> </w:t>
      </w:r>
      <w:r>
        <w:rPr>
          <w:rFonts w:hint="default" w:ascii="Arial" w:hAnsi="Arial" w:cs="Arial"/>
          <w:sz w:val="22"/>
          <w:szCs w:val="22"/>
        </w:rPr>
        <w:t>do</w:t>
      </w:r>
      <w:r>
        <w:rPr>
          <w:rFonts w:hint="default" w:ascii="Arial" w:hAnsi="Arial" w:cs="Arial"/>
          <w:spacing w:val="-1"/>
          <w:sz w:val="22"/>
          <w:szCs w:val="22"/>
        </w:rPr>
        <w:t xml:space="preserve"> </w:t>
      </w:r>
      <w:r>
        <w:rPr>
          <w:rFonts w:hint="default" w:ascii="Arial" w:hAnsi="Arial" w:cs="Arial"/>
          <w:spacing w:val="-2"/>
          <w:sz w:val="22"/>
          <w:szCs w:val="22"/>
        </w:rPr>
        <w:t>príncipe;</w:t>
      </w:r>
    </w:p>
    <w:p w14:paraId="1CA5D519">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lang w:val="pt-BR"/>
        </w:rPr>
      </w:pPr>
      <w:r>
        <w:rPr>
          <w:rFonts w:hint="default" w:ascii="Arial" w:hAnsi="Arial" w:cs="Arial"/>
          <w:b/>
          <w:bCs/>
          <w:sz w:val="22"/>
          <w:szCs w:val="22"/>
          <w:lang w:val="pt-BR"/>
        </w:rPr>
        <w:t>9.5.3.4.</w:t>
      </w:r>
      <w:r>
        <w:rPr>
          <w:rFonts w:hint="default" w:ascii="Arial" w:hAnsi="Arial" w:cs="Arial"/>
          <w:sz w:val="22"/>
          <w:szCs w:val="22"/>
          <w:lang w:val="pt-BR"/>
        </w:rPr>
        <w:t xml:space="preserve"> </w:t>
      </w:r>
      <w:r>
        <w:rPr>
          <w:rFonts w:hint="default" w:ascii="Arial" w:hAnsi="Arial" w:cs="Arial"/>
          <w:sz w:val="22"/>
          <w:szCs w:val="22"/>
        </w:rPr>
        <w:t>em decorrência de fatos imprevisíveis ou previsíveis de consequências incalculáveis, que inviabilizem a execução obrigações previstas na ata, devidamente demonstrado</w:t>
      </w:r>
      <w:r>
        <w:rPr>
          <w:rFonts w:hint="default" w:ascii="Arial" w:hAnsi="Arial" w:cs="Arial"/>
          <w:sz w:val="22"/>
          <w:szCs w:val="22"/>
          <w:lang w:val="pt-BR"/>
        </w:rPr>
        <w:t>.</w:t>
      </w:r>
    </w:p>
    <w:p w14:paraId="66174BF2">
      <w:pPr>
        <w:pStyle w:val="127"/>
        <w:keepNext w:val="0"/>
        <w:keepLines w:val="0"/>
        <w:pageBreakBefore w:val="0"/>
        <w:widowControl/>
        <w:numPr>
          <w:ilvl w:val="0"/>
          <w:numId w:val="0"/>
        </w:numPr>
        <w:tabs>
          <w:tab w:val="left" w:pos="3362"/>
        </w:tabs>
        <w:kinsoku/>
        <w:wordWrap/>
        <w:overflowPunct/>
        <w:topLinePunct w:val="0"/>
        <w:autoSpaceDE/>
        <w:autoSpaceDN/>
        <w:bidi w:val="0"/>
        <w:adjustRightInd/>
        <w:snapToGrid/>
        <w:spacing w:after="0" w:line="360" w:lineRule="auto"/>
        <w:ind w:right="0" w:rightChars="0" w:firstLine="442" w:firstLineChars="200"/>
        <w:jc w:val="both"/>
        <w:textAlignment w:val="auto"/>
        <w:rPr>
          <w:rFonts w:hint="default" w:ascii="Arial" w:hAnsi="Arial" w:cs="Arial"/>
          <w:spacing w:val="-2"/>
          <w:sz w:val="22"/>
          <w:szCs w:val="22"/>
        </w:rPr>
      </w:pPr>
      <w:r>
        <w:rPr>
          <w:rFonts w:hint="default" w:ascii="Arial" w:hAnsi="Arial" w:cs="Arial"/>
          <w:b/>
          <w:bCs/>
          <w:sz w:val="22"/>
          <w:szCs w:val="22"/>
          <w:lang w:val="pt-BR"/>
        </w:rPr>
        <w:t>9.5.4.</w:t>
      </w:r>
      <w:r>
        <w:rPr>
          <w:rFonts w:hint="default" w:ascii="Arial" w:hAnsi="Arial" w:cs="Arial"/>
          <w:sz w:val="22"/>
          <w:szCs w:val="22"/>
          <w:lang w:val="pt-BR"/>
        </w:rPr>
        <w:t xml:space="preserve"> </w:t>
      </w:r>
      <w:r>
        <w:rPr>
          <w:rFonts w:hint="default" w:ascii="Arial" w:hAnsi="Arial" w:cs="Arial"/>
          <w:sz w:val="22"/>
          <w:szCs w:val="22"/>
        </w:rPr>
        <w:t>Por</w:t>
      </w:r>
      <w:r>
        <w:rPr>
          <w:rFonts w:hint="default" w:ascii="Arial" w:hAnsi="Arial" w:cs="Arial"/>
          <w:spacing w:val="-2"/>
          <w:sz w:val="22"/>
          <w:szCs w:val="22"/>
        </w:rPr>
        <w:t xml:space="preserve"> </w:t>
      </w:r>
      <w:r>
        <w:rPr>
          <w:rFonts w:hint="default" w:ascii="Arial" w:hAnsi="Arial" w:cs="Arial"/>
          <w:sz w:val="22"/>
          <w:szCs w:val="22"/>
        </w:rPr>
        <w:t>razões</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3"/>
          <w:sz w:val="22"/>
          <w:szCs w:val="22"/>
        </w:rPr>
        <w:t xml:space="preserve"> </w:t>
      </w:r>
      <w:r>
        <w:rPr>
          <w:rFonts w:hint="default" w:ascii="Arial" w:hAnsi="Arial" w:cs="Arial"/>
          <w:sz w:val="22"/>
          <w:szCs w:val="22"/>
        </w:rPr>
        <w:t>interesse público,</w:t>
      </w:r>
      <w:r>
        <w:rPr>
          <w:rFonts w:hint="default" w:ascii="Arial" w:hAnsi="Arial" w:cs="Arial"/>
          <w:spacing w:val="-1"/>
          <w:sz w:val="22"/>
          <w:szCs w:val="22"/>
        </w:rPr>
        <w:t xml:space="preserve"> </w:t>
      </w:r>
      <w:r>
        <w:rPr>
          <w:rFonts w:hint="default" w:ascii="Arial" w:hAnsi="Arial" w:cs="Arial"/>
          <w:sz w:val="22"/>
          <w:szCs w:val="22"/>
        </w:rPr>
        <w:t xml:space="preserve">devidamente </w:t>
      </w:r>
      <w:r>
        <w:rPr>
          <w:rFonts w:hint="default" w:ascii="Arial" w:hAnsi="Arial" w:cs="Arial"/>
          <w:spacing w:val="-2"/>
          <w:sz w:val="22"/>
          <w:szCs w:val="22"/>
        </w:rPr>
        <w:t>justificado.</w:t>
      </w:r>
    </w:p>
    <w:p w14:paraId="1B81D665">
      <w:pPr>
        <w:pStyle w:val="127"/>
        <w:keepNext w:val="0"/>
        <w:keepLines w:val="0"/>
        <w:pageBreakBefore w:val="0"/>
        <w:widowControl/>
        <w:numPr>
          <w:ilvl w:val="0"/>
          <w:numId w:val="0"/>
        </w:numPr>
        <w:tabs>
          <w:tab w:val="left" w:pos="3362"/>
        </w:tabs>
        <w:kinsoku/>
        <w:wordWrap/>
        <w:overflowPunct/>
        <w:topLinePunct w:val="0"/>
        <w:autoSpaceDE/>
        <w:autoSpaceDN/>
        <w:bidi w:val="0"/>
        <w:adjustRightInd/>
        <w:snapToGrid/>
        <w:spacing w:after="0" w:line="240" w:lineRule="auto"/>
        <w:ind w:right="0" w:rightChars="0"/>
        <w:jc w:val="both"/>
        <w:textAlignment w:val="auto"/>
        <w:rPr>
          <w:rFonts w:hint="default" w:ascii="Arial" w:hAnsi="Arial" w:cs="Arial"/>
          <w:spacing w:val="-2"/>
          <w:sz w:val="22"/>
          <w:szCs w:val="22"/>
        </w:rPr>
      </w:pPr>
    </w:p>
    <w:p w14:paraId="189D388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w:t>
      </w:r>
    </w:p>
    <w:p w14:paraId="0422FEF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 xml:space="preserve">AS PENALIDADES </w:t>
      </w:r>
    </w:p>
    <w:p w14:paraId="441862DF">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10.1. </w:t>
      </w:r>
      <w:r>
        <w:rPr>
          <w:rFonts w:hint="default" w:ascii="Arial" w:hAnsi="Arial" w:cs="Arial"/>
          <w:color w:val="auto"/>
          <w:sz w:val="22"/>
          <w:szCs w:val="22"/>
        </w:rPr>
        <w:t xml:space="preserve">O descumprimento da Ata de Registro de Preços ensejará aplicação das penalidades estabelecidas </w:t>
      </w:r>
      <w:r>
        <w:rPr>
          <w:rFonts w:hint="default" w:ascii="Arial" w:hAnsi="Arial" w:cs="Arial"/>
          <w:i w:val="0"/>
          <w:iCs/>
          <w:color w:val="auto"/>
          <w:sz w:val="22"/>
          <w:szCs w:val="22"/>
        </w:rPr>
        <w:t xml:space="preserve">no </w:t>
      </w:r>
      <w:r>
        <w:rPr>
          <w:rFonts w:hint="default" w:cs="Arial"/>
          <w:i w:val="0"/>
          <w:iCs/>
          <w:color w:val="auto"/>
          <w:sz w:val="22"/>
          <w:szCs w:val="22"/>
          <w:lang w:val="pt-BR"/>
        </w:rPr>
        <w:t>E</w:t>
      </w:r>
      <w:r>
        <w:rPr>
          <w:rFonts w:hint="default" w:ascii="Arial" w:hAnsi="Arial" w:cs="Arial"/>
          <w:i w:val="0"/>
          <w:iCs/>
          <w:color w:val="auto"/>
          <w:sz w:val="22"/>
          <w:szCs w:val="22"/>
        </w:rPr>
        <w:t>dital</w:t>
      </w:r>
      <w:r>
        <w:rPr>
          <w:rFonts w:hint="default" w:cs="Arial"/>
          <w:i w:val="0"/>
          <w:iCs/>
          <w:color w:val="auto"/>
          <w:sz w:val="22"/>
          <w:szCs w:val="22"/>
          <w:lang w:val="pt-BR"/>
        </w:rPr>
        <w:t xml:space="preserve"> e no </w:t>
      </w:r>
      <w:r>
        <w:rPr>
          <w:rFonts w:hint="default"/>
          <w:sz w:val="22"/>
          <w:szCs w:val="22"/>
          <w:lang w:val="pt-BR"/>
        </w:rPr>
        <w:t>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rFonts w:hint="default" w:ascii="Arial" w:hAnsi="Arial" w:cs="Arial"/>
          <w:i w:val="0"/>
          <w:iCs/>
          <w:color w:val="auto"/>
          <w:sz w:val="22"/>
          <w:szCs w:val="22"/>
        </w:rPr>
        <w:t>.</w:t>
      </w:r>
    </w:p>
    <w:p w14:paraId="14DB086E">
      <w:pPr>
        <w:pStyle w:val="145"/>
        <w:numPr>
          <w:ilvl w:val="0"/>
          <w:numId w:val="0"/>
        </w:numPr>
        <w:tabs>
          <w:tab w:val="left" w:pos="0"/>
        </w:tabs>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10.1.1.</w:t>
      </w:r>
      <w:r>
        <w:rPr>
          <w:rFonts w:hint="default" w:cs="Arial"/>
          <w:color w:val="auto"/>
          <w:sz w:val="22"/>
          <w:szCs w:val="22"/>
          <w:lang w:val="pt-BR"/>
        </w:rPr>
        <w:t xml:space="preserve"> </w:t>
      </w:r>
      <w:r>
        <w:rPr>
          <w:rFonts w:hint="default" w:ascii="Arial" w:hAnsi="Arial" w:cs="Arial"/>
          <w:color w:val="auto"/>
          <w:sz w:val="22"/>
          <w:szCs w:val="22"/>
        </w:rPr>
        <w:t xml:space="preserve">As sanções também se aplicam aos integrantes do cadastro de reserva no registro de preços que, convocados, não honrarem o compromisso assumido injustificadamente após terem assinado a </w:t>
      </w:r>
      <w:r>
        <w:rPr>
          <w:rFonts w:hint="default" w:cs="Arial"/>
          <w:color w:val="auto"/>
          <w:sz w:val="22"/>
          <w:szCs w:val="22"/>
          <w:lang w:val="pt-BR"/>
        </w:rPr>
        <w:t>A</w:t>
      </w:r>
      <w:r>
        <w:rPr>
          <w:rFonts w:hint="default" w:ascii="Arial" w:hAnsi="Arial" w:cs="Arial"/>
          <w:color w:val="auto"/>
          <w:sz w:val="22"/>
          <w:szCs w:val="22"/>
        </w:rPr>
        <w:t xml:space="preserve">ta. </w:t>
      </w:r>
    </w:p>
    <w:p w14:paraId="0D7C1673">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10.2.</w:t>
      </w:r>
      <w:r>
        <w:rPr>
          <w:rFonts w:hint="default" w:cs="Arial"/>
          <w:color w:val="auto"/>
          <w:sz w:val="22"/>
          <w:szCs w:val="22"/>
          <w:lang w:val="pt-BR"/>
        </w:rPr>
        <w:t xml:space="preserve"> </w:t>
      </w:r>
      <w:r>
        <w:rPr>
          <w:rFonts w:hint="default" w:ascii="Arial" w:hAnsi="Arial" w:cs="Arial"/>
          <w:color w:val="auto"/>
          <w:sz w:val="22"/>
          <w:szCs w:val="22"/>
        </w:rPr>
        <w:t xml:space="preserve">É da competência do </w:t>
      </w:r>
      <w:r>
        <w:rPr>
          <w:rFonts w:hint="default" w:cs="Arial"/>
          <w:color w:val="auto"/>
          <w:sz w:val="22"/>
          <w:szCs w:val="22"/>
          <w:lang w:val="pt-BR"/>
        </w:rPr>
        <w:t>Órgão Gerenciador</w:t>
      </w:r>
      <w:r>
        <w:rPr>
          <w:rFonts w:hint="default" w:ascii="Arial" w:hAnsi="Arial" w:cs="Arial"/>
          <w:color w:val="auto"/>
          <w:sz w:val="22"/>
          <w:szCs w:val="22"/>
        </w:rPr>
        <w:t xml:space="preserve"> a aplicação das penalidades decorrentes do descumprimento do pactuado nesta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w:t>
      </w:r>
      <w:r>
        <w:rPr>
          <w:rFonts w:hint="default" w:cs="Arial"/>
          <w:color w:val="auto"/>
          <w:sz w:val="22"/>
          <w:szCs w:val="22"/>
          <w:lang w:val="pt-BR"/>
        </w:rPr>
        <w:t>s</w:t>
      </w:r>
      <w:r>
        <w:rPr>
          <w:rFonts w:hint="default" w:ascii="Arial" w:hAnsi="Arial" w:cs="Arial"/>
          <w:color w:val="auto"/>
          <w:sz w:val="22"/>
          <w:szCs w:val="22"/>
        </w:rPr>
        <w:t>, exceto nas hipóteses em que o descumprimento disser respeito às contratações dos órgãos ou entidade participante, caso no qual caberá ao respectivo órgão participante a aplicação da penalidade.</w:t>
      </w:r>
    </w:p>
    <w:p w14:paraId="25CB9559">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10.3. </w:t>
      </w:r>
      <w:r>
        <w:rPr>
          <w:rFonts w:hint="default" w:ascii="Arial" w:hAnsi="Arial" w:cs="Arial"/>
          <w:color w:val="auto"/>
          <w:sz w:val="22"/>
          <w:szCs w:val="22"/>
        </w:rPr>
        <w:t xml:space="preserve">O órgão ou entidade participante deverá comunicar ao </w:t>
      </w:r>
      <w:r>
        <w:rPr>
          <w:rFonts w:hint="default" w:cs="Arial"/>
          <w:color w:val="auto"/>
          <w:sz w:val="22"/>
          <w:szCs w:val="22"/>
          <w:lang w:val="pt-BR"/>
        </w:rPr>
        <w:t>Órgão Gerenciador</w:t>
      </w:r>
      <w:r>
        <w:rPr>
          <w:rFonts w:hint="default" w:ascii="Arial" w:hAnsi="Arial" w:cs="Arial"/>
          <w:color w:val="auto"/>
          <w:sz w:val="22"/>
          <w:szCs w:val="22"/>
        </w:rPr>
        <w:t xml:space="preserve"> qualquer das ocorrências previstas no item 9.1</w:t>
      </w:r>
      <w:r>
        <w:rPr>
          <w:rFonts w:hint="default" w:cs="Arial"/>
          <w:color w:val="auto"/>
          <w:sz w:val="22"/>
          <w:szCs w:val="22"/>
          <w:lang w:val="pt-BR"/>
        </w:rPr>
        <w:t>.</w:t>
      </w:r>
      <w:r>
        <w:rPr>
          <w:rFonts w:hint="default" w:ascii="Arial" w:hAnsi="Arial" w:cs="Arial"/>
          <w:color w:val="auto"/>
          <w:sz w:val="22"/>
          <w:szCs w:val="22"/>
        </w:rPr>
        <w:t>, dada a necessidade de instauração de procedimento para cancelamento do registro do fornecedor.</w:t>
      </w:r>
    </w:p>
    <w:p w14:paraId="4B26229F">
      <w:pPr>
        <w:pStyle w:val="133"/>
        <w:numPr>
          <w:ilvl w:val="0"/>
          <w:numId w:val="0"/>
        </w:numPr>
        <w:spacing w:line="360" w:lineRule="auto"/>
        <w:ind w:leftChars="0"/>
        <w:rPr>
          <w:sz w:val="22"/>
          <w:szCs w:val="22"/>
          <w:highlight w:val="none"/>
        </w:rPr>
      </w:pPr>
      <w:r>
        <w:rPr>
          <w:rFonts w:hint="default"/>
          <w:b/>
          <w:bCs/>
          <w:sz w:val="22"/>
          <w:szCs w:val="22"/>
          <w:lang w:val="pt-BR"/>
        </w:rPr>
        <w:t>10.4.</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14:paraId="2E63FE1A">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 xml:space="preserve">.1.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5F80635B">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 xml:space="preserve">da Ata de Registro de Preços </w:t>
      </w:r>
      <w:r>
        <w:rPr>
          <w:rFonts w:hint="default" w:ascii="Arial" w:hAnsi="Arial" w:cs="Arial"/>
          <w:sz w:val="22"/>
          <w:szCs w:val="22"/>
          <w:highlight w:val="none"/>
        </w:rPr>
        <w:t>que cause grave dano à Administração, ao funcionamento dos serviços públicos ou ao interesse coletivo;</w:t>
      </w:r>
    </w:p>
    <w:p w14:paraId="1D642AAE">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 xml:space="preserve">.3.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2FA5A890">
      <w:pPr>
        <w:pStyle w:val="136"/>
        <w:numPr>
          <w:ilvl w:val="0"/>
          <w:numId w:val="0"/>
        </w:numPr>
        <w:spacing w:line="360" w:lineRule="auto"/>
        <w:ind w:left="0" w:leftChars="0" w:firstLine="481" w:firstLineChars="218"/>
        <w:rPr>
          <w:sz w:val="22"/>
          <w:szCs w:val="22"/>
          <w:highlight w:val="none"/>
        </w:rPr>
      </w:pPr>
      <w:r>
        <w:rPr>
          <w:rFonts w:hint="default"/>
          <w:b/>
          <w:bCs/>
          <w:sz w:val="22"/>
          <w:szCs w:val="22"/>
          <w:lang w:val="pt-BR"/>
        </w:rPr>
        <w:t>10.4</w:t>
      </w:r>
      <w:r>
        <w:rPr>
          <w:rFonts w:hint="default"/>
          <w:b/>
          <w:bCs/>
          <w:sz w:val="22"/>
          <w:szCs w:val="22"/>
          <w:highlight w:val="none"/>
          <w:lang w:val="pt-BR"/>
        </w:rPr>
        <w:t xml:space="preserve">.4.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p>
    <w:p w14:paraId="5E975BD7">
      <w:pPr>
        <w:pStyle w:val="136"/>
        <w:numPr>
          <w:ilvl w:val="0"/>
          <w:numId w:val="0"/>
        </w:numPr>
        <w:tabs>
          <w:tab w:val="left" w:pos="0"/>
        </w:tabs>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 xml:space="preserve">.5.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p>
    <w:p w14:paraId="037F2CFF">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57277B88">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134CB7C0">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5837FD68">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.5.4.</w:t>
      </w:r>
      <w:r>
        <w:rPr>
          <w:rFonts w:hint="default"/>
          <w:sz w:val="22"/>
          <w:szCs w:val="22"/>
          <w:highlight w:val="none"/>
          <w:lang w:val="pt-BR"/>
        </w:rPr>
        <w:t xml:space="preserve"> D</w:t>
      </w:r>
      <w:r>
        <w:rPr>
          <w:sz w:val="22"/>
          <w:szCs w:val="22"/>
          <w:highlight w:val="none"/>
        </w:rPr>
        <w:t>eixar de apresentar amostra;</w:t>
      </w:r>
    </w:p>
    <w:p w14:paraId="2AFC4D65">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21766619">
      <w:pPr>
        <w:pStyle w:val="136"/>
        <w:numPr>
          <w:ilvl w:val="0"/>
          <w:numId w:val="0"/>
        </w:numPr>
        <w:spacing w:line="360" w:lineRule="auto"/>
        <w:ind w:left="0" w:leftChars="0" w:firstLine="481" w:firstLineChars="218"/>
        <w:rPr>
          <w:sz w:val="22"/>
          <w:szCs w:val="22"/>
          <w:highlight w:val="none"/>
        </w:rPr>
      </w:pPr>
      <w:r>
        <w:rPr>
          <w:rFonts w:hint="default"/>
          <w:b/>
          <w:bCs/>
          <w:sz w:val="22"/>
          <w:szCs w:val="22"/>
          <w:lang w:val="pt-BR"/>
        </w:rPr>
        <w:t>10.4</w:t>
      </w:r>
      <w:r>
        <w:rPr>
          <w:rFonts w:hint="default"/>
          <w:b/>
          <w:bCs/>
          <w:sz w:val="22"/>
          <w:szCs w:val="22"/>
          <w:highlight w:val="none"/>
          <w:lang w:val="pt-BR"/>
        </w:rPr>
        <w:t>.6.</w:t>
      </w:r>
      <w:r>
        <w:rPr>
          <w:rFonts w:hint="default"/>
          <w:sz w:val="22"/>
          <w:szCs w:val="22"/>
          <w:highlight w:val="none"/>
          <w:lang w:val="pt-BR"/>
        </w:rPr>
        <w:t xml:space="preserve"> N</w:t>
      </w:r>
      <w:r>
        <w:rPr>
          <w:sz w:val="22"/>
          <w:szCs w:val="22"/>
          <w:highlight w:val="none"/>
        </w:rPr>
        <w:t xml:space="preserve">ão celebrar </w:t>
      </w:r>
      <w:r>
        <w:rPr>
          <w:rFonts w:hint="default"/>
          <w:sz w:val="22"/>
          <w:szCs w:val="22"/>
          <w:highlight w:val="none"/>
          <w:lang w:val="pt-BR"/>
        </w:rPr>
        <w:t xml:space="preserve">a Ata de Registro de Preços </w:t>
      </w:r>
      <w:r>
        <w:rPr>
          <w:sz w:val="22"/>
          <w:szCs w:val="22"/>
          <w:highlight w:val="none"/>
        </w:rPr>
        <w:t>ou não entregar a documentação exigida para a contratação, quando convocado dentro do prazo de validade de sua proposta</w:t>
      </w:r>
      <w:r>
        <w:rPr>
          <w:rFonts w:hint="default"/>
          <w:sz w:val="22"/>
          <w:szCs w:val="22"/>
          <w:highlight w:val="none"/>
          <w:lang w:val="pt-BR"/>
        </w:rPr>
        <w:t>, bem como r</w:t>
      </w:r>
      <w:r>
        <w:rPr>
          <w:sz w:val="22"/>
          <w:szCs w:val="22"/>
          <w:highlight w:val="none"/>
        </w:rPr>
        <w:t xml:space="preserve">ecusar-se, sem justificativa, a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w:t>
      </w:r>
      <w:r>
        <w:rPr>
          <w:rFonts w:hint="default"/>
          <w:sz w:val="22"/>
          <w:szCs w:val="22"/>
          <w:highlight w:val="none"/>
          <w:lang w:val="pt-BR"/>
        </w:rPr>
        <w:t>s</w:t>
      </w:r>
      <w:r>
        <w:rPr>
          <w:sz w:val="22"/>
          <w:szCs w:val="22"/>
          <w:highlight w:val="none"/>
        </w:rPr>
        <w:t>, ou a aceitar ou retirar o instrumento equivalente no prazo estabelecido pela Administração;</w:t>
      </w:r>
    </w:p>
    <w:p w14:paraId="6EBB6E54">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7C4FD146">
      <w:pPr>
        <w:pStyle w:val="136"/>
        <w:numPr>
          <w:ilvl w:val="0"/>
          <w:numId w:val="0"/>
        </w:numPr>
        <w:spacing w:line="360" w:lineRule="auto"/>
        <w:ind w:left="4" w:leftChars="0" w:firstLine="477" w:firstLineChars="216"/>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r>
        <w:rPr>
          <w:rFonts w:hint="default"/>
          <w:sz w:val="22"/>
          <w:szCs w:val="22"/>
          <w:highlight w:val="none"/>
          <w:lang w:val="pt-BR"/>
        </w:rPr>
        <w:t xml:space="preserve"> ou durante a execução da Ata de Registro de Preços;</w:t>
      </w:r>
    </w:p>
    <w:p w14:paraId="518A2917">
      <w:pPr>
        <w:pStyle w:val="136"/>
        <w:numPr>
          <w:ilvl w:val="0"/>
          <w:numId w:val="0"/>
        </w:numPr>
        <w:spacing w:line="360" w:lineRule="auto"/>
        <w:ind w:left="4" w:leftChars="0" w:firstLine="477" w:firstLineChars="216"/>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.9.</w:t>
      </w:r>
      <w:r>
        <w:rPr>
          <w:rFonts w:hint="default"/>
          <w:sz w:val="22"/>
          <w:szCs w:val="22"/>
          <w:highlight w:val="none"/>
          <w:lang w:val="pt-BR"/>
        </w:rPr>
        <w:t xml:space="preserve"> F</w:t>
      </w:r>
      <w:r>
        <w:rPr>
          <w:sz w:val="22"/>
          <w:szCs w:val="22"/>
          <w:highlight w:val="none"/>
        </w:rPr>
        <w:t>raudar a licitação</w:t>
      </w:r>
      <w:r>
        <w:rPr>
          <w:rFonts w:hint="default"/>
          <w:sz w:val="22"/>
          <w:szCs w:val="22"/>
          <w:highlight w:val="none"/>
          <w:lang w:val="pt-BR"/>
        </w:rPr>
        <w:t xml:space="preserve"> ou praticar ato fraudulento na execução da Ata de Registro de Preços;</w:t>
      </w:r>
    </w:p>
    <w:p w14:paraId="074AF0D1">
      <w:pPr>
        <w:pStyle w:val="136"/>
        <w:numPr>
          <w:ilvl w:val="0"/>
          <w:numId w:val="0"/>
        </w:numPr>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p>
    <w:p w14:paraId="4649FB6B">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 xml:space="preserve">.10.1. </w:t>
      </w:r>
      <w:r>
        <w:rPr>
          <w:rFonts w:hint="default"/>
          <w:b w:val="0"/>
          <w:bCs w:val="0"/>
          <w:sz w:val="22"/>
          <w:szCs w:val="22"/>
          <w:highlight w:val="none"/>
          <w:lang w:val="pt-BR"/>
        </w:rPr>
        <w:t>A</w:t>
      </w:r>
      <w:r>
        <w:rPr>
          <w:sz w:val="22"/>
          <w:szCs w:val="22"/>
          <w:highlight w:val="none"/>
        </w:rPr>
        <w:t xml:space="preserve">gir em conluio ou em desconformidade com a lei; </w:t>
      </w:r>
    </w:p>
    <w:p w14:paraId="0E286D17">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.10.2.</w:t>
      </w:r>
      <w:r>
        <w:rPr>
          <w:rFonts w:hint="default"/>
          <w:sz w:val="22"/>
          <w:szCs w:val="22"/>
          <w:highlight w:val="none"/>
          <w:lang w:val="pt-BR"/>
        </w:rPr>
        <w:t xml:space="preserve"> I</w:t>
      </w:r>
      <w:r>
        <w:rPr>
          <w:sz w:val="22"/>
          <w:szCs w:val="22"/>
          <w:highlight w:val="none"/>
        </w:rPr>
        <w:t xml:space="preserve">nduzir deliberadamente a erro no julgamento; </w:t>
      </w:r>
    </w:p>
    <w:p w14:paraId="6E044357">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4FC1A0A7">
      <w:pPr>
        <w:pStyle w:val="136"/>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.11.</w:t>
      </w:r>
      <w:r>
        <w:rPr>
          <w:rFonts w:hint="default"/>
          <w:sz w:val="22"/>
          <w:szCs w:val="22"/>
          <w:highlight w:val="none"/>
          <w:lang w:val="pt-BR"/>
        </w:rPr>
        <w:t xml:space="preserve"> P</w:t>
      </w:r>
      <w:r>
        <w:rPr>
          <w:sz w:val="22"/>
          <w:szCs w:val="22"/>
          <w:highlight w:val="none"/>
        </w:rPr>
        <w:t>raticar atos ilícitos com vistas a frustrar os objetivos da licitação</w:t>
      </w:r>
      <w:r>
        <w:rPr>
          <w:rFonts w:hint="default"/>
          <w:sz w:val="22"/>
          <w:szCs w:val="22"/>
          <w:highlight w:val="none"/>
          <w:lang w:val="pt-BR"/>
        </w:rPr>
        <w:t>;</w:t>
      </w:r>
    </w:p>
    <w:p w14:paraId="2F77E49E">
      <w:pPr>
        <w:pStyle w:val="136"/>
        <w:numPr>
          <w:ilvl w:val="0"/>
          <w:numId w:val="0"/>
        </w:numPr>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 xml:space="preserve">.12.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4"/>
          <w:color w:val="000000"/>
          <w:sz w:val="22"/>
          <w:szCs w:val="22"/>
          <w:highlight w:val="none"/>
          <w:u w:val="none"/>
        </w:rPr>
        <w:t>art. 5º da Lei nº 12.846</w:t>
      </w:r>
      <w:r>
        <w:rPr>
          <w:rStyle w:val="14"/>
          <w:rFonts w:hint="default"/>
          <w:color w:val="000000"/>
          <w:sz w:val="22"/>
          <w:szCs w:val="22"/>
          <w:highlight w:val="none"/>
          <w:u w:val="none"/>
          <w:lang w:val="pt-BR"/>
        </w:rPr>
        <w:t>/</w:t>
      </w:r>
      <w:r>
        <w:rPr>
          <w:rStyle w:val="14"/>
          <w:color w:val="000000"/>
          <w:sz w:val="22"/>
          <w:szCs w:val="22"/>
          <w:highlight w:val="none"/>
          <w:u w:val="none"/>
        </w:rPr>
        <w:t>2013</w:t>
      </w:r>
      <w:r>
        <w:rPr>
          <w:rStyle w:val="14"/>
          <w:color w:val="000000"/>
          <w:sz w:val="22"/>
          <w:szCs w:val="22"/>
          <w:highlight w:val="none"/>
          <w:u w:val="none"/>
        </w:rPr>
        <w:fldChar w:fldCharType="end"/>
      </w:r>
      <w:r>
        <w:rPr>
          <w:sz w:val="22"/>
          <w:szCs w:val="22"/>
          <w:highlight w:val="none"/>
        </w:rPr>
        <w:t>.</w:t>
      </w:r>
    </w:p>
    <w:p w14:paraId="094AB576">
      <w:pPr>
        <w:pStyle w:val="133"/>
        <w:numPr>
          <w:ilvl w:val="0"/>
          <w:numId w:val="0"/>
        </w:numPr>
        <w:spacing w:line="360" w:lineRule="auto"/>
        <w:ind w:leftChars="0"/>
        <w:rPr>
          <w:sz w:val="22"/>
          <w:szCs w:val="22"/>
        </w:rPr>
      </w:pPr>
      <w:r>
        <w:rPr>
          <w:rFonts w:hint="default"/>
          <w:b/>
          <w:bCs/>
          <w:sz w:val="22"/>
          <w:szCs w:val="22"/>
          <w:lang w:val="pt-BR"/>
        </w:rPr>
        <w:t xml:space="preserve">10.5.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7FD6C5E0">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10.5.1. </w:t>
      </w:r>
      <w:r>
        <w:rPr>
          <w:rFonts w:hint="default"/>
          <w:sz w:val="22"/>
          <w:szCs w:val="22"/>
          <w:lang w:val="pt-BR"/>
        </w:rPr>
        <w:t>A</w:t>
      </w:r>
      <w:r>
        <w:rPr>
          <w:sz w:val="22"/>
          <w:szCs w:val="22"/>
        </w:rPr>
        <w:t xml:space="preserve">dvertência; </w:t>
      </w:r>
    </w:p>
    <w:p w14:paraId="354AEB5E">
      <w:pPr>
        <w:pStyle w:val="136"/>
        <w:numPr>
          <w:ilvl w:val="0"/>
          <w:numId w:val="0"/>
        </w:numPr>
        <w:spacing w:line="360" w:lineRule="auto"/>
        <w:ind w:left="0" w:leftChars="0" w:firstLine="481" w:firstLineChars="218"/>
        <w:rPr>
          <w:sz w:val="22"/>
          <w:szCs w:val="22"/>
        </w:rPr>
      </w:pPr>
      <w:r>
        <w:rPr>
          <w:rFonts w:hint="default"/>
          <w:b/>
          <w:bCs/>
          <w:sz w:val="22"/>
          <w:szCs w:val="22"/>
          <w:lang w:val="pt-BR"/>
        </w:rPr>
        <w:t>10.5.2.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15760267">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10.5.3.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254D623D">
      <w:pPr>
        <w:pStyle w:val="136"/>
        <w:numPr>
          <w:ilvl w:val="0"/>
          <w:numId w:val="0"/>
        </w:numPr>
        <w:spacing w:line="360" w:lineRule="auto"/>
        <w:ind w:left="0" w:leftChars="0" w:firstLine="481" w:firstLineChars="218"/>
        <w:rPr>
          <w:sz w:val="22"/>
          <w:szCs w:val="22"/>
        </w:rPr>
      </w:pPr>
      <w:r>
        <w:rPr>
          <w:rFonts w:hint="default"/>
          <w:b/>
          <w:bCs/>
          <w:sz w:val="22"/>
          <w:szCs w:val="22"/>
          <w:lang w:val="pt-BR"/>
        </w:rPr>
        <w:t>10.5.4.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43AECB38">
      <w:pPr>
        <w:pStyle w:val="133"/>
        <w:numPr>
          <w:ilvl w:val="0"/>
          <w:numId w:val="0"/>
        </w:numPr>
        <w:spacing w:line="360" w:lineRule="auto"/>
        <w:ind w:leftChars="0"/>
        <w:rPr>
          <w:sz w:val="22"/>
          <w:szCs w:val="22"/>
        </w:rPr>
      </w:pPr>
      <w:r>
        <w:rPr>
          <w:rFonts w:hint="default"/>
          <w:b/>
          <w:bCs/>
          <w:sz w:val="22"/>
          <w:szCs w:val="22"/>
          <w:lang w:val="pt-BR"/>
        </w:rPr>
        <w:t>10.6.</w:t>
      </w:r>
      <w:r>
        <w:rPr>
          <w:rFonts w:hint="default"/>
          <w:sz w:val="22"/>
          <w:szCs w:val="22"/>
          <w:lang w:val="pt-BR"/>
        </w:rPr>
        <w:t xml:space="preserve"> </w:t>
      </w:r>
      <w:r>
        <w:rPr>
          <w:sz w:val="22"/>
          <w:szCs w:val="22"/>
        </w:rPr>
        <w:t>Na aplicação das sanções serão considerados:</w:t>
      </w:r>
    </w:p>
    <w:p w14:paraId="7597696E">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634BE9CA">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10.6.2. </w:t>
      </w:r>
      <w:r>
        <w:rPr>
          <w:rFonts w:hint="default"/>
          <w:sz w:val="22"/>
          <w:szCs w:val="22"/>
          <w:lang w:val="pt-BR"/>
        </w:rPr>
        <w:t>A</w:t>
      </w:r>
      <w:r>
        <w:rPr>
          <w:sz w:val="22"/>
          <w:szCs w:val="22"/>
        </w:rPr>
        <w:t>s peculiaridades do caso concreto</w:t>
      </w:r>
      <w:r>
        <w:rPr>
          <w:rFonts w:hint="default"/>
          <w:sz w:val="22"/>
          <w:szCs w:val="22"/>
          <w:lang w:val="pt-BR"/>
        </w:rPr>
        <w:t>;</w:t>
      </w:r>
    </w:p>
    <w:p w14:paraId="5FC84979">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10.6.3.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05B92703">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616BDCBF">
      <w:pPr>
        <w:pStyle w:val="136"/>
        <w:numPr>
          <w:ilvl w:val="0"/>
          <w:numId w:val="0"/>
        </w:numPr>
        <w:spacing w:line="360" w:lineRule="auto"/>
        <w:ind w:left="4" w:leftChars="0" w:firstLine="477" w:firstLineChars="216"/>
        <w:rPr>
          <w:sz w:val="22"/>
          <w:szCs w:val="22"/>
        </w:rPr>
      </w:pPr>
      <w:r>
        <w:rPr>
          <w:rFonts w:hint="default"/>
          <w:b/>
          <w:bCs/>
          <w:sz w:val="22"/>
          <w:szCs w:val="22"/>
          <w:lang w:val="pt-BR"/>
        </w:rPr>
        <w:t xml:space="preserve">10.6.5.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0A7B22C4">
      <w:pPr>
        <w:pStyle w:val="133"/>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10.7.</w:t>
      </w:r>
      <w:r>
        <w:rPr>
          <w:rFonts w:hint="default"/>
          <w:sz w:val="22"/>
          <w:szCs w:val="22"/>
          <w:lang w:val="pt-BR"/>
        </w:rPr>
        <w:t xml:space="preserve"> </w:t>
      </w:r>
      <w:r>
        <w:rPr>
          <w:sz w:val="22"/>
          <w:szCs w:val="22"/>
        </w:rPr>
        <w:t>A multa será recolhida em percentual de 0,5% a 30% incidente sobre o valor d</w:t>
      </w:r>
      <w:r>
        <w:rPr>
          <w:rFonts w:hint="default"/>
          <w:sz w:val="22"/>
          <w:szCs w:val="22"/>
          <w:lang w:val="pt-BR"/>
        </w:rPr>
        <w:t>a Ata de Registro de Preços</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3EAE7DB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5% (cinco por cento) do valor contratado, para os itens 1</w:t>
      </w:r>
      <w:r>
        <w:rPr>
          <w:rFonts w:hint="default" w:ascii="Arial" w:hAnsi="Arial" w:cs="Arial"/>
          <w:sz w:val="22"/>
          <w:szCs w:val="22"/>
          <w:highlight w:val="none"/>
          <w:lang w:val="pt-BR"/>
        </w:rPr>
        <w:t>0</w:t>
      </w:r>
      <w:r>
        <w:rPr>
          <w:rFonts w:hint="default" w:ascii="Arial" w:hAnsi="Arial" w:cs="Arial"/>
          <w:sz w:val="22"/>
          <w:szCs w:val="22"/>
          <w:highlight w:val="none"/>
        </w:rPr>
        <w:t>.1.4</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0</w:t>
      </w:r>
      <w:r>
        <w:rPr>
          <w:rFonts w:hint="default" w:ascii="Arial" w:hAnsi="Arial" w:cs="Arial"/>
          <w:sz w:val="22"/>
          <w:szCs w:val="22"/>
          <w:highlight w:val="none"/>
        </w:rPr>
        <w:t>.1.5.</w:t>
      </w:r>
    </w:p>
    <w:p w14:paraId="1A04CFF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contratado, em caso de: recusa do adjudicatário em efetuar o reforço de garantia contratual, quando for o caso, e no caso do item 1</w:t>
      </w:r>
      <w:r>
        <w:rPr>
          <w:rFonts w:hint="default" w:ascii="Arial" w:hAnsi="Arial" w:cs="Arial"/>
          <w:sz w:val="22"/>
          <w:szCs w:val="22"/>
          <w:highlight w:val="none"/>
          <w:lang w:val="pt-BR"/>
        </w:rPr>
        <w:t>0</w:t>
      </w:r>
      <w:r>
        <w:rPr>
          <w:rFonts w:hint="default" w:ascii="Arial" w:hAnsi="Arial" w:cs="Arial"/>
          <w:sz w:val="22"/>
          <w:szCs w:val="22"/>
          <w:highlight w:val="none"/>
        </w:rPr>
        <w:t>.1.6.</w:t>
      </w:r>
    </w:p>
    <w:p w14:paraId="4AA391D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da parcela do objeto não executada/inadimplente, no caso do item 1</w:t>
      </w:r>
      <w:r>
        <w:rPr>
          <w:rFonts w:hint="default" w:ascii="Arial" w:hAnsi="Arial" w:cs="Arial"/>
          <w:sz w:val="22"/>
          <w:szCs w:val="22"/>
          <w:highlight w:val="none"/>
          <w:lang w:val="pt-BR"/>
        </w:rPr>
        <w:t>0</w:t>
      </w:r>
      <w:r>
        <w:rPr>
          <w:rFonts w:hint="default" w:ascii="Arial" w:hAnsi="Arial" w:cs="Arial"/>
          <w:sz w:val="22"/>
          <w:szCs w:val="22"/>
          <w:highlight w:val="none"/>
        </w:rPr>
        <w:t>.1.1.</w:t>
      </w:r>
    </w:p>
    <w:p w14:paraId="757BC2A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20% (vinte por cento) sobre o valor </w:t>
      </w:r>
      <w:r>
        <w:rPr>
          <w:rFonts w:hint="default" w:ascii="Arial" w:hAnsi="Arial" w:cs="Arial"/>
          <w:sz w:val="22"/>
          <w:szCs w:val="22"/>
          <w:highlight w:val="none"/>
          <w:lang w:val="pt-BR"/>
        </w:rPr>
        <w:t>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nos casos do item 1</w:t>
      </w:r>
      <w:r>
        <w:rPr>
          <w:rFonts w:hint="default" w:ascii="Arial" w:hAnsi="Arial" w:cs="Arial"/>
          <w:sz w:val="22"/>
          <w:szCs w:val="22"/>
          <w:highlight w:val="none"/>
          <w:lang w:val="pt-BR"/>
        </w:rPr>
        <w:t>0</w:t>
      </w:r>
      <w:r>
        <w:rPr>
          <w:rFonts w:hint="default" w:ascii="Arial" w:hAnsi="Arial" w:cs="Arial"/>
          <w:sz w:val="22"/>
          <w:szCs w:val="22"/>
          <w:highlight w:val="none"/>
        </w:rPr>
        <w:t>.1.3.</w:t>
      </w:r>
    </w:p>
    <w:p w14:paraId="1103AB8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30% (vinte por cento) sobre o valor contratado, nos casos previstos nos itens 1</w:t>
      </w:r>
      <w:r>
        <w:rPr>
          <w:rFonts w:hint="default" w:ascii="Arial" w:hAnsi="Arial" w:cs="Arial"/>
          <w:sz w:val="22"/>
          <w:szCs w:val="22"/>
          <w:highlight w:val="none"/>
          <w:lang w:val="pt-BR"/>
        </w:rPr>
        <w:t>0</w:t>
      </w:r>
      <w:r>
        <w:rPr>
          <w:rFonts w:hint="default" w:ascii="Arial" w:hAnsi="Arial" w:cs="Arial"/>
          <w:sz w:val="22"/>
          <w:szCs w:val="22"/>
          <w:highlight w:val="none"/>
        </w:rPr>
        <w:t>.1.2</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.1.7</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.1.8</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.1.9</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.1.10</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.1.11</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0</w:t>
      </w:r>
      <w:r>
        <w:rPr>
          <w:rFonts w:hint="default" w:ascii="Arial" w:hAnsi="Arial" w:cs="Arial"/>
          <w:sz w:val="22"/>
          <w:szCs w:val="22"/>
          <w:highlight w:val="none"/>
        </w:rPr>
        <w:t>.1.12.</w:t>
      </w:r>
    </w:p>
    <w:p w14:paraId="08ADBC2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e será aplicada nos seguintes percentuais:</w:t>
      </w:r>
    </w:p>
    <w:p w14:paraId="59BF272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até 10 (dez) dias de atraso.</w:t>
      </w:r>
    </w:p>
    <w:p w14:paraId="2D65D05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n</w:t>
      </w:r>
      <w:r>
        <w:rPr>
          <w:rFonts w:hint="default" w:ascii="Arial" w:hAnsi="Arial" w:cs="Arial"/>
          <w:sz w:val="22"/>
          <w:szCs w:val="22"/>
          <w:highlight w:val="none"/>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1B7DAB5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53D201C3">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159123A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w:t>
      </w:r>
      <w:r>
        <w:rPr>
          <w:rStyle w:val="152"/>
          <w:rFonts w:hint="default" w:ascii="Arial" w:hAnsi="Arial" w:eastAsia="Calibri" w:cs="Arial"/>
          <w:b/>
          <w:bCs/>
          <w:sz w:val="22"/>
          <w:szCs w:val="22"/>
          <w:highlight w:val="none"/>
          <w:lang w:val="pt-BR"/>
        </w:rPr>
        <w:t>0.9.</w:t>
      </w:r>
      <w:r>
        <w:rPr>
          <w:rStyle w:val="152"/>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quando não se justificar a imposição de penalidade mais grave,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2BE30B7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w:t>
      </w:r>
      <w:r>
        <w:rPr>
          <w:rStyle w:val="152"/>
          <w:rFonts w:hint="default" w:ascii="Arial" w:hAnsi="Arial" w:eastAsia="Calibri" w:cs="Arial"/>
          <w:b/>
          <w:bCs/>
          <w:sz w:val="22"/>
          <w:szCs w:val="22"/>
          <w:highlight w:val="none"/>
          <w:lang w:val="pt-BR"/>
        </w:rPr>
        <w:t>0</w:t>
      </w:r>
      <w:r>
        <w:rPr>
          <w:rStyle w:val="152"/>
          <w:rFonts w:hint="default" w:ascii="Arial" w:hAnsi="Arial" w:eastAsia="Calibri" w:cs="Arial"/>
          <w:b/>
          <w:bCs/>
          <w:sz w:val="22"/>
          <w:szCs w:val="22"/>
          <w:highlight w:val="none"/>
        </w:rPr>
        <w:t>.</w:t>
      </w:r>
      <w:r>
        <w:rPr>
          <w:rStyle w:val="152"/>
          <w:rFonts w:hint="default" w:ascii="Arial" w:hAnsi="Arial" w:eastAsia="Calibri" w:cs="Arial"/>
          <w:b/>
          <w:bCs/>
          <w:sz w:val="22"/>
          <w:szCs w:val="22"/>
          <w:highlight w:val="none"/>
          <w:lang w:val="pt-BR"/>
        </w:rPr>
        <w:t>10.</w:t>
      </w:r>
      <w:r>
        <w:rPr>
          <w:rStyle w:val="152"/>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52"/>
          <w:rFonts w:hint="default" w:ascii="Arial" w:hAnsi="Arial" w:eastAsia="Calibri" w:cs="Arial"/>
          <w:sz w:val="22"/>
          <w:szCs w:val="22"/>
          <w:highlight w:val="none"/>
        </w:rPr>
        <w:t xml:space="preserve">pelo prazo mínimo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e máximo de </w:t>
      </w:r>
      <w:r>
        <w:rPr>
          <w:rStyle w:val="152"/>
          <w:rFonts w:hint="default" w:ascii="Arial" w:hAnsi="Arial" w:eastAsia="Calibri" w:cs="Arial"/>
          <w:sz w:val="22"/>
          <w:szCs w:val="22"/>
          <w:highlight w:val="none"/>
          <w:lang w:val="pt-BR"/>
        </w:rPr>
        <w:t>6 (</w:t>
      </w:r>
      <w:r>
        <w:rPr>
          <w:rStyle w:val="152"/>
          <w:rFonts w:hint="default" w:ascii="Arial" w:hAnsi="Arial" w:eastAsia="Calibri" w:cs="Arial"/>
          <w:sz w:val="22"/>
          <w:szCs w:val="22"/>
          <w:highlight w:val="none"/>
        </w:rPr>
        <w:t>seis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618ADD6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0.11.</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2"/>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704EC71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0.12.</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48876E3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0.13.</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2003579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0.14.</w:t>
      </w:r>
      <w:r>
        <w:rPr>
          <w:rFonts w:hint="default" w:ascii="Arial" w:hAnsi="Arial" w:cs="Arial"/>
          <w:sz w:val="22"/>
          <w:szCs w:val="22"/>
          <w:highlight w:val="none"/>
        </w:rPr>
        <w:t xml:space="preserve"> A aplicação das sanções previstas no item 1</w:t>
      </w:r>
      <w:r>
        <w:rPr>
          <w:rFonts w:hint="default" w:ascii="Arial" w:hAnsi="Arial" w:cs="Arial"/>
          <w:sz w:val="22"/>
          <w:szCs w:val="22"/>
          <w:highlight w:val="none"/>
          <w:lang w:val="pt-BR"/>
        </w:rPr>
        <w:t>0</w:t>
      </w:r>
      <w:r>
        <w:rPr>
          <w:rFonts w:hint="default" w:ascii="Arial" w:hAnsi="Arial" w:cs="Arial"/>
          <w:sz w:val="22"/>
          <w:szCs w:val="22"/>
          <w:highlight w:val="none"/>
        </w:rPr>
        <w:t>.2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690FB4D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1C7ED21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5777D74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03E4A43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682EFB7D">
      <w:pPr>
        <w:pStyle w:val="133"/>
        <w:numPr>
          <w:ilvl w:val="0"/>
          <w:numId w:val="0"/>
        </w:numPr>
        <w:spacing w:line="360" w:lineRule="auto"/>
        <w:ind w:left="0" w:leftChars="0" w:firstLine="481" w:firstLineChars="218"/>
        <w:rPr>
          <w:sz w:val="22"/>
          <w:szCs w:val="22"/>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7EC5EC9C">
      <w:pPr>
        <w:pStyle w:val="133"/>
        <w:numPr>
          <w:ilvl w:val="0"/>
          <w:numId w:val="0"/>
        </w:numPr>
        <w:spacing w:line="360" w:lineRule="auto"/>
        <w:ind w:leftChars="0"/>
        <w:rPr>
          <w:sz w:val="22"/>
          <w:szCs w:val="22"/>
        </w:rPr>
      </w:pPr>
      <w:r>
        <w:rPr>
          <w:rFonts w:hint="default"/>
          <w:b/>
          <w:bCs/>
          <w:sz w:val="22"/>
          <w:szCs w:val="22"/>
          <w:lang w:val="pt-BR"/>
        </w:rPr>
        <w:t>10.15.</w:t>
      </w:r>
      <w:r>
        <w:rPr>
          <w:rFonts w:hint="default"/>
          <w:sz w:val="22"/>
          <w:szCs w:val="22"/>
          <w:lang w:val="pt-BR"/>
        </w:rPr>
        <w:t xml:space="preserve"> </w:t>
      </w:r>
      <w:r>
        <w:rPr>
          <w:sz w:val="22"/>
          <w:szCs w:val="22"/>
        </w:rPr>
        <w:t>A aplicação das sanções previstas n</w:t>
      </w:r>
      <w:r>
        <w:rPr>
          <w:rFonts w:hint="default"/>
          <w:sz w:val="22"/>
          <w:szCs w:val="22"/>
          <w:lang w:val="pt-BR"/>
        </w:rPr>
        <w:t>o</w:t>
      </w:r>
      <w:r>
        <w:rPr>
          <w:sz w:val="22"/>
          <w:szCs w:val="22"/>
        </w:rPr>
        <w:t xml:space="preserve"> </w:t>
      </w:r>
      <w:r>
        <w:rPr>
          <w:rFonts w:hint="default"/>
          <w:sz w:val="22"/>
          <w:szCs w:val="22"/>
          <w:lang w:val="pt-BR"/>
        </w:rPr>
        <w:t>E</w:t>
      </w:r>
      <w:r>
        <w:rPr>
          <w:sz w:val="22"/>
          <w:szCs w:val="22"/>
        </w:rPr>
        <w:t>dital</w:t>
      </w:r>
      <w:r>
        <w:rPr>
          <w:rFonts w:hint="default"/>
          <w:sz w:val="22"/>
          <w:szCs w:val="22"/>
          <w:lang w:val="pt-BR"/>
        </w:rPr>
        <w:t xml:space="preserve"> e na Ata de Registro de Preços</w:t>
      </w:r>
      <w:r>
        <w:rPr>
          <w:sz w:val="22"/>
          <w:szCs w:val="22"/>
        </w:rPr>
        <w:t xml:space="preserve"> não exclui, em hipótese alguma, a obrigação de reparação integral dos danos causados.</w:t>
      </w:r>
    </w:p>
    <w:p w14:paraId="273293E7">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 w:val="22"/>
          <w:szCs w:val="22"/>
          <w:lang w:val="pt-BR"/>
        </w:rPr>
      </w:pPr>
      <w:r>
        <w:rPr>
          <w:rFonts w:ascii="Arial" w:hAnsi="Arial" w:cs="Arial"/>
          <w:b/>
          <w:bCs/>
          <w:sz w:val="22"/>
          <w:szCs w:val="22"/>
        </w:rPr>
        <w:t xml:space="preserve">Cláusula </w:t>
      </w:r>
      <w:r>
        <w:rPr>
          <w:rFonts w:hint="default" w:ascii="Arial" w:hAnsi="Arial" w:cs="Arial"/>
          <w:b/>
          <w:bCs/>
          <w:sz w:val="22"/>
          <w:szCs w:val="22"/>
          <w:lang w:val="pt-BR"/>
        </w:rPr>
        <w:t>Décima Primeira</w:t>
      </w:r>
    </w:p>
    <w:p w14:paraId="59A41361">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hint="default" w:ascii="Arial" w:hAnsi="Arial" w:cs="Arial"/>
          <w:b/>
          <w:bCs/>
          <w:sz w:val="22"/>
          <w:szCs w:val="22"/>
          <w:lang w:val="pt-BR"/>
        </w:rPr>
        <w:t xml:space="preserve">DAS CONDIÇÕES </w:t>
      </w:r>
      <w:r>
        <w:rPr>
          <w:rFonts w:ascii="Arial" w:hAnsi="Arial" w:cs="Arial"/>
          <w:b/>
          <w:bCs/>
          <w:sz w:val="22"/>
          <w:szCs w:val="22"/>
        </w:rPr>
        <w:t>DO PAGAMENTO</w:t>
      </w:r>
    </w:p>
    <w:p w14:paraId="30877E88">
      <w:pPr>
        <w:spacing w:before="240" w:after="240" w:line="360" w:lineRule="auto"/>
        <w:jc w:val="both"/>
        <w:rPr>
          <w:rFonts w:hint="default" w:ascii="Arial" w:hAnsi="Arial" w:cs="Arial"/>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1.1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f</w:t>
      </w:r>
      <w:r>
        <w:rPr>
          <w:rFonts w:hint="default" w:ascii="Arial" w:hAnsi="Arial" w:cs="Arial"/>
          <w:sz w:val="22"/>
          <w:szCs w:val="22"/>
          <w:highlight w:val="none"/>
        </w:rPr>
        <w:t>ornecedores, nos termos da Lei Federal n</w:t>
      </w:r>
      <w:r>
        <w:rPr>
          <w:rFonts w:hint="default" w:ascii="Arial" w:hAnsi="Arial" w:cs="Arial"/>
          <w:sz w:val="22"/>
          <w:szCs w:val="22"/>
          <w:highlight w:val="none"/>
          <w:lang w:val="pt-BR"/>
        </w:rPr>
        <w:t>.</w:t>
      </w:r>
      <w:r>
        <w:rPr>
          <w:rFonts w:hint="default" w:ascii="Arial" w:hAnsi="Arial" w:cs="Arial"/>
          <w:sz w:val="22"/>
          <w:szCs w:val="22"/>
          <w:highlight w:val="none"/>
        </w:rPr>
        <w:t>º 14.133/2021</w:t>
      </w:r>
      <w:r>
        <w:rPr>
          <w:rFonts w:hint="default" w:ascii="Arial" w:hAnsi="Arial" w:cs="Arial"/>
          <w:sz w:val="22"/>
          <w:szCs w:val="22"/>
          <w:highlight w:val="none"/>
          <w:lang w:val="pt-BR"/>
        </w:rPr>
        <w:t>, 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358</w:t>
      </w:r>
      <w:r>
        <w:rPr>
          <w:rFonts w:hint="default" w:ascii="Arial" w:hAnsi="Arial" w:eastAsia="Arial" w:cs="Arial"/>
          <w:color w:val="auto"/>
          <w:sz w:val="22"/>
          <w:szCs w:val="22"/>
          <w:highlight w:val="none"/>
        </w:rPr>
        <w:t>/2023</w:t>
      </w:r>
      <w:r>
        <w:rPr>
          <w:rFonts w:hint="default" w:ascii="Arial" w:hAnsi="Arial" w:eastAsia="Arial" w:cs="Arial"/>
          <w:color w:val="auto"/>
          <w:sz w:val="22"/>
          <w:szCs w:val="22"/>
          <w:highlight w:val="none"/>
          <w:lang w:val="pt-BR"/>
        </w:rPr>
        <w:t xml:space="preserve"> e do Decreto Municipal n.º 129/2024.</w:t>
      </w:r>
    </w:p>
    <w:p w14:paraId="68C34269">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 </w:t>
      </w:r>
      <w:r>
        <w:rPr>
          <w:rFonts w:hint="default" w:ascii="Arial" w:hAnsi="Arial" w:cs="Arial"/>
          <w:sz w:val="22"/>
          <w:szCs w:val="22"/>
          <w:lang w:eastAsia="en-US"/>
        </w:rPr>
        <w:t>Será considerada data do pagamento o dia em que constar como emitida a ordem bancária para pagamento.</w:t>
      </w:r>
    </w:p>
    <w:p w14:paraId="0A891B46">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1.3.</w:t>
      </w:r>
      <w:r>
        <w:rPr>
          <w:rFonts w:hint="default" w:ascii="Arial" w:hAnsi="Arial" w:cs="Arial"/>
          <w:sz w:val="22"/>
          <w:szCs w:val="22"/>
        </w:rPr>
        <w:t xml:space="preserve"> A contagem do prazo para pagamento terá início e encerramento em dias de expediente na Administração Pública Municipal.</w:t>
      </w:r>
    </w:p>
    <w:p w14:paraId="6C9B6EFC">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11.4.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F</w:t>
      </w:r>
      <w:r>
        <w:rPr>
          <w:rFonts w:hint="default" w:ascii="Arial" w:hAnsi="Arial" w:cs="Arial"/>
          <w:sz w:val="22"/>
          <w:szCs w:val="22"/>
          <w:highlight w:val="none"/>
        </w:rPr>
        <w:t>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incidentes.</w:t>
      </w:r>
    </w:p>
    <w:p w14:paraId="5FFE8DA6">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1.5.</w:t>
      </w:r>
      <w:r>
        <w:rPr>
          <w:rFonts w:hint="default" w:ascii="Arial" w:hAnsi="Arial" w:cs="Arial"/>
          <w:sz w:val="22"/>
          <w:szCs w:val="22"/>
        </w:rPr>
        <w:t xml:space="preserve"> Não aplicar-se-á o previsto no item 1</w:t>
      </w:r>
      <w:r>
        <w:rPr>
          <w:rFonts w:hint="default" w:ascii="Arial" w:hAnsi="Arial" w:cs="Arial"/>
          <w:sz w:val="22"/>
          <w:szCs w:val="22"/>
          <w:lang w:val="pt-BR"/>
        </w:rPr>
        <w:t>1</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municipais.</w:t>
      </w:r>
    </w:p>
    <w:p w14:paraId="2916544B">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1.6.</w:t>
      </w:r>
      <w:r>
        <w:rPr>
          <w:rFonts w:hint="default" w:ascii="Arial" w:hAnsi="Arial" w:cs="Arial"/>
          <w:sz w:val="22"/>
          <w:szCs w:val="22"/>
        </w:rPr>
        <w:t xml:space="preserve"> </w:t>
      </w:r>
      <w:r>
        <w:rPr>
          <w:rFonts w:hint="default" w:ascii="Arial" w:hAnsi="Arial" w:cs="Arial"/>
          <w:sz w:val="22"/>
          <w:szCs w:val="22"/>
          <w:lang w:eastAsia="en-US"/>
        </w:rPr>
        <w:t>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 xml:space="preserve">art. 68 da Lei </w:t>
      </w:r>
      <w:r>
        <w:rPr>
          <w:rStyle w:val="14"/>
          <w:rFonts w:hint="default" w:ascii="Arial" w:hAnsi="Arial" w:cs="Arial"/>
          <w:color w:val="auto"/>
          <w:sz w:val="22"/>
          <w:szCs w:val="22"/>
          <w:u w:val="none"/>
          <w:lang w:val="pt-BR" w:eastAsia="en-US"/>
        </w:rPr>
        <w:t xml:space="preserve">Federal </w:t>
      </w:r>
      <w:r>
        <w:rPr>
          <w:rStyle w:val="14"/>
          <w:rFonts w:hint="default" w:ascii="Arial" w:hAnsi="Arial" w:cs="Arial"/>
          <w:color w:val="auto"/>
          <w:sz w:val="22"/>
          <w:szCs w:val="22"/>
          <w:u w:val="none"/>
          <w:lang w:eastAsia="en-US"/>
        </w:rPr>
        <w:t>n</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º 14.133</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 xml:space="preserve">2021.  </w:t>
      </w:r>
      <w:r>
        <w:rPr>
          <w:rStyle w:val="14"/>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p>
    <w:p w14:paraId="4D4F132A">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contratada, bem como, se a empresa é optante do SIMPLES.</w:t>
      </w:r>
    </w:p>
    <w:p w14:paraId="77AA1D5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1.8.</w:t>
      </w:r>
      <w:r>
        <w:rPr>
          <w:rFonts w:hint="default" w:ascii="Arial" w:hAnsi="Arial" w:cs="Arial"/>
          <w:sz w:val="22"/>
          <w:szCs w:val="22"/>
        </w:rPr>
        <w:t xml:space="preserve"> Em sendo optante do SIMPLES</w:t>
      </w:r>
      <w:r>
        <w:rPr>
          <w:rFonts w:hint="default" w:ascii="Arial" w:hAnsi="Arial" w:cs="Arial"/>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f</w:t>
      </w:r>
      <w:r>
        <w:rPr>
          <w:rFonts w:hint="default" w:ascii="Arial" w:hAnsi="Arial" w:cs="Arial"/>
          <w:sz w:val="22"/>
          <w:szCs w:val="22"/>
        </w:rPr>
        <w:t>ornecedor deverá apresentar documento expedido</w:t>
      </w:r>
      <w:r>
        <w:rPr>
          <w:rFonts w:hint="default" w:ascii="Arial" w:hAnsi="Arial" w:cs="Arial"/>
          <w:sz w:val="22"/>
          <w:szCs w:val="22"/>
          <w:lang w:val="pt-BR"/>
        </w:rPr>
        <w:t xml:space="preserve"> </w:t>
      </w:r>
      <w:r>
        <w:rPr>
          <w:rFonts w:hint="default" w:ascii="Arial" w:hAnsi="Arial" w:cs="Arial"/>
          <w:sz w:val="22"/>
          <w:szCs w:val="22"/>
        </w:rPr>
        <w:t>pela Receita Federal demonstrando essa condição.</w:t>
      </w:r>
    </w:p>
    <w:p w14:paraId="45AE7DEC">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despesas necessárias ao fornecimento do objeto deste certame.</w:t>
      </w:r>
    </w:p>
    <w:p w14:paraId="3525ED70">
      <w:pPr>
        <w:bidi w:val="0"/>
        <w:spacing w:line="360" w:lineRule="auto"/>
        <w:jc w:val="both"/>
        <w:rPr>
          <w:rFonts w:hint="default" w:ascii="Arial" w:hAnsi="Arial" w:cs="Arial"/>
          <w:sz w:val="22"/>
          <w:szCs w:val="22"/>
          <w:lang w:eastAsia="en-US"/>
        </w:rPr>
      </w:pPr>
      <w:r>
        <w:rPr>
          <w:rFonts w:hint="default" w:ascii="Arial" w:hAnsi="Arial" w:cs="Arial"/>
          <w:b/>
          <w:bCs/>
          <w:sz w:val="22"/>
          <w:szCs w:val="22"/>
          <w:lang w:eastAsia="en-US"/>
        </w:rPr>
        <w:t>1</w:t>
      </w:r>
      <w:r>
        <w:rPr>
          <w:rFonts w:hint="default" w:ascii="Arial" w:hAnsi="Arial" w:cs="Arial"/>
          <w:b/>
          <w:bCs/>
          <w:sz w:val="22"/>
          <w:szCs w:val="22"/>
          <w:lang w:val="pt-BR" w:eastAsia="en-US"/>
        </w:rPr>
        <w:t>1.10.</w:t>
      </w:r>
      <w:r>
        <w:rPr>
          <w:rFonts w:hint="default" w:ascii="Arial" w:hAnsi="Arial" w:cs="Arial"/>
          <w:sz w:val="22"/>
          <w:szCs w:val="22"/>
          <w:lang w:eastAsia="en-US"/>
        </w:rPr>
        <w:t xml:space="preserve"> Para fins de imposto de renda retido na fonte de que trata o art. 158, inciso I, da Constituição </w:t>
      </w:r>
      <w:r>
        <w:rPr>
          <w:rFonts w:hint="default" w:ascii="Arial" w:hAnsi="Arial" w:cs="Arial"/>
          <w:sz w:val="22"/>
          <w:szCs w:val="22"/>
          <w:lang w:val="pt-BR" w:eastAsia="en-US"/>
        </w:rPr>
        <w:t>Federal</w:t>
      </w:r>
      <w:r>
        <w:rPr>
          <w:rFonts w:hint="default" w:ascii="Arial" w:hAnsi="Arial" w:cs="Arial"/>
          <w:sz w:val="22"/>
          <w:szCs w:val="22"/>
          <w:lang w:eastAsia="en-US"/>
        </w:rPr>
        <w:t>, o Município em todas as suas contratações com pessoas jurídicas</w:t>
      </w:r>
      <w:r>
        <w:rPr>
          <w:rFonts w:hint="default" w:ascii="Arial" w:hAnsi="Arial" w:cs="Arial"/>
          <w:sz w:val="22"/>
          <w:szCs w:val="22"/>
          <w:lang w:val="pt-BR" w:eastAsia="en-US"/>
        </w:rPr>
        <w:t>,</w:t>
      </w:r>
      <w:r>
        <w:rPr>
          <w:rFonts w:hint="default" w:ascii="Arial" w:hAnsi="Arial" w:cs="Arial"/>
          <w:sz w:val="22"/>
          <w:szCs w:val="22"/>
          <w:lang w:eastAsia="en-US"/>
        </w:rPr>
        <w:t xml:space="preserve"> observará o disposto no art. 64, da Lei Federal </w:t>
      </w:r>
      <w:r>
        <w:rPr>
          <w:rFonts w:hint="default" w:ascii="Arial" w:hAnsi="Arial" w:cs="Arial"/>
          <w:sz w:val="22"/>
          <w:szCs w:val="22"/>
          <w:lang w:val="pt-BR" w:eastAsia="en-US"/>
        </w:rPr>
        <w:t>n.</w:t>
      </w:r>
      <w:r>
        <w:rPr>
          <w:rFonts w:hint="default" w:ascii="Arial" w:hAnsi="Arial" w:cs="Arial"/>
          <w:sz w:val="22"/>
          <w:szCs w:val="22"/>
          <w:lang w:eastAsia="en-US"/>
        </w:rPr>
        <w:t xml:space="preserve">º 9.430/1996, no art. 15 da Lei </w:t>
      </w:r>
      <w:r>
        <w:rPr>
          <w:rFonts w:hint="default" w:ascii="Arial" w:hAnsi="Arial" w:cs="Arial"/>
          <w:sz w:val="22"/>
          <w:szCs w:val="22"/>
          <w:lang w:val="pt-BR" w:eastAsia="en-US"/>
        </w:rPr>
        <w:t>n.</w:t>
      </w:r>
      <w:r>
        <w:rPr>
          <w:rFonts w:hint="default" w:ascii="Arial" w:hAnsi="Arial" w:cs="Arial"/>
          <w:sz w:val="22"/>
          <w:szCs w:val="22"/>
          <w:lang w:eastAsia="en-US"/>
        </w:rPr>
        <w:t xml:space="preserve">º 9.249/1995, a Instrução Normativa da Receita Federal do Brasil </w:t>
      </w:r>
      <w:r>
        <w:rPr>
          <w:rFonts w:hint="default" w:ascii="Arial" w:hAnsi="Arial" w:cs="Arial"/>
          <w:sz w:val="22"/>
          <w:szCs w:val="22"/>
          <w:lang w:val="pt-BR" w:eastAsia="en-US"/>
        </w:rPr>
        <w:t>n.</w:t>
      </w:r>
      <w:r>
        <w:rPr>
          <w:rFonts w:hint="default" w:ascii="Arial" w:hAnsi="Arial" w:cs="Arial"/>
          <w:sz w:val="22"/>
          <w:szCs w:val="22"/>
          <w:lang w:eastAsia="en-US"/>
        </w:rPr>
        <w:t xml:space="preserve">º 1.234/2012, e, também Instrução Normativa RFB </w:t>
      </w:r>
      <w:r>
        <w:rPr>
          <w:rFonts w:hint="default" w:ascii="Arial" w:hAnsi="Arial" w:cs="Arial"/>
          <w:sz w:val="22"/>
          <w:szCs w:val="22"/>
          <w:lang w:val="pt-BR" w:eastAsia="en-US"/>
        </w:rPr>
        <w:t>n.</w:t>
      </w:r>
      <w:r>
        <w:rPr>
          <w:rFonts w:hint="default" w:ascii="Arial" w:hAnsi="Arial" w:cs="Arial"/>
          <w:sz w:val="22"/>
          <w:szCs w:val="22"/>
          <w:lang w:eastAsia="en-US"/>
        </w:rPr>
        <w:t>º 1663</w:t>
      </w:r>
      <w:r>
        <w:rPr>
          <w:rFonts w:hint="default" w:ascii="Arial" w:hAnsi="Arial" w:cs="Arial"/>
          <w:sz w:val="22"/>
          <w:szCs w:val="22"/>
          <w:lang w:val="pt-BR" w:eastAsia="en-US"/>
        </w:rPr>
        <w:t>/</w:t>
      </w:r>
      <w:r>
        <w:rPr>
          <w:rFonts w:hint="default" w:ascii="Arial" w:hAnsi="Arial" w:cs="Arial"/>
          <w:sz w:val="22"/>
          <w:szCs w:val="22"/>
          <w:lang w:eastAsia="en-US"/>
        </w:rPr>
        <w:t>2016, e por fim Instrução Normativa RFB n</w:t>
      </w:r>
      <w:r>
        <w:rPr>
          <w:rFonts w:hint="default" w:ascii="Arial" w:hAnsi="Arial" w:cs="Arial"/>
          <w:sz w:val="22"/>
          <w:szCs w:val="22"/>
          <w:lang w:val="pt-BR" w:eastAsia="en-US"/>
        </w:rPr>
        <w:t>.</w:t>
      </w:r>
      <w:r>
        <w:rPr>
          <w:rFonts w:hint="default" w:ascii="Arial" w:hAnsi="Arial" w:cs="Arial"/>
          <w:sz w:val="22"/>
          <w:szCs w:val="22"/>
          <w:lang w:eastAsia="en-US"/>
        </w:rPr>
        <w:t>º 2145</w:t>
      </w:r>
      <w:r>
        <w:rPr>
          <w:rFonts w:hint="default" w:ascii="Arial" w:hAnsi="Arial" w:cs="Arial"/>
          <w:sz w:val="22"/>
          <w:szCs w:val="22"/>
          <w:lang w:val="pt-BR" w:eastAsia="en-US"/>
        </w:rPr>
        <w:t>/</w:t>
      </w:r>
      <w:r>
        <w:rPr>
          <w:rFonts w:hint="default" w:ascii="Arial" w:hAnsi="Arial"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p>
    <w:p w14:paraId="445FD1E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14:paraId="45AEC26A">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14:paraId="022DDA52">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214A357E">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14:paraId="13742084">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4C201C92">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1</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somente se iniciará com a devida regularização das pendências. </w:t>
      </w:r>
    </w:p>
    <w:p w14:paraId="013CCC9A">
      <w:pPr>
        <w:pStyle w:val="133"/>
        <w:numPr>
          <w:ilvl w:val="0"/>
          <w:numId w:val="0"/>
        </w:numPr>
        <w:spacing w:line="360" w:lineRule="auto"/>
        <w:ind w:leftChars="0"/>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1</w:t>
      </w:r>
      <w:r>
        <w:rPr>
          <w:rFonts w:hint="default" w:cs="Arial"/>
          <w:b/>
          <w:bCs/>
          <w:sz w:val="22"/>
          <w:szCs w:val="22"/>
          <w:highlight w:val="none"/>
          <w:lang w:val="pt-BR" w:eastAsia="en-US"/>
        </w:rPr>
        <w:t>1</w:t>
      </w:r>
      <w:r>
        <w:rPr>
          <w:rFonts w:hint="default" w:ascii="Arial" w:hAnsi="Arial" w:cs="Arial"/>
          <w:b/>
          <w:bCs/>
          <w:sz w:val="22"/>
          <w:szCs w:val="22"/>
          <w:highlight w:val="none"/>
          <w:lang w:val="pt-BR" w:eastAsia="en-US"/>
        </w:rPr>
        <w:t>.</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 haverá a incidência do INPC, referente ao mês de inadimplemento.</w:t>
      </w:r>
    </w:p>
    <w:p w14:paraId="1F6B9843">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75FF8034">
      <w:pPr>
        <w:pStyle w:val="136"/>
        <w:numPr>
          <w:ilvl w:val="0"/>
          <w:numId w:val="0"/>
        </w:numPr>
        <w:spacing w:line="360" w:lineRule="auto"/>
        <w:rPr>
          <w:rFonts w:hint="default" w:ascii="Arial" w:hAnsi="Arial" w:cs="Arial"/>
          <w:sz w:val="22"/>
          <w:szCs w:val="22"/>
          <w:lang w:eastAsia="en-US"/>
        </w:rPr>
      </w:pPr>
      <w:r>
        <w:rPr>
          <w:rFonts w:hint="default" w:cs="Arial"/>
          <w:b/>
          <w:bCs/>
          <w:sz w:val="22"/>
          <w:szCs w:val="22"/>
          <w:lang w:val="pt-BR" w:eastAsia="en-US"/>
        </w:rPr>
        <w:t>11.19.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3C9CA154">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5DEA6DED">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4214E1ED">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76180080">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13.20.3.</w:t>
      </w:r>
      <w:r>
        <w:rPr>
          <w:rFonts w:hint="default" w:cs="Arial"/>
          <w:sz w:val="22"/>
          <w:szCs w:val="22"/>
          <w:lang w:val="pt-BR" w:eastAsia="en-US"/>
        </w:rPr>
        <w:t xml:space="preserve"> O</w:t>
      </w:r>
      <w:r>
        <w:rPr>
          <w:rFonts w:hint="default" w:ascii="Arial" w:hAnsi="Arial" w:cs="Arial"/>
          <w:sz w:val="22"/>
          <w:szCs w:val="22"/>
          <w:lang w:eastAsia="en-US"/>
        </w:rPr>
        <w:t>s dados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e do órgão contratante; </w:t>
      </w:r>
    </w:p>
    <w:p w14:paraId="04C70D4B">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11.20.4.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w:t>
      </w:r>
    </w:p>
    <w:p w14:paraId="58875CE9">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11.20.5.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4830E6D3">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7A43755F">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12B00E48">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36FEFA1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6939CE8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11.24.</w:t>
      </w:r>
      <w:r>
        <w:rPr>
          <w:rFonts w:hint="default" w:cs="Arial"/>
          <w:sz w:val="22"/>
          <w:szCs w:val="22"/>
          <w:lang w:val="pt-BR" w:eastAsia="en-US"/>
        </w:rPr>
        <w:t xml:space="preserve"> </w:t>
      </w:r>
      <w:r>
        <w:rPr>
          <w:rFonts w:hint="default" w:ascii="Arial" w:hAnsi="Arial" w:cs="Arial"/>
          <w:sz w:val="22"/>
          <w:szCs w:val="22"/>
          <w:lang w:eastAsia="en-US"/>
        </w:rPr>
        <w:t>Havendo a efetiva execução do objeto, os pagamentos serão realizados normalmente, até que se decida pela rescisão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5E2BB4E3">
      <w:pPr>
        <w:spacing w:before="240" w:after="240" w:line="360" w:lineRule="auto"/>
        <w:jc w:val="both"/>
        <w:rPr>
          <w:rFonts w:ascii="Arial" w:hAnsi="Arial" w:cs="Arial"/>
          <w:sz w:val="22"/>
          <w:szCs w:val="22"/>
        </w:rPr>
      </w:pPr>
      <w:r>
        <w:rPr>
          <w:rFonts w:hint="default" w:ascii="Arial" w:hAnsi="Arial" w:cs="Arial"/>
          <w:b/>
          <w:sz w:val="22"/>
          <w:szCs w:val="22"/>
          <w:lang w:val="pt-BR"/>
        </w:rPr>
        <w:t>11.25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555DF52E">
      <w:pPr>
        <w:pStyle w:val="118"/>
        <w:suppressLineNumbers w:val="0"/>
        <w:spacing w:before="240" w:after="240" w:line="360" w:lineRule="auto"/>
      </w:pPr>
      <w:r>
        <w:rPr>
          <w:rFonts w:hint="default"/>
          <w:b/>
          <w:lang w:val="pt-BR"/>
        </w:rPr>
        <w:t>11.26</w:t>
      </w:r>
      <w:r>
        <w:rPr>
          <w:b/>
        </w:rPr>
        <w:t>.</w:t>
      </w:r>
      <w:r>
        <w:t xml:space="preserve"> Na eventualidade de aplicação de multas, estas deverão ser liquidadas simultaneamente com parcela vinculada ao evento cujo descumprimento der origem à aplicação da penalidade.</w:t>
      </w:r>
    </w:p>
    <w:p w14:paraId="6DB52DDA">
      <w:pPr>
        <w:spacing w:before="240" w:after="240" w:line="360" w:lineRule="auto"/>
        <w:jc w:val="both"/>
        <w:rPr>
          <w:rFonts w:ascii="Arial" w:hAnsi="Arial" w:cs="Arial"/>
          <w:sz w:val="22"/>
          <w:szCs w:val="22"/>
        </w:rPr>
      </w:pPr>
      <w:r>
        <w:rPr>
          <w:rFonts w:hint="default" w:ascii="Arial" w:hAnsi="Arial" w:cs="Arial"/>
          <w:b/>
          <w:sz w:val="22"/>
          <w:szCs w:val="22"/>
          <w:lang w:val="pt-BR"/>
        </w:rPr>
        <w:t>11.27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4F647BA7">
      <w:pPr>
        <w:spacing w:before="240" w:after="240" w:line="360" w:lineRule="auto"/>
        <w:jc w:val="both"/>
        <w:rPr>
          <w:rFonts w:ascii="Arial" w:hAnsi="Arial" w:cs="Arial"/>
          <w:sz w:val="22"/>
          <w:szCs w:val="22"/>
        </w:rPr>
      </w:pPr>
      <w:r>
        <w:rPr>
          <w:rFonts w:hint="default" w:ascii="Arial" w:hAnsi="Arial" w:cs="Arial"/>
          <w:b/>
          <w:sz w:val="22"/>
          <w:szCs w:val="22"/>
          <w:lang w:val="pt-BR"/>
        </w:rPr>
        <w:t>11.28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p>
    <w:p w14:paraId="42EF8265">
      <w:pPr>
        <w:pStyle w:val="16"/>
        <w:widowControl w:val="0"/>
        <w:adjustRightInd w:val="0"/>
        <w:spacing w:before="240" w:after="240" w:line="360" w:lineRule="auto"/>
        <w:textAlignment w:val="baseline"/>
        <w:rPr>
          <w:rFonts w:ascii="Arial" w:hAnsi="Arial" w:cs="Arial"/>
          <w:sz w:val="22"/>
          <w:szCs w:val="22"/>
        </w:rPr>
      </w:pPr>
      <w:r>
        <w:rPr>
          <w:rFonts w:hint="default" w:ascii="Arial" w:hAnsi="Arial" w:cs="Arial"/>
          <w:b/>
          <w:sz w:val="22"/>
          <w:szCs w:val="22"/>
          <w:lang w:val="pt-BR"/>
        </w:rPr>
        <w:t>11.29</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3852"/>
        <w:gridCol w:w="2646"/>
      </w:tblGrid>
      <w:tr w14:paraId="0B431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Align w:val="top"/>
          </w:tcPr>
          <w:p w14:paraId="635A6B9C">
            <w:pPr>
              <w:pStyle w:val="16"/>
              <w:spacing w:before="47" w:line="240" w:lineRule="auto"/>
              <w:ind w:left="118" w:leftChars="0"/>
              <w:jc w:val="center"/>
              <w:rPr>
                <w:rFonts w:hint="default" w:ascii="Arial" w:hAnsi="Arial" w:cs="Arial"/>
                <w:sz w:val="20"/>
                <w:szCs w:val="20"/>
                <w:highlight w:val="none"/>
                <w:vertAlign w:val="baseline"/>
              </w:rPr>
            </w:pPr>
            <w:r>
              <w:rPr>
                <w:rFonts w:hint="default" w:ascii="Arial" w:hAnsi="Arial" w:cs="Arial"/>
                <w:b/>
                <w:sz w:val="20"/>
                <w:szCs w:val="20"/>
                <w:highlight w:val="none"/>
                <w:vertAlign w:val="baseline"/>
                <w:lang w:val="pt-BR"/>
              </w:rPr>
              <w:t>SECRETARIA</w:t>
            </w:r>
          </w:p>
        </w:tc>
        <w:tc>
          <w:tcPr>
            <w:tcW w:w="3953" w:type="dxa"/>
            <w:vAlign w:val="top"/>
          </w:tcPr>
          <w:p w14:paraId="3922D5CA">
            <w:pPr>
              <w:pStyle w:val="16"/>
              <w:spacing w:before="47" w:line="240" w:lineRule="auto"/>
              <w:ind w:left="118" w:leftChars="0"/>
              <w:jc w:val="center"/>
              <w:rPr>
                <w:rFonts w:hint="default" w:ascii="Arial" w:hAnsi="Arial" w:cs="Arial"/>
                <w:sz w:val="20"/>
                <w:szCs w:val="20"/>
                <w:highlight w:val="none"/>
                <w:vertAlign w:val="baseline"/>
              </w:rPr>
            </w:pPr>
            <w:r>
              <w:rPr>
                <w:rFonts w:hint="default" w:ascii="Arial" w:hAnsi="Arial" w:cs="Arial"/>
                <w:b/>
                <w:sz w:val="20"/>
                <w:szCs w:val="20"/>
                <w:highlight w:val="none"/>
                <w:vertAlign w:val="baseline"/>
                <w:lang w:val="pt-BR"/>
              </w:rPr>
              <w:t>DOTAÇÃO</w:t>
            </w:r>
          </w:p>
        </w:tc>
        <w:tc>
          <w:tcPr>
            <w:tcW w:w="3160" w:type="dxa"/>
            <w:vAlign w:val="top"/>
          </w:tcPr>
          <w:p w14:paraId="0DC73BBE">
            <w:pPr>
              <w:pStyle w:val="16"/>
              <w:spacing w:before="47" w:line="240" w:lineRule="auto"/>
              <w:ind w:left="118" w:leftChars="0"/>
              <w:jc w:val="center"/>
              <w:rPr>
                <w:rFonts w:hint="default" w:ascii="Arial" w:hAnsi="Arial" w:cs="Arial"/>
                <w:sz w:val="20"/>
                <w:szCs w:val="20"/>
                <w:highlight w:val="none"/>
                <w:vertAlign w:val="baseline"/>
              </w:rPr>
            </w:pPr>
            <w:r>
              <w:rPr>
                <w:rFonts w:hint="default" w:ascii="Arial" w:hAnsi="Arial" w:cs="Arial"/>
                <w:b/>
                <w:sz w:val="20"/>
                <w:szCs w:val="20"/>
                <w:highlight w:val="none"/>
                <w:vertAlign w:val="baseline"/>
                <w:lang w:val="pt-BR"/>
              </w:rPr>
              <w:t>RECURSO</w:t>
            </w:r>
          </w:p>
        </w:tc>
      </w:tr>
      <w:tr w14:paraId="2D005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restart"/>
            <w:vAlign w:val="center"/>
          </w:tcPr>
          <w:p w14:paraId="1292C1A2">
            <w:pPr>
              <w:spacing w:line="240" w:lineRule="auto"/>
              <w:jc w:val="center"/>
              <w:rPr>
                <w:rFonts w:hint="default" w:ascii="Arial" w:hAnsi="Arial" w:cs="Arial"/>
                <w:b/>
                <w:sz w:val="20"/>
                <w:szCs w:val="20"/>
                <w:highlight w:val="yellow"/>
                <w:vertAlign w:val="baseline"/>
                <w:lang w:val="pt-BR"/>
              </w:rPr>
            </w:pPr>
            <w:r>
              <w:rPr>
                <w:rFonts w:hint="default" w:ascii="Arial" w:hAnsi="Arial" w:cs="Arial"/>
                <w:b w:val="0"/>
                <w:bCs/>
                <w:sz w:val="20"/>
                <w:szCs w:val="20"/>
                <w:highlight w:val="none"/>
                <w:vertAlign w:val="baseline"/>
                <w:lang w:val="pt-BR"/>
              </w:rPr>
              <w:t>GABINETE</w:t>
            </w:r>
          </w:p>
        </w:tc>
        <w:tc>
          <w:tcPr>
            <w:tcW w:w="3953" w:type="dxa"/>
            <w:vAlign w:val="center"/>
          </w:tcPr>
          <w:p w14:paraId="51900DE0">
            <w:pPr>
              <w:spacing w:line="240" w:lineRule="auto"/>
              <w:jc w:val="center"/>
              <w:rPr>
                <w:rFonts w:hint="default" w:ascii="Arial" w:hAnsi="Arial" w:cs="Arial"/>
                <w:b w:val="0"/>
                <w:bCs/>
                <w:color w:val="auto"/>
                <w:sz w:val="20"/>
                <w:szCs w:val="20"/>
              </w:rPr>
            </w:pPr>
            <w:r>
              <w:rPr>
                <w:rFonts w:hint="default" w:ascii="Arial" w:hAnsi="Arial" w:cs="Arial"/>
                <w:b w:val="0"/>
                <w:bCs/>
                <w:color w:val="auto"/>
                <w:sz w:val="20"/>
                <w:szCs w:val="20"/>
                <w:lang w:val="pt-BR"/>
              </w:rPr>
              <w:t>2018</w:t>
            </w:r>
            <w:r>
              <w:rPr>
                <w:rFonts w:hint="default" w:ascii="Arial" w:hAnsi="Arial" w:cs="Arial"/>
                <w:b w:val="0"/>
                <w:bCs/>
                <w:color w:val="auto"/>
                <w:sz w:val="20"/>
                <w:szCs w:val="20"/>
              </w:rPr>
              <w:t>.</w:t>
            </w:r>
            <w:r>
              <w:rPr>
                <w:rFonts w:hint="default" w:ascii="Arial" w:hAnsi="Arial" w:cs="Arial"/>
                <w:b w:val="0"/>
                <w:bCs/>
                <w:color w:val="auto"/>
                <w:sz w:val="20"/>
                <w:szCs w:val="20"/>
                <w:lang w:val="pt-BR"/>
              </w:rPr>
              <w:t>339030</w:t>
            </w:r>
            <w:r>
              <w:rPr>
                <w:rFonts w:hint="default" w:ascii="Arial" w:hAnsi="Arial" w:cs="Arial"/>
                <w:b w:val="0"/>
                <w:bCs/>
                <w:color w:val="auto"/>
                <w:sz w:val="20"/>
                <w:szCs w:val="20"/>
              </w:rPr>
              <w:t>.0000.15000000000</w:t>
            </w:r>
          </w:p>
          <w:p w14:paraId="759951CA">
            <w:pPr>
              <w:spacing w:line="240" w:lineRule="auto"/>
              <w:jc w:val="center"/>
              <w:rPr>
                <w:rFonts w:hint="default" w:ascii="Arial" w:hAnsi="Arial" w:cs="Arial"/>
                <w:b w:val="0"/>
                <w:bCs/>
                <w:sz w:val="20"/>
                <w:szCs w:val="20"/>
                <w:highlight w:val="yellow"/>
                <w:vertAlign w:val="baseline"/>
                <w:lang w:val="pt-BR"/>
              </w:rPr>
            </w:pPr>
            <w:r>
              <w:rPr>
                <w:rFonts w:hint="default" w:ascii="Arial" w:hAnsi="Arial" w:cs="Arial"/>
                <w:b w:val="0"/>
                <w:bCs/>
                <w:color w:val="auto"/>
                <w:sz w:val="20"/>
                <w:szCs w:val="20"/>
                <w:lang w:val="pt-BR"/>
              </w:rPr>
              <w:t>2018</w:t>
            </w:r>
            <w:r>
              <w:rPr>
                <w:rFonts w:hint="default" w:ascii="Arial" w:hAnsi="Arial" w:cs="Arial"/>
                <w:b w:val="0"/>
                <w:bCs/>
                <w:color w:val="auto"/>
                <w:sz w:val="20"/>
                <w:szCs w:val="20"/>
              </w:rPr>
              <w:t>.</w:t>
            </w:r>
            <w:r>
              <w:rPr>
                <w:rFonts w:hint="default" w:ascii="Arial" w:hAnsi="Arial" w:cs="Arial"/>
                <w:b w:val="0"/>
                <w:bCs/>
                <w:color w:val="auto"/>
                <w:sz w:val="20"/>
                <w:szCs w:val="20"/>
                <w:lang w:val="pt-BR"/>
              </w:rPr>
              <w:t>339039</w:t>
            </w:r>
            <w:r>
              <w:rPr>
                <w:rFonts w:hint="default" w:ascii="Arial" w:hAnsi="Arial" w:cs="Arial"/>
                <w:b w:val="0"/>
                <w:bCs/>
                <w:color w:val="auto"/>
                <w:sz w:val="20"/>
                <w:szCs w:val="20"/>
              </w:rPr>
              <w:t>.0000.15000000000</w:t>
            </w:r>
          </w:p>
        </w:tc>
        <w:tc>
          <w:tcPr>
            <w:tcW w:w="3160" w:type="dxa"/>
            <w:vAlign w:val="center"/>
          </w:tcPr>
          <w:p w14:paraId="6AC38DE9">
            <w:pPr>
              <w:spacing w:line="240" w:lineRule="auto"/>
              <w:jc w:val="center"/>
              <w:rPr>
                <w:rFonts w:hint="default" w:ascii="Arial" w:hAnsi="Arial" w:cs="Arial"/>
                <w:b/>
                <w:sz w:val="20"/>
                <w:szCs w:val="20"/>
                <w:highlight w:val="yellow"/>
                <w:vertAlign w:val="baseline"/>
                <w:lang w:val="pt-BR"/>
              </w:rPr>
            </w:pPr>
            <w:r>
              <w:rPr>
                <w:rFonts w:hint="default" w:ascii="Arial" w:hAnsi="Arial" w:cs="Arial"/>
                <w:color w:val="auto"/>
                <w:kern w:val="2"/>
                <w:sz w:val="20"/>
                <w:szCs w:val="20"/>
                <w:lang w:val="pt-BR" w:eastAsia="en-US"/>
              </w:rPr>
              <w:t>FONTE LIVRE</w:t>
            </w:r>
          </w:p>
        </w:tc>
      </w:tr>
      <w:tr w14:paraId="3E3B4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15198CC2">
            <w:pPr>
              <w:spacing w:line="240" w:lineRule="auto"/>
              <w:jc w:val="center"/>
              <w:rPr>
                <w:rFonts w:hint="default" w:ascii="Arial" w:hAnsi="Arial" w:cs="Arial"/>
                <w:b w:val="0"/>
                <w:bCs/>
                <w:sz w:val="20"/>
                <w:szCs w:val="20"/>
                <w:highlight w:val="none"/>
                <w:vertAlign w:val="baseline"/>
                <w:lang w:val="pt-BR"/>
              </w:rPr>
            </w:pPr>
          </w:p>
        </w:tc>
        <w:tc>
          <w:tcPr>
            <w:tcW w:w="3953" w:type="dxa"/>
            <w:vAlign w:val="center"/>
          </w:tcPr>
          <w:p w14:paraId="6F84B333">
            <w:pPr>
              <w:spacing w:line="240" w:lineRule="auto"/>
              <w:jc w:val="center"/>
              <w:rPr>
                <w:rFonts w:hint="default" w:ascii="Arial" w:hAnsi="Arial" w:cs="Arial"/>
                <w:b w:val="0"/>
                <w:bCs/>
                <w:color w:val="auto"/>
                <w:sz w:val="20"/>
                <w:szCs w:val="20"/>
              </w:rPr>
            </w:pPr>
            <w:r>
              <w:rPr>
                <w:rFonts w:hint="default" w:ascii="Arial" w:hAnsi="Arial" w:cs="Arial"/>
                <w:b w:val="0"/>
                <w:bCs/>
                <w:color w:val="auto"/>
                <w:sz w:val="20"/>
                <w:szCs w:val="20"/>
                <w:lang w:val="pt-BR"/>
              </w:rPr>
              <w:t>2020</w:t>
            </w:r>
            <w:r>
              <w:rPr>
                <w:rFonts w:hint="default" w:ascii="Arial" w:hAnsi="Arial" w:cs="Arial"/>
                <w:b w:val="0"/>
                <w:bCs/>
                <w:color w:val="auto"/>
                <w:sz w:val="20"/>
                <w:szCs w:val="20"/>
              </w:rPr>
              <w:t>.</w:t>
            </w:r>
            <w:r>
              <w:rPr>
                <w:rFonts w:hint="default" w:ascii="Arial" w:hAnsi="Arial" w:cs="Arial"/>
                <w:b w:val="0"/>
                <w:bCs/>
                <w:color w:val="auto"/>
                <w:sz w:val="20"/>
                <w:szCs w:val="20"/>
                <w:lang w:val="pt-BR"/>
              </w:rPr>
              <w:t>339039</w:t>
            </w:r>
            <w:r>
              <w:rPr>
                <w:rFonts w:hint="default" w:ascii="Arial" w:hAnsi="Arial" w:cs="Arial"/>
                <w:b w:val="0"/>
                <w:bCs/>
                <w:color w:val="auto"/>
                <w:sz w:val="20"/>
                <w:szCs w:val="20"/>
              </w:rPr>
              <w:t>.0000.15000000000</w:t>
            </w:r>
          </w:p>
          <w:p w14:paraId="74881225">
            <w:pPr>
              <w:spacing w:line="240" w:lineRule="auto"/>
              <w:jc w:val="center"/>
              <w:rPr>
                <w:rFonts w:hint="default" w:ascii="Arial" w:hAnsi="Arial" w:cs="Arial"/>
                <w:b w:val="0"/>
                <w:bCs/>
                <w:color w:val="auto"/>
                <w:sz w:val="20"/>
                <w:szCs w:val="20"/>
                <w:lang w:val="pt-BR"/>
              </w:rPr>
            </w:pPr>
            <w:r>
              <w:rPr>
                <w:rFonts w:hint="default" w:ascii="Arial" w:hAnsi="Arial" w:cs="Arial"/>
                <w:b w:val="0"/>
                <w:bCs/>
                <w:color w:val="auto"/>
                <w:sz w:val="20"/>
                <w:szCs w:val="20"/>
                <w:lang w:val="pt-BR"/>
              </w:rPr>
              <w:t>2020</w:t>
            </w:r>
            <w:r>
              <w:rPr>
                <w:rFonts w:hint="default" w:ascii="Arial" w:hAnsi="Arial" w:cs="Arial"/>
                <w:b w:val="0"/>
                <w:bCs/>
                <w:color w:val="auto"/>
                <w:sz w:val="20"/>
                <w:szCs w:val="20"/>
              </w:rPr>
              <w:t>.</w:t>
            </w:r>
            <w:r>
              <w:rPr>
                <w:rFonts w:hint="default" w:ascii="Arial" w:hAnsi="Arial" w:cs="Arial"/>
                <w:b w:val="0"/>
                <w:bCs/>
                <w:color w:val="auto"/>
                <w:sz w:val="20"/>
                <w:szCs w:val="20"/>
                <w:lang w:val="pt-BR"/>
              </w:rPr>
              <w:t>339030</w:t>
            </w:r>
            <w:r>
              <w:rPr>
                <w:rFonts w:hint="default" w:ascii="Arial" w:hAnsi="Arial" w:cs="Arial"/>
                <w:b w:val="0"/>
                <w:bCs/>
                <w:color w:val="auto"/>
                <w:sz w:val="20"/>
                <w:szCs w:val="20"/>
              </w:rPr>
              <w:t>.0000.15000000000</w:t>
            </w:r>
          </w:p>
        </w:tc>
        <w:tc>
          <w:tcPr>
            <w:tcW w:w="3160" w:type="dxa"/>
            <w:vAlign w:val="center"/>
          </w:tcPr>
          <w:p w14:paraId="78DFAC28">
            <w:pPr>
              <w:spacing w:line="240" w:lineRule="auto"/>
              <w:jc w:val="center"/>
              <w:rPr>
                <w:rFonts w:hint="default" w:ascii="Arial" w:hAnsi="Arial" w:cs="Arial"/>
                <w:b w:val="0"/>
                <w:bCs/>
                <w:sz w:val="20"/>
                <w:szCs w:val="20"/>
                <w:highlight w:val="none"/>
                <w:vertAlign w:val="baseline"/>
                <w:lang w:val="pt-BR"/>
              </w:rPr>
            </w:pPr>
            <w:r>
              <w:rPr>
                <w:rFonts w:hint="default" w:ascii="Arial" w:hAnsi="Arial" w:cs="Arial"/>
                <w:color w:val="auto"/>
                <w:kern w:val="2"/>
                <w:sz w:val="20"/>
                <w:szCs w:val="20"/>
                <w:lang w:val="pt-BR" w:eastAsia="en-US"/>
              </w:rPr>
              <w:t>FONTE LIVRE</w:t>
            </w:r>
          </w:p>
        </w:tc>
      </w:tr>
      <w:tr w14:paraId="10FDE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shd w:val="clear" w:color="auto" w:fill="FFFFFF"/>
            <w:vAlign w:val="center"/>
          </w:tcPr>
          <w:p w14:paraId="451C8071">
            <w:pPr>
              <w:spacing w:line="240" w:lineRule="auto"/>
              <w:jc w:val="center"/>
              <w:rPr>
                <w:rFonts w:hint="default" w:ascii="Arial" w:hAnsi="Arial" w:cs="Arial" w:eastAsiaTheme="minorEastAsia"/>
                <w:color w:val="auto"/>
                <w:kern w:val="2"/>
                <w:sz w:val="20"/>
                <w:szCs w:val="20"/>
                <w:lang w:val="pt-BR" w:eastAsia="en-US" w:bidi="ar-SA"/>
              </w:rPr>
            </w:pPr>
          </w:p>
        </w:tc>
        <w:tc>
          <w:tcPr>
            <w:tcW w:w="3953" w:type="dxa"/>
            <w:shd w:val="clear" w:color="auto" w:fill="FFFFFF"/>
            <w:vAlign w:val="center"/>
          </w:tcPr>
          <w:p w14:paraId="1C4E7D41">
            <w:pPr>
              <w:spacing w:line="240" w:lineRule="auto"/>
              <w:jc w:val="center"/>
              <w:rPr>
                <w:rFonts w:hint="default" w:ascii="Arial" w:hAnsi="Arial" w:cs="Arial"/>
                <w:b w:val="0"/>
                <w:bCs/>
                <w:color w:val="auto"/>
                <w:sz w:val="20"/>
                <w:szCs w:val="20"/>
              </w:rPr>
            </w:pPr>
            <w:r>
              <w:rPr>
                <w:rFonts w:hint="default" w:ascii="Arial" w:hAnsi="Arial" w:cs="Arial"/>
                <w:b w:val="0"/>
                <w:bCs/>
                <w:color w:val="auto"/>
                <w:sz w:val="20"/>
                <w:szCs w:val="20"/>
                <w:lang w:val="pt-BR"/>
              </w:rPr>
              <w:t>2013</w:t>
            </w:r>
            <w:r>
              <w:rPr>
                <w:rFonts w:hint="default" w:ascii="Arial" w:hAnsi="Arial" w:cs="Arial"/>
                <w:b w:val="0"/>
                <w:bCs/>
                <w:color w:val="auto"/>
                <w:sz w:val="20"/>
                <w:szCs w:val="20"/>
              </w:rPr>
              <w:t>.</w:t>
            </w:r>
            <w:r>
              <w:rPr>
                <w:rFonts w:hint="default" w:ascii="Arial" w:hAnsi="Arial" w:cs="Arial"/>
                <w:b w:val="0"/>
                <w:bCs/>
                <w:color w:val="auto"/>
                <w:sz w:val="20"/>
                <w:szCs w:val="20"/>
                <w:lang w:val="pt-BR"/>
              </w:rPr>
              <w:t>339039</w:t>
            </w:r>
            <w:r>
              <w:rPr>
                <w:rFonts w:hint="default" w:ascii="Arial" w:hAnsi="Arial" w:cs="Arial"/>
                <w:b w:val="0"/>
                <w:bCs/>
                <w:color w:val="auto"/>
                <w:sz w:val="20"/>
                <w:szCs w:val="20"/>
              </w:rPr>
              <w:t>.0000.15000000000</w:t>
            </w:r>
          </w:p>
          <w:p w14:paraId="03E69511">
            <w:pPr>
              <w:spacing w:line="240" w:lineRule="auto"/>
              <w:jc w:val="center"/>
              <w:rPr>
                <w:rFonts w:hint="default" w:ascii="Arial" w:hAnsi="Arial" w:cs="Arial"/>
                <w:b w:val="0"/>
                <w:bCs/>
                <w:color w:val="auto"/>
                <w:sz w:val="20"/>
                <w:szCs w:val="20"/>
              </w:rPr>
            </w:pPr>
            <w:r>
              <w:rPr>
                <w:rFonts w:hint="default" w:ascii="Arial" w:hAnsi="Arial" w:cs="Arial"/>
                <w:b w:val="0"/>
                <w:bCs/>
                <w:color w:val="auto"/>
                <w:sz w:val="20"/>
                <w:szCs w:val="20"/>
                <w:lang w:val="pt-BR"/>
              </w:rPr>
              <w:t>2013</w:t>
            </w:r>
            <w:r>
              <w:rPr>
                <w:rFonts w:hint="default" w:ascii="Arial" w:hAnsi="Arial" w:cs="Arial"/>
                <w:b w:val="0"/>
                <w:bCs/>
                <w:color w:val="auto"/>
                <w:sz w:val="20"/>
                <w:szCs w:val="20"/>
              </w:rPr>
              <w:t>.</w:t>
            </w:r>
            <w:r>
              <w:rPr>
                <w:rFonts w:hint="default" w:ascii="Arial" w:hAnsi="Arial" w:cs="Arial"/>
                <w:b w:val="0"/>
                <w:bCs/>
                <w:color w:val="auto"/>
                <w:sz w:val="20"/>
                <w:szCs w:val="20"/>
                <w:lang w:val="pt-BR"/>
              </w:rPr>
              <w:t>339039</w:t>
            </w:r>
            <w:r>
              <w:rPr>
                <w:rFonts w:hint="default" w:ascii="Arial" w:hAnsi="Arial" w:cs="Arial"/>
                <w:b w:val="0"/>
                <w:bCs/>
                <w:color w:val="auto"/>
                <w:sz w:val="20"/>
                <w:szCs w:val="20"/>
              </w:rPr>
              <w:t>.0000.1</w:t>
            </w:r>
            <w:r>
              <w:rPr>
                <w:rFonts w:hint="default" w:ascii="Arial" w:hAnsi="Arial" w:cs="Arial"/>
                <w:b w:val="0"/>
                <w:bCs/>
                <w:color w:val="auto"/>
                <w:sz w:val="20"/>
                <w:szCs w:val="20"/>
                <w:lang w:val="pt-BR"/>
              </w:rPr>
              <w:t>759</w:t>
            </w:r>
            <w:r>
              <w:rPr>
                <w:rFonts w:hint="default" w:ascii="Arial" w:hAnsi="Arial" w:cs="Arial"/>
                <w:b w:val="0"/>
                <w:bCs/>
                <w:color w:val="auto"/>
                <w:sz w:val="20"/>
                <w:szCs w:val="20"/>
              </w:rPr>
              <w:t>0000000</w:t>
            </w:r>
          </w:p>
          <w:p w14:paraId="545B8331">
            <w:pPr>
              <w:spacing w:line="240" w:lineRule="auto"/>
              <w:jc w:val="center"/>
              <w:rPr>
                <w:rFonts w:hint="default" w:ascii="Arial" w:hAnsi="Arial" w:cs="Arial"/>
                <w:b w:val="0"/>
                <w:bCs/>
                <w:color w:val="auto"/>
                <w:sz w:val="20"/>
                <w:szCs w:val="20"/>
              </w:rPr>
            </w:pPr>
            <w:r>
              <w:rPr>
                <w:rFonts w:hint="default" w:ascii="Arial" w:hAnsi="Arial" w:cs="Arial"/>
                <w:b w:val="0"/>
                <w:bCs/>
                <w:color w:val="auto"/>
                <w:sz w:val="20"/>
                <w:szCs w:val="20"/>
                <w:lang w:val="pt-BR"/>
              </w:rPr>
              <w:t>2013</w:t>
            </w:r>
            <w:r>
              <w:rPr>
                <w:rFonts w:hint="default" w:ascii="Arial" w:hAnsi="Arial" w:cs="Arial"/>
                <w:b w:val="0"/>
                <w:bCs/>
                <w:color w:val="auto"/>
                <w:sz w:val="20"/>
                <w:szCs w:val="20"/>
              </w:rPr>
              <w:t>.</w:t>
            </w:r>
            <w:r>
              <w:rPr>
                <w:rFonts w:hint="default" w:ascii="Arial" w:hAnsi="Arial" w:cs="Arial"/>
                <w:b w:val="0"/>
                <w:bCs/>
                <w:color w:val="auto"/>
                <w:sz w:val="20"/>
                <w:szCs w:val="20"/>
                <w:lang w:val="pt-BR"/>
              </w:rPr>
              <w:t>339039</w:t>
            </w:r>
            <w:r>
              <w:rPr>
                <w:rFonts w:hint="default" w:ascii="Arial" w:hAnsi="Arial" w:cs="Arial"/>
                <w:b w:val="0"/>
                <w:bCs/>
                <w:color w:val="auto"/>
                <w:sz w:val="20"/>
                <w:szCs w:val="20"/>
              </w:rPr>
              <w:t>.0000.</w:t>
            </w:r>
            <w:r>
              <w:rPr>
                <w:rFonts w:hint="default" w:ascii="Arial" w:hAnsi="Arial" w:cs="Arial"/>
                <w:b w:val="0"/>
                <w:bCs/>
                <w:color w:val="auto"/>
                <w:sz w:val="20"/>
                <w:szCs w:val="20"/>
                <w:lang w:val="pt-BR"/>
              </w:rPr>
              <w:t>2759</w:t>
            </w:r>
            <w:r>
              <w:rPr>
                <w:rFonts w:hint="default" w:ascii="Arial" w:hAnsi="Arial" w:cs="Arial"/>
                <w:b w:val="0"/>
                <w:bCs/>
                <w:color w:val="auto"/>
                <w:sz w:val="20"/>
                <w:szCs w:val="20"/>
              </w:rPr>
              <w:t>0000000</w:t>
            </w:r>
          </w:p>
          <w:p w14:paraId="3C396DD7">
            <w:pPr>
              <w:spacing w:line="240" w:lineRule="auto"/>
              <w:jc w:val="center"/>
              <w:rPr>
                <w:rFonts w:hint="default" w:ascii="Arial" w:hAnsi="Arial" w:cs="Arial"/>
                <w:b w:val="0"/>
                <w:bCs/>
                <w:color w:val="auto"/>
                <w:sz w:val="20"/>
                <w:szCs w:val="20"/>
              </w:rPr>
            </w:pPr>
            <w:r>
              <w:rPr>
                <w:rFonts w:hint="default" w:ascii="Arial" w:hAnsi="Arial" w:cs="Arial"/>
                <w:b w:val="0"/>
                <w:bCs/>
                <w:color w:val="auto"/>
                <w:sz w:val="20"/>
                <w:szCs w:val="20"/>
                <w:lang w:val="pt-BR"/>
              </w:rPr>
              <w:t>2013</w:t>
            </w:r>
            <w:r>
              <w:rPr>
                <w:rFonts w:hint="default" w:ascii="Arial" w:hAnsi="Arial" w:cs="Arial"/>
                <w:b w:val="0"/>
                <w:bCs/>
                <w:color w:val="auto"/>
                <w:sz w:val="20"/>
                <w:szCs w:val="20"/>
              </w:rPr>
              <w:t>.</w:t>
            </w:r>
            <w:r>
              <w:rPr>
                <w:rFonts w:hint="default" w:ascii="Arial" w:hAnsi="Arial" w:cs="Arial"/>
                <w:b w:val="0"/>
                <w:bCs/>
                <w:color w:val="auto"/>
                <w:sz w:val="20"/>
                <w:szCs w:val="20"/>
                <w:lang w:val="pt-BR"/>
              </w:rPr>
              <w:t>339039</w:t>
            </w:r>
            <w:r>
              <w:rPr>
                <w:rFonts w:hint="default" w:ascii="Arial" w:hAnsi="Arial" w:cs="Arial"/>
                <w:b w:val="0"/>
                <w:bCs/>
                <w:color w:val="auto"/>
                <w:sz w:val="20"/>
                <w:szCs w:val="20"/>
              </w:rPr>
              <w:t>.0000.15000000000</w:t>
            </w:r>
          </w:p>
          <w:p w14:paraId="6F78349C">
            <w:pPr>
              <w:spacing w:line="240" w:lineRule="auto"/>
              <w:jc w:val="center"/>
              <w:rPr>
                <w:rFonts w:hint="default" w:ascii="Arial" w:hAnsi="Arial" w:cs="Arial" w:eastAsiaTheme="minorEastAsia"/>
                <w:b w:val="0"/>
                <w:bCs/>
                <w:color w:val="auto"/>
                <w:sz w:val="20"/>
                <w:szCs w:val="20"/>
                <w:lang w:val="pt-BR" w:eastAsia="zh-CN" w:bidi="ar-SA"/>
              </w:rPr>
            </w:pPr>
            <w:r>
              <w:rPr>
                <w:rFonts w:hint="default" w:ascii="Arial" w:hAnsi="Arial" w:cs="Arial"/>
                <w:b w:val="0"/>
                <w:bCs/>
                <w:color w:val="auto"/>
                <w:sz w:val="20"/>
                <w:szCs w:val="20"/>
                <w:lang w:val="pt-BR"/>
              </w:rPr>
              <w:t>2013</w:t>
            </w:r>
            <w:r>
              <w:rPr>
                <w:rFonts w:hint="default" w:ascii="Arial" w:hAnsi="Arial" w:cs="Arial"/>
                <w:b w:val="0"/>
                <w:bCs/>
                <w:color w:val="auto"/>
                <w:sz w:val="20"/>
                <w:szCs w:val="20"/>
              </w:rPr>
              <w:t>.</w:t>
            </w:r>
            <w:r>
              <w:rPr>
                <w:rFonts w:hint="default" w:ascii="Arial" w:hAnsi="Arial" w:cs="Arial"/>
                <w:b w:val="0"/>
                <w:bCs/>
                <w:color w:val="auto"/>
                <w:sz w:val="20"/>
                <w:szCs w:val="20"/>
                <w:lang w:val="pt-BR"/>
              </w:rPr>
              <w:t>339039</w:t>
            </w:r>
            <w:r>
              <w:rPr>
                <w:rFonts w:hint="default" w:ascii="Arial" w:hAnsi="Arial" w:cs="Arial"/>
                <w:b w:val="0"/>
                <w:bCs/>
                <w:color w:val="auto"/>
                <w:sz w:val="20"/>
                <w:szCs w:val="20"/>
              </w:rPr>
              <w:t>.0000.</w:t>
            </w:r>
            <w:r>
              <w:rPr>
                <w:rFonts w:hint="default" w:ascii="Arial" w:hAnsi="Arial" w:cs="Arial"/>
                <w:b w:val="0"/>
                <w:bCs/>
                <w:color w:val="auto"/>
                <w:sz w:val="20"/>
                <w:szCs w:val="20"/>
                <w:lang w:val="pt-BR"/>
              </w:rPr>
              <w:t>2759</w:t>
            </w:r>
            <w:r>
              <w:rPr>
                <w:rFonts w:hint="default" w:ascii="Arial" w:hAnsi="Arial" w:cs="Arial"/>
                <w:b w:val="0"/>
                <w:bCs/>
                <w:color w:val="auto"/>
                <w:sz w:val="20"/>
                <w:szCs w:val="20"/>
              </w:rPr>
              <w:t>0000000</w:t>
            </w:r>
          </w:p>
        </w:tc>
        <w:tc>
          <w:tcPr>
            <w:tcW w:w="3160" w:type="dxa"/>
            <w:shd w:val="clear" w:color="auto" w:fill="FFFFFF"/>
            <w:vAlign w:val="center"/>
          </w:tcPr>
          <w:p w14:paraId="7D2F47C1">
            <w:pPr>
              <w:spacing w:line="240" w:lineRule="auto"/>
              <w:jc w:val="center"/>
              <w:rPr>
                <w:rFonts w:hint="default" w:ascii="Arial" w:hAnsi="Arial" w:cs="Arial" w:eastAsiaTheme="minorEastAsia"/>
                <w:color w:val="auto"/>
                <w:kern w:val="2"/>
                <w:sz w:val="20"/>
                <w:szCs w:val="20"/>
                <w:lang w:val="pt-BR" w:eastAsia="en-US" w:bidi="ar-SA"/>
              </w:rPr>
            </w:pPr>
            <w:r>
              <w:rPr>
                <w:rFonts w:hint="default" w:ascii="Arial" w:hAnsi="Arial" w:cs="Arial"/>
                <w:color w:val="auto"/>
                <w:kern w:val="2"/>
                <w:sz w:val="20"/>
                <w:szCs w:val="20"/>
                <w:lang w:val="pt-BR" w:eastAsia="en-US"/>
              </w:rPr>
              <w:t>FONTE LIVRE</w:t>
            </w:r>
          </w:p>
        </w:tc>
      </w:tr>
      <w:tr w14:paraId="7DAE4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shd w:val="clear" w:color="auto" w:fill="FFFFFF"/>
            <w:vAlign w:val="center"/>
          </w:tcPr>
          <w:p w14:paraId="7CCE0FAF">
            <w:pPr>
              <w:spacing w:line="240" w:lineRule="auto"/>
              <w:jc w:val="center"/>
              <w:rPr>
                <w:rFonts w:hint="default" w:ascii="Arial" w:hAnsi="Arial" w:cs="Arial" w:eastAsiaTheme="minorEastAsia"/>
                <w:color w:val="auto"/>
                <w:kern w:val="2"/>
                <w:sz w:val="20"/>
                <w:szCs w:val="20"/>
                <w:lang w:val="pt-BR" w:eastAsia="en-US" w:bidi="ar-SA"/>
              </w:rPr>
            </w:pPr>
          </w:p>
        </w:tc>
        <w:tc>
          <w:tcPr>
            <w:tcW w:w="3953" w:type="dxa"/>
            <w:shd w:val="clear" w:color="auto" w:fill="FFFFFF"/>
            <w:vAlign w:val="center"/>
          </w:tcPr>
          <w:p w14:paraId="31B6A2B8">
            <w:pPr>
              <w:spacing w:line="240" w:lineRule="auto"/>
              <w:jc w:val="center"/>
              <w:rPr>
                <w:rFonts w:hint="default" w:ascii="Arial" w:hAnsi="Arial" w:cs="Arial"/>
                <w:b w:val="0"/>
                <w:bCs/>
                <w:color w:val="auto"/>
                <w:sz w:val="20"/>
                <w:szCs w:val="20"/>
              </w:rPr>
            </w:pPr>
            <w:r>
              <w:rPr>
                <w:rFonts w:hint="default" w:ascii="Arial" w:hAnsi="Arial" w:cs="Arial"/>
                <w:b w:val="0"/>
                <w:bCs/>
                <w:color w:val="auto"/>
                <w:sz w:val="20"/>
                <w:szCs w:val="20"/>
                <w:lang w:val="pt-BR"/>
              </w:rPr>
              <w:t>2019.339039</w:t>
            </w:r>
            <w:r>
              <w:rPr>
                <w:rFonts w:hint="default" w:ascii="Arial" w:hAnsi="Arial" w:cs="Arial"/>
                <w:b w:val="0"/>
                <w:bCs/>
                <w:color w:val="auto"/>
                <w:sz w:val="20"/>
                <w:szCs w:val="20"/>
              </w:rPr>
              <w:t>.0000.15000000000</w:t>
            </w:r>
          </w:p>
          <w:p w14:paraId="7A576170">
            <w:pPr>
              <w:spacing w:line="240" w:lineRule="auto"/>
              <w:jc w:val="center"/>
              <w:rPr>
                <w:rFonts w:hint="default" w:ascii="Arial" w:hAnsi="Arial" w:cs="Arial" w:eastAsiaTheme="minorEastAsia"/>
                <w:b w:val="0"/>
                <w:bCs/>
                <w:color w:val="auto"/>
                <w:sz w:val="20"/>
                <w:szCs w:val="20"/>
                <w:lang w:val="pt-BR" w:eastAsia="zh-CN" w:bidi="ar-SA"/>
              </w:rPr>
            </w:pPr>
            <w:r>
              <w:rPr>
                <w:rFonts w:hint="default" w:ascii="Arial" w:hAnsi="Arial" w:cs="Arial"/>
                <w:b w:val="0"/>
                <w:bCs/>
                <w:color w:val="auto"/>
                <w:sz w:val="20"/>
                <w:szCs w:val="20"/>
                <w:lang w:val="pt-BR"/>
              </w:rPr>
              <w:t>2019.339030</w:t>
            </w:r>
            <w:r>
              <w:rPr>
                <w:rFonts w:hint="default" w:ascii="Arial" w:hAnsi="Arial" w:cs="Arial"/>
                <w:b w:val="0"/>
                <w:bCs/>
                <w:color w:val="auto"/>
                <w:sz w:val="20"/>
                <w:szCs w:val="20"/>
              </w:rPr>
              <w:t>.0000.15000000000</w:t>
            </w:r>
          </w:p>
        </w:tc>
        <w:tc>
          <w:tcPr>
            <w:tcW w:w="3160" w:type="dxa"/>
            <w:shd w:val="clear" w:color="auto" w:fill="FFFFFF"/>
            <w:vAlign w:val="center"/>
          </w:tcPr>
          <w:p w14:paraId="34FC9240">
            <w:pPr>
              <w:spacing w:line="240" w:lineRule="auto"/>
              <w:jc w:val="center"/>
              <w:rPr>
                <w:rFonts w:hint="default" w:ascii="Arial" w:hAnsi="Arial" w:cs="Arial" w:eastAsiaTheme="minorEastAsia"/>
                <w:color w:val="auto"/>
                <w:kern w:val="2"/>
                <w:sz w:val="20"/>
                <w:szCs w:val="20"/>
                <w:lang w:val="pt-BR" w:eastAsia="en-US" w:bidi="ar-SA"/>
              </w:rPr>
            </w:pPr>
            <w:r>
              <w:rPr>
                <w:rFonts w:hint="default" w:ascii="Arial" w:hAnsi="Arial" w:cs="Arial"/>
                <w:color w:val="auto"/>
                <w:kern w:val="2"/>
                <w:sz w:val="20"/>
                <w:szCs w:val="20"/>
                <w:lang w:val="pt-BR" w:eastAsia="en-US"/>
              </w:rPr>
              <w:t>FONTE LIVRE</w:t>
            </w:r>
          </w:p>
        </w:tc>
      </w:tr>
      <w:tr w14:paraId="59883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shd w:val="clear" w:color="auto" w:fill="FFFFFF"/>
            <w:vAlign w:val="center"/>
          </w:tcPr>
          <w:p w14:paraId="6D27A9F1">
            <w:pPr>
              <w:spacing w:line="240" w:lineRule="auto"/>
              <w:jc w:val="center"/>
              <w:rPr>
                <w:rFonts w:hint="default" w:ascii="Arial" w:hAnsi="Arial" w:cs="Arial" w:eastAsiaTheme="minorEastAsia"/>
                <w:color w:val="auto"/>
                <w:kern w:val="2"/>
                <w:sz w:val="20"/>
                <w:szCs w:val="20"/>
                <w:lang w:val="pt-BR" w:eastAsia="en-US" w:bidi="ar-SA"/>
              </w:rPr>
            </w:pPr>
          </w:p>
        </w:tc>
        <w:tc>
          <w:tcPr>
            <w:tcW w:w="3953" w:type="dxa"/>
            <w:shd w:val="clear" w:color="auto" w:fill="FFFFFF"/>
            <w:vAlign w:val="center"/>
          </w:tcPr>
          <w:p w14:paraId="484FB29A">
            <w:pPr>
              <w:spacing w:line="240" w:lineRule="auto"/>
              <w:jc w:val="center"/>
              <w:rPr>
                <w:rFonts w:hint="default" w:ascii="Arial" w:hAnsi="Arial" w:cs="Arial"/>
                <w:b w:val="0"/>
                <w:bCs/>
                <w:color w:val="auto"/>
                <w:sz w:val="20"/>
                <w:szCs w:val="20"/>
              </w:rPr>
            </w:pPr>
            <w:r>
              <w:rPr>
                <w:rFonts w:hint="default" w:ascii="Arial" w:hAnsi="Arial" w:cs="Arial"/>
                <w:b w:val="0"/>
                <w:bCs/>
                <w:color w:val="auto"/>
                <w:sz w:val="20"/>
                <w:szCs w:val="20"/>
                <w:lang w:val="pt-BR"/>
              </w:rPr>
              <w:t>2015</w:t>
            </w:r>
            <w:r>
              <w:rPr>
                <w:rFonts w:hint="default" w:ascii="Arial" w:hAnsi="Arial" w:cs="Arial"/>
                <w:b w:val="0"/>
                <w:bCs/>
                <w:color w:val="auto"/>
                <w:sz w:val="20"/>
                <w:szCs w:val="20"/>
              </w:rPr>
              <w:t>.</w:t>
            </w:r>
            <w:r>
              <w:rPr>
                <w:rFonts w:hint="default" w:ascii="Arial" w:hAnsi="Arial" w:cs="Arial"/>
                <w:b w:val="0"/>
                <w:bCs/>
                <w:color w:val="auto"/>
                <w:sz w:val="20"/>
                <w:szCs w:val="20"/>
                <w:lang w:val="pt-BR"/>
              </w:rPr>
              <w:t>339039</w:t>
            </w:r>
            <w:r>
              <w:rPr>
                <w:rFonts w:hint="default" w:ascii="Arial" w:hAnsi="Arial" w:cs="Arial"/>
                <w:b w:val="0"/>
                <w:bCs/>
                <w:color w:val="auto"/>
                <w:sz w:val="20"/>
                <w:szCs w:val="20"/>
              </w:rPr>
              <w:t>.0000.15000000000</w:t>
            </w:r>
          </w:p>
          <w:p w14:paraId="38E25AC6">
            <w:pPr>
              <w:spacing w:line="240" w:lineRule="auto"/>
              <w:jc w:val="center"/>
              <w:rPr>
                <w:rFonts w:hint="default" w:ascii="Arial" w:hAnsi="Arial" w:cs="Arial" w:eastAsiaTheme="minorEastAsia"/>
                <w:b w:val="0"/>
                <w:bCs/>
                <w:color w:val="auto"/>
                <w:sz w:val="20"/>
                <w:szCs w:val="20"/>
                <w:lang w:val="pt-BR" w:eastAsia="zh-CN" w:bidi="ar-SA"/>
              </w:rPr>
            </w:pPr>
            <w:r>
              <w:rPr>
                <w:rFonts w:hint="default" w:ascii="Arial" w:hAnsi="Arial" w:cs="Arial"/>
                <w:b w:val="0"/>
                <w:bCs/>
                <w:color w:val="auto"/>
                <w:sz w:val="20"/>
                <w:szCs w:val="20"/>
                <w:lang w:val="pt-BR"/>
              </w:rPr>
              <w:t>2015</w:t>
            </w:r>
            <w:r>
              <w:rPr>
                <w:rFonts w:hint="default" w:ascii="Arial" w:hAnsi="Arial" w:cs="Arial"/>
                <w:b w:val="0"/>
                <w:bCs/>
                <w:color w:val="auto"/>
                <w:sz w:val="20"/>
                <w:szCs w:val="20"/>
              </w:rPr>
              <w:t>.</w:t>
            </w:r>
            <w:r>
              <w:rPr>
                <w:rFonts w:hint="default" w:ascii="Arial" w:hAnsi="Arial" w:cs="Arial"/>
                <w:b w:val="0"/>
                <w:bCs/>
                <w:color w:val="auto"/>
                <w:sz w:val="20"/>
                <w:szCs w:val="20"/>
                <w:lang w:val="pt-BR"/>
              </w:rPr>
              <w:t>339039</w:t>
            </w:r>
            <w:r>
              <w:rPr>
                <w:rFonts w:hint="default" w:ascii="Arial" w:hAnsi="Arial" w:cs="Arial"/>
                <w:b w:val="0"/>
                <w:bCs/>
                <w:color w:val="auto"/>
                <w:sz w:val="20"/>
                <w:szCs w:val="20"/>
              </w:rPr>
              <w:t>.0000.15000000000</w:t>
            </w:r>
          </w:p>
        </w:tc>
        <w:tc>
          <w:tcPr>
            <w:tcW w:w="3160" w:type="dxa"/>
            <w:shd w:val="clear" w:color="auto" w:fill="FFFFFF"/>
            <w:vAlign w:val="center"/>
          </w:tcPr>
          <w:p w14:paraId="265DF5F1">
            <w:pPr>
              <w:spacing w:line="240" w:lineRule="auto"/>
              <w:jc w:val="center"/>
              <w:rPr>
                <w:rFonts w:hint="default" w:ascii="Arial" w:hAnsi="Arial" w:cs="Arial" w:eastAsiaTheme="minorEastAsia"/>
                <w:color w:val="auto"/>
                <w:kern w:val="2"/>
                <w:sz w:val="20"/>
                <w:szCs w:val="20"/>
                <w:lang w:val="pt-BR" w:eastAsia="en-US" w:bidi="ar-SA"/>
              </w:rPr>
            </w:pPr>
            <w:r>
              <w:rPr>
                <w:rFonts w:hint="default" w:ascii="Arial" w:hAnsi="Arial" w:cs="Arial"/>
                <w:color w:val="auto"/>
                <w:kern w:val="2"/>
                <w:sz w:val="20"/>
                <w:szCs w:val="20"/>
                <w:lang w:val="pt-BR" w:eastAsia="en-US"/>
              </w:rPr>
              <w:t>FONTE LIVRE</w:t>
            </w:r>
          </w:p>
        </w:tc>
      </w:tr>
      <w:tr w14:paraId="7699D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restart"/>
            <w:vAlign w:val="center"/>
          </w:tcPr>
          <w:p w14:paraId="4B902F61">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sz w:val="20"/>
                <w:szCs w:val="20"/>
                <w:highlight w:val="none"/>
                <w:lang w:val="pt-BR" w:eastAsia="en-US" w:bidi="ar-SA"/>
              </w:rPr>
            </w:pPr>
            <w:r>
              <w:rPr>
                <w:rFonts w:hint="default" w:ascii="Arial" w:hAnsi="Arial" w:cs="Arial"/>
                <w:color w:val="000000"/>
                <w:sz w:val="20"/>
                <w:szCs w:val="20"/>
                <w:highlight w:val="none"/>
                <w:lang w:val="pt-BR" w:eastAsia="en-US" w:bidi="ar-SA"/>
              </w:rPr>
              <w:t>ADMINISTRAÇÃO</w:t>
            </w:r>
          </w:p>
        </w:tc>
        <w:tc>
          <w:tcPr>
            <w:tcW w:w="3953" w:type="dxa"/>
            <w:vAlign w:val="center"/>
          </w:tcPr>
          <w:p w14:paraId="76B43F1E">
            <w:pPr>
              <w:spacing w:line="240" w:lineRule="auto"/>
              <w:jc w:val="center"/>
              <w:rPr>
                <w:rFonts w:hint="default" w:ascii="Arial" w:hAnsi="Arial" w:cs="Arial"/>
                <w:b w:val="0"/>
                <w:bCs/>
                <w:sz w:val="20"/>
                <w:szCs w:val="20"/>
                <w:highlight w:val="yellow"/>
                <w:vertAlign w:val="baseline"/>
                <w:lang w:val="pt-BR"/>
              </w:rPr>
            </w:pPr>
            <w:r>
              <w:rPr>
                <w:rFonts w:hint="default" w:ascii="Arial" w:hAnsi="Arial" w:cs="Arial"/>
                <w:b w:val="0"/>
                <w:bCs/>
                <w:sz w:val="20"/>
                <w:szCs w:val="20"/>
              </w:rPr>
              <w:t>2.</w:t>
            </w:r>
            <w:r>
              <w:rPr>
                <w:rFonts w:hint="default" w:ascii="Arial" w:hAnsi="Arial" w:cs="Arial"/>
                <w:b w:val="0"/>
                <w:bCs/>
                <w:sz w:val="20"/>
                <w:szCs w:val="20"/>
                <w:lang w:val="pt-BR"/>
              </w:rPr>
              <w:t>029</w:t>
            </w:r>
            <w:r>
              <w:rPr>
                <w:rFonts w:hint="default" w:ascii="Arial" w:hAnsi="Arial" w:cs="Arial"/>
                <w:b w:val="0"/>
                <w:bCs/>
                <w:sz w:val="20"/>
                <w:szCs w:val="20"/>
              </w:rPr>
              <w:t>.</w:t>
            </w:r>
            <w:r>
              <w:rPr>
                <w:rFonts w:hint="default" w:ascii="Arial" w:hAnsi="Arial" w:cs="Arial"/>
                <w:b w:val="0"/>
                <w:bCs/>
                <w:sz w:val="20"/>
                <w:szCs w:val="20"/>
                <w:lang w:val="pt-BR"/>
              </w:rPr>
              <w:t>3</w:t>
            </w:r>
            <w:r>
              <w:rPr>
                <w:rFonts w:hint="default" w:ascii="Arial" w:hAnsi="Arial" w:cs="Arial"/>
                <w:b w:val="0"/>
                <w:bCs/>
                <w:sz w:val="20"/>
                <w:szCs w:val="20"/>
              </w:rPr>
              <w:t>.</w:t>
            </w:r>
            <w:r>
              <w:rPr>
                <w:rFonts w:hint="default" w:ascii="Arial" w:hAnsi="Arial" w:cs="Arial"/>
                <w:b w:val="0"/>
                <w:bCs/>
                <w:sz w:val="20"/>
                <w:szCs w:val="20"/>
                <w:lang w:val="pt-BR"/>
              </w:rPr>
              <w:t>3</w:t>
            </w:r>
            <w:r>
              <w:rPr>
                <w:rFonts w:hint="default" w:ascii="Arial" w:hAnsi="Arial" w:cs="Arial"/>
                <w:b w:val="0"/>
                <w:bCs/>
                <w:sz w:val="20"/>
                <w:szCs w:val="20"/>
              </w:rPr>
              <w:t>.90.</w:t>
            </w:r>
            <w:r>
              <w:rPr>
                <w:rFonts w:hint="default" w:ascii="Arial" w:hAnsi="Arial" w:cs="Arial"/>
                <w:b w:val="0"/>
                <w:bCs/>
                <w:sz w:val="20"/>
                <w:szCs w:val="20"/>
                <w:lang w:val="pt-BR"/>
              </w:rPr>
              <w:t>30</w:t>
            </w:r>
            <w:r>
              <w:rPr>
                <w:rFonts w:hint="default" w:ascii="Arial" w:hAnsi="Arial" w:cs="Arial"/>
                <w:b w:val="0"/>
                <w:bCs/>
                <w:sz w:val="20"/>
                <w:szCs w:val="20"/>
              </w:rPr>
              <w:t>.00.00.15000000000</w:t>
            </w:r>
          </w:p>
        </w:tc>
        <w:tc>
          <w:tcPr>
            <w:tcW w:w="3160" w:type="dxa"/>
            <w:vAlign w:val="center"/>
          </w:tcPr>
          <w:p w14:paraId="10C39D2C">
            <w:pPr>
              <w:spacing w:line="240" w:lineRule="auto"/>
              <w:jc w:val="center"/>
              <w:rPr>
                <w:rFonts w:hint="default" w:ascii="Arial" w:hAnsi="Arial" w:cs="Arial"/>
                <w:b w:val="0"/>
                <w:bCs/>
                <w:sz w:val="20"/>
                <w:szCs w:val="20"/>
                <w:highlight w:val="yellow"/>
                <w:vertAlign w:val="baseline"/>
                <w:lang w:val="pt-BR"/>
              </w:rPr>
            </w:pPr>
            <w:r>
              <w:rPr>
                <w:rFonts w:hint="default" w:ascii="Arial" w:hAnsi="Arial" w:cs="Arial"/>
                <w:b w:val="0"/>
                <w:bCs/>
                <w:color w:val="000000"/>
                <w:kern w:val="2"/>
                <w:sz w:val="20"/>
                <w:szCs w:val="20"/>
                <w:lang w:val="pt-BR" w:eastAsia="en-US"/>
              </w:rPr>
              <w:t>FONTE LIVRE</w:t>
            </w:r>
          </w:p>
        </w:tc>
      </w:tr>
      <w:tr w14:paraId="5B86B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540D285D">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cs="Arial"/>
                <w:color w:val="000000"/>
                <w:sz w:val="20"/>
                <w:szCs w:val="20"/>
                <w:highlight w:val="none"/>
                <w:lang w:val="pt-BR" w:eastAsia="en-US" w:bidi="ar-SA"/>
              </w:rPr>
            </w:pPr>
          </w:p>
        </w:tc>
        <w:tc>
          <w:tcPr>
            <w:tcW w:w="3953" w:type="dxa"/>
            <w:vAlign w:val="center"/>
          </w:tcPr>
          <w:p w14:paraId="07532363">
            <w:pPr>
              <w:spacing w:line="240" w:lineRule="auto"/>
              <w:jc w:val="center"/>
              <w:rPr>
                <w:rFonts w:hint="default" w:ascii="Arial" w:hAnsi="Arial" w:cs="Arial"/>
                <w:b w:val="0"/>
                <w:bCs/>
                <w:sz w:val="20"/>
                <w:szCs w:val="20"/>
              </w:rPr>
            </w:pPr>
            <w:r>
              <w:rPr>
                <w:rFonts w:hint="default" w:ascii="Arial" w:hAnsi="Arial" w:cs="Arial"/>
                <w:b w:val="0"/>
                <w:bCs/>
                <w:sz w:val="20"/>
                <w:szCs w:val="20"/>
              </w:rPr>
              <w:t>2.</w:t>
            </w:r>
            <w:r>
              <w:rPr>
                <w:rFonts w:hint="default" w:ascii="Arial" w:hAnsi="Arial" w:cs="Arial"/>
                <w:b w:val="0"/>
                <w:bCs/>
                <w:sz w:val="20"/>
                <w:szCs w:val="20"/>
                <w:lang w:val="pt-BR"/>
              </w:rPr>
              <w:t>029</w:t>
            </w:r>
            <w:r>
              <w:rPr>
                <w:rFonts w:hint="default" w:ascii="Arial" w:hAnsi="Arial" w:cs="Arial"/>
                <w:b w:val="0"/>
                <w:bCs/>
                <w:sz w:val="20"/>
                <w:szCs w:val="20"/>
              </w:rPr>
              <w:t>.</w:t>
            </w:r>
            <w:r>
              <w:rPr>
                <w:rFonts w:hint="default" w:ascii="Arial" w:hAnsi="Arial" w:cs="Arial"/>
                <w:b w:val="0"/>
                <w:bCs/>
                <w:sz w:val="20"/>
                <w:szCs w:val="20"/>
                <w:lang w:val="pt-BR"/>
              </w:rPr>
              <w:t>3</w:t>
            </w:r>
            <w:r>
              <w:rPr>
                <w:rFonts w:hint="default" w:ascii="Arial" w:hAnsi="Arial" w:cs="Arial"/>
                <w:b w:val="0"/>
                <w:bCs/>
                <w:sz w:val="20"/>
                <w:szCs w:val="20"/>
              </w:rPr>
              <w:t>.</w:t>
            </w:r>
            <w:r>
              <w:rPr>
                <w:rFonts w:hint="default" w:ascii="Arial" w:hAnsi="Arial" w:cs="Arial"/>
                <w:b w:val="0"/>
                <w:bCs/>
                <w:sz w:val="20"/>
                <w:szCs w:val="20"/>
                <w:lang w:val="pt-BR"/>
              </w:rPr>
              <w:t>3</w:t>
            </w:r>
            <w:r>
              <w:rPr>
                <w:rFonts w:hint="default" w:ascii="Arial" w:hAnsi="Arial" w:cs="Arial"/>
                <w:b w:val="0"/>
                <w:bCs/>
                <w:sz w:val="20"/>
                <w:szCs w:val="20"/>
              </w:rPr>
              <w:t>.90.</w:t>
            </w:r>
            <w:r>
              <w:rPr>
                <w:rFonts w:hint="default" w:ascii="Arial" w:hAnsi="Arial" w:cs="Arial"/>
                <w:b w:val="0"/>
                <w:bCs/>
                <w:sz w:val="20"/>
                <w:szCs w:val="20"/>
                <w:lang w:val="pt-BR"/>
              </w:rPr>
              <w:t>39</w:t>
            </w:r>
            <w:r>
              <w:rPr>
                <w:rFonts w:hint="default" w:ascii="Arial" w:hAnsi="Arial" w:cs="Arial"/>
                <w:b w:val="0"/>
                <w:bCs/>
                <w:sz w:val="20"/>
                <w:szCs w:val="20"/>
              </w:rPr>
              <w:t>.00.00.15000000000</w:t>
            </w:r>
          </w:p>
        </w:tc>
        <w:tc>
          <w:tcPr>
            <w:tcW w:w="3160" w:type="dxa"/>
            <w:vAlign w:val="center"/>
          </w:tcPr>
          <w:p w14:paraId="26316F87">
            <w:pPr>
              <w:spacing w:line="240" w:lineRule="auto"/>
              <w:jc w:val="center"/>
              <w:rPr>
                <w:rFonts w:hint="default" w:ascii="Arial" w:hAnsi="Arial" w:cs="Arial"/>
                <w:b w:val="0"/>
                <w:bCs/>
                <w:sz w:val="20"/>
                <w:szCs w:val="20"/>
                <w:highlight w:val="yellow"/>
                <w:vertAlign w:val="baseline"/>
                <w:lang w:val="pt-BR"/>
              </w:rPr>
            </w:pPr>
            <w:r>
              <w:rPr>
                <w:rFonts w:hint="default" w:ascii="Arial" w:hAnsi="Arial" w:cs="Arial"/>
                <w:b w:val="0"/>
                <w:bCs/>
                <w:color w:val="000000"/>
                <w:kern w:val="2"/>
                <w:sz w:val="20"/>
                <w:szCs w:val="20"/>
                <w:lang w:val="pt-BR" w:eastAsia="en-US"/>
              </w:rPr>
              <w:t>FONTE LIVRE</w:t>
            </w:r>
          </w:p>
        </w:tc>
      </w:tr>
      <w:tr w14:paraId="06F90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534C87A3">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cs="Arial"/>
                <w:color w:val="000000"/>
                <w:sz w:val="20"/>
                <w:szCs w:val="20"/>
                <w:highlight w:val="none"/>
                <w:lang w:val="pt-BR" w:eastAsia="en-US" w:bidi="ar-SA"/>
              </w:rPr>
            </w:pPr>
          </w:p>
        </w:tc>
        <w:tc>
          <w:tcPr>
            <w:tcW w:w="3953" w:type="dxa"/>
            <w:vAlign w:val="center"/>
          </w:tcPr>
          <w:p w14:paraId="022C939C">
            <w:pPr>
              <w:spacing w:line="240" w:lineRule="auto"/>
              <w:jc w:val="center"/>
              <w:rPr>
                <w:rFonts w:hint="default" w:ascii="Arial" w:hAnsi="Arial" w:cs="Arial"/>
                <w:b w:val="0"/>
                <w:bCs/>
                <w:sz w:val="20"/>
                <w:szCs w:val="20"/>
              </w:rPr>
            </w:pPr>
            <w:r>
              <w:rPr>
                <w:rFonts w:hint="default" w:ascii="Arial" w:hAnsi="Arial" w:cs="Arial"/>
                <w:b w:val="0"/>
                <w:bCs/>
                <w:sz w:val="20"/>
                <w:szCs w:val="20"/>
              </w:rPr>
              <w:t>2.</w:t>
            </w:r>
            <w:r>
              <w:rPr>
                <w:rFonts w:hint="default" w:ascii="Arial" w:hAnsi="Arial" w:cs="Arial"/>
                <w:b w:val="0"/>
                <w:bCs/>
                <w:sz w:val="20"/>
                <w:szCs w:val="20"/>
                <w:lang w:val="pt-BR"/>
              </w:rPr>
              <w:t>030</w:t>
            </w:r>
            <w:r>
              <w:rPr>
                <w:rFonts w:hint="default" w:ascii="Arial" w:hAnsi="Arial" w:cs="Arial"/>
                <w:b w:val="0"/>
                <w:bCs/>
                <w:sz w:val="20"/>
                <w:szCs w:val="20"/>
              </w:rPr>
              <w:t>.</w:t>
            </w:r>
            <w:r>
              <w:rPr>
                <w:rFonts w:hint="default" w:ascii="Arial" w:hAnsi="Arial" w:cs="Arial"/>
                <w:b w:val="0"/>
                <w:bCs/>
                <w:sz w:val="20"/>
                <w:szCs w:val="20"/>
                <w:lang w:val="pt-BR"/>
              </w:rPr>
              <w:t>3</w:t>
            </w:r>
            <w:r>
              <w:rPr>
                <w:rFonts w:hint="default" w:ascii="Arial" w:hAnsi="Arial" w:cs="Arial"/>
                <w:b w:val="0"/>
                <w:bCs/>
                <w:sz w:val="20"/>
                <w:szCs w:val="20"/>
              </w:rPr>
              <w:t>.</w:t>
            </w:r>
            <w:r>
              <w:rPr>
                <w:rFonts w:hint="default" w:ascii="Arial" w:hAnsi="Arial" w:cs="Arial"/>
                <w:b w:val="0"/>
                <w:bCs/>
                <w:sz w:val="20"/>
                <w:szCs w:val="20"/>
                <w:lang w:val="pt-BR"/>
              </w:rPr>
              <w:t>3</w:t>
            </w:r>
            <w:r>
              <w:rPr>
                <w:rFonts w:hint="default" w:ascii="Arial" w:hAnsi="Arial" w:cs="Arial"/>
                <w:b w:val="0"/>
                <w:bCs/>
                <w:sz w:val="20"/>
                <w:szCs w:val="20"/>
              </w:rPr>
              <w:t>.90.</w:t>
            </w:r>
            <w:r>
              <w:rPr>
                <w:rFonts w:hint="default" w:ascii="Arial" w:hAnsi="Arial" w:cs="Arial"/>
                <w:b w:val="0"/>
                <w:bCs/>
                <w:sz w:val="20"/>
                <w:szCs w:val="20"/>
                <w:lang w:val="pt-BR"/>
              </w:rPr>
              <w:t>30</w:t>
            </w:r>
            <w:r>
              <w:rPr>
                <w:rFonts w:hint="default" w:ascii="Arial" w:hAnsi="Arial" w:cs="Arial"/>
                <w:b w:val="0"/>
                <w:bCs/>
                <w:sz w:val="20"/>
                <w:szCs w:val="20"/>
              </w:rPr>
              <w:t>.00.00.15000000000</w:t>
            </w:r>
          </w:p>
        </w:tc>
        <w:tc>
          <w:tcPr>
            <w:tcW w:w="3160" w:type="dxa"/>
            <w:vAlign w:val="center"/>
          </w:tcPr>
          <w:p w14:paraId="7FCD3AE3">
            <w:pPr>
              <w:spacing w:line="240" w:lineRule="auto"/>
              <w:jc w:val="center"/>
              <w:rPr>
                <w:rFonts w:hint="default" w:ascii="Arial" w:hAnsi="Arial" w:cs="Arial"/>
                <w:b w:val="0"/>
                <w:bCs/>
                <w:sz w:val="20"/>
                <w:szCs w:val="20"/>
                <w:highlight w:val="yellow"/>
                <w:vertAlign w:val="baseline"/>
                <w:lang w:val="pt-BR"/>
              </w:rPr>
            </w:pPr>
            <w:r>
              <w:rPr>
                <w:rFonts w:hint="default" w:ascii="Arial" w:hAnsi="Arial" w:cs="Arial"/>
                <w:b w:val="0"/>
                <w:bCs/>
                <w:color w:val="000000"/>
                <w:kern w:val="2"/>
                <w:sz w:val="20"/>
                <w:szCs w:val="20"/>
                <w:lang w:val="pt-BR" w:eastAsia="en-US"/>
              </w:rPr>
              <w:t>FONTE LIVRE</w:t>
            </w:r>
          </w:p>
        </w:tc>
      </w:tr>
      <w:tr w14:paraId="636EF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62270D78">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cs="Arial"/>
                <w:color w:val="000000"/>
                <w:sz w:val="20"/>
                <w:szCs w:val="20"/>
                <w:highlight w:val="none"/>
                <w:lang w:val="pt-BR" w:eastAsia="en-US" w:bidi="ar-SA"/>
              </w:rPr>
            </w:pPr>
          </w:p>
        </w:tc>
        <w:tc>
          <w:tcPr>
            <w:tcW w:w="3953" w:type="dxa"/>
            <w:vAlign w:val="center"/>
          </w:tcPr>
          <w:p w14:paraId="2C35D4EA">
            <w:pPr>
              <w:spacing w:line="240" w:lineRule="auto"/>
              <w:jc w:val="center"/>
              <w:rPr>
                <w:rFonts w:hint="default" w:ascii="Arial" w:hAnsi="Arial" w:cs="Arial"/>
                <w:b w:val="0"/>
                <w:bCs/>
                <w:sz w:val="20"/>
                <w:szCs w:val="20"/>
              </w:rPr>
            </w:pPr>
            <w:r>
              <w:rPr>
                <w:rFonts w:hint="default" w:ascii="Arial" w:hAnsi="Arial" w:cs="Arial"/>
                <w:b w:val="0"/>
                <w:bCs/>
                <w:sz w:val="20"/>
                <w:szCs w:val="20"/>
              </w:rPr>
              <w:t>2.</w:t>
            </w:r>
            <w:r>
              <w:rPr>
                <w:rFonts w:hint="default" w:ascii="Arial" w:hAnsi="Arial" w:cs="Arial"/>
                <w:b w:val="0"/>
                <w:bCs/>
                <w:sz w:val="20"/>
                <w:szCs w:val="20"/>
                <w:lang w:val="pt-BR"/>
              </w:rPr>
              <w:t>030</w:t>
            </w:r>
            <w:r>
              <w:rPr>
                <w:rFonts w:hint="default" w:ascii="Arial" w:hAnsi="Arial" w:cs="Arial"/>
                <w:b w:val="0"/>
                <w:bCs/>
                <w:sz w:val="20"/>
                <w:szCs w:val="20"/>
              </w:rPr>
              <w:t>.</w:t>
            </w:r>
            <w:r>
              <w:rPr>
                <w:rFonts w:hint="default" w:ascii="Arial" w:hAnsi="Arial" w:cs="Arial"/>
                <w:b w:val="0"/>
                <w:bCs/>
                <w:sz w:val="20"/>
                <w:szCs w:val="20"/>
                <w:lang w:val="pt-BR"/>
              </w:rPr>
              <w:t>3</w:t>
            </w:r>
            <w:r>
              <w:rPr>
                <w:rFonts w:hint="default" w:ascii="Arial" w:hAnsi="Arial" w:cs="Arial"/>
                <w:b w:val="0"/>
                <w:bCs/>
                <w:sz w:val="20"/>
                <w:szCs w:val="20"/>
              </w:rPr>
              <w:t>.</w:t>
            </w:r>
            <w:r>
              <w:rPr>
                <w:rFonts w:hint="default" w:ascii="Arial" w:hAnsi="Arial" w:cs="Arial"/>
                <w:b w:val="0"/>
                <w:bCs/>
                <w:sz w:val="20"/>
                <w:szCs w:val="20"/>
                <w:lang w:val="pt-BR"/>
              </w:rPr>
              <w:t>3</w:t>
            </w:r>
            <w:r>
              <w:rPr>
                <w:rFonts w:hint="default" w:ascii="Arial" w:hAnsi="Arial" w:cs="Arial"/>
                <w:b w:val="0"/>
                <w:bCs/>
                <w:sz w:val="20"/>
                <w:szCs w:val="20"/>
              </w:rPr>
              <w:t>.90.</w:t>
            </w:r>
            <w:r>
              <w:rPr>
                <w:rFonts w:hint="default" w:ascii="Arial" w:hAnsi="Arial" w:cs="Arial"/>
                <w:b w:val="0"/>
                <w:bCs/>
                <w:sz w:val="20"/>
                <w:szCs w:val="20"/>
                <w:lang w:val="pt-BR"/>
              </w:rPr>
              <w:t>39</w:t>
            </w:r>
            <w:r>
              <w:rPr>
                <w:rFonts w:hint="default" w:ascii="Arial" w:hAnsi="Arial" w:cs="Arial"/>
                <w:b w:val="0"/>
                <w:bCs/>
                <w:sz w:val="20"/>
                <w:szCs w:val="20"/>
              </w:rPr>
              <w:t>.00.00.15000000000</w:t>
            </w:r>
          </w:p>
        </w:tc>
        <w:tc>
          <w:tcPr>
            <w:tcW w:w="3160" w:type="dxa"/>
            <w:vAlign w:val="center"/>
          </w:tcPr>
          <w:p w14:paraId="59A9DC95">
            <w:pPr>
              <w:spacing w:line="240" w:lineRule="auto"/>
              <w:jc w:val="center"/>
              <w:rPr>
                <w:rFonts w:hint="default" w:ascii="Arial" w:hAnsi="Arial" w:cs="Arial"/>
                <w:b w:val="0"/>
                <w:bCs/>
                <w:sz w:val="20"/>
                <w:szCs w:val="20"/>
                <w:highlight w:val="yellow"/>
                <w:vertAlign w:val="baseline"/>
                <w:lang w:val="pt-BR"/>
              </w:rPr>
            </w:pPr>
            <w:r>
              <w:rPr>
                <w:rFonts w:hint="default" w:ascii="Arial" w:hAnsi="Arial" w:cs="Arial"/>
                <w:b w:val="0"/>
                <w:bCs/>
                <w:color w:val="000000"/>
                <w:kern w:val="2"/>
                <w:sz w:val="20"/>
                <w:szCs w:val="20"/>
                <w:lang w:val="pt-BR" w:eastAsia="en-US"/>
              </w:rPr>
              <w:t>FONTE LIVRE</w:t>
            </w:r>
          </w:p>
        </w:tc>
      </w:tr>
      <w:tr w14:paraId="3EFE2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trPr>
        <w:tc>
          <w:tcPr>
            <w:tcW w:w="2417" w:type="dxa"/>
            <w:vMerge w:val="continue"/>
            <w:vAlign w:val="center"/>
          </w:tcPr>
          <w:p w14:paraId="618B0A24">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cs="Arial"/>
                <w:color w:val="000000"/>
                <w:sz w:val="20"/>
                <w:szCs w:val="20"/>
                <w:highlight w:val="none"/>
                <w:lang w:val="pt-BR" w:eastAsia="en-US" w:bidi="ar-SA"/>
              </w:rPr>
            </w:pPr>
          </w:p>
        </w:tc>
        <w:tc>
          <w:tcPr>
            <w:tcW w:w="3953" w:type="dxa"/>
            <w:vAlign w:val="center"/>
          </w:tcPr>
          <w:p w14:paraId="67D6BBC2">
            <w:pPr>
              <w:spacing w:line="240" w:lineRule="auto"/>
              <w:jc w:val="center"/>
              <w:rPr>
                <w:rFonts w:hint="default" w:ascii="Arial" w:hAnsi="Arial" w:cs="Arial"/>
                <w:b w:val="0"/>
                <w:bCs/>
                <w:sz w:val="20"/>
                <w:szCs w:val="20"/>
                <w:highlight w:val="yellow"/>
                <w:vertAlign w:val="baseline"/>
                <w:lang w:val="pt-BR"/>
              </w:rPr>
            </w:pPr>
            <w:r>
              <w:rPr>
                <w:rFonts w:hint="default" w:ascii="Arial" w:hAnsi="Arial" w:cs="Arial"/>
                <w:b w:val="0"/>
                <w:bCs/>
                <w:sz w:val="20"/>
                <w:szCs w:val="20"/>
              </w:rPr>
              <w:t>2.</w:t>
            </w:r>
            <w:r>
              <w:rPr>
                <w:rFonts w:hint="default" w:ascii="Arial" w:hAnsi="Arial" w:cs="Arial"/>
                <w:b w:val="0"/>
                <w:bCs/>
                <w:sz w:val="20"/>
                <w:szCs w:val="20"/>
                <w:lang w:val="pt-BR"/>
              </w:rPr>
              <w:t>032</w:t>
            </w:r>
            <w:r>
              <w:rPr>
                <w:rFonts w:hint="default" w:ascii="Arial" w:hAnsi="Arial" w:cs="Arial"/>
                <w:b w:val="0"/>
                <w:bCs/>
                <w:sz w:val="20"/>
                <w:szCs w:val="20"/>
              </w:rPr>
              <w:t>.</w:t>
            </w:r>
            <w:r>
              <w:rPr>
                <w:rFonts w:hint="default" w:ascii="Arial" w:hAnsi="Arial" w:cs="Arial"/>
                <w:b w:val="0"/>
                <w:bCs/>
                <w:sz w:val="20"/>
                <w:szCs w:val="20"/>
                <w:lang w:val="pt-BR"/>
              </w:rPr>
              <w:t>3</w:t>
            </w:r>
            <w:r>
              <w:rPr>
                <w:rFonts w:hint="default" w:ascii="Arial" w:hAnsi="Arial" w:cs="Arial"/>
                <w:b w:val="0"/>
                <w:bCs/>
                <w:sz w:val="20"/>
                <w:szCs w:val="20"/>
              </w:rPr>
              <w:t>.</w:t>
            </w:r>
            <w:r>
              <w:rPr>
                <w:rFonts w:hint="default" w:ascii="Arial" w:hAnsi="Arial" w:cs="Arial"/>
                <w:b w:val="0"/>
                <w:bCs/>
                <w:sz w:val="20"/>
                <w:szCs w:val="20"/>
                <w:lang w:val="pt-BR"/>
              </w:rPr>
              <w:t>3</w:t>
            </w:r>
            <w:r>
              <w:rPr>
                <w:rFonts w:hint="default" w:ascii="Arial" w:hAnsi="Arial" w:cs="Arial"/>
                <w:b w:val="0"/>
                <w:bCs/>
                <w:sz w:val="20"/>
                <w:szCs w:val="20"/>
              </w:rPr>
              <w:t>.90.</w:t>
            </w:r>
            <w:r>
              <w:rPr>
                <w:rFonts w:hint="default" w:ascii="Arial" w:hAnsi="Arial" w:cs="Arial"/>
                <w:b w:val="0"/>
                <w:bCs/>
                <w:sz w:val="20"/>
                <w:szCs w:val="20"/>
                <w:lang w:val="pt-BR"/>
              </w:rPr>
              <w:t>30</w:t>
            </w:r>
            <w:r>
              <w:rPr>
                <w:rFonts w:hint="default" w:ascii="Arial" w:hAnsi="Arial" w:cs="Arial"/>
                <w:b w:val="0"/>
                <w:bCs/>
                <w:sz w:val="20"/>
                <w:szCs w:val="20"/>
              </w:rPr>
              <w:t>.00.00.15000000000</w:t>
            </w:r>
          </w:p>
        </w:tc>
        <w:tc>
          <w:tcPr>
            <w:tcW w:w="3160" w:type="dxa"/>
            <w:vAlign w:val="center"/>
          </w:tcPr>
          <w:p w14:paraId="604585F4">
            <w:pPr>
              <w:spacing w:line="240" w:lineRule="auto"/>
              <w:jc w:val="center"/>
              <w:rPr>
                <w:rFonts w:hint="default" w:ascii="Arial" w:hAnsi="Arial" w:cs="Arial"/>
                <w:b w:val="0"/>
                <w:bCs/>
                <w:sz w:val="20"/>
                <w:szCs w:val="20"/>
                <w:highlight w:val="yellow"/>
                <w:vertAlign w:val="baseline"/>
                <w:lang w:val="pt-BR"/>
              </w:rPr>
            </w:pPr>
            <w:r>
              <w:rPr>
                <w:rFonts w:hint="default" w:ascii="Arial" w:hAnsi="Arial" w:cs="Arial"/>
                <w:b w:val="0"/>
                <w:bCs/>
                <w:color w:val="000000"/>
                <w:kern w:val="2"/>
                <w:sz w:val="20"/>
                <w:szCs w:val="20"/>
                <w:lang w:val="pt-BR" w:eastAsia="en-US"/>
              </w:rPr>
              <w:t>FONTE LIVRE</w:t>
            </w:r>
          </w:p>
        </w:tc>
      </w:tr>
      <w:tr w14:paraId="7D2A1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7F6613FA">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cs="Arial"/>
                <w:color w:val="000000"/>
                <w:sz w:val="20"/>
                <w:szCs w:val="20"/>
                <w:highlight w:val="none"/>
                <w:lang w:val="pt-BR" w:eastAsia="en-US" w:bidi="ar-SA"/>
              </w:rPr>
            </w:pPr>
          </w:p>
        </w:tc>
        <w:tc>
          <w:tcPr>
            <w:tcW w:w="3953" w:type="dxa"/>
            <w:vAlign w:val="center"/>
          </w:tcPr>
          <w:p w14:paraId="6660E335">
            <w:pPr>
              <w:spacing w:line="240" w:lineRule="auto"/>
              <w:jc w:val="center"/>
              <w:rPr>
                <w:rFonts w:hint="default" w:ascii="Arial" w:hAnsi="Arial" w:cs="Arial"/>
                <w:b w:val="0"/>
                <w:bCs/>
                <w:sz w:val="20"/>
                <w:szCs w:val="20"/>
                <w:highlight w:val="yellow"/>
                <w:vertAlign w:val="baseline"/>
                <w:lang w:val="pt-BR"/>
              </w:rPr>
            </w:pPr>
            <w:r>
              <w:rPr>
                <w:rFonts w:hint="default" w:ascii="Arial" w:hAnsi="Arial" w:cs="Arial"/>
                <w:b w:val="0"/>
                <w:bCs/>
                <w:sz w:val="20"/>
                <w:szCs w:val="20"/>
              </w:rPr>
              <w:t>2.</w:t>
            </w:r>
            <w:r>
              <w:rPr>
                <w:rFonts w:hint="default" w:ascii="Arial" w:hAnsi="Arial" w:cs="Arial"/>
                <w:b w:val="0"/>
                <w:bCs/>
                <w:sz w:val="20"/>
                <w:szCs w:val="20"/>
                <w:lang w:val="pt-BR"/>
              </w:rPr>
              <w:t>032</w:t>
            </w:r>
            <w:r>
              <w:rPr>
                <w:rFonts w:hint="default" w:ascii="Arial" w:hAnsi="Arial" w:cs="Arial"/>
                <w:b w:val="0"/>
                <w:bCs/>
                <w:sz w:val="20"/>
                <w:szCs w:val="20"/>
              </w:rPr>
              <w:t>.</w:t>
            </w:r>
            <w:r>
              <w:rPr>
                <w:rFonts w:hint="default" w:ascii="Arial" w:hAnsi="Arial" w:cs="Arial"/>
                <w:b w:val="0"/>
                <w:bCs/>
                <w:sz w:val="20"/>
                <w:szCs w:val="20"/>
                <w:lang w:val="pt-BR"/>
              </w:rPr>
              <w:t>3</w:t>
            </w:r>
            <w:r>
              <w:rPr>
                <w:rFonts w:hint="default" w:ascii="Arial" w:hAnsi="Arial" w:cs="Arial"/>
                <w:b w:val="0"/>
                <w:bCs/>
                <w:sz w:val="20"/>
                <w:szCs w:val="20"/>
              </w:rPr>
              <w:t>.</w:t>
            </w:r>
            <w:r>
              <w:rPr>
                <w:rFonts w:hint="default" w:ascii="Arial" w:hAnsi="Arial" w:cs="Arial"/>
                <w:b w:val="0"/>
                <w:bCs/>
                <w:sz w:val="20"/>
                <w:szCs w:val="20"/>
                <w:lang w:val="pt-BR"/>
              </w:rPr>
              <w:t>3</w:t>
            </w:r>
            <w:r>
              <w:rPr>
                <w:rFonts w:hint="default" w:ascii="Arial" w:hAnsi="Arial" w:cs="Arial"/>
                <w:b w:val="0"/>
                <w:bCs/>
                <w:sz w:val="20"/>
                <w:szCs w:val="20"/>
              </w:rPr>
              <w:t>.90.</w:t>
            </w:r>
            <w:r>
              <w:rPr>
                <w:rFonts w:hint="default" w:ascii="Arial" w:hAnsi="Arial" w:cs="Arial"/>
                <w:b w:val="0"/>
                <w:bCs/>
                <w:sz w:val="20"/>
                <w:szCs w:val="20"/>
                <w:lang w:val="pt-BR"/>
              </w:rPr>
              <w:t>39</w:t>
            </w:r>
            <w:r>
              <w:rPr>
                <w:rFonts w:hint="default" w:ascii="Arial" w:hAnsi="Arial" w:cs="Arial"/>
                <w:b w:val="0"/>
                <w:bCs/>
                <w:sz w:val="20"/>
                <w:szCs w:val="20"/>
              </w:rPr>
              <w:t>.00.00.15000000000</w:t>
            </w:r>
          </w:p>
        </w:tc>
        <w:tc>
          <w:tcPr>
            <w:tcW w:w="3160" w:type="dxa"/>
            <w:vAlign w:val="center"/>
          </w:tcPr>
          <w:p w14:paraId="4BA2C441">
            <w:pPr>
              <w:spacing w:line="240" w:lineRule="auto"/>
              <w:jc w:val="center"/>
              <w:rPr>
                <w:rFonts w:hint="default" w:ascii="Arial" w:hAnsi="Arial" w:cs="Arial"/>
                <w:b w:val="0"/>
                <w:bCs/>
                <w:sz w:val="20"/>
                <w:szCs w:val="20"/>
                <w:highlight w:val="yellow"/>
                <w:vertAlign w:val="baseline"/>
                <w:lang w:val="pt-BR"/>
              </w:rPr>
            </w:pPr>
            <w:r>
              <w:rPr>
                <w:rFonts w:hint="default" w:ascii="Arial" w:hAnsi="Arial" w:cs="Arial"/>
                <w:b w:val="0"/>
                <w:bCs/>
                <w:color w:val="000000"/>
                <w:kern w:val="2"/>
                <w:sz w:val="20"/>
                <w:szCs w:val="20"/>
                <w:lang w:val="pt-BR" w:eastAsia="en-US"/>
              </w:rPr>
              <w:t>FONTE LIVRE</w:t>
            </w:r>
          </w:p>
        </w:tc>
      </w:tr>
      <w:tr w14:paraId="0FED3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restart"/>
            <w:vAlign w:val="center"/>
          </w:tcPr>
          <w:p w14:paraId="3183B9CF">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none"/>
                <w:lang w:val="pt-BR" w:eastAsia="en-US" w:bidi="ar-SA"/>
              </w:rPr>
            </w:pPr>
            <w:r>
              <w:rPr>
                <w:rFonts w:hint="default" w:ascii="Arial" w:hAnsi="Arial" w:cs="Arial"/>
                <w:color w:val="000000"/>
                <w:sz w:val="20"/>
                <w:szCs w:val="20"/>
                <w:highlight w:val="none"/>
                <w:lang w:val="pt-BR" w:eastAsia="en-US" w:bidi="ar-SA"/>
              </w:rPr>
              <w:t>FINANÇAS</w:t>
            </w:r>
          </w:p>
        </w:tc>
        <w:tc>
          <w:tcPr>
            <w:tcW w:w="3953" w:type="dxa"/>
          </w:tcPr>
          <w:p w14:paraId="2E51BEB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yellow"/>
                <w:vertAlign w:val="baseline"/>
                <w:lang w:val="pt-BR"/>
              </w:rPr>
            </w:pPr>
            <w:r>
              <w:rPr>
                <w:rFonts w:hint="default" w:ascii="Arial" w:hAnsi="Arial" w:eastAsia="SimSun" w:cs="Arial"/>
                <w:sz w:val="20"/>
                <w:szCs w:val="20"/>
              </w:rPr>
              <w:t>2025.3390300000.15000000000</w:t>
            </w:r>
          </w:p>
        </w:tc>
        <w:tc>
          <w:tcPr>
            <w:tcW w:w="3160" w:type="dxa"/>
          </w:tcPr>
          <w:p w14:paraId="3F61397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yellow"/>
                <w:vertAlign w:val="baseline"/>
                <w:lang w:val="pt-BR"/>
              </w:rPr>
            </w:pPr>
            <w:r>
              <w:rPr>
                <w:rFonts w:hint="default" w:ascii="Arial" w:hAnsi="Arial" w:cs="Arial"/>
                <w:sz w:val="20"/>
                <w:szCs w:val="20"/>
                <w:highlight w:val="none"/>
                <w:vertAlign w:val="baseline"/>
                <w:lang w:val="pt-BR"/>
              </w:rPr>
              <w:t>RECURSO PRÓPRIO</w:t>
            </w:r>
          </w:p>
        </w:tc>
      </w:tr>
      <w:tr w14:paraId="4C75A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3DD6B796">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cs="Arial"/>
                <w:color w:val="000000"/>
                <w:sz w:val="20"/>
                <w:szCs w:val="20"/>
                <w:highlight w:val="yellow"/>
                <w:lang w:val="pt-BR" w:eastAsia="en-US" w:bidi="ar-SA"/>
              </w:rPr>
            </w:pPr>
          </w:p>
        </w:tc>
        <w:tc>
          <w:tcPr>
            <w:tcW w:w="3953" w:type="dxa"/>
          </w:tcPr>
          <w:p w14:paraId="57D0F2C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eastAsia="SimSun" w:cs="Arial"/>
                <w:color w:val="auto"/>
                <w:sz w:val="20"/>
                <w:szCs w:val="20"/>
              </w:rPr>
            </w:pPr>
            <w:r>
              <w:rPr>
                <w:rFonts w:hint="default" w:ascii="Arial" w:hAnsi="Arial" w:eastAsia="SimSun" w:cs="Arial"/>
                <w:sz w:val="20"/>
                <w:szCs w:val="20"/>
              </w:rPr>
              <w:t>2027.3390300000.15000000000</w:t>
            </w:r>
          </w:p>
        </w:tc>
        <w:tc>
          <w:tcPr>
            <w:tcW w:w="3160" w:type="dxa"/>
          </w:tcPr>
          <w:p w14:paraId="6040D27F">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yellow"/>
                <w:vertAlign w:val="baseline"/>
                <w:lang w:val="pt-BR"/>
              </w:rPr>
            </w:pPr>
            <w:r>
              <w:rPr>
                <w:rFonts w:hint="default" w:ascii="Arial" w:hAnsi="Arial" w:cs="Arial"/>
                <w:sz w:val="20"/>
                <w:szCs w:val="20"/>
                <w:highlight w:val="none"/>
                <w:vertAlign w:val="baseline"/>
                <w:lang w:val="pt-BR"/>
              </w:rPr>
              <w:t>RECURSO PRÓPRIO</w:t>
            </w:r>
          </w:p>
        </w:tc>
      </w:tr>
      <w:tr w14:paraId="16E2B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1CDE7596">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cs="Arial"/>
                <w:color w:val="000000"/>
                <w:sz w:val="20"/>
                <w:szCs w:val="20"/>
                <w:highlight w:val="yellow"/>
                <w:lang w:val="pt-BR" w:eastAsia="en-US" w:bidi="ar-SA"/>
              </w:rPr>
            </w:pPr>
          </w:p>
        </w:tc>
        <w:tc>
          <w:tcPr>
            <w:tcW w:w="3953" w:type="dxa"/>
          </w:tcPr>
          <w:p w14:paraId="2914F33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eastAsia="SimSun" w:cs="Arial"/>
                <w:color w:val="auto"/>
                <w:sz w:val="20"/>
                <w:szCs w:val="20"/>
              </w:rPr>
            </w:pPr>
            <w:r>
              <w:rPr>
                <w:rFonts w:hint="default" w:ascii="Arial" w:hAnsi="Arial" w:eastAsia="SimSun" w:cs="Arial"/>
                <w:sz w:val="20"/>
                <w:szCs w:val="20"/>
              </w:rPr>
              <w:t>2025.3390390000.15000000000</w:t>
            </w:r>
          </w:p>
        </w:tc>
        <w:tc>
          <w:tcPr>
            <w:tcW w:w="3160" w:type="dxa"/>
          </w:tcPr>
          <w:p w14:paraId="03CACDC3">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yellow"/>
                <w:vertAlign w:val="baseline"/>
                <w:lang w:val="pt-BR"/>
              </w:rPr>
            </w:pPr>
            <w:r>
              <w:rPr>
                <w:rFonts w:hint="default" w:ascii="Arial" w:hAnsi="Arial" w:cs="Arial"/>
                <w:sz w:val="20"/>
                <w:szCs w:val="20"/>
                <w:highlight w:val="none"/>
                <w:vertAlign w:val="baseline"/>
                <w:lang w:val="pt-BR"/>
              </w:rPr>
              <w:t>RECURSO PRÓPRIO</w:t>
            </w:r>
          </w:p>
        </w:tc>
      </w:tr>
      <w:tr w14:paraId="052BD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096F77E8">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cs="Arial"/>
                <w:color w:val="000000"/>
                <w:sz w:val="20"/>
                <w:szCs w:val="20"/>
                <w:highlight w:val="yellow"/>
                <w:lang w:val="pt-BR" w:eastAsia="en-US" w:bidi="ar-SA"/>
              </w:rPr>
            </w:pPr>
          </w:p>
        </w:tc>
        <w:tc>
          <w:tcPr>
            <w:tcW w:w="3953" w:type="dxa"/>
          </w:tcPr>
          <w:p w14:paraId="7A8B539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eastAsia="SimSun" w:cs="Arial"/>
                <w:color w:val="auto"/>
                <w:sz w:val="20"/>
                <w:szCs w:val="20"/>
              </w:rPr>
            </w:pPr>
            <w:r>
              <w:rPr>
                <w:rFonts w:hint="default" w:ascii="Arial" w:hAnsi="Arial" w:eastAsia="SimSun" w:cs="Arial"/>
                <w:sz w:val="20"/>
                <w:szCs w:val="20"/>
              </w:rPr>
              <w:t>2027.3390390000.15000000000</w:t>
            </w:r>
          </w:p>
        </w:tc>
        <w:tc>
          <w:tcPr>
            <w:tcW w:w="3160" w:type="dxa"/>
          </w:tcPr>
          <w:p w14:paraId="4AE0EC37">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yellow"/>
                <w:vertAlign w:val="baseline"/>
                <w:lang w:val="pt-BR"/>
              </w:rPr>
            </w:pPr>
            <w:r>
              <w:rPr>
                <w:rFonts w:hint="default" w:ascii="Arial" w:hAnsi="Arial" w:cs="Arial"/>
                <w:sz w:val="20"/>
                <w:szCs w:val="20"/>
                <w:highlight w:val="none"/>
                <w:vertAlign w:val="baseline"/>
                <w:lang w:val="pt-BR"/>
              </w:rPr>
              <w:t>RECURSO PRÓPRIO</w:t>
            </w:r>
          </w:p>
        </w:tc>
      </w:tr>
      <w:tr w14:paraId="28E02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restart"/>
            <w:vAlign w:val="center"/>
          </w:tcPr>
          <w:p w14:paraId="79580894">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cs="Arial"/>
                <w:color w:val="000000"/>
                <w:sz w:val="20"/>
                <w:szCs w:val="20"/>
                <w:highlight w:val="none"/>
                <w:lang w:val="pt-BR" w:eastAsia="en-US" w:bidi="ar-SA"/>
              </w:rPr>
            </w:pPr>
            <w:r>
              <w:rPr>
                <w:rFonts w:hint="default" w:ascii="Arial" w:hAnsi="Arial" w:cs="Arial"/>
                <w:color w:val="000000"/>
                <w:sz w:val="20"/>
                <w:szCs w:val="20"/>
                <w:highlight w:val="none"/>
                <w:lang w:val="pt-BR" w:eastAsia="en-US" w:bidi="ar-SA"/>
              </w:rPr>
              <w:t>OBRAS</w:t>
            </w:r>
          </w:p>
        </w:tc>
        <w:tc>
          <w:tcPr>
            <w:tcW w:w="3953" w:type="dxa"/>
          </w:tcPr>
          <w:p w14:paraId="0853E66C">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sz w:val="20"/>
                <w:szCs w:val="20"/>
                <w:highlight w:val="none"/>
                <w:vertAlign w:val="baseline"/>
                <w:lang w:val="pt-BR"/>
              </w:rPr>
            </w:pPr>
            <w:r>
              <w:rPr>
                <w:rFonts w:hint="default" w:ascii="Arial" w:hAnsi="Arial" w:cs="Arial"/>
                <w:b w:val="0"/>
                <w:bCs/>
                <w:color w:val="000000" w:themeColor="text1"/>
                <w:sz w:val="20"/>
                <w:szCs w:val="20"/>
                <w14:textFill>
                  <w14:solidFill>
                    <w14:schemeClr w14:val="tx1"/>
                  </w14:solidFill>
                </w14:textFill>
              </w:rPr>
              <w:t>2116.33.90.39.00.00.15000000000</w:t>
            </w:r>
          </w:p>
        </w:tc>
        <w:tc>
          <w:tcPr>
            <w:tcW w:w="3160" w:type="dxa"/>
          </w:tcPr>
          <w:p w14:paraId="23E61B98">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RECURSO PRÓPRIO</w:t>
            </w:r>
          </w:p>
        </w:tc>
      </w:tr>
      <w:tr w14:paraId="30752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142CDF2A">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cs="Arial"/>
                <w:color w:val="000000"/>
                <w:sz w:val="20"/>
                <w:szCs w:val="20"/>
                <w:highlight w:val="none"/>
                <w:lang w:val="pt-BR" w:eastAsia="en-US" w:bidi="ar-SA"/>
              </w:rPr>
            </w:pPr>
          </w:p>
        </w:tc>
        <w:tc>
          <w:tcPr>
            <w:tcW w:w="3953" w:type="dxa"/>
          </w:tcPr>
          <w:p w14:paraId="2D5D1FB6">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sz w:val="20"/>
                <w:szCs w:val="20"/>
                <w:highlight w:val="none"/>
                <w:vertAlign w:val="baseline"/>
                <w:lang w:val="pt-BR"/>
              </w:rPr>
            </w:pPr>
            <w:r>
              <w:rPr>
                <w:rFonts w:hint="default" w:ascii="Arial" w:hAnsi="Arial" w:cs="Arial"/>
                <w:b w:val="0"/>
                <w:bCs/>
                <w:color w:val="000000" w:themeColor="text1"/>
                <w:sz w:val="20"/>
                <w:szCs w:val="20"/>
                <w14:textFill>
                  <w14:solidFill>
                    <w14:schemeClr w14:val="tx1"/>
                  </w14:solidFill>
                </w14:textFill>
              </w:rPr>
              <w:t>2116.33.90.30.00.00.15000000000</w:t>
            </w:r>
          </w:p>
        </w:tc>
        <w:tc>
          <w:tcPr>
            <w:tcW w:w="3160" w:type="dxa"/>
          </w:tcPr>
          <w:p w14:paraId="7470AECB">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RECURSO PRÓPRIO</w:t>
            </w:r>
          </w:p>
        </w:tc>
      </w:tr>
      <w:tr w14:paraId="1B4E4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 w:hRule="atLeast"/>
        </w:trPr>
        <w:tc>
          <w:tcPr>
            <w:tcW w:w="2417" w:type="dxa"/>
            <w:vMerge w:val="restart"/>
            <w:vAlign w:val="center"/>
          </w:tcPr>
          <w:p w14:paraId="481A9509">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none"/>
                <w:lang w:val="pt-BR" w:eastAsia="en-US" w:bidi="ar-SA"/>
              </w:rPr>
            </w:pPr>
            <w:r>
              <w:rPr>
                <w:rFonts w:hint="default" w:ascii="Arial" w:hAnsi="Arial" w:cs="Arial"/>
                <w:color w:val="000000"/>
                <w:sz w:val="20"/>
                <w:szCs w:val="20"/>
                <w:highlight w:val="none"/>
                <w:lang w:val="pt-BR" w:eastAsia="en-US" w:bidi="ar-SA"/>
              </w:rPr>
              <w:t>TRÂNSITO</w:t>
            </w:r>
          </w:p>
        </w:tc>
        <w:tc>
          <w:tcPr>
            <w:tcW w:w="3953" w:type="dxa"/>
          </w:tcPr>
          <w:p w14:paraId="5BF6C210">
            <w:pPr>
              <w:bidi w:val="0"/>
              <w:spacing w:line="240" w:lineRule="auto"/>
              <w:rPr>
                <w:rFonts w:hint="default" w:ascii="Arial" w:hAnsi="Arial" w:cs="Arial"/>
                <w:sz w:val="20"/>
                <w:szCs w:val="20"/>
                <w:highlight w:val="none"/>
                <w:vertAlign w:val="baseline"/>
                <w:lang w:val="pt-BR"/>
              </w:rPr>
            </w:pPr>
            <w:r>
              <w:rPr>
                <w:rFonts w:hint="default" w:ascii="Arial" w:hAnsi="Arial" w:cs="Arial"/>
                <w:sz w:val="20"/>
                <w:szCs w:val="20"/>
                <w:lang w:val="pt-BR"/>
              </w:rPr>
              <w:t>2108.33.90.30.0000.27520000000000</w:t>
            </w:r>
          </w:p>
        </w:tc>
        <w:tc>
          <w:tcPr>
            <w:tcW w:w="3160" w:type="dxa"/>
          </w:tcPr>
          <w:p w14:paraId="0D43B94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SUPERÁVIT</w:t>
            </w:r>
          </w:p>
        </w:tc>
      </w:tr>
      <w:tr w14:paraId="2CF16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37F7C620">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cs="Arial"/>
                <w:color w:val="000000"/>
                <w:sz w:val="20"/>
                <w:szCs w:val="20"/>
                <w:highlight w:val="none"/>
                <w:lang w:val="pt-BR" w:eastAsia="en-US" w:bidi="ar-SA"/>
              </w:rPr>
            </w:pPr>
          </w:p>
        </w:tc>
        <w:tc>
          <w:tcPr>
            <w:tcW w:w="3953" w:type="dxa"/>
          </w:tcPr>
          <w:p w14:paraId="75D8015A">
            <w:pPr>
              <w:bidi w:val="0"/>
              <w:spacing w:line="240" w:lineRule="auto"/>
              <w:rPr>
                <w:rFonts w:hint="default" w:ascii="Arial" w:hAnsi="Arial" w:cs="Arial"/>
                <w:sz w:val="20"/>
                <w:szCs w:val="20"/>
                <w:highlight w:val="none"/>
                <w:vertAlign w:val="baseline"/>
                <w:lang w:val="pt-BR"/>
              </w:rPr>
            </w:pPr>
            <w:r>
              <w:rPr>
                <w:rFonts w:hint="default" w:ascii="Arial" w:hAnsi="Arial" w:cs="Arial"/>
                <w:sz w:val="20"/>
                <w:szCs w:val="20"/>
                <w:lang w:val="pt-BR"/>
              </w:rPr>
              <w:t>2108.33.90.39.0000.27520000000000</w:t>
            </w:r>
          </w:p>
        </w:tc>
        <w:tc>
          <w:tcPr>
            <w:tcW w:w="3160" w:type="dxa"/>
          </w:tcPr>
          <w:p w14:paraId="116B652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SUPERÁVIT</w:t>
            </w:r>
          </w:p>
        </w:tc>
      </w:tr>
      <w:tr w14:paraId="5B692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restart"/>
            <w:vAlign w:val="center"/>
          </w:tcPr>
          <w:p w14:paraId="16DF0BD2">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r>
              <w:rPr>
                <w:rFonts w:hint="default" w:ascii="Arial" w:hAnsi="Arial" w:eastAsia="Times New Roman" w:cs="Arial"/>
                <w:color w:val="000000"/>
                <w:sz w:val="20"/>
                <w:szCs w:val="20"/>
                <w:highlight w:val="none"/>
                <w:lang w:val="pt-BR" w:eastAsia="en-US" w:bidi="ar-SA"/>
              </w:rPr>
              <w:t>MEIO AMBIENTE</w:t>
            </w:r>
          </w:p>
        </w:tc>
        <w:tc>
          <w:tcPr>
            <w:tcW w:w="3953" w:type="dxa"/>
            <w:vAlign w:val="top"/>
          </w:tcPr>
          <w:p w14:paraId="6A6AFD95">
            <w:pPr>
              <w:spacing w:line="240" w:lineRule="auto"/>
              <w:ind w:firstLine="708" w:firstLineChars="0"/>
              <w:jc w:val="both"/>
              <w:rPr>
                <w:rFonts w:hint="default" w:ascii="Arial" w:hAnsi="Arial" w:cs="Arial"/>
                <w:sz w:val="20"/>
                <w:szCs w:val="20"/>
                <w:highlight w:val="yellow"/>
                <w:vertAlign w:val="baseline"/>
                <w:lang w:val="pt-BR"/>
              </w:rPr>
            </w:pPr>
            <w:r>
              <w:rPr>
                <w:rFonts w:hint="default" w:ascii="Arial" w:hAnsi="Arial" w:cs="Arial"/>
                <w:bCs/>
                <w:sz w:val="20"/>
                <w:szCs w:val="20"/>
              </w:rPr>
              <w:t>2113.</w:t>
            </w:r>
            <w:r>
              <w:rPr>
                <w:rFonts w:hint="default" w:ascii="Arial" w:hAnsi="Arial" w:cs="Arial"/>
                <w:bCs/>
                <w:sz w:val="20"/>
                <w:szCs w:val="20"/>
                <w:lang w:val="pt-BR"/>
              </w:rPr>
              <w:t>33</w:t>
            </w:r>
            <w:r>
              <w:rPr>
                <w:rFonts w:hint="default" w:ascii="Arial" w:hAnsi="Arial" w:cs="Arial"/>
                <w:bCs/>
                <w:sz w:val="20"/>
                <w:szCs w:val="20"/>
              </w:rPr>
              <w:t>90</w:t>
            </w:r>
            <w:r>
              <w:rPr>
                <w:rFonts w:hint="default" w:ascii="Arial" w:hAnsi="Arial" w:cs="Arial"/>
                <w:bCs/>
                <w:sz w:val="20"/>
                <w:szCs w:val="20"/>
                <w:lang w:val="pt-BR"/>
              </w:rPr>
              <w:t>30</w:t>
            </w:r>
            <w:r>
              <w:rPr>
                <w:rFonts w:hint="default" w:ascii="Arial" w:hAnsi="Arial" w:cs="Arial"/>
                <w:bCs/>
                <w:sz w:val="20"/>
                <w:szCs w:val="20"/>
              </w:rPr>
              <w:t>.15.000.000.000</w:t>
            </w:r>
          </w:p>
        </w:tc>
        <w:tc>
          <w:tcPr>
            <w:tcW w:w="3160" w:type="dxa"/>
            <w:vAlign w:val="center"/>
          </w:tcPr>
          <w:p w14:paraId="1B37E1EF">
            <w:pPr>
              <w:spacing w:line="240" w:lineRule="auto"/>
              <w:ind w:firstLine="5" w:firstLineChars="0"/>
              <w:jc w:val="center"/>
              <w:rPr>
                <w:rFonts w:hint="default" w:ascii="Arial" w:hAnsi="Arial" w:cs="Arial"/>
                <w:sz w:val="20"/>
                <w:szCs w:val="20"/>
                <w:highlight w:val="yellow"/>
                <w:vertAlign w:val="baseline"/>
                <w:lang w:val="pt-BR"/>
              </w:rPr>
            </w:pPr>
            <w:r>
              <w:rPr>
                <w:rFonts w:hint="default" w:ascii="Arial" w:hAnsi="Arial" w:cs="Arial"/>
                <w:sz w:val="20"/>
                <w:szCs w:val="20"/>
              </w:rPr>
              <w:t>PRÓPRIO (MUNICIPIO)</w:t>
            </w:r>
          </w:p>
        </w:tc>
      </w:tr>
      <w:tr w14:paraId="5BF31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2007CAF0">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none"/>
                <w:lang w:val="pt-BR" w:eastAsia="en-US" w:bidi="ar-SA"/>
              </w:rPr>
            </w:pPr>
          </w:p>
        </w:tc>
        <w:tc>
          <w:tcPr>
            <w:tcW w:w="3953" w:type="dxa"/>
            <w:vAlign w:val="top"/>
          </w:tcPr>
          <w:p w14:paraId="45E4DB7D">
            <w:pPr>
              <w:spacing w:line="240" w:lineRule="auto"/>
              <w:ind w:firstLine="708" w:firstLineChars="0"/>
              <w:jc w:val="both"/>
              <w:rPr>
                <w:rFonts w:hint="default" w:ascii="Arial" w:hAnsi="Arial" w:cs="Arial"/>
                <w:bCs/>
                <w:sz w:val="20"/>
                <w:szCs w:val="20"/>
              </w:rPr>
            </w:pPr>
            <w:r>
              <w:rPr>
                <w:rFonts w:hint="default" w:ascii="Arial" w:hAnsi="Arial" w:cs="Arial"/>
                <w:bCs/>
                <w:sz w:val="20"/>
                <w:szCs w:val="20"/>
              </w:rPr>
              <w:t>1045.</w:t>
            </w:r>
            <w:r>
              <w:rPr>
                <w:rFonts w:hint="default" w:ascii="Arial" w:hAnsi="Arial" w:cs="Arial"/>
                <w:bCs/>
                <w:sz w:val="20"/>
                <w:szCs w:val="20"/>
                <w:lang w:val="pt-BR"/>
              </w:rPr>
              <w:t>33</w:t>
            </w:r>
            <w:r>
              <w:rPr>
                <w:rFonts w:hint="default" w:ascii="Arial" w:hAnsi="Arial" w:cs="Arial"/>
                <w:bCs/>
                <w:sz w:val="20"/>
                <w:szCs w:val="20"/>
              </w:rPr>
              <w:t>90</w:t>
            </w:r>
            <w:r>
              <w:rPr>
                <w:rFonts w:hint="default" w:ascii="Arial" w:hAnsi="Arial" w:cs="Arial"/>
                <w:bCs/>
                <w:sz w:val="20"/>
                <w:szCs w:val="20"/>
                <w:lang w:val="pt-BR"/>
              </w:rPr>
              <w:t>30</w:t>
            </w:r>
            <w:r>
              <w:rPr>
                <w:rFonts w:hint="default" w:ascii="Arial" w:hAnsi="Arial" w:cs="Arial"/>
                <w:bCs/>
                <w:sz w:val="20"/>
                <w:szCs w:val="20"/>
              </w:rPr>
              <w:t>.15.000.000.000</w:t>
            </w:r>
          </w:p>
        </w:tc>
        <w:tc>
          <w:tcPr>
            <w:tcW w:w="3160" w:type="dxa"/>
            <w:vAlign w:val="center"/>
          </w:tcPr>
          <w:p w14:paraId="74303F8F">
            <w:pPr>
              <w:spacing w:line="240" w:lineRule="auto"/>
              <w:ind w:firstLine="5" w:firstLineChars="0"/>
              <w:jc w:val="center"/>
              <w:rPr>
                <w:rFonts w:hint="default" w:ascii="Arial" w:hAnsi="Arial" w:cs="Arial"/>
                <w:sz w:val="20"/>
                <w:szCs w:val="20"/>
                <w:highlight w:val="none"/>
                <w:vertAlign w:val="baseline"/>
                <w:lang w:val="pt-BR"/>
              </w:rPr>
            </w:pPr>
            <w:r>
              <w:rPr>
                <w:rFonts w:hint="default" w:ascii="Arial" w:hAnsi="Arial" w:cs="Arial"/>
                <w:sz w:val="20"/>
                <w:szCs w:val="20"/>
              </w:rPr>
              <w:t>PRÓPRIO (MUNICIPIO)</w:t>
            </w:r>
          </w:p>
        </w:tc>
      </w:tr>
      <w:tr w14:paraId="4E35C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23FD6B59">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sz w:val="20"/>
                <w:szCs w:val="20"/>
                <w:highlight w:val="yellow"/>
                <w:lang w:val="pt-BR" w:eastAsia="en-US" w:bidi="ar-SA"/>
              </w:rPr>
            </w:pPr>
          </w:p>
        </w:tc>
        <w:tc>
          <w:tcPr>
            <w:tcW w:w="3953" w:type="dxa"/>
            <w:vAlign w:val="top"/>
          </w:tcPr>
          <w:p w14:paraId="64105A90">
            <w:pPr>
              <w:spacing w:line="240" w:lineRule="auto"/>
              <w:ind w:firstLine="708" w:firstLineChars="0"/>
              <w:jc w:val="both"/>
              <w:rPr>
                <w:rFonts w:hint="default" w:ascii="Arial" w:hAnsi="Arial" w:cs="Arial"/>
                <w:sz w:val="20"/>
                <w:szCs w:val="20"/>
                <w:highlight w:val="yellow"/>
                <w:vertAlign w:val="baseline"/>
                <w:lang w:val="pt-BR"/>
              </w:rPr>
            </w:pPr>
            <w:r>
              <w:rPr>
                <w:rFonts w:hint="default" w:ascii="Arial" w:hAnsi="Arial" w:cs="Arial"/>
                <w:bCs/>
                <w:sz w:val="20"/>
                <w:szCs w:val="20"/>
              </w:rPr>
              <w:t>2113.</w:t>
            </w:r>
            <w:r>
              <w:rPr>
                <w:rFonts w:hint="default" w:ascii="Arial" w:hAnsi="Arial" w:cs="Arial"/>
                <w:bCs/>
                <w:sz w:val="20"/>
                <w:szCs w:val="20"/>
                <w:lang w:val="pt-BR"/>
              </w:rPr>
              <w:t>33</w:t>
            </w:r>
            <w:r>
              <w:rPr>
                <w:rFonts w:hint="default" w:ascii="Arial" w:hAnsi="Arial" w:cs="Arial"/>
                <w:bCs/>
                <w:sz w:val="20"/>
                <w:szCs w:val="20"/>
              </w:rPr>
              <w:t>90</w:t>
            </w:r>
            <w:r>
              <w:rPr>
                <w:rFonts w:hint="default" w:ascii="Arial" w:hAnsi="Arial" w:cs="Arial"/>
                <w:bCs/>
                <w:sz w:val="20"/>
                <w:szCs w:val="20"/>
                <w:lang w:val="pt-BR"/>
              </w:rPr>
              <w:t>39</w:t>
            </w:r>
            <w:r>
              <w:rPr>
                <w:rFonts w:hint="default" w:ascii="Arial" w:hAnsi="Arial" w:cs="Arial"/>
                <w:bCs/>
                <w:sz w:val="20"/>
                <w:szCs w:val="20"/>
              </w:rPr>
              <w:t>.15.000.000.000</w:t>
            </w:r>
          </w:p>
        </w:tc>
        <w:tc>
          <w:tcPr>
            <w:tcW w:w="3160" w:type="dxa"/>
            <w:vAlign w:val="center"/>
          </w:tcPr>
          <w:p w14:paraId="1D62B9D3">
            <w:pPr>
              <w:spacing w:line="240" w:lineRule="auto"/>
              <w:ind w:firstLine="5" w:firstLineChars="0"/>
              <w:jc w:val="center"/>
              <w:rPr>
                <w:rFonts w:hint="default" w:ascii="Arial" w:hAnsi="Arial" w:cs="Arial"/>
                <w:sz w:val="20"/>
                <w:szCs w:val="20"/>
                <w:highlight w:val="yellow"/>
                <w:vertAlign w:val="baseline"/>
                <w:lang w:val="pt-BR"/>
              </w:rPr>
            </w:pPr>
            <w:r>
              <w:rPr>
                <w:rFonts w:hint="default" w:ascii="Arial" w:hAnsi="Arial" w:cs="Arial"/>
                <w:sz w:val="20"/>
                <w:szCs w:val="20"/>
              </w:rPr>
              <w:t>PRÓPRIO (MUNICIPIO)</w:t>
            </w:r>
          </w:p>
        </w:tc>
      </w:tr>
      <w:tr w14:paraId="4E60C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2A4B8001">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top"/>
          </w:tcPr>
          <w:p w14:paraId="2233BD4C">
            <w:pPr>
              <w:spacing w:line="240" w:lineRule="auto"/>
              <w:ind w:firstLine="708" w:firstLineChars="0"/>
              <w:jc w:val="both"/>
              <w:rPr>
                <w:rFonts w:hint="default" w:ascii="Arial" w:hAnsi="Arial" w:cs="Arial"/>
                <w:sz w:val="20"/>
                <w:szCs w:val="20"/>
                <w:highlight w:val="yellow"/>
                <w:vertAlign w:val="baseline"/>
                <w:lang w:val="pt-BR"/>
              </w:rPr>
            </w:pPr>
            <w:r>
              <w:rPr>
                <w:rFonts w:hint="default" w:ascii="Arial" w:hAnsi="Arial" w:cs="Arial"/>
                <w:bCs/>
                <w:sz w:val="20"/>
                <w:szCs w:val="20"/>
              </w:rPr>
              <w:t>1045.</w:t>
            </w:r>
            <w:r>
              <w:rPr>
                <w:rFonts w:hint="default" w:ascii="Arial" w:hAnsi="Arial" w:cs="Arial"/>
                <w:bCs/>
                <w:sz w:val="20"/>
                <w:szCs w:val="20"/>
                <w:lang w:val="pt-BR"/>
              </w:rPr>
              <w:t>33</w:t>
            </w:r>
            <w:r>
              <w:rPr>
                <w:rFonts w:hint="default" w:ascii="Arial" w:hAnsi="Arial" w:cs="Arial"/>
                <w:bCs/>
                <w:sz w:val="20"/>
                <w:szCs w:val="20"/>
              </w:rPr>
              <w:t>90</w:t>
            </w:r>
            <w:r>
              <w:rPr>
                <w:rFonts w:hint="default" w:ascii="Arial" w:hAnsi="Arial" w:cs="Arial"/>
                <w:bCs/>
                <w:sz w:val="20"/>
                <w:szCs w:val="20"/>
                <w:lang w:val="pt-BR"/>
              </w:rPr>
              <w:t>39</w:t>
            </w:r>
            <w:r>
              <w:rPr>
                <w:rFonts w:hint="default" w:ascii="Arial" w:hAnsi="Arial" w:cs="Arial"/>
                <w:bCs/>
                <w:sz w:val="20"/>
                <w:szCs w:val="20"/>
              </w:rPr>
              <w:t>.15.000.000.000</w:t>
            </w:r>
          </w:p>
        </w:tc>
        <w:tc>
          <w:tcPr>
            <w:tcW w:w="3160" w:type="dxa"/>
            <w:vAlign w:val="center"/>
          </w:tcPr>
          <w:p w14:paraId="0D12613A">
            <w:pPr>
              <w:spacing w:line="240" w:lineRule="auto"/>
              <w:ind w:firstLine="5" w:firstLineChars="0"/>
              <w:jc w:val="center"/>
              <w:rPr>
                <w:rFonts w:hint="default" w:ascii="Arial" w:hAnsi="Arial" w:cs="Arial"/>
                <w:sz w:val="20"/>
                <w:szCs w:val="20"/>
                <w:highlight w:val="yellow"/>
                <w:vertAlign w:val="baseline"/>
                <w:lang w:val="pt-BR"/>
              </w:rPr>
            </w:pPr>
            <w:r>
              <w:rPr>
                <w:rFonts w:hint="default" w:ascii="Arial" w:hAnsi="Arial" w:cs="Arial"/>
                <w:sz w:val="20"/>
                <w:szCs w:val="20"/>
              </w:rPr>
              <w:t>PRÓPRIO (MUNICIPIO)</w:t>
            </w:r>
          </w:p>
        </w:tc>
      </w:tr>
      <w:tr w14:paraId="75B1A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restart"/>
            <w:vAlign w:val="center"/>
          </w:tcPr>
          <w:p w14:paraId="4265B417">
            <w:pPr>
              <w:spacing w:after="0" w:line="240" w:lineRule="auto"/>
              <w:ind w:left="0" w:leftChars="0" w:right="0" w:rightChars="0"/>
              <w:jc w:val="center"/>
              <w:rPr>
                <w:rFonts w:hint="default" w:ascii="Arial" w:hAnsi="Arial" w:eastAsia="Times New Roman" w:cs="Arial"/>
                <w:sz w:val="20"/>
                <w:szCs w:val="20"/>
                <w:highlight w:val="yellow"/>
                <w:lang w:val="pt-BR" w:eastAsia="en-US" w:bidi="ar-SA"/>
              </w:rPr>
            </w:pPr>
            <w:r>
              <w:rPr>
                <w:rFonts w:hint="default" w:ascii="Arial" w:hAnsi="Arial" w:cs="Arial"/>
                <w:sz w:val="20"/>
                <w:szCs w:val="20"/>
                <w:highlight w:val="none"/>
                <w:lang w:val="pt-BR" w:eastAsia="en-US" w:bidi="ar-SA"/>
              </w:rPr>
              <w:t>ASSISTÊNCIA SOCIAL</w:t>
            </w:r>
          </w:p>
        </w:tc>
        <w:tc>
          <w:tcPr>
            <w:tcW w:w="3953" w:type="dxa"/>
            <w:vAlign w:val="center"/>
          </w:tcPr>
          <w:p w14:paraId="2A48D79E">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jc w:val="center"/>
              <w:textAlignment w:val="auto"/>
              <w:rPr>
                <w:rFonts w:hint="default" w:ascii="Arial" w:hAnsi="Arial" w:cs="Arial" w:eastAsiaTheme="minorEastAsia"/>
                <w:b w:val="0"/>
                <w:bCs w:val="0"/>
                <w:color w:val="auto"/>
                <w:sz w:val="20"/>
                <w:szCs w:val="20"/>
                <w:lang w:val="pt-BR" w:eastAsia="zh-CN" w:bidi="ar-SA"/>
              </w:rPr>
            </w:pPr>
            <w:r>
              <w:rPr>
                <w:rFonts w:hint="default" w:ascii="Arial" w:hAnsi="Arial" w:eastAsia="Times New Roman" w:cs="Arial"/>
                <w:b w:val="0"/>
                <w:bCs/>
                <w:color w:val="auto"/>
                <w:sz w:val="20"/>
                <w:szCs w:val="20"/>
                <w:lang w:eastAsia="pt-BR"/>
              </w:rPr>
              <w:t>20</w:t>
            </w:r>
            <w:r>
              <w:rPr>
                <w:rFonts w:hint="default" w:ascii="Arial" w:hAnsi="Arial" w:eastAsia="Times New Roman" w:cs="Arial"/>
                <w:b w:val="0"/>
                <w:bCs/>
                <w:color w:val="auto"/>
                <w:sz w:val="20"/>
                <w:szCs w:val="20"/>
                <w:lang w:val="en-US" w:eastAsia="pt-BR"/>
              </w:rPr>
              <w:t>55</w:t>
            </w:r>
            <w:r>
              <w:rPr>
                <w:rFonts w:hint="default" w:ascii="Arial" w:hAnsi="Arial" w:eastAsia="Times New Roman" w:cs="Arial"/>
                <w:b w:val="0"/>
                <w:bCs/>
                <w:color w:val="auto"/>
                <w:sz w:val="20"/>
                <w:szCs w:val="20"/>
                <w:lang w:eastAsia="pt-BR"/>
              </w:rPr>
              <w:t>.33.90.30.0000</w:t>
            </w:r>
            <w:r>
              <w:rPr>
                <w:rFonts w:hint="default" w:ascii="Arial" w:hAnsi="Arial" w:eastAsia="Times New Roman" w:cs="Arial"/>
                <w:b w:val="0"/>
                <w:bCs/>
                <w:color w:val="auto"/>
                <w:sz w:val="20"/>
                <w:szCs w:val="20"/>
                <w:lang w:val="en-US" w:eastAsia="pt-BR"/>
              </w:rPr>
              <w:t>.</w:t>
            </w:r>
            <w:r>
              <w:rPr>
                <w:rFonts w:hint="default" w:ascii="Arial" w:hAnsi="Arial" w:eastAsia="Times New Roman" w:cs="Arial"/>
                <w:b w:val="0"/>
                <w:bCs/>
                <w:color w:val="auto"/>
                <w:sz w:val="20"/>
                <w:szCs w:val="20"/>
                <w:lang w:eastAsia="pt-BR"/>
              </w:rPr>
              <w:t>150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.0</w:t>
            </w:r>
            <w:r>
              <w:rPr>
                <w:rFonts w:hint="default" w:ascii="Arial" w:hAnsi="Arial" w:cs="Arial"/>
                <w:b w:val="0"/>
                <w:bCs/>
                <w:color w:val="auto"/>
                <w:sz w:val="20"/>
                <w:szCs w:val="20"/>
              </w:rPr>
              <w:t>0</w:t>
            </w:r>
          </w:p>
        </w:tc>
        <w:tc>
          <w:tcPr>
            <w:tcW w:w="3160" w:type="dxa"/>
          </w:tcPr>
          <w:p w14:paraId="673DD350">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yellow"/>
                <w:vertAlign w:val="baseline"/>
              </w:rPr>
            </w:pPr>
            <w:r>
              <w:rPr>
                <w:rFonts w:hint="default" w:ascii="Arial" w:hAnsi="Arial" w:cs="Arial"/>
                <w:sz w:val="20"/>
                <w:szCs w:val="20"/>
                <w:highlight w:val="none"/>
                <w:vertAlign w:val="baseline"/>
                <w:lang w:val="pt-BR"/>
              </w:rPr>
              <w:t>RECURO PRÓPRIO</w:t>
            </w:r>
          </w:p>
        </w:tc>
      </w:tr>
      <w:tr w14:paraId="427C1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2E027697">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279EBFDA">
            <w:pPr>
              <w:keepNext w:val="0"/>
              <w:keepLines w:val="0"/>
              <w:pageBreakBefore w:val="0"/>
              <w:widowControl/>
              <w:kinsoku/>
              <w:wordWrap/>
              <w:overflowPunct/>
              <w:topLinePunct w:val="0"/>
              <w:autoSpaceDE/>
              <w:autoSpaceDN/>
              <w:bidi w:val="0"/>
              <w:adjustRightInd/>
              <w:snapToGrid/>
              <w:spacing w:after="0" w:line="240" w:lineRule="auto"/>
              <w:textAlignment w:val="auto"/>
              <w:rPr>
                <w:rFonts w:hint="default" w:ascii="Arial" w:hAnsi="Arial" w:cs="Arial" w:eastAsiaTheme="minorEastAsia"/>
                <w:b w:val="0"/>
                <w:bCs w:val="0"/>
                <w:color w:val="auto"/>
                <w:sz w:val="20"/>
                <w:szCs w:val="20"/>
                <w:lang w:val="pt-BR" w:eastAsia="zh-CN" w:bidi="ar-SA"/>
              </w:rPr>
            </w:pPr>
            <w:r>
              <w:rPr>
                <w:rFonts w:hint="default" w:ascii="Arial" w:hAnsi="Arial" w:eastAsia="Times New Roman" w:cs="Arial"/>
                <w:b w:val="0"/>
                <w:bCs/>
                <w:color w:val="auto"/>
                <w:sz w:val="20"/>
                <w:szCs w:val="20"/>
                <w:lang w:eastAsia="pt-BR"/>
              </w:rPr>
              <w:t>20</w:t>
            </w:r>
            <w:r>
              <w:rPr>
                <w:rFonts w:hint="default" w:ascii="Arial" w:hAnsi="Arial" w:eastAsia="Times New Roman" w:cs="Arial"/>
                <w:b w:val="0"/>
                <w:bCs/>
                <w:color w:val="auto"/>
                <w:sz w:val="20"/>
                <w:szCs w:val="20"/>
                <w:lang w:val="en-US" w:eastAsia="pt-BR"/>
              </w:rPr>
              <w:t>55</w:t>
            </w:r>
            <w:r>
              <w:rPr>
                <w:rFonts w:hint="default" w:ascii="Arial" w:hAnsi="Arial" w:eastAsia="Times New Roman" w:cs="Arial"/>
                <w:b w:val="0"/>
                <w:bCs/>
                <w:color w:val="auto"/>
                <w:sz w:val="20"/>
                <w:szCs w:val="20"/>
                <w:lang w:eastAsia="pt-BR"/>
              </w:rPr>
              <w:t>.33.90.3</w:t>
            </w:r>
            <w:r>
              <w:rPr>
                <w:rFonts w:hint="default" w:ascii="Arial" w:hAnsi="Arial" w:eastAsia="Times New Roman" w:cs="Arial"/>
                <w:b w:val="0"/>
                <w:bCs/>
                <w:color w:val="auto"/>
                <w:sz w:val="20"/>
                <w:szCs w:val="20"/>
                <w:lang w:val="en-US" w:eastAsia="pt-BR"/>
              </w:rPr>
              <w:t>9</w:t>
            </w:r>
            <w:r>
              <w:rPr>
                <w:rFonts w:hint="default" w:ascii="Arial" w:hAnsi="Arial" w:eastAsia="Times New Roman" w:cs="Arial"/>
                <w:b w:val="0"/>
                <w:bCs/>
                <w:color w:val="auto"/>
                <w:sz w:val="20"/>
                <w:szCs w:val="20"/>
                <w:lang w:eastAsia="pt-BR"/>
              </w:rPr>
              <w:t>.0000</w:t>
            </w:r>
            <w:r>
              <w:rPr>
                <w:rFonts w:hint="default" w:ascii="Arial" w:hAnsi="Arial" w:eastAsia="Times New Roman" w:cs="Arial"/>
                <w:b w:val="0"/>
                <w:bCs/>
                <w:color w:val="auto"/>
                <w:sz w:val="20"/>
                <w:szCs w:val="20"/>
                <w:lang w:val="en-US" w:eastAsia="pt-BR"/>
              </w:rPr>
              <w:t>.</w:t>
            </w:r>
            <w:r>
              <w:rPr>
                <w:rFonts w:hint="default" w:ascii="Arial" w:hAnsi="Arial" w:eastAsia="Times New Roman" w:cs="Arial"/>
                <w:b w:val="0"/>
                <w:bCs/>
                <w:color w:val="auto"/>
                <w:sz w:val="20"/>
                <w:szCs w:val="20"/>
                <w:lang w:eastAsia="pt-BR"/>
              </w:rPr>
              <w:t>150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.0</w:t>
            </w:r>
            <w:r>
              <w:rPr>
                <w:rFonts w:hint="default" w:ascii="Arial" w:hAnsi="Arial" w:cs="Arial"/>
                <w:b w:val="0"/>
                <w:bCs/>
                <w:color w:val="auto"/>
                <w:sz w:val="20"/>
                <w:szCs w:val="20"/>
              </w:rPr>
              <w:t>0</w:t>
            </w:r>
          </w:p>
        </w:tc>
        <w:tc>
          <w:tcPr>
            <w:tcW w:w="3160" w:type="dxa"/>
          </w:tcPr>
          <w:p w14:paraId="274410B2">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yellow"/>
                <w:vertAlign w:val="baseline"/>
              </w:rPr>
            </w:pPr>
            <w:r>
              <w:rPr>
                <w:rFonts w:hint="default" w:ascii="Arial" w:hAnsi="Arial" w:cs="Arial"/>
                <w:sz w:val="20"/>
                <w:szCs w:val="20"/>
                <w:highlight w:val="none"/>
                <w:vertAlign w:val="baseline"/>
                <w:lang w:val="pt-BR"/>
              </w:rPr>
              <w:t>RECURO PRÓPRIO</w:t>
            </w:r>
          </w:p>
        </w:tc>
      </w:tr>
      <w:tr w14:paraId="04CD0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5B1585BF">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06403280">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jc w:val="center"/>
              <w:textAlignment w:val="auto"/>
              <w:rPr>
                <w:rFonts w:hint="default" w:ascii="Arial" w:hAnsi="Arial" w:cs="Arial"/>
                <w:b w:val="0"/>
                <w:bCs/>
                <w:color w:val="auto"/>
                <w:sz w:val="20"/>
                <w:szCs w:val="20"/>
                <w:lang w:val="pt-BR" w:eastAsia="zh-CN"/>
              </w:rPr>
            </w:pPr>
            <w:r>
              <w:rPr>
                <w:rFonts w:hint="default" w:ascii="Arial" w:hAnsi="Arial" w:eastAsia="Times New Roman" w:cs="Arial"/>
                <w:b w:val="0"/>
                <w:bCs/>
                <w:color w:val="auto"/>
                <w:sz w:val="20"/>
                <w:szCs w:val="20"/>
                <w:lang w:eastAsia="pt-BR"/>
              </w:rPr>
              <w:t>20</w:t>
            </w:r>
            <w:r>
              <w:rPr>
                <w:rFonts w:hint="default" w:ascii="Arial" w:hAnsi="Arial" w:eastAsia="Times New Roman" w:cs="Arial"/>
                <w:b w:val="0"/>
                <w:bCs/>
                <w:color w:val="auto"/>
                <w:sz w:val="20"/>
                <w:szCs w:val="20"/>
                <w:lang w:val="en-US" w:eastAsia="pt-BR"/>
              </w:rPr>
              <w:t>56</w:t>
            </w:r>
            <w:r>
              <w:rPr>
                <w:rFonts w:hint="default" w:ascii="Arial" w:hAnsi="Arial" w:eastAsia="Times New Roman" w:cs="Arial"/>
                <w:b w:val="0"/>
                <w:bCs/>
                <w:color w:val="auto"/>
                <w:sz w:val="20"/>
                <w:szCs w:val="20"/>
                <w:lang w:eastAsia="pt-BR"/>
              </w:rPr>
              <w:t>.33.90.30.0000</w:t>
            </w:r>
            <w:r>
              <w:rPr>
                <w:rFonts w:hint="default" w:ascii="Arial" w:hAnsi="Arial" w:eastAsia="Times New Roman" w:cs="Arial"/>
                <w:b w:val="0"/>
                <w:bCs/>
                <w:color w:val="auto"/>
                <w:sz w:val="20"/>
                <w:szCs w:val="20"/>
                <w:lang w:val="en-US" w:eastAsia="pt-BR"/>
              </w:rPr>
              <w:t>.</w:t>
            </w:r>
            <w:r>
              <w:rPr>
                <w:rFonts w:hint="default" w:ascii="Arial" w:hAnsi="Arial" w:eastAsia="Times New Roman" w:cs="Arial"/>
                <w:b w:val="0"/>
                <w:bCs/>
                <w:color w:val="auto"/>
                <w:sz w:val="20"/>
                <w:szCs w:val="20"/>
                <w:lang w:eastAsia="pt-BR"/>
              </w:rPr>
              <w:t>150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.0</w:t>
            </w:r>
            <w:r>
              <w:rPr>
                <w:rFonts w:hint="default" w:ascii="Arial" w:hAnsi="Arial" w:cs="Arial"/>
                <w:b w:val="0"/>
                <w:bCs/>
                <w:color w:val="auto"/>
                <w:sz w:val="20"/>
                <w:szCs w:val="20"/>
              </w:rPr>
              <w:t>0</w:t>
            </w:r>
          </w:p>
        </w:tc>
        <w:tc>
          <w:tcPr>
            <w:tcW w:w="3160" w:type="dxa"/>
          </w:tcPr>
          <w:p w14:paraId="2E627FF8">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yellow"/>
                <w:vertAlign w:val="baseline"/>
              </w:rPr>
            </w:pPr>
            <w:r>
              <w:rPr>
                <w:rFonts w:hint="default" w:ascii="Arial" w:hAnsi="Arial" w:cs="Arial"/>
                <w:sz w:val="20"/>
                <w:szCs w:val="20"/>
                <w:highlight w:val="none"/>
                <w:vertAlign w:val="baseline"/>
                <w:lang w:val="pt-BR"/>
              </w:rPr>
              <w:t>RECURO PRÓPRIO</w:t>
            </w:r>
          </w:p>
        </w:tc>
      </w:tr>
      <w:tr w14:paraId="2019F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30DA0AED">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12A78914">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jc w:val="center"/>
              <w:textAlignment w:val="auto"/>
              <w:rPr>
                <w:rFonts w:hint="default" w:ascii="Arial" w:hAnsi="Arial" w:cs="Arial" w:eastAsiaTheme="minorEastAsia"/>
                <w:b w:val="0"/>
                <w:bCs w:val="0"/>
                <w:color w:val="auto"/>
                <w:sz w:val="20"/>
                <w:szCs w:val="20"/>
                <w:lang w:val="pt-BR" w:eastAsia="zh-CN" w:bidi="ar-SA"/>
              </w:rPr>
            </w:pPr>
            <w:r>
              <w:rPr>
                <w:rFonts w:hint="default" w:ascii="Arial" w:hAnsi="Arial" w:eastAsia="Times New Roman" w:cs="Arial"/>
                <w:b w:val="0"/>
                <w:bCs/>
                <w:color w:val="auto"/>
                <w:sz w:val="20"/>
                <w:szCs w:val="20"/>
                <w:lang w:eastAsia="pt-BR"/>
              </w:rPr>
              <w:t>20</w:t>
            </w:r>
            <w:r>
              <w:rPr>
                <w:rFonts w:hint="default" w:ascii="Arial" w:hAnsi="Arial" w:eastAsia="Times New Roman" w:cs="Arial"/>
                <w:b w:val="0"/>
                <w:bCs/>
                <w:color w:val="auto"/>
                <w:sz w:val="20"/>
                <w:szCs w:val="20"/>
                <w:lang w:val="en-US" w:eastAsia="pt-BR"/>
              </w:rPr>
              <w:t>56</w:t>
            </w:r>
            <w:r>
              <w:rPr>
                <w:rFonts w:hint="default" w:ascii="Arial" w:hAnsi="Arial" w:eastAsia="Times New Roman" w:cs="Arial"/>
                <w:b w:val="0"/>
                <w:bCs/>
                <w:color w:val="auto"/>
                <w:sz w:val="20"/>
                <w:szCs w:val="20"/>
                <w:lang w:eastAsia="pt-BR"/>
              </w:rPr>
              <w:t>.33.90.3</w:t>
            </w:r>
            <w:r>
              <w:rPr>
                <w:rFonts w:hint="default" w:ascii="Arial" w:hAnsi="Arial" w:eastAsia="Times New Roman" w:cs="Arial"/>
                <w:b w:val="0"/>
                <w:bCs/>
                <w:color w:val="auto"/>
                <w:sz w:val="20"/>
                <w:szCs w:val="20"/>
                <w:lang w:val="en-US" w:eastAsia="pt-BR"/>
              </w:rPr>
              <w:t>9</w:t>
            </w:r>
            <w:r>
              <w:rPr>
                <w:rFonts w:hint="default" w:ascii="Arial" w:hAnsi="Arial" w:eastAsia="Times New Roman" w:cs="Arial"/>
                <w:b w:val="0"/>
                <w:bCs/>
                <w:color w:val="auto"/>
                <w:sz w:val="20"/>
                <w:szCs w:val="20"/>
                <w:lang w:eastAsia="pt-BR"/>
              </w:rPr>
              <w:t>.0000</w:t>
            </w:r>
            <w:r>
              <w:rPr>
                <w:rFonts w:hint="default" w:ascii="Arial" w:hAnsi="Arial" w:eastAsia="Times New Roman" w:cs="Arial"/>
                <w:b w:val="0"/>
                <w:bCs/>
                <w:color w:val="auto"/>
                <w:sz w:val="20"/>
                <w:szCs w:val="20"/>
                <w:lang w:val="en-US" w:eastAsia="pt-BR"/>
              </w:rPr>
              <w:t>.</w:t>
            </w:r>
            <w:r>
              <w:rPr>
                <w:rFonts w:hint="default" w:ascii="Arial" w:hAnsi="Arial" w:eastAsia="Times New Roman" w:cs="Arial"/>
                <w:b w:val="0"/>
                <w:bCs/>
                <w:color w:val="auto"/>
                <w:sz w:val="20"/>
                <w:szCs w:val="20"/>
                <w:lang w:eastAsia="pt-BR"/>
              </w:rPr>
              <w:t>150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.0</w:t>
            </w:r>
            <w:r>
              <w:rPr>
                <w:rFonts w:hint="default" w:ascii="Arial" w:hAnsi="Arial" w:cs="Arial"/>
                <w:b w:val="0"/>
                <w:bCs/>
                <w:color w:val="auto"/>
                <w:sz w:val="20"/>
                <w:szCs w:val="20"/>
              </w:rPr>
              <w:t>0</w:t>
            </w:r>
          </w:p>
        </w:tc>
        <w:tc>
          <w:tcPr>
            <w:tcW w:w="3160" w:type="dxa"/>
          </w:tcPr>
          <w:p w14:paraId="6975ED91">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yellow"/>
                <w:vertAlign w:val="baseline"/>
              </w:rPr>
            </w:pPr>
            <w:r>
              <w:rPr>
                <w:rFonts w:hint="default" w:ascii="Arial" w:hAnsi="Arial" w:cs="Arial"/>
                <w:sz w:val="20"/>
                <w:szCs w:val="20"/>
                <w:highlight w:val="none"/>
                <w:vertAlign w:val="baseline"/>
                <w:lang w:val="pt-BR"/>
              </w:rPr>
              <w:t>RECURO PRÓPRIO</w:t>
            </w:r>
          </w:p>
        </w:tc>
      </w:tr>
      <w:tr w14:paraId="3C6BF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48021BF7">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18A987A8">
            <w:pPr>
              <w:keepNext w:val="0"/>
              <w:keepLines w:val="0"/>
              <w:pageBreakBefore w:val="0"/>
              <w:widowControl/>
              <w:kinsoku/>
              <w:wordWrap/>
              <w:overflowPunct/>
              <w:topLinePunct w:val="0"/>
              <w:autoSpaceDE/>
              <w:autoSpaceDN/>
              <w:bidi w:val="0"/>
              <w:adjustRightInd/>
              <w:snapToGrid/>
              <w:spacing w:after="0" w:line="240" w:lineRule="auto"/>
              <w:textAlignment w:val="auto"/>
              <w:rPr>
                <w:rFonts w:hint="default" w:ascii="Arial" w:hAnsi="Arial" w:cs="Arial" w:eastAsiaTheme="minorEastAsia"/>
                <w:b w:val="0"/>
                <w:bCs w:val="0"/>
                <w:color w:val="auto"/>
                <w:sz w:val="20"/>
                <w:szCs w:val="20"/>
                <w:lang w:val="pt-BR" w:eastAsia="zh-CN" w:bidi="ar-SA"/>
              </w:rPr>
            </w:pPr>
            <w:r>
              <w:rPr>
                <w:rFonts w:hint="default" w:ascii="Arial" w:hAnsi="Arial" w:eastAsia="Times New Roman" w:cs="Arial"/>
                <w:b w:val="0"/>
                <w:bCs/>
                <w:color w:val="auto"/>
                <w:sz w:val="20"/>
                <w:szCs w:val="20"/>
                <w:lang w:eastAsia="pt-BR"/>
              </w:rPr>
              <w:t>2057.33.90.30.0000</w:t>
            </w:r>
            <w:r>
              <w:rPr>
                <w:rFonts w:hint="default" w:ascii="Arial" w:hAnsi="Arial" w:eastAsia="Times New Roman" w:cs="Arial"/>
                <w:b w:val="0"/>
                <w:bCs/>
                <w:color w:val="auto"/>
                <w:sz w:val="20"/>
                <w:szCs w:val="20"/>
                <w:lang w:val="en-US" w:eastAsia="pt-BR"/>
              </w:rPr>
              <w:t>.</w:t>
            </w:r>
            <w:r>
              <w:rPr>
                <w:rFonts w:hint="default" w:ascii="Arial" w:hAnsi="Arial" w:eastAsia="Times New Roman" w:cs="Arial"/>
                <w:b w:val="0"/>
                <w:bCs/>
                <w:color w:val="auto"/>
                <w:sz w:val="20"/>
                <w:szCs w:val="20"/>
                <w:lang w:eastAsia="pt-BR"/>
              </w:rPr>
              <w:t>150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.0</w:t>
            </w:r>
            <w:r>
              <w:rPr>
                <w:rFonts w:hint="default" w:ascii="Arial" w:hAnsi="Arial" w:cs="Arial"/>
                <w:b w:val="0"/>
                <w:bCs/>
                <w:color w:val="auto"/>
                <w:sz w:val="20"/>
                <w:szCs w:val="20"/>
              </w:rPr>
              <w:t>0</w:t>
            </w:r>
          </w:p>
        </w:tc>
        <w:tc>
          <w:tcPr>
            <w:tcW w:w="3160" w:type="dxa"/>
          </w:tcPr>
          <w:p w14:paraId="140A5D0A">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yellow"/>
                <w:vertAlign w:val="baseline"/>
              </w:rPr>
            </w:pPr>
            <w:r>
              <w:rPr>
                <w:rFonts w:hint="default" w:ascii="Arial" w:hAnsi="Arial" w:cs="Arial"/>
                <w:sz w:val="20"/>
                <w:szCs w:val="20"/>
                <w:highlight w:val="none"/>
                <w:vertAlign w:val="baseline"/>
                <w:lang w:val="pt-BR"/>
              </w:rPr>
              <w:t>RECURO PRÓPRIO</w:t>
            </w:r>
          </w:p>
        </w:tc>
      </w:tr>
      <w:tr w14:paraId="5673D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3C44B2F1">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0276FD98">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jc w:val="center"/>
              <w:textAlignment w:val="auto"/>
              <w:rPr>
                <w:rFonts w:hint="default" w:ascii="Arial" w:hAnsi="Arial" w:cs="Arial" w:eastAsiaTheme="minorEastAsia"/>
                <w:b w:val="0"/>
                <w:bCs w:val="0"/>
                <w:color w:val="auto"/>
                <w:sz w:val="20"/>
                <w:szCs w:val="20"/>
                <w:lang w:val="pt-BR" w:eastAsia="zh-CN" w:bidi="ar-SA"/>
              </w:rPr>
            </w:pPr>
            <w:r>
              <w:rPr>
                <w:rFonts w:hint="default" w:ascii="Arial" w:hAnsi="Arial" w:eastAsia="Times New Roman" w:cs="Arial"/>
                <w:b w:val="0"/>
                <w:bCs/>
                <w:color w:val="auto"/>
                <w:sz w:val="20"/>
                <w:szCs w:val="20"/>
                <w:lang w:eastAsia="pt-BR"/>
              </w:rPr>
              <w:t>2057.33.90.3</w:t>
            </w:r>
            <w:r>
              <w:rPr>
                <w:rFonts w:hint="default" w:ascii="Arial" w:hAnsi="Arial" w:eastAsia="Times New Roman" w:cs="Arial"/>
                <w:b w:val="0"/>
                <w:bCs/>
                <w:color w:val="auto"/>
                <w:sz w:val="20"/>
                <w:szCs w:val="20"/>
                <w:lang w:val="en-US" w:eastAsia="pt-BR"/>
              </w:rPr>
              <w:t>9</w:t>
            </w:r>
            <w:r>
              <w:rPr>
                <w:rFonts w:hint="default" w:ascii="Arial" w:hAnsi="Arial" w:eastAsia="Times New Roman" w:cs="Arial"/>
                <w:b w:val="0"/>
                <w:bCs/>
                <w:color w:val="auto"/>
                <w:sz w:val="20"/>
                <w:szCs w:val="20"/>
                <w:lang w:eastAsia="pt-BR"/>
              </w:rPr>
              <w:t>.0000</w:t>
            </w:r>
            <w:r>
              <w:rPr>
                <w:rFonts w:hint="default" w:ascii="Arial" w:hAnsi="Arial" w:eastAsia="Times New Roman" w:cs="Arial"/>
                <w:b w:val="0"/>
                <w:bCs/>
                <w:color w:val="auto"/>
                <w:sz w:val="20"/>
                <w:szCs w:val="20"/>
                <w:lang w:val="en-US" w:eastAsia="pt-BR"/>
              </w:rPr>
              <w:t>.</w:t>
            </w:r>
            <w:r>
              <w:rPr>
                <w:rFonts w:hint="default" w:ascii="Arial" w:hAnsi="Arial" w:eastAsia="Times New Roman" w:cs="Arial"/>
                <w:b w:val="0"/>
                <w:bCs/>
                <w:color w:val="auto"/>
                <w:sz w:val="20"/>
                <w:szCs w:val="20"/>
                <w:lang w:eastAsia="pt-BR"/>
              </w:rPr>
              <w:t>150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.0</w:t>
            </w:r>
            <w:r>
              <w:rPr>
                <w:rFonts w:hint="default" w:ascii="Arial" w:hAnsi="Arial" w:cs="Arial"/>
                <w:b w:val="0"/>
                <w:bCs/>
                <w:color w:val="auto"/>
                <w:sz w:val="20"/>
                <w:szCs w:val="20"/>
              </w:rPr>
              <w:t>0</w:t>
            </w:r>
          </w:p>
        </w:tc>
        <w:tc>
          <w:tcPr>
            <w:tcW w:w="3160" w:type="dxa"/>
          </w:tcPr>
          <w:p w14:paraId="5E03E633">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yellow"/>
                <w:vertAlign w:val="baseline"/>
              </w:rPr>
            </w:pPr>
            <w:r>
              <w:rPr>
                <w:rFonts w:hint="default" w:ascii="Arial" w:hAnsi="Arial" w:cs="Arial"/>
                <w:sz w:val="20"/>
                <w:szCs w:val="20"/>
                <w:highlight w:val="none"/>
                <w:vertAlign w:val="baseline"/>
                <w:lang w:val="pt-BR"/>
              </w:rPr>
              <w:t>RECURO PRÓPRIO</w:t>
            </w:r>
          </w:p>
        </w:tc>
      </w:tr>
      <w:tr w14:paraId="1A8E0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4A81964D">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3ED2D18C">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jc w:val="center"/>
              <w:textAlignment w:val="auto"/>
              <w:rPr>
                <w:rFonts w:hint="default" w:ascii="Arial" w:hAnsi="Arial" w:cs="Arial" w:eastAsiaTheme="minorEastAsia"/>
                <w:b w:val="0"/>
                <w:bCs w:val="0"/>
                <w:color w:val="auto"/>
                <w:sz w:val="20"/>
                <w:szCs w:val="20"/>
                <w:lang w:val="pt-BR" w:eastAsia="zh-CN" w:bidi="ar-SA"/>
              </w:rPr>
            </w:pPr>
            <w:r>
              <w:rPr>
                <w:rFonts w:hint="default" w:ascii="Arial" w:hAnsi="Arial" w:eastAsia="Times New Roman" w:cs="Arial"/>
                <w:b w:val="0"/>
                <w:bCs/>
                <w:color w:val="auto"/>
                <w:sz w:val="20"/>
                <w:szCs w:val="20"/>
                <w:lang w:eastAsia="pt-BR"/>
              </w:rPr>
              <w:t>2059.33.90.30.0000</w:t>
            </w:r>
            <w:r>
              <w:rPr>
                <w:rFonts w:hint="default" w:ascii="Arial" w:hAnsi="Arial" w:eastAsia="Times New Roman" w:cs="Arial"/>
                <w:b w:val="0"/>
                <w:bCs/>
                <w:color w:val="auto"/>
                <w:sz w:val="20"/>
                <w:szCs w:val="20"/>
                <w:lang w:val="en-US" w:eastAsia="pt-BR"/>
              </w:rPr>
              <w:t>.</w:t>
            </w:r>
            <w:r>
              <w:rPr>
                <w:rFonts w:hint="default" w:ascii="Arial" w:hAnsi="Arial" w:eastAsia="Times New Roman" w:cs="Arial"/>
                <w:b w:val="0"/>
                <w:bCs/>
                <w:color w:val="auto"/>
                <w:sz w:val="20"/>
                <w:szCs w:val="20"/>
                <w:lang w:eastAsia="pt-BR"/>
              </w:rPr>
              <w:t>150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.0</w:t>
            </w:r>
            <w:r>
              <w:rPr>
                <w:rFonts w:hint="default" w:ascii="Arial" w:hAnsi="Arial" w:cs="Arial"/>
                <w:b w:val="0"/>
                <w:bCs/>
                <w:color w:val="auto"/>
                <w:sz w:val="20"/>
                <w:szCs w:val="20"/>
              </w:rPr>
              <w:t>0</w:t>
            </w:r>
          </w:p>
        </w:tc>
        <w:tc>
          <w:tcPr>
            <w:tcW w:w="3160" w:type="dxa"/>
          </w:tcPr>
          <w:p w14:paraId="415B8E3D">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yellow"/>
                <w:vertAlign w:val="baseline"/>
              </w:rPr>
            </w:pPr>
            <w:r>
              <w:rPr>
                <w:rFonts w:hint="default" w:ascii="Arial" w:hAnsi="Arial" w:cs="Arial"/>
                <w:sz w:val="20"/>
                <w:szCs w:val="20"/>
                <w:highlight w:val="none"/>
                <w:vertAlign w:val="baseline"/>
                <w:lang w:val="pt-BR"/>
              </w:rPr>
              <w:t>RECURO PRÓPRIO</w:t>
            </w:r>
          </w:p>
        </w:tc>
      </w:tr>
      <w:tr w14:paraId="46550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7A8DE67C">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25F0BA9A">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jc w:val="center"/>
              <w:textAlignment w:val="auto"/>
              <w:rPr>
                <w:rFonts w:hint="default" w:ascii="Arial" w:hAnsi="Arial" w:cs="Arial" w:eastAsiaTheme="minorEastAsia"/>
                <w:b w:val="0"/>
                <w:bCs w:val="0"/>
                <w:color w:val="auto"/>
                <w:sz w:val="20"/>
                <w:szCs w:val="20"/>
                <w:lang w:val="pt-BR" w:eastAsia="zh-CN" w:bidi="ar-SA"/>
              </w:rPr>
            </w:pPr>
            <w:r>
              <w:rPr>
                <w:rFonts w:hint="default" w:ascii="Arial" w:hAnsi="Arial" w:eastAsia="Times New Roman" w:cs="Arial"/>
                <w:b w:val="0"/>
                <w:bCs/>
                <w:color w:val="auto"/>
                <w:sz w:val="20"/>
                <w:szCs w:val="20"/>
                <w:lang w:eastAsia="pt-BR"/>
              </w:rPr>
              <w:t>2059.33.90.3</w:t>
            </w:r>
            <w:r>
              <w:rPr>
                <w:rFonts w:hint="default" w:ascii="Arial" w:hAnsi="Arial" w:eastAsia="Times New Roman" w:cs="Arial"/>
                <w:b w:val="0"/>
                <w:bCs/>
                <w:color w:val="auto"/>
                <w:sz w:val="20"/>
                <w:szCs w:val="20"/>
                <w:lang w:val="en-US" w:eastAsia="pt-BR"/>
              </w:rPr>
              <w:t>9</w:t>
            </w:r>
            <w:r>
              <w:rPr>
                <w:rFonts w:hint="default" w:ascii="Arial" w:hAnsi="Arial" w:eastAsia="Times New Roman" w:cs="Arial"/>
                <w:b w:val="0"/>
                <w:bCs/>
                <w:color w:val="auto"/>
                <w:sz w:val="20"/>
                <w:szCs w:val="20"/>
                <w:lang w:eastAsia="pt-BR"/>
              </w:rPr>
              <w:t>.0000</w:t>
            </w:r>
            <w:r>
              <w:rPr>
                <w:rFonts w:hint="default" w:ascii="Arial" w:hAnsi="Arial" w:eastAsia="Times New Roman" w:cs="Arial"/>
                <w:b w:val="0"/>
                <w:bCs/>
                <w:color w:val="auto"/>
                <w:sz w:val="20"/>
                <w:szCs w:val="20"/>
                <w:lang w:val="en-US" w:eastAsia="pt-BR"/>
              </w:rPr>
              <w:t>.</w:t>
            </w:r>
            <w:r>
              <w:rPr>
                <w:rFonts w:hint="default" w:ascii="Arial" w:hAnsi="Arial" w:eastAsia="Times New Roman" w:cs="Arial"/>
                <w:b w:val="0"/>
                <w:bCs/>
                <w:color w:val="auto"/>
                <w:sz w:val="20"/>
                <w:szCs w:val="20"/>
                <w:lang w:eastAsia="pt-BR"/>
              </w:rPr>
              <w:t>150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.0</w:t>
            </w:r>
            <w:r>
              <w:rPr>
                <w:rFonts w:hint="default" w:ascii="Arial" w:hAnsi="Arial" w:cs="Arial"/>
                <w:b w:val="0"/>
                <w:bCs/>
                <w:color w:val="auto"/>
                <w:sz w:val="20"/>
                <w:szCs w:val="20"/>
              </w:rPr>
              <w:t>0</w:t>
            </w:r>
          </w:p>
        </w:tc>
        <w:tc>
          <w:tcPr>
            <w:tcW w:w="3160" w:type="dxa"/>
          </w:tcPr>
          <w:p w14:paraId="2DB4FEEC">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yellow"/>
                <w:vertAlign w:val="baseline"/>
              </w:rPr>
            </w:pPr>
            <w:r>
              <w:rPr>
                <w:rFonts w:hint="default" w:ascii="Arial" w:hAnsi="Arial" w:cs="Arial"/>
                <w:sz w:val="20"/>
                <w:szCs w:val="20"/>
                <w:highlight w:val="none"/>
                <w:vertAlign w:val="baseline"/>
                <w:lang w:val="pt-BR"/>
              </w:rPr>
              <w:t>RECURO PRÓPRIO</w:t>
            </w:r>
          </w:p>
        </w:tc>
      </w:tr>
      <w:tr w14:paraId="0500F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7C6B95E1">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7A6302C2">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jc w:val="center"/>
              <w:textAlignment w:val="auto"/>
              <w:rPr>
                <w:rFonts w:hint="default" w:ascii="Arial" w:hAnsi="Arial" w:cs="Arial" w:eastAsiaTheme="minorEastAsia"/>
                <w:b w:val="0"/>
                <w:bCs w:val="0"/>
                <w:color w:val="auto"/>
                <w:sz w:val="20"/>
                <w:szCs w:val="20"/>
                <w:lang w:val="pt-BR" w:eastAsia="zh-CN" w:bidi="ar-SA"/>
              </w:rPr>
            </w:pPr>
            <w:r>
              <w:rPr>
                <w:rFonts w:hint="default" w:ascii="Arial" w:hAnsi="Arial" w:eastAsia="Times New Roman" w:cs="Arial"/>
                <w:b w:val="0"/>
                <w:bCs/>
                <w:color w:val="auto"/>
                <w:sz w:val="20"/>
                <w:szCs w:val="20"/>
                <w:lang w:eastAsia="pt-BR"/>
              </w:rPr>
              <w:t>2060.33.90.30.0000</w:t>
            </w:r>
            <w:r>
              <w:rPr>
                <w:rFonts w:hint="default" w:ascii="Arial" w:hAnsi="Arial" w:eastAsia="Times New Roman" w:cs="Arial"/>
                <w:b w:val="0"/>
                <w:bCs/>
                <w:color w:val="auto"/>
                <w:sz w:val="20"/>
                <w:szCs w:val="20"/>
                <w:lang w:val="en-US" w:eastAsia="pt-BR"/>
              </w:rPr>
              <w:t>.</w:t>
            </w:r>
            <w:r>
              <w:rPr>
                <w:rFonts w:hint="default" w:ascii="Arial" w:hAnsi="Arial" w:eastAsia="Times New Roman" w:cs="Arial"/>
                <w:b w:val="0"/>
                <w:bCs/>
                <w:color w:val="auto"/>
                <w:sz w:val="20"/>
                <w:szCs w:val="20"/>
                <w:lang w:eastAsia="pt-BR"/>
              </w:rPr>
              <w:t>150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.0</w:t>
            </w:r>
            <w:r>
              <w:rPr>
                <w:rFonts w:hint="default" w:ascii="Arial" w:hAnsi="Arial" w:cs="Arial"/>
                <w:b w:val="0"/>
                <w:bCs/>
                <w:color w:val="auto"/>
                <w:sz w:val="20"/>
                <w:szCs w:val="20"/>
              </w:rPr>
              <w:t>0</w:t>
            </w:r>
          </w:p>
        </w:tc>
        <w:tc>
          <w:tcPr>
            <w:tcW w:w="3160" w:type="dxa"/>
          </w:tcPr>
          <w:p w14:paraId="0F109311">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yellow"/>
                <w:vertAlign w:val="baseline"/>
                <w:lang w:val="pt-BR"/>
              </w:rPr>
            </w:pPr>
            <w:r>
              <w:rPr>
                <w:rFonts w:hint="default" w:ascii="Arial" w:hAnsi="Arial" w:cs="Arial"/>
                <w:sz w:val="20"/>
                <w:szCs w:val="20"/>
                <w:highlight w:val="none"/>
                <w:vertAlign w:val="baseline"/>
                <w:lang w:val="pt-BR"/>
              </w:rPr>
              <w:t>RECURO PRÓPRIO</w:t>
            </w:r>
          </w:p>
        </w:tc>
      </w:tr>
      <w:tr w14:paraId="5D3CC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290E6F86">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77B8E71C">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jc w:val="center"/>
              <w:textAlignment w:val="auto"/>
              <w:rPr>
                <w:rFonts w:hint="default" w:ascii="Arial" w:hAnsi="Arial" w:cs="Arial" w:eastAsiaTheme="minorEastAsia"/>
                <w:b w:val="0"/>
                <w:bCs w:val="0"/>
                <w:color w:val="auto"/>
                <w:sz w:val="20"/>
                <w:szCs w:val="20"/>
                <w:lang w:val="pt-BR" w:eastAsia="zh-CN" w:bidi="ar-SA"/>
              </w:rPr>
            </w:pPr>
            <w:r>
              <w:rPr>
                <w:rFonts w:hint="default" w:ascii="Arial" w:hAnsi="Arial" w:eastAsia="Times New Roman" w:cs="Arial"/>
                <w:b w:val="0"/>
                <w:bCs/>
                <w:color w:val="auto"/>
                <w:sz w:val="20"/>
                <w:szCs w:val="20"/>
                <w:lang w:eastAsia="pt-BR"/>
              </w:rPr>
              <w:t>2060.33.90.3</w:t>
            </w:r>
            <w:r>
              <w:rPr>
                <w:rFonts w:hint="default" w:ascii="Arial" w:hAnsi="Arial" w:eastAsia="Times New Roman" w:cs="Arial"/>
                <w:b w:val="0"/>
                <w:bCs/>
                <w:color w:val="auto"/>
                <w:sz w:val="20"/>
                <w:szCs w:val="20"/>
                <w:lang w:val="en-US" w:eastAsia="pt-BR"/>
              </w:rPr>
              <w:t>9</w:t>
            </w:r>
            <w:r>
              <w:rPr>
                <w:rFonts w:hint="default" w:ascii="Arial" w:hAnsi="Arial" w:eastAsia="Times New Roman" w:cs="Arial"/>
                <w:b w:val="0"/>
                <w:bCs/>
                <w:color w:val="auto"/>
                <w:sz w:val="20"/>
                <w:szCs w:val="20"/>
                <w:lang w:eastAsia="pt-BR"/>
              </w:rPr>
              <w:t>.0000</w:t>
            </w:r>
            <w:r>
              <w:rPr>
                <w:rFonts w:hint="default" w:ascii="Arial" w:hAnsi="Arial" w:eastAsia="Times New Roman" w:cs="Arial"/>
                <w:b w:val="0"/>
                <w:bCs/>
                <w:color w:val="auto"/>
                <w:sz w:val="20"/>
                <w:szCs w:val="20"/>
                <w:lang w:val="en-US" w:eastAsia="pt-BR"/>
              </w:rPr>
              <w:t>.</w:t>
            </w:r>
            <w:r>
              <w:rPr>
                <w:rFonts w:hint="default" w:ascii="Arial" w:hAnsi="Arial" w:eastAsia="Times New Roman" w:cs="Arial"/>
                <w:b w:val="0"/>
                <w:bCs/>
                <w:color w:val="auto"/>
                <w:sz w:val="20"/>
                <w:szCs w:val="20"/>
                <w:lang w:eastAsia="pt-BR"/>
              </w:rPr>
              <w:t>150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.0</w:t>
            </w:r>
            <w:r>
              <w:rPr>
                <w:rFonts w:hint="default" w:ascii="Arial" w:hAnsi="Arial" w:cs="Arial"/>
                <w:b w:val="0"/>
                <w:bCs/>
                <w:color w:val="auto"/>
                <w:sz w:val="20"/>
                <w:szCs w:val="20"/>
              </w:rPr>
              <w:t>0</w:t>
            </w:r>
          </w:p>
        </w:tc>
        <w:tc>
          <w:tcPr>
            <w:tcW w:w="3160" w:type="dxa"/>
            <w:vAlign w:val="top"/>
          </w:tcPr>
          <w:p w14:paraId="6FCAD209">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right="0" w:rightChars="0" w:firstLine="0" w:firstLineChars="0"/>
              <w:contextualSpacing/>
              <w:jc w:val="center"/>
              <w:textAlignment w:val="auto"/>
              <w:rPr>
                <w:rFonts w:hint="default" w:ascii="Arial" w:hAnsi="Arial" w:cs="Arial"/>
                <w:sz w:val="20"/>
                <w:szCs w:val="20"/>
                <w:highlight w:val="yellow"/>
                <w:vertAlign w:val="baseline"/>
              </w:rPr>
            </w:pPr>
            <w:r>
              <w:rPr>
                <w:rFonts w:hint="default" w:ascii="Arial" w:hAnsi="Arial" w:cs="Arial"/>
                <w:sz w:val="20"/>
                <w:szCs w:val="20"/>
                <w:highlight w:val="none"/>
                <w:vertAlign w:val="baseline"/>
                <w:lang w:val="pt-BR"/>
              </w:rPr>
              <w:t>RECURO PRÓPRIO</w:t>
            </w:r>
          </w:p>
        </w:tc>
      </w:tr>
      <w:tr w14:paraId="084ED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7462F665">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7303077B">
            <w:pPr>
              <w:keepNext w:val="0"/>
              <w:keepLines w:val="0"/>
              <w:pageBreakBefore w:val="0"/>
              <w:widowControl/>
              <w:kinsoku/>
              <w:wordWrap/>
              <w:overflowPunct/>
              <w:topLinePunct w:val="0"/>
              <w:autoSpaceDE/>
              <w:autoSpaceDN/>
              <w:bidi w:val="0"/>
              <w:adjustRightInd/>
              <w:snapToGrid/>
              <w:spacing w:before="0" w:after="0" w:line="240" w:lineRule="auto"/>
              <w:ind w:left="0" w:leftChars="0" w:right="0" w:rightChars="0"/>
              <w:jc w:val="center"/>
              <w:textAlignment w:val="auto"/>
              <w:rPr>
                <w:rFonts w:hint="default" w:ascii="Arial" w:hAnsi="Arial" w:cs="Arial" w:eastAsiaTheme="minorEastAsia"/>
                <w:b w:val="0"/>
                <w:bCs w:val="0"/>
                <w:color w:val="auto"/>
                <w:sz w:val="20"/>
                <w:szCs w:val="20"/>
                <w:lang w:val="pt-BR" w:eastAsia="zh-CN" w:bidi="ar-SA"/>
              </w:rPr>
            </w:pPr>
            <w:r>
              <w:rPr>
                <w:rFonts w:hint="default" w:ascii="Arial" w:hAnsi="Arial" w:cs="Arial"/>
                <w:b w:val="0"/>
                <w:bCs/>
                <w:color w:val="auto"/>
                <w:sz w:val="20"/>
                <w:szCs w:val="20"/>
                <w:highlight w:val="none"/>
              </w:rPr>
              <w:t>20</w:t>
            </w:r>
            <w:r>
              <w:rPr>
                <w:rFonts w:hint="default" w:ascii="Arial" w:hAnsi="Arial" w:cs="Arial"/>
                <w:b w:val="0"/>
                <w:bCs/>
                <w:color w:val="auto"/>
                <w:sz w:val="20"/>
                <w:szCs w:val="20"/>
                <w:highlight w:val="none"/>
                <w:lang w:val="pt-BR"/>
              </w:rPr>
              <w:t>65</w:t>
            </w:r>
            <w:r>
              <w:rPr>
                <w:rFonts w:hint="default" w:ascii="Arial" w:hAnsi="Arial" w:cs="Arial"/>
                <w:b w:val="0"/>
                <w:bCs/>
                <w:color w:val="auto"/>
                <w:sz w:val="20"/>
                <w:szCs w:val="20"/>
                <w:highlight w:val="none"/>
              </w:rPr>
              <w:t>.33.90.30</w:t>
            </w:r>
            <w:r>
              <w:rPr>
                <w:rFonts w:hint="default" w:ascii="Arial" w:hAnsi="Arial" w:cs="Arial"/>
                <w:b w:val="0"/>
                <w:bCs/>
                <w:color w:val="auto"/>
                <w:sz w:val="20"/>
                <w:szCs w:val="20"/>
                <w:highlight w:val="none"/>
                <w:lang w:val="pt-BR"/>
              </w:rPr>
              <w:t>.</w:t>
            </w:r>
            <w:r>
              <w:rPr>
                <w:rFonts w:hint="default" w:ascii="Arial" w:hAnsi="Arial" w:cs="Arial"/>
                <w:b w:val="0"/>
                <w:bCs/>
                <w:color w:val="auto"/>
                <w:sz w:val="20"/>
                <w:szCs w:val="20"/>
                <w:highlight w:val="none"/>
              </w:rPr>
              <w:t>0000</w:t>
            </w:r>
            <w:r>
              <w:rPr>
                <w:rFonts w:hint="default" w:ascii="Arial" w:hAnsi="Arial" w:cs="Arial"/>
                <w:b w:val="0"/>
                <w:bCs/>
                <w:color w:val="auto"/>
                <w:sz w:val="20"/>
                <w:szCs w:val="20"/>
                <w:highlight w:val="none"/>
                <w:lang w:val="pt-BR"/>
              </w:rPr>
              <w:t>.</w:t>
            </w:r>
            <w:r>
              <w:rPr>
                <w:rFonts w:hint="default" w:ascii="Arial" w:hAnsi="Arial" w:cs="Arial"/>
                <w:b w:val="0"/>
                <w:bCs/>
                <w:color w:val="auto"/>
                <w:sz w:val="20"/>
                <w:szCs w:val="20"/>
                <w:highlight w:val="none"/>
              </w:rPr>
              <w:t>150</w:t>
            </w:r>
            <w:r>
              <w:rPr>
                <w:rFonts w:hint="default" w:ascii="Arial" w:hAnsi="Arial" w:cs="Arial"/>
                <w:b w:val="0"/>
                <w:bCs/>
                <w:color w:val="auto"/>
                <w:sz w:val="20"/>
                <w:szCs w:val="20"/>
                <w:highlight w:val="none"/>
                <w:lang w:val="pt-BR"/>
              </w:rPr>
              <w:t>.</w:t>
            </w:r>
            <w:r>
              <w:rPr>
                <w:rFonts w:hint="default" w:ascii="Arial" w:hAnsi="Arial" w:cs="Arial"/>
                <w:b w:val="0"/>
                <w:bCs/>
                <w:color w:val="auto"/>
                <w:sz w:val="20"/>
                <w:szCs w:val="20"/>
                <w:highlight w:val="none"/>
              </w:rPr>
              <w:t>000</w:t>
            </w:r>
            <w:r>
              <w:rPr>
                <w:rFonts w:hint="default" w:ascii="Arial" w:hAnsi="Arial" w:cs="Arial"/>
                <w:b w:val="0"/>
                <w:bCs/>
                <w:color w:val="auto"/>
                <w:sz w:val="20"/>
                <w:szCs w:val="20"/>
                <w:highlight w:val="none"/>
                <w:lang w:val="pt-BR"/>
              </w:rPr>
              <w:t>.</w:t>
            </w:r>
            <w:r>
              <w:rPr>
                <w:rFonts w:hint="default" w:ascii="Arial" w:hAnsi="Arial" w:cs="Arial"/>
                <w:b w:val="0"/>
                <w:bCs/>
                <w:color w:val="auto"/>
                <w:sz w:val="20"/>
                <w:szCs w:val="20"/>
                <w:highlight w:val="none"/>
              </w:rPr>
              <w:t>000</w:t>
            </w:r>
            <w:r>
              <w:rPr>
                <w:rFonts w:hint="default" w:ascii="Arial" w:hAnsi="Arial" w:cs="Arial"/>
                <w:b w:val="0"/>
                <w:bCs/>
                <w:color w:val="auto"/>
                <w:sz w:val="20"/>
                <w:szCs w:val="20"/>
                <w:highlight w:val="none"/>
                <w:lang w:val="pt-BR"/>
              </w:rPr>
              <w:t>.0</w:t>
            </w:r>
            <w:r>
              <w:rPr>
                <w:rFonts w:hint="default" w:ascii="Arial" w:hAnsi="Arial" w:cs="Arial"/>
                <w:b w:val="0"/>
                <w:bCs/>
                <w:color w:val="auto"/>
                <w:sz w:val="20"/>
                <w:szCs w:val="20"/>
                <w:highlight w:val="none"/>
              </w:rPr>
              <w:t>0</w:t>
            </w:r>
          </w:p>
        </w:tc>
        <w:tc>
          <w:tcPr>
            <w:tcW w:w="3160" w:type="dxa"/>
            <w:vAlign w:val="top"/>
          </w:tcPr>
          <w:p w14:paraId="7829842C">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right="0" w:rightChars="0" w:firstLine="0" w:firstLineChars="0"/>
              <w:contextualSpacing/>
              <w:jc w:val="center"/>
              <w:textAlignment w:val="auto"/>
              <w:rPr>
                <w:rFonts w:hint="default" w:ascii="Arial" w:hAnsi="Arial" w:cs="Arial"/>
                <w:sz w:val="20"/>
                <w:szCs w:val="20"/>
                <w:highlight w:val="yellow"/>
                <w:vertAlign w:val="baseline"/>
              </w:rPr>
            </w:pPr>
            <w:r>
              <w:rPr>
                <w:rFonts w:hint="default" w:ascii="Arial" w:hAnsi="Arial" w:cs="Arial"/>
                <w:sz w:val="20"/>
                <w:szCs w:val="20"/>
                <w:highlight w:val="none"/>
                <w:vertAlign w:val="baseline"/>
                <w:lang w:val="pt-BR"/>
              </w:rPr>
              <w:t>RECURO PRÓPRIO</w:t>
            </w:r>
          </w:p>
        </w:tc>
      </w:tr>
      <w:tr w14:paraId="478FE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62ED6CFF">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5C12DF10">
            <w:pPr>
              <w:keepNext w:val="0"/>
              <w:keepLines w:val="0"/>
              <w:pageBreakBefore w:val="0"/>
              <w:widowControl/>
              <w:kinsoku/>
              <w:wordWrap/>
              <w:overflowPunct/>
              <w:topLinePunct w:val="0"/>
              <w:autoSpaceDE/>
              <w:autoSpaceDN/>
              <w:bidi w:val="0"/>
              <w:adjustRightInd/>
              <w:snapToGrid/>
              <w:spacing w:before="0" w:after="0" w:line="240" w:lineRule="auto"/>
              <w:ind w:left="0" w:leftChars="0" w:right="0" w:rightChars="0"/>
              <w:jc w:val="center"/>
              <w:textAlignment w:val="auto"/>
              <w:rPr>
                <w:rFonts w:hint="default" w:ascii="Arial" w:hAnsi="Arial" w:cs="Arial" w:eastAsiaTheme="minorEastAsia"/>
                <w:b w:val="0"/>
                <w:bCs w:val="0"/>
                <w:color w:val="auto"/>
                <w:sz w:val="20"/>
                <w:szCs w:val="20"/>
                <w:lang w:val="pt-BR" w:eastAsia="zh-CN" w:bidi="ar-SA"/>
              </w:rPr>
            </w:pPr>
            <w:r>
              <w:rPr>
                <w:rFonts w:hint="default" w:ascii="Arial" w:hAnsi="Arial" w:cs="Arial"/>
                <w:b w:val="0"/>
                <w:bCs/>
                <w:color w:val="auto"/>
                <w:sz w:val="20"/>
                <w:szCs w:val="20"/>
                <w:highlight w:val="none"/>
              </w:rPr>
              <w:t>20</w:t>
            </w:r>
            <w:r>
              <w:rPr>
                <w:rFonts w:hint="default" w:ascii="Arial" w:hAnsi="Arial" w:cs="Arial"/>
                <w:b w:val="0"/>
                <w:bCs/>
                <w:color w:val="auto"/>
                <w:sz w:val="20"/>
                <w:szCs w:val="20"/>
                <w:highlight w:val="none"/>
                <w:lang w:val="pt-BR"/>
              </w:rPr>
              <w:t>65</w:t>
            </w:r>
            <w:r>
              <w:rPr>
                <w:rFonts w:hint="default" w:ascii="Arial" w:hAnsi="Arial" w:cs="Arial"/>
                <w:b w:val="0"/>
                <w:bCs/>
                <w:color w:val="auto"/>
                <w:sz w:val="20"/>
                <w:szCs w:val="20"/>
                <w:highlight w:val="none"/>
              </w:rPr>
              <w:t>.33.90.3</w:t>
            </w:r>
            <w:r>
              <w:rPr>
                <w:rFonts w:hint="default" w:ascii="Arial" w:hAnsi="Arial" w:cs="Arial"/>
                <w:b w:val="0"/>
                <w:bCs/>
                <w:color w:val="auto"/>
                <w:sz w:val="20"/>
                <w:szCs w:val="20"/>
                <w:highlight w:val="none"/>
                <w:lang w:val="pt-BR"/>
              </w:rPr>
              <w:t>9.</w:t>
            </w:r>
            <w:r>
              <w:rPr>
                <w:rFonts w:hint="default" w:ascii="Arial" w:hAnsi="Arial" w:cs="Arial"/>
                <w:b w:val="0"/>
                <w:bCs/>
                <w:color w:val="auto"/>
                <w:sz w:val="20"/>
                <w:szCs w:val="20"/>
                <w:highlight w:val="none"/>
              </w:rPr>
              <w:t>0000</w:t>
            </w:r>
            <w:r>
              <w:rPr>
                <w:rFonts w:hint="default" w:ascii="Arial" w:hAnsi="Arial" w:cs="Arial"/>
                <w:b w:val="0"/>
                <w:bCs/>
                <w:color w:val="auto"/>
                <w:sz w:val="20"/>
                <w:szCs w:val="20"/>
                <w:highlight w:val="none"/>
                <w:lang w:val="pt-BR"/>
              </w:rPr>
              <w:t>.</w:t>
            </w:r>
            <w:r>
              <w:rPr>
                <w:rFonts w:hint="default" w:ascii="Arial" w:hAnsi="Arial" w:cs="Arial"/>
                <w:b w:val="0"/>
                <w:bCs/>
                <w:color w:val="auto"/>
                <w:sz w:val="20"/>
                <w:szCs w:val="20"/>
                <w:highlight w:val="none"/>
              </w:rPr>
              <w:t>150</w:t>
            </w:r>
            <w:r>
              <w:rPr>
                <w:rFonts w:hint="default" w:ascii="Arial" w:hAnsi="Arial" w:cs="Arial"/>
                <w:b w:val="0"/>
                <w:bCs/>
                <w:color w:val="auto"/>
                <w:sz w:val="20"/>
                <w:szCs w:val="20"/>
                <w:highlight w:val="none"/>
                <w:lang w:val="pt-BR"/>
              </w:rPr>
              <w:t>.</w:t>
            </w:r>
            <w:r>
              <w:rPr>
                <w:rFonts w:hint="default" w:ascii="Arial" w:hAnsi="Arial" w:cs="Arial"/>
                <w:b w:val="0"/>
                <w:bCs/>
                <w:color w:val="auto"/>
                <w:sz w:val="20"/>
                <w:szCs w:val="20"/>
                <w:highlight w:val="none"/>
              </w:rPr>
              <w:t>000</w:t>
            </w:r>
            <w:r>
              <w:rPr>
                <w:rFonts w:hint="default" w:ascii="Arial" w:hAnsi="Arial" w:cs="Arial"/>
                <w:b w:val="0"/>
                <w:bCs/>
                <w:color w:val="auto"/>
                <w:sz w:val="20"/>
                <w:szCs w:val="20"/>
                <w:highlight w:val="none"/>
                <w:lang w:val="pt-BR"/>
              </w:rPr>
              <w:t>.</w:t>
            </w:r>
            <w:r>
              <w:rPr>
                <w:rFonts w:hint="default" w:ascii="Arial" w:hAnsi="Arial" w:cs="Arial"/>
                <w:b w:val="0"/>
                <w:bCs/>
                <w:color w:val="auto"/>
                <w:sz w:val="20"/>
                <w:szCs w:val="20"/>
                <w:highlight w:val="none"/>
              </w:rPr>
              <w:t>000</w:t>
            </w:r>
            <w:r>
              <w:rPr>
                <w:rFonts w:hint="default" w:ascii="Arial" w:hAnsi="Arial" w:cs="Arial"/>
                <w:b w:val="0"/>
                <w:bCs/>
                <w:color w:val="auto"/>
                <w:sz w:val="20"/>
                <w:szCs w:val="20"/>
                <w:highlight w:val="none"/>
                <w:lang w:val="pt-BR"/>
              </w:rPr>
              <w:t>.0</w:t>
            </w:r>
            <w:r>
              <w:rPr>
                <w:rFonts w:hint="default" w:ascii="Arial" w:hAnsi="Arial" w:cs="Arial"/>
                <w:b w:val="0"/>
                <w:bCs/>
                <w:color w:val="auto"/>
                <w:sz w:val="20"/>
                <w:szCs w:val="20"/>
                <w:highlight w:val="none"/>
              </w:rPr>
              <w:t>0</w:t>
            </w:r>
          </w:p>
        </w:tc>
        <w:tc>
          <w:tcPr>
            <w:tcW w:w="3160" w:type="dxa"/>
            <w:vAlign w:val="top"/>
          </w:tcPr>
          <w:p w14:paraId="5B1F44B3">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right="0" w:rightChars="0" w:firstLine="0" w:firstLineChars="0"/>
              <w:contextualSpacing/>
              <w:jc w:val="center"/>
              <w:textAlignment w:val="auto"/>
              <w:rPr>
                <w:rFonts w:hint="default" w:ascii="Arial" w:hAnsi="Arial" w:cs="Arial"/>
                <w:sz w:val="20"/>
                <w:szCs w:val="20"/>
                <w:highlight w:val="yellow"/>
                <w:vertAlign w:val="baseline"/>
              </w:rPr>
            </w:pPr>
            <w:r>
              <w:rPr>
                <w:rFonts w:hint="default" w:ascii="Arial" w:hAnsi="Arial" w:cs="Arial"/>
                <w:sz w:val="20"/>
                <w:szCs w:val="20"/>
                <w:highlight w:val="none"/>
                <w:vertAlign w:val="baseline"/>
                <w:lang w:val="pt-BR"/>
              </w:rPr>
              <w:t>RECURO PRÓPRIO</w:t>
            </w:r>
          </w:p>
        </w:tc>
      </w:tr>
      <w:tr w14:paraId="330F3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3847E238">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3B1168CC">
            <w:pPr>
              <w:keepNext w:val="0"/>
              <w:keepLines w:val="0"/>
              <w:pageBreakBefore w:val="0"/>
              <w:widowControl/>
              <w:kinsoku/>
              <w:wordWrap/>
              <w:overflowPunct/>
              <w:topLinePunct w:val="0"/>
              <w:autoSpaceDE/>
              <w:autoSpaceDN/>
              <w:bidi w:val="0"/>
              <w:adjustRightInd/>
              <w:snapToGrid/>
              <w:spacing w:before="0" w:after="0" w:line="240" w:lineRule="auto"/>
              <w:ind w:left="0" w:leftChars="0" w:right="0" w:rightChars="0"/>
              <w:jc w:val="center"/>
              <w:textAlignment w:val="auto"/>
              <w:rPr>
                <w:rFonts w:hint="default" w:ascii="Arial" w:hAnsi="Arial" w:cs="Arial" w:eastAsiaTheme="minorEastAsia"/>
                <w:b w:val="0"/>
                <w:bCs w:val="0"/>
                <w:color w:val="auto"/>
                <w:sz w:val="20"/>
                <w:szCs w:val="20"/>
                <w:lang w:val="pt-BR" w:eastAsia="zh-CN" w:bidi="ar-SA"/>
              </w:rPr>
            </w:pPr>
            <w:r>
              <w:rPr>
                <w:rFonts w:hint="default" w:ascii="Arial" w:hAnsi="Arial" w:cs="Arial"/>
                <w:b w:val="0"/>
                <w:bCs/>
                <w:color w:val="auto"/>
                <w:sz w:val="20"/>
                <w:szCs w:val="20"/>
                <w:highlight w:val="none"/>
              </w:rPr>
              <w:t>20</w:t>
            </w:r>
            <w:r>
              <w:rPr>
                <w:rFonts w:hint="default" w:ascii="Arial" w:hAnsi="Arial" w:cs="Arial"/>
                <w:b w:val="0"/>
                <w:bCs/>
                <w:color w:val="auto"/>
                <w:sz w:val="20"/>
                <w:szCs w:val="20"/>
                <w:highlight w:val="none"/>
                <w:lang w:val="pt-BR"/>
              </w:rPr>
              <w:t>66</w:t>
            </w:r>
            <w:r>
              <w:rPr>
                <w:rFonts w:hint="default" w:ascii="Arial" w:hAnsi="Arial" w:cs="Arial"/>
                <w:b w:val="0"/>
                <w:bCs/>
                <w:color w:val="auto"/>
                <w:sz w:val="20"/>
                <w:szCs w:val="20"/>
                <w:highlight w:val="none"/>
              </w:rPr>
              <w:t>.33.90.30</w:t>
            </w:r>
            <w:r>
              <w:rPr>
                <w:rFonts w:hint="default" w:ascii="Arial" w:hAnsi="Arial" w:cs="Arial"/>
                <w:b w:val="0"/>
                <w:bCs/>
                <w:color w:val="auto"/>
                <w:sz w:val="20"/>
                <w:szCs w:val="20"/>
                <w:highlight w:val="none"/>
                <w:lang w:val="pt-BR"/>
              </w:rPr>
              <w:t>.</w:t>
            </w:r>
            <w:r>
              <w:rPr>
                <w:rFonts w:hint="default" w:ascii="Arial" w:hAnsi="Arial" w:cs="Arial"/>
                <w:b w:val="0"/>
                <w:bCs/>
                <w:color w:val="auto"/>
                <w:sz w:val="20"/>
                <w:szCs w:val="20"/>
                <w:highlight w:val="none"/>
              </w:rPr>
              <w:t>0000</w:t>
            </w:r>
            <w:r>
              <w:rPr>
                <w:rFonts w:hint="default" w:ascii="Arial" w:hAnsi="Arial" w:cs="Arial"/>
                <w:b w:val="0"/>
                <w:bCs/>
                <w:color w:val="auto"/>
                <w:sz w:val="20"/>
                <w:szCs w:val="20"/>
                <w:highlight w:val="none"/>
                <w:lang w:val="pt-BR"/>
              </w:rPr>
              <w:t>.</w:t>
            </w:r>
            <w:r>
              <w:rPr>
                <w:rFonts w:hint="default" w:ascii="Arial" w:hAnsi="Arial" w:cs="Arial"/>
                <w:b w:val="0"/>
                <w:bCs/>
                <w:color w:val="auto"/>
                <w:sz w:val="20"/>
                <w:szCs w:val="20"/>
                <w:highlight w:val="none"/>
              </w:rPr>
              <w:t>150</w:t>
            </w:r>
            <w:r>
              <w:rPr>
                <w:rFonts w:hint="default" w:ascii="Arial" w:hAnsi="Arial" w:cs="Arial"/>
                <w:b w:val="0"/>
                <w:bCs/>
                <w:color w:val="auto"/>
                <w:sz w:val="20"/>
                <w:szCs w:val="20"/>
                <w:highlight w:val="none"/>
                <w:lang w:val="pt-BR"/>
              </w:rPr>
              <w:t>.</w:t>
            </w:r>
            <w:r>
              <w:rPr>
                <w:rFonts w:hint="default" w:ascii="Arial" w:hAnsi="Arial" w:cs="Arial"/>
                <w:b w:val="0"/>
                <w:bCs/>
                <w:color w:val="auto"/>
                <w:sz w:val="20"/>
                <w:szCs w:val="20"/>
                <w:highlight w:val="none"/>
              </w:rPr>
              <w:t>000</w:t>
            </w:r>
            <w:r>
              <w:rPr>
                <w:rFonts w:hint="default" w:ascii="Arial" w:hAnsi="Arial" w:cs="Arial"/>
                <w:b w:val="0"/>
                <w:bCs/>
                <w:color w:val="auto"/>
                <w:sz w:val="20"/>
                <w:szCs w:val="20"/>
                <w:highlight w:val="none"/>
                <w:lang w:val="pt-BR"/>
              </w:rPr>
              <w:t>.</w:t>
            </w:r>
            <w:r>
              <w:rPr>
                <w:rFonts w:hint="default" w:ascii="Arial" w:hAnsi="Arial" w:cs="Arial"/>
                <w:b w:val="0"/>
                <w:bCs/>
                <w:color w:val="auto"/>
                <w:sz w:val="20"/>
                <w:szCs w:val="20"/>
                <w:highlight w:val="none"/>
              </w:rPr>
              <w:t>000</w:t>
            </w:r>
            <w:r>
              <w:rPr>
                <w:rFonts w:hint="default" w:ascii="Arial" w:hAnsi="Arial" w:cs="Arial"/>
                <w:b w:val="0"/>
                <w:bCs/>
                <w:color w:val="auto"/>
                <w:sz w:val="20"/>
                <w:szCs w:val="20"/>
                <w:highlight w:val="none"/>
                <w:lang w:val="pt-BR"/>
              </w:rPr>
              <w:t>.0</w:t>
            </w:r>
            <w:r>
              <w:rPr>
                <w:rFonts w:hint="default" w:ascii="Arial" w:hAnsi="Arial" w:cs="Arial"/>
                <w:b w:val="0"/>
                <w:bCs/>
                <w:color w:val="auto"/>
                <w:sz w:val="20"/>
                <w:szCs w:val="20"/>
                <w:highlight w:val="none"/>
              </w:rPr>
              <w:t>0</w:t>
            </w:r>
          </w:p>
        </w:tc>
        <w:tc>
          <w:tcPr>
            <w:tcW w:w="3160" w:type="dxa"/>
          </w:tcPr>
          <w:p w14:paraId="3FE93133">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yellow"/>
                <w:vertAlign w:val="baseline"/>
                <w:lang w:val="pt-BR"/>
              </w:rPr>
            </w:pPr>
            <w:r>
              <w:rPr>
                <w:rFonts w:hint="default" w:ascii="Arial" w:hAnsi="Arial" w:cs="Arial"/>
                <w:sz w:val="20"/>
                <w:szCs w:val="20"/>
                <w:highlight w:val="none"/>
                <w:vertAlign w:val="baseline"/>
                <w:lang w:val="pt-BR"/>
              </w:rPr>
              <w:t>RECURO PRÓPRIO</w:t>
            </w:r>
          </w:p>
        </w:tc>
      </w:tr>
      <w:tr w14:paraId="0052B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52C9FBB5">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6FB669B9">
            <w:pPr>
              <w:keepNext w:val="0"/>
              <w:keepLines w:val="0"/>
              <w:pageBreakBefore w:val="0"/>
              <w:widowControl/>
              <w:kinsoku/>
              <w:wordWrap/>
              <w:overflowPunct/>
              <w:topLinePunct w:val="0"/>
              <w:autoSpaceDE/>
              <w:autoSpaceDN/>
              <w:bidi w:val="0"/>
              <w:adjustRightInd/>
              <w:snapToGrid/>
              <w:spacing w:before="0" w:after="0" w:line="240" w:lineRule="auto"/>
              <w:ind w:left="0" w:leftChars="0" w:right="0" w:rightChars="0"/>
              <w:jc w:val="center"/>
              <w:textAlignment w:val="auto"/>
              <w:rPr>
                <w:rFonts w:hint="default" w:ascii="Arial" w:hAnsi="Arial" w:cs="Arial" w:eastAsiaTheme="minorEastAsia"/>
                <w:b w:val="0"/>
                <w:bCs w:val="0"/>
                <w:color w:val="auto"/>
                <w:sz w:val="20"/>
                <w:szCs w:val="20"/>
                <w:lang w:val="pt-BR" w:eastAsia="zh-CN" w:bidi="ar-SA"/>
              </w:rPr>
            </w:pPr>
            <w:r>
              <w:rPr>
                <w:rFonts w:hint="default" w:ascii="Arial" w:hAnsi="Arial" w:cs="Arial"/>
                <w:b w:val="0"/>
                <w:bCs/>
                <w:color w:val="auto"/>
                <w:sz w:val="20"/>
                <w:szCs w:val="20"/>
                <w:highlight w:val="none"/>
              </w:rPr>
              <w:t>20</w:t>
            </w:r>
            <w:r>
              <w:rPr>
                <w:rFonts w:hint="default" w:ascii="Arial" w:hAnsi="Arial" w:cs="Arial"/>
                <w:b w:val="0"/>
                <w:bCs/>
                <w:color w:val="auto"/>
                <w:sz w:val="20"/>
                <w:szCs w:val="20"/>
                <w:highlight w:val="none"/>
                <w:lang w:val="pt-BR"/>
              </w:rPr>
              <w:t>66</w:t>
            </w:r>
            <w:r>
              <w:rPr>
                <w:rFonts w:hint="default" w:ascii="Arial" w:hAnsi="Arial" w:cs="Arial"/>
                <w:b w:val="0"/>
                <w:bCs/>
                <w:color w:val="auto"/>
                <w:sz w:val="20"/>
                <w:szCs w:val="20"/>
                <w:highlight w:val="none"/>
              </w:rPr>
              <w:t>.33.90.3</w:t>
            </w:r>
            <w:r>
              <w:rPr>
                <w:rFonts w:hint="default" w:ascii="Arial" w:hAnsi="Arial" w:cs="Arial"/>
                <w:b w:val="0"/>
                <w:bCs/>
                <w:color w:val="auto"/>
                <w:sz w:val="20"/>
                <w:szCs w:val="20"/>
                <w:highlight w:val="none"/>
                <w:lang w:val="pt-BR"/>
              </w:rPr>
              <w:t>9.</w:t>
            </w:r>
            <w:r>
              <w:rPr>
                <w:rFonts w:hint="default" w:ascii="Arial" w:hAnsi="Arial" w:cs="Arial"/>
                <w:b w:val="0"/>
                <w:bCs/>
                <w:color w:val="auto"/>
                <w:sz w:val="20"/>
                <w:szCs w:val="20"/>
                <w:highlight w:val="none"/>
              </w:rPr>
              <w:t>0000</w:t>
            </w:r>
            <w:r>
              <w:rPr>
                <w:rFonts w:hint="default" w:ascii="Arial" w:hAnsi="Arial" w:cs="Arial"/>
                <w:b w:val="0"/>
                <w:bCs/>
                <w:color w:val="auto"/>
                <w:sz w:val="20"/>
                <w:szCs w:val="20"/>
                <w:highlight w:val="none"/>
                <w:lang w:val="pt-BR"/>
              </w:rPr>
              <w:t>.</w:t>
            </w:r>
            <w:r>
              <w:rPr>
                <w:rFonts w:hint="default" w:ascii="Arial" w:hAnsi="Arial" w:cs="Arial"/>
                <w:b w:val="0"/>
                <w:bCs/>
                <w:color w:val="auto"/>
                <w:sz w:val="20"/>
                <w:szCs w:val="20"/>
                <w:highlight w:val="none"/>
              </w:rPr>
              <w:t>150</w:t>
            </w:r>
            <w:r>
              <w:rPr>
                <w:rFonts w:hint="default" w:ascii="Arial" w:hAnsi="Arial" w:cs="Arial"/>
                <w:b w:val="0"/>
                <w:bCs/>
                <w:color w:val="auto"/>
                <w:sz w:val="20"/>
                <w:szCs w:val="20"/>
                <w:highlight w:val="none"/>
                <w:lang w:val="pt-BR"/>
              </w:rPr>
              <w:t>.</w:t>
            </w:r>
            <w:r>
              <w:rPr>
                <w:rFonts w:hint="default" w:ascii="Arial" w:hAnsi="Arial" w:cs="Arial"/>
                <w:b w:val="0"/>
                <w:bCs/>
                <w:color w:val="auto"/>
                <w:sz w:val="20"/>
                <w:szCs w:val="20"/>
                <w:highlight w:val="none"/>
              </w:rPr>
              <w:t>000</w:t>
            </w:r>
            <w:r>
              <w:rPr>
                <w:rFonts w:hint="default" w:ascii="Arial" w:hAnsi="Arial" w:cs="Arial"/>
                <w:b w:val="0"/>
                <w:bCs/>
                <w:color w:val="auto"/>
                <w:sz w:val="20"/>
                <w:szCs w:val="20"/>
                <w:highlight w:val="none"/>
                <w:lang w:val="pt-BR"/>
              </w:rPr>
              <w:t>.</w:t>
            </w:r>
            <w:r>
              <w:rPr>
                <w:rFonts w:hint="default" w:ascii="Arial" w:hAnsi="Arial" w:cs="Arial"/>
                <w:b w:val="0"/>
                <w:bCs/>
                <w:color w:val="auto"/>
                <w:sz w:val="20"/>
                <w:szCs w:val="20"/>
                <w:highlight w:val="none"/>
              </w:rPr>
              <w:t>000</w:t>
            </w:r>
            <w:r>
              <w:rPr>
                <w:rFonts w:hint="default" w:ascii="Arial" w:hAnsi="Arial" w:cs="Arial"/>
                <w:b w:val="0"/>
                <w:bCs/>
                <w:color w:val="auto"/>
                <w:sz w:val="20"/>
                <w:szCs w:val="20"/>
                <w:highlight w:val="none"/>
                <w:lang w:val="pt-BR"/>
              </w:rPr>
              <w:t>.0</w:t>
            </w:r>
            <w:r>
              <w:rPr>
                <w:rFonts w:hint="default" w:ascii="Arial" w:hAnsi="Arial" w:cs="Arial"/>
                <w:b w:val="0"/>
                <w:bCs/>
                <w:color w:val="auto"/>
                <w:sz w:val="20"/>
                <w:szCs w:val="20"/>
                <w:highlight w:val="none"/>
              </w:rPr>
              <w:t>0</w:t>
            </w:r>
          </w:p>
        </w:tc>
        <w:tc>
          <w:tcPr>
            <w:tcW w:w="3160" w:type="dxa"/>
          </w:tcPr>
          <w:p w14:paraId="7F00E04A">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yellow"/>
                <w:vertAlign w:val="baseline"/>
              </w:rPr>
            </w:pPr>
            <w:r>
              <w:rPr>
                <w:rFonts w:hint="default" w:ascii="Arial" w:hAnsi="Arial" w:cs="Arial"/>
                <w:sz w:val="20"/>
                <w:szCs w:val="20"/>
                <w:highlight w:val="none"/>
                <w:vertAlign w:val="baseline"/>
                <w:lang w:val="pt-BR"/>
              </w:rPr>
              <w:t>RECURO PRÓPRIO</w:t>
            </w:r>
          </w:p>
        </w:tc>
      </w:tr>
      <w:tr w14:paraId="2EC2A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3FD19E38">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718EE99B">
            <w:pPr>
              <w:keepNext w:val="0"/>
              <w:keepLines w:val="0"/>
              <w:pageBreakBefore w:val="0"/>
              <w:widowControl/>
              <w:kinsoku/>
              <w:wordWrap/>
              <w:overflowPunct/>
              <w:topLinePunct w:val="0"/>
              <w:autoSpaceDE/>
              <w:autoSpaceDN/>
              <w:bidi w:val="0"/>
              <w:adjustRightInd/>
              <w:snapToGrid/>
              <w:spacing w:before="0" w:after="0" w:line="240" w:lineRule="auto"/>
              <w:ind w:left="0" w:leftChars="0" w:right="0" w:rightChars="0"/>
              <w:jc w:val="center"/>
              <w:textAlignment w:val="auto"/>
              <w:rPr>
                <w:rFonts w:hint="default" w:ascii="Arial" w:hAnsi="Arial" w:cs="Arial" w:eastAsiaTheme="minorEastAsia"/>
                <w:b w:val="0"/>
                <w:bCs w:val="0"/>
                <w:color w:val="auto"/>
                <w:sz w:val="20"/>
                <w:szCs w:val="20"/>
                <w:lang w:val="pt-BR" w:eastAsia="zh-CN" w:bidi="ar-SA"/>
              </w:rPr>
            </w:pPr>
            <w:r>
              <w:rPr>
                <w:rFonts w:hint="default" w:ascii="Arial" w:hAnsi="Arial" w:cs="Arial"/>
                <w:b w:val="0"/>
                <w:bCs/>
                <w:color w:val="auto"/>
                <w:sz w:val="20"/>
                <w:szCs w:val="20"/>
                <w:highlight w:val="none"/>
              </w:rPr>
              <w:t>20</w:t>
            </w:r>
            <w:r>
              <w:rPr>
                <w:rFonts w:hint="default" w:ascii="Arial" w:hAnsi="Arial" w:cs="Arial"/>
                <w:b w:val="0"/>
                <w:bCs/>
                <w:color w:val="auto"/>
                <w:sz w:val="20"/>
                <w:szCs w:val="20"/>
                <w:highlight w:val="none"/>
                <w:lang w:val="pt-BR"/>
              </w:rPr>
              <w:t>70</w:t>
            </w:r>
            <w:r>
              <w:rPr>
                <w:rFonts w:hint="default" w:ascii="Arial" w:hAnsi="Arial" w:cs="Arial"/>
                <w:b w:val="0"/>
                <w:bCs/>
                <w:color w:val="auto"/>
                <w:sz w:val="20"/>
                <w:szCs w:val="20"/>
                <w:highlight w:val="none"/>
              </w:rPr>
              <w:t>.33.90.30</w:t>
            </w:r>
            <w:r>
              <w:rPr>
                <w:rFonts w:hint="default" w:ascii="Arial" w:hAnsi="Arial" w:cs="Arial"/>
                <w:b w:val="0"/>
                <w:bCs/>
                <w:color w:val="auto"/>
                <w:sz w:val="20"/>
                <w:szCs w:val="20"/>
                <w:highlight w:val="none"/>
                <w:lang w:val="pt-BR"/>
              </w:rPr>
              <w:t>.</w:t>
            </w:r>
            <w:r>
              <w:rPr>
                <w:rFonts w:hint="default" w:ascii="Arial" w:hAnsi="Arial" w:cs="Arial"/>
                <w:b w:val="0"/>
                <w:bCs/>
                <w:color w:val="auto"/>
                <w:sz w:val="20"/>
                <w:szCs w:val="20"/>
                <w:highlight w:val="none"/>
              </w:rPr>
              <w:t>0000</w:t>
            </w:r>
            <w:r>
              <w:rPr>
                <w:rFonts w:hint="default" w:ascii="Arial" w:hAnsi="Arial" w:cs="Arial"/>
                <w:b w:val="0"/>
                <w:bCs/>
                <w:color w:val="auto"/>
                <w:sz w:val="20"/>
                <w:szCs w:val="20"/>
                <w:highlight w:val="none"/>
                <w:lang w:val="pt-BR"/>
              </w:rPr>
              <w:t>.</w:t>
            </w:r>
            <w:r>
              <w:rPr>
                <w:rFonts w:hint="default" w:ascii="Arial" w:hAnsi="Arial" w:cs="Arial"/>
                <w:b w:val="0"/>
                <w:bCs/>
                <w:color w:val="auto"/>
                <w:sz w:val="20"/>
                <w:szCs w:val="20"/>
                <w:highlight w:val="none"/>
              </w:rPr>
              <w:t>150</w:t>
            </w:r>
            <w:r>
              <w:rPr>
                <w:rFonts w:hint="default" w:ascii="Arial" w:hAnsi="Arial" w:cs="Arial"/>
                <w:b w:val="0"/>
                <w:bCs/>
                <w:color w:val="auto"/>
                <w:sz w:val="20"/>
                <w:szCs w:val="20"/>
                <w:highlight w:val="none"/>
                <w:lang w:val="pt-BR"/>
              </w:rPr>
              <w:t>.</w:t>
            </w:r>
            <w:r>
              <w:rPr>
                <w:rFonts w:hint="default" w:ascii="Arial" w:hAnsi="Arial" w:cs="Arial"/>
                <w:b w:val="0"/>
                <w:bCs/>
                <w:color w:val="auto"/>
                <w:sz w:val="20"/>
                <w:szCs w:val="20"/>
                <w:highlight w:val="none"/>
              </w:rPr>
              <w:t>000</w:t>
            </w:r>
            <w:r>
              <w:rPr>
                <w:rFonts w:hint="default" w:ascii="Arial" w:hAnsi="Arial" w:cs="Arial"/>
                <w:b w:val="0"/>
                <w:bCs/>
                <w:color w:val="auto"/>
                <w:sz w:val="20"/>
                <w:szCs w:val="20"/>
                <w:highlight w:val="none"/>
                <w:lang w:val="pt-BR"/>
              </w:rPr>
              <w:t>.</w:t>
            </w:r>
            <w:r>
              <w:rPr>
                <w:rFonts w:hint="default" w:ascii="Arial" w:hAnsi="Arial" w:cs="Arial"/>
                <w:b w:val="0"/>
                <w:bCs/>
                <w:color w:val="auto"/>
                <w:sz w:val="20"/>
                <w:szCs w:val="20"/>
                <w:highlight w:val="none"/>
              </w:rPr>
              <w:t>000</w:t>
            </w:r>
            <w:r>
              <w:rPr>
                <w:rFonts w:hint="default" w:ascii="Arial" w:hAnsi="Arial" w:cs="Arial"/>
                <w:b w:val="0"/>
                <w:bCs/>
                <w:color w:val="auto"/>
                <w:sz w:val="20"/>
                <w:szCs w:val="20"/>
                <w:highlight w:val="none"/>
                <w:lang w:val="pt-BR"/>
              </w:rPr>
              <w:t>.0</w:t>
            </w:r>
            <w:r>
              <w:rPr>
                <w:rFonts w:hint="default" w:ascii="Arial" w:hAnsi="Arial" w:cs="Arial"/>
                <w:b w:val="0"/>
                <w:bCs/>
                <w:color w:val="auto"/>
                <w:sz w:val="20"/>
                <w:szCs w:val="20"/>
                <w:highlight w:val="none"/>
              </w:rPr>
              <w:t>0</w:t>
            </w:r>
          </w:p>
        </w:tc>
        <w:tc>
          <w:tcPr>
            <w:tcW w:w="3160" w:type="dxa"/>
          </w:tcPr>
          <w:p w14:paraId="7E3B41C1">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yellow"/>
                <w:vertAlign w:val="baseline"/>
              </w:rPr>
            </w:pPr>
            <w:r>
              <w:rPr>
                <w:rFonts w:hint="default" w:ascii="Arial" w:hAnsi="Arial" w:cs="Arial"/>
                <w:sz w:val="20"/>
                <w:szCs w:val="20"/>
                <w:highlight w:val="none"/>
                <w:vertAlign w:val="baseline"/>
                <w:lang w:val="pt-BR"/>
              </w:rPr>
              <w:t>RECURO PRÓPRIO</w:t>
            </w:r>
          </w:p>
        </w:tc>
      </w:tr>
      <w:tr w14:paraId="6D5EF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123957BE">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128A0A2E">
            <w:pPr>
              <w:keepNext w:val="0"/>
              <w:keepLines w:val="0"/>
              <w:pageBreakBefore w:val="0"/>
              <w:widowControl/>
              <w:kinsoku/>
              <w:wordWrap/>
              <w:overflowPunct/>
              <w:topLinePunct w:val="0"/>
              <w:autoSpaceDE/>
              <w:autoSpaceDN/>
              <w:bidi w:val="0"/>
              <w:adjustRightInd/>
              <w:snapToGrid/>
              <w:spacing w:before="0" w:after="0" w:line="240" w:lineRule="auto"/>
              <w:ind w:left="0" w:leftChars="0" w:right="0" w:rightChars="0"/>
              <w:jc w:val="center"/>
              <w:textAlignment w:val="auto"/>
              <w:rPr>
                <w:rFonts w:hint="default" w:ascii="Arial" w:hAnsi="Arial" w:cs="Arial" w:eastAsiaTheme="minorEastAsia"/>
                <w:b w:val="0"/>
                <w:bCs w:val="0"/>
                <w:color w:val="auto"/>
                <w:sz w:val="20"/>
                <w:szCs w:val="20"/>
                <w:lang w:val="pt-BR" w:eastAsia="zh-CN" w:bidi="ar-SA"/>
              </w:rPr>
            </w:pPr>
            <w:r>
              <w:rPr>
                <w:rFonts w:hint="default" w:ascii="Arial" w:hAnsi="Arial" w:cs="Arial"/>
                <w:b w:val="0"/>
                <w:bCs/>
                <w:color w:val="auto"/>
                <w:sz w:val="20"/>
                <w:szCs w:val="20"/>
                <w:highlight w:val="none"/>
              </w:rPr>
              <w:t>20</w:t>
            </w:r>
            <w:r>
              <w:rPr>
                <w:rFonts w:hint="default" w:ascii="Arial" w:hAnsi="Arial" w:cs="Arial"/>
                <w:b w:val="0"/>
                <w:bCs/>
                <w:color w:val="auto"/>
                <w:sz w:val="20"/>
                <w:szCs w:val="20"/>
                <w:highlight w:val="none"/>
                <w:lang w:val="pt-BR"/>
              </w:rPr>
              <w:t>70</w:t>
            </w:r>
            <w:r>
              <w:rPr>
                <w:rFonts w:hint="default" w:ascii="Arial" w:hAnsi="Arial" w:cs="Arial"/>
                <w:b w:val="0"/>
                <w:bCs/>
                <w:color w:val="auto"/>
                <w:sz w:val="20"/>
                <w:szCs w:val="20"/>
                <w:highlight w:val="none"/>
              </w:rPr>
              <w:t>.33.90.3</w:t>
            </w:r>
            <w:r>
              <w:rPr>
                <w:rFonts w:hint="default" w:ascii="Arial" w:hAnsi="Arial" w:cs="Arial"/>
                <w:b w:val="0"/>
                <w:bCs/>
                <w:color w:val="auto"/>
                <w:sz w:val="20"/>
                <w:szCs w:val="20"/>
                <w:highlight w:val="none"/>
                <w:lang w:val="pt-BR"/>
              </w:rPr>
              <w:t>9.</w:t>
            </w:r>
            <w:r>
              <w:rPr>
                <w:rFonts w:hint="default" w:ascii="Arial" w:hAnsi="Arial" w:cs="Arial"/>
                <w:b w:val="0"/>
                <w:bCs/>
                <w:color w:val="auto"/>
                <w:sz w:val="20"/>
                <w:szCs w:val="20"/>
                <w:highlight w:val="none"/>
              </w:rPr>
              <w:t>0000</w:t>
            </w:r>
            <w:r>
              <w:rPr>
                <w:rFonts w:hint="default" w:ascii="Arial" w:hAnsi="Arial" w:cs="Arial"/>
                <w:b w:val="0"/>
                <w:bCs/>
                <w:color w:val="auto"/>
                <w:sz w:val="20"/>
                <w:szCs w:val="20"/>
                <w:highlight w:val="none"/>
                <w:lang w:val="pt-BR"/>
              </w:rPr>
              <w:t>.</w:t>
            </w:r>
            <w:r>
              <w:rPr>
                <w:rFonts w:hint="default" w:ascii="Arial" w:hAnsi="Arial" w:cs="Arial"/>
                <w:b w:val="0"/>
                <w:bCs/>
                <w:color w:val="auto"/>
                <w:sz w:val="20"/>
                <w:szCs w:val="20"/>
                <w:highlight w:val="none"/>
              </w:rPr>
              <w:t>150</w:t>
            </w:r>
            <w:r>
              <w:rPr>
                <w:rFonts w:hint="default" w:ascii="Arial" w:hAnsi="Arial" w:cs="Arial"/>
                <w:b w:val="0"/>
                <w:bCs/>
                <w:color w:val="auto"/>
                <w:sz w:val="20"/>
                <w:szCs w:val="20"/>
                <w:highlight w:val="none"/>
                <w:lang w:val="pt-BR"/>
              </w:rPr>
              <w:t>.</w:t>
            </w:r>
            <w:r>
              <w:rPr>
                <w:rFonts w:hint="default" w:ascii="Arial" w:hAnsi="Arial" w:cs="Arial"/>
                <w:b w:val="0"/>
                <w:bCs/>
                <w:color w:val="auto"/>
                <w:sz w:val="20"/>
                <w:szCs w:val="20"/>
                <w:highlight w:val="none"/>
              </w:rPr>
              <w:t>000</w:t>
            </w:r>
            <w:r>
              <w:rPr>
                <w:rFonts w:hint="default" w:ascii="Arial" w:hAnsi="Arial" w:cs="Arial"/>
                <w:b w:val="0"/>
                <w:bCs/>
                <w:color w:val="auto"/>
                <w:sz w:val="20"/>
                <w:szCs w:val="20"/>
                <w:highlight w:val="none"/>
                <w:lang w:val="pt-BR"/>
              </w:rPr>
              <w:t>.</w:t>
            </w:r>
            <w:r>
              <w:rPr>
                <w:rFonts w:hint="default" w:ascii="Arial" w:hAnsi="Arial" w:cs="Arial"/>
                <w:b w:val="0"/>
                <w:bCs/>
                <w:color w:val="auto"/>
                <w:sz w:val="20"/>
                <w:szCs w:val="20"/>
                <w:highlight w:val="none"/>
              </w:rPr>
              <w:t>000</w:t>
            </w:r>
            <w:r>
              <w:rPr>
                <w:rFonts w:hint="default" w:ascii="Arial" w:hAnsi="Arial" w:cs="Arial"/>
                <w:b w:val="0"/>
                <w:bCs/>
                <w:color w:val="auto"/>
                <w:sz w:val="20"/>
                <w:szCs w:val="20"/>
                <w:highlight w:val="none"/>
                <w:lang w:val="pt-BR"/>
              </w:rPr>
              <w:t>.0</w:t>
            </w:r>
            <w:r>
              <w:rPr>
                <w:rFonts w:hint="default" w:ascii="Arial" w:hAnsi="Arial" w:cs="Arial"/>
                <w:b w:val="0"/>
                <w:bCs/>
                <w:color w:val="auto"/>
                <w:sz w:val="20"/>
                <w:szCs w:val="20"/>
                <w:highlight w:val="none"/>
              </w:rPr>
              <w:t>0</w:t>
            </w:r>
          </w:p>
        </w:tc>
        <w:tc>
          <w:tcPr>
            <w:tcW w:w="3160" w:type="dxa"/>
          </w:tcPr>
          <w:p w14:paraId="2EAABD11">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yellow"/>
                <w:vertAlign w:val="baseline"/>
              </w:rPr>
            </w:pPr>
            <w:r>
              <w:rPr>
                <w:rFonts w:hint="default" w:ascii="Arial" w:hAnsi="Arial" w:cs="Arial"/>
                <w:sz w:val="20"/>
                <w:szCs w:val="20"/>
                <w:highlight w:val="none"/>
                <w:vertAlign w:val="baseline"/>
                <w:lang w:val="pt-BR"/>
              </w:rPr>
              <w:t>RECURO PRÓPRIO</w:t>
            </w:r>
          </w:p>
        </w:tc>
      </w:tr>
      <w:tr w14:paraId="1E81F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7ACC3998">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4B067730">
            <w:pPr>
              <w:keepNext w:val="0"/>
              <w:keepLines w:val="0"/>
              <w:pageBreakBefore w:val="0"/>
              <w:widowControl/>
              <w:kinsoku/>
              <w:wordWrap/>
              <w:overflowPunct/>
              <w:topLinePunct w:val="0"/>
              <w:autoSpaceDE/>
              <w:autoSpaceDN/>
              <w:bidi w:val="0"/>
              <w:adjustRightInd/>
              <w:snapToGrid/>
              <w:spacing w:before="0" w:after="0" w:line="240" w:lineRule="auto"/>
              <w:ind w:left="0" w:leftChars="0" w:right="0" w:rightChars="0"/>
              <w:jc w:val="center"/>
              <w:textAlignment w:val="auto"/>
              <w:rPr>
                <w:rFonts w:hint="default" w:ascii="Arial" w:hAnsi="Arial" w:cs="Arial" w:eastAsiaTheme="minorEastAsia"/>
                <w:b w:val="0"/>
                <w:bCs w:val="0"/>
                <w:color w:val="auto"/>
                <w:sz w:val="20"/>
                <w:szCs w:val="20"/>
                <w:lang w:val="pt-BR" w:eastAsia="zh-CN" w:bidi="ar-SA"/>
              </w:rPr>
            </w:pPr>
            <w:r>
              <w:rPr>
                <w:rFonts w:hint="default" w:ascii="Arial" w:hAnsi="Arial" w:eastAsia="Times New Roman" w:cs="Arial"/>
                <w:b w:val="0"/>
                <w:bCs/>
                <w:color w:val="auto"/>
                <w:sz w:val="20"/>
                <w:szCs w:val="20"/>
                <w:lang w:eastAsia="pt-BR"/>
              </w:rPr>
              <w:t>20</w:t>
            </w:r>
            <w:r>
              <w:rPr>
                <w:rFonts w:hint="default" w:ascii="Arial" w:hAnsi="Arial" w:eastAsia="Times New Roman" w:cs="Arial"/>
                <w:b w:val="0"/>
                <w:bCs/>
                <w:color w:val="auto"/>
                <w:sz w:val="20"/>
                <w:szCs w:val="20"/>
                <w:lang w:val="en-US" w:eastAsia="pt-BR"/>
              </w:rPr>
              <w:t>56</w:t>
            </w:r>
            <w:r>
              <w:rPr>
                <w:rFonts w:hint="default" w:ascii="Arial" w:hAnsi="Arial" w:eastAsia="Times New Roman" w:cs="Arial"/>
                <w:b w:val="0"/>
                <w:bCs/>
                <w:color w:val="auto"/>
                <w:sz w:val="20"/>
                <w:szCs w:val="20"/>
                <w:lang w:eastAsia="pt-BR"/>
              </w:rPr>
              <w:t>.33.90.30.0000</w:t>
            </w:r>
            <w:r>
              <w:rPr>
                <w:rFonts w:hint="default" w:ascii="Arial" w:hAnsi="Arial" w:eastAsia="Times New Roman" w:cs="Arial"/>
                <w:b w:val="0"/>
                <w:bCs/>
                <w:color w:val="auto"/>
                <w:sz w:val="20"/>
                <w:szCs w:val="20"/>
                <w:lang w:val="en-US" w:eastAsia="pt-BR"/>
              </w:rPr>
              <w:t>.</w:t>
            </w:r>
            <w:r>
              <w:rPr>
                <w:rFonts w:hint="default" w:ascii="Arial" w:hAnsi="Arial" w:eastAsia="Times New Roman" w:cs="Arial"/>
                <w:b w:val="0"/>
                <w:bCs/>
                <w:color w:val="auto"/>
                <w:sz w:val="20"/>
                <w:szCs w:val="20"/>
                <w:lang w:eastAsia="pt-BR"/>
              </w:rPr>
              <w:t>1</w:t>
            </w:r>
            <w:r>
              <w:rPr>
                <w:rFonts w:hint="default" w:ascii="Arial" w:hAnsi="Arial" w:eastAsia="Times New Roman" w:cs="Arial"/>
                <w:b w:val="0"/>
                <w:bCs/>
                <w:color w:val="auto"/>
                <w:sz w:val="20"/>
                <w:szCs w:val="20"/>
                <w:lang w:val="en-US" w:eastAsia="pt-BR"/>
              </w:rPr>
              <w:t>66</w:t>
            </w:r>
            <w:r>
              <w:rPr>
                <w:rFonts w:hint="default" w:ascii="Arial" w:hAnsi="Arial" w:cs="Arial"/>
                <w:b w:val="0"/>
                <w:bCs/>
                <w:color w:val="auto"/>
                <w:sz w:val="20"/>
                <w:szCs w:val="20"/>
                <w:lang w:val="pt-BR"/>
              </w:rPr>
              <w:t>.1</w:t>
            </w:r>
            <w:r>
              <w:rPr>
                <w:rFonts w:hint="default" w:ascii="Arial" w:hAnsi="Arial" w:cs="Arial"/>
                <w:b w:val="0"/>
                <w:bCs/>
                <w:color w:val="auto"/>
                <w:sz w:val="20"/>
                <w:szCs w:val="20"/>
              </w:rPr>
              <w:t>000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.0</w:t>
            </w:r>
          </w:p>
        </w:tc>
        <w:tc>
          <w:tcPr>
            <w:tcW w:w="3160" w:type="dxa"/>
          </w:tcPr>
          <w:p w14:paraId="3DF654B9">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yellow"/>
                <w:vertAlign w:val="baseline"/>
                <w:lang w:val="pt-BR"/>
              </w:rPr>
            </w:pPr>
            <w:r>
              <w:rPr>
                <w:rFonts w:hint="default" w:ascii="Arial" w:hAnsi="Arial" w:cs="Arial"/>
                <w:sz w:val="20"/>
                <w:szCs w:val="20"/>
                <w:highlight w:val="none"/>
                <w:vertAlign w:val="baseline"/>
                <w:lang w:val="pt-BR"/>
              </w:rPr>
              <w:t>RECURSO ESTADUAL</w:t>
            </w:r>
          </w:p>
        </w:tc>
      </w:tr>
      <w:tr w14:paraId="77C8B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7ED16C38">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78D8294A">
            <w:pPr>
              <w:keepNext w:val="0"/>
              <w:keepLines w:val="0"/>
              <w:pageBreakBefore w:val="0"/>
              <w:widowControl/>
              <w:kinsoku/>
              <w:wordWrap/>
              <w:overflowPunct/>
              <w:topLinePunct w:val="0"/>
              <w:autoSpaceDE/>
              <w:autoSpaceDN/>
              <w:bidi w:val="0"/>
              <w:adjustRightInd/>
              <w:snapToGrid/>
              <w:spacing w:after="0" w:line="240" w:lineRule="auto"/>
              <w:textAlignment w:val="auto"/>
              <w:rPr>
                <w:rFonts w:hint="default" w:ascii="Arial" w:hAnsi="Arial" w:cs="Arial"/>
                <w:b w:val="0"/>
                <w:bCs/>
                <w:color w:val="auto"/>
                <w:sz w:val="20"/>
                <w:szCs w:val="20"/>
                <w:lang w:val="pt-BR"/>
              </w:rPr>
            </w:pPr>
            <w:r>
              <w:rPr>
                <w:rFonts w:hint="default" w:ascii="Arial" w:hAnsi="Arial" w:eastAsia="Times New Roman" w:cs="Arial"/>
                <w:b w:val="0"/>
                <w:bCs/>
                <w:color w:val="auto"/>
                <w:sz w:val="20"/>
                <w:szCs w:val="20"/>
                <w:lang w:eastAsia="pt-BR"/>
              </w:rPr>
              <w:t>20</w:t>
            </w:r>
            <w:r>
              <w:rPr>
                <w:rFonts w:hint="default" w:ascii="Arial" w:hAnsi="Arial" w:eastAsia="Times New Roman" w:cs="Arial"/>
                <w:b w:val="0"/>
                <w:bCs/>
                <w:color w:val="auto"/>
                <w:sz w:val="20"/>
                <w:szCs w:val="20"/>
                <w:lang w:val="en-US" w:eastAsia="pt-BR"/>
              </w:rPr>
              <w:t>56</w:t>
            </w:r>
            <w:r>
              <w:rPr>
                <w:rFonts w:hint="default" w:ascii="Arial" w:hAnsi="Arial" w:eastAsia="Times New Roman" w:cs="Arial"/>
                <w:b w:val="0"/>
                <w:bCs/>
                <w:color w:val="auto"/>
                <w:sz w:val="20"/>
                <w:szCs w:val="20"/>
                <w:lang w:eastAsia="pt-BR"/>
              </w:rPr>
              <w:t>.33.90.3</w:t>
            </w:r>
            <w:r>
              <w:rPr>
                <w:rFonts w:hint="default" w:ascii="Arial" w:hAnsi="Arial" w:eastAsia="Times New Roman" w:cs="Arial"/>
                <w:b w:val="0"/>
                <w:bCs/>
                <w:color w:val="auto"/>
                <w:sz w:val="20"/>
                <w:szCs w:val="20"/>
                <w:lang w:val="en-US" w:eastAsia="pt-BR"/>
              </w:rPr>
              <w:t>9</w:t>
            </w:r>
            <w:r>
              <w:rPr>
                <w:rFonts w:hint="default" w:ascii="Arial" w:hAnsi="Arial" w:eastAsia="Times New Roman" w:cs="Arial"/>
                <w:b w:val="0"/>
                <w:bCs/>
                <w:color w:val="auto"/>
                <w:sz w:val="20"/>
                <w:szCs w:val="20"/>
                <w:lang w:eastAsia="pt-BR"/>
              </w:rPr>
              <w:t>.0000</w:t>
            </w:r>
            <w:r>
              <w:rPr>
                <w:rFonts w:hint="default" w:ascii="Arial" w:hAnsi="Arial" w:eastAsia="Times New Roman" w:cs="Arial"/>
                <w:b w:val="0"/>
                <w:bCs/>
                <w:color w:val="auto"/>
                <w:sz w:val="20"/>
                <w:szCs w:val="20"/>
                <w:lang w:val="en-US" w:eastAsia="pt-BR"/>
              </w:rPr>
              <w:t>.</w:t>
            </w:r>
            <w:r>
              <w:rPr>
                <w:rFonts w:hint="default" w:ascii="Arial" w:hAnsi="Arial" w:eastAsia="Times New Roman" w:cs="Arial"/>
                <w:b w:val="0"/>
                <w:bCs/>
                <w:color w:val="auto"/>
                <w:sz w:val="20"/>
                <w:szCs w:val="20"/>
                <w:lang w:eastAsia="pt-BR"/>
              </w:rPr>
              <w:t>1</w:t>
            </w:r>
            <w:r>
              <w:rPr>
                <w:rFonts w:hint="default" w:ascii="Arial" w:hAnsi="Arial" w:eastAsia="Times New Roman" w:cs="Arial"/>
                <w:b w:val="0"/>
                <w:bCs/>
                <w:color w:val="auto"/>
                <w:sz w:val="20"/>
                <w:szCs w:val="20"/>
                <w:lang w:val="en-US" w:eastAsia="pt-BR"/>
              </w:rPr>
              <w:t>66</w:t>
            </w:r>
            <w:r>
              <w:rPr>
                <w:rFonts w:hint="default" w:ascii="Arial" w:hAnsi="Arial" w:cs="Arial"/>
                <w:b w:val="0"/>
                <w:bCs/>
                <w:color w:val="auto"/>
                <w:sz w:val="20"/>
                <w:szCs w:val="20"/>
                <w:lang w:val="pt-BR"/>
              </w:rPr>
              <w:t>.1</w:t>
            </w:r>
            <w:r>
              <w:rPr>
                <w:rFonts w:hint="default" w:ascii="Arial" w:hAnsi="Arial" w:cs="Arial"/>
                <w:b w:val="0"/>
                <w:bCs/>
                <w:color w:val="auto"/>
                <w:sz w:val="20"/>
                <w:szCs w:val="20"/>
              </w:rPr>
              <w:t>000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.0</w:t>
            </w:r>
          </w:p>
          <w:p w14:paraId="71F549F9">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cs="Arial" w:eastAsiaTheme="minorEastAsia"/>
                <w:b w:val="0"/>
                <w:bCs w:val="0"/>
                <w:color w:val="auto"/>
                <w:sz w:val="20"/>
                <w:szCs w:val="20"/>
                <w:lang w:val="pt-BR" w:eastAsia="zh-CN" w:bidi="ar-SA"/>
              </w:rPr>
            </w:pPr>
          </w:p>
        </w:tc>
        <w:tc>
          <w:tcPr>
            <w:tcW w:w="3160" w:type="dxa"/>
          </w:tcPr>
          <w:p w14:paraId="6F86DC4C">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yellow"/>
                <w:vertAlign w:val="baseline"/>
              </w:rPr>
            </w:pPr>
            <w:r>
              <w:rPr>
                <w:rFonts w:hint="default" w:ascii="Arial" w:hAnsi="Arial" w:cs="Arial"/>
                <w:sz w:val="20"/>
                <w:szCs w:val="20"/>
                <w:highlight w:val="none"/>
                <w:vertAlign w:val="baseline"/>
                <w:lang w:val="pt-BR"/>
              </w:rPr>
              <w:t>RECURSO ESTADUAL</w:t>
            </w:r>
          </w:p>
        </w:tc>
      </w:tr>
      <w:tr w14:paraId="6F71C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52D7093F">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11786743">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20"/>
                <w:szCs w:val="20"/>
                <w:lang w:eastAsia="pt-BR"/>
              </w:rPr>
            </w:pPr>
            <w:r>
              <w:rPr>
                <w:rFonts w:hint="default" w:ascii="Arial" w:hAnsi="Arial" w:eastAsia="Times New Roman" w:cs="Arial"/>
                <w:b w:val="0"/>
                <w:bCs/>
                <w:color w:val="auto"/>
                <w:sz w:val="20"/>
                <w:szCs w:val="20"/>
                <w:lang w:eastAsia="pt-BR"/>
              </w:rPr>
              <w:t>2057.33.90.30.0000</w:t>
            </w:r>
            <w:r>
              <w:rPr>
                <w:rFonts w:hint="default" w:ascii="Arial" w:hAnsi="Arial" w:eastAsia="Times New Roman" w:cs="Arial"/>
                <w:b w:val="0"/>
                <w:bCs/>
                <w:color w:val="auto"/>
                <w:sz w:val="20"/>
                <w:szCs w:val="20"/>
                <w:lang w:val="en-US" w:eastAsia="pt-BR"/>
              </w:rPr>
              <w:t>.</w:t>
            </w:r>
            <w:r>
              <w:rPr>
                <w:rFonts w:hint="default" w:ascii="Arial" w:hAnsi="Arial" w:eastAsia="Times New Roman" w:cs="Arial"/>
                <w:b w:val="0"/>
                <w:bCs/>
                <w:color w:val="auto"/>
                <w:sz w:val="20"/>
                <w:szCs w:val="20"/>
                <w:lang w:eastAsia="pt-BR"/>
              </w:rPr>
              <w:t>1</w:t>
            </w:r>
            <w:r>
              <w:rPr>
                <w:rFonts w:hint="default" w:ascii="Arial" w:hAnsi="Arial" w:eastAsia="Times New Roman" w:cs="Arial"/>
                <w:b w:val="0"/>
                <w:bCs/>
                <w:color w:val="auto"/>
                <w:sz w:val="20"/>
                <w:szCs w:val="20"/>
                <w:lang w:val="en-US" w:eastAsia="pt-BR"/>
              </w:rPr>
              <w:t>66.1</w:t>
            </w:r>
            <w:r>
              <w:rPr>
                <w:rFonts w:hint="default" w:ascii="Arial" w:hAnsi="Arial" w:cs="Arial"/>
                <w:b w:val="0"/>
                <w:bCs/>
                <w:color w:val="auto"/>
                <w:sz w:val="20"/>
                <w:szCs w:val="20"/>
              </w:rPr>
              <w:t>00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.0</w:t>
            </w:r>
            <w:r>
              <w:rPr>
                <w:rFonts w:hint="default" w:ascii="Arial" w:hAnsi="Arial" w:cs="Arial"/>
                <w:b w:val="0"/>
                <w:bCs/>
                <w:color w:val="auto"/>
                <w:sz w:val="20"/>
                <w:szCs w:val="20"/>
              </w:rPr>
              <w:t>0</w:t>
            </w:r>
          </w:p>
        </w:tc>
        <w:tc>
          <w:tcPr>
            <w:tcW w:w="3160" w:type="dxa"/>
          </w:tcPr>
          <w:p w14:paraId="5522E2EA">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RECURSO ESTADUAL</w:t>
            </w:r>
          </w:p>
        </w:tc>
      </w:tr>
      <w:tr w14:paraId="5DE1D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4A81766D">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468CF343">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20"/>
                <w:szCs w:val="20"/>
                <w:lang w:eastAsia="pt-BR"/>
              </w:rPr>
            </w:pPr>
            <w:r>
              <w:rPr>
                <w:rFonts w:hint="default" w:ascii="Arial" w:hAnsi="Arial" w:eastAsia="Times New Roman" w:cs="Arial"/>
                <w:b w:val="0"/>
                <w:bCs/>
                <w:color w:val="auto"/>
                <w:sz w:val="20"/>
                <w:szCs w:val="20"/>
                <w:lang w:eastAsia="pt-BR"/>
              </w:rPr>
              <w:t>2057.33.90.3</w:t>
            </w:r>
            <w:r>
              <w:rPr>
                <w:rFonts w:hint="default" w:ascii="Arial" w:hAnsi="Arial" w:eastAsia="Times New Roman" w:cs="Arial"/>
                <w:b w:val="0"/>
                <w:bCs/>
                <w:color w:val="auto"/>
                <w:sz w:val="20"/>
                <w:szCs w:val="20"/>
                <w:lang w:val="en-US" w:eastAsia="pt-BR"/>
              </w:rPr>
              <w:t>9</w:t>
            </w:r>
            <w:r>
              <w:rPr>
                <w:rFonts w:hint="default" w:ascii="Arial" w:hAnsi="Arial" w:eastAsia="Times New Roman" w:cs="Arial"/>
                <w:b w:val="0"/>
                <w:bCs/>
                <w:color w:val="auto"/>
                <w:sz w:val="20"/>
                <w:szCs w:val="20"/>
                <w:lang w:eastAsia="pt-BR"/>
              </w:rPr>
              <w:t>.0000</w:t>
            </w:r>
            <w:r>
              <w:rPr>
                <w:rFonts w:hint="default" w:ascii="Arial" w:hAnsi="Arial" w:eastAsia="Times New Roman" w:cs="Arial"/>
                <w:b w:val="0"/>
                <w:bCs/>
                <w:color w:val="auto"/>
                <w:sz w:val="20"/>
                <w:szCs w:val="20"/>
                <w:lang w:val="en-US" w:eastAsia="pt-BR"/>
              </w:rPr>
              <w:t>.</w:t>
            </w:r>
            <w:r>
              <w:rPr>
                <w:rFonts w:hint="default" w:ascii="Arial" w:hAnsi="Arial" w:eastAsia="Times New Roman" w:cs="Arial"/>
                <w:b w:val="0"/>
                <w:bCs/>
                <w:color w:val="auto"/>
                <w:sz w:val="20"/>
                <w:szCs w:val="20"/>
                <w:lang w:eastAsia="pt-BR"/>
              </w:rPr>
              <w:t>1</w:t>
            </w:r>
            <w:r>
              <w:rPr>
                <w:rFonts w:hint="default" w:ascii="Arial" w:hAnsi="Arial" w:eastAsia="Times New Roman" w:cs="Arial"/>
                <w:b w:val="0"/>
                <w:bCs/>
                <w:color w:val="auto"/>
                <w:sz w:val="20"/>
                <w:szCs w:val="20"/>
                <w:lang w:val="en-US" w:eastAsia="pt-BR"/>
              </w:rPr>
              <w:t>66.1</w:t>
            </w:r>
            <w:r>
              <w:rPr>
                <w:rFonts w:hint="default" w:ascii="Arial" w:hAnsi="Arial" w:cs="Arial"/>
                <w:b w:val="0"/>
                <w:bCs/>
                <w:color w:val="auto"/>
                <w:sz w:val="20"/>
                <w:szCs w:val="20"/>
              </w:rPr>
              <w:t>00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.0</w:t>
            </w:r>
            <w:r>
              <w:rPr>
                <w:rFonts w:hint="default" w:ascii="Arial" w:hAnsi="Arial" w:cs="Arial"/>
                <w:b w:val="0"/>
                <w:bCs/>
                <w:color w:val="auto"/>
                <w:sz w:val="20"/>
                <w:szCs w:val="20"/>
              </w:rPr>
              <w:t>0</w:t>
            </w:r>
          </w:p>
        </w:tc>
        <w:tc>
          <w:tcPr>
            <w:tcW w:w="3160" w:type="dxa"/>
          </w:tcPr>
          <w:p w14:paraId="43ECC6A3">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RECURSO ESTADUAL</w:t>
            </w:r>
          </w:p>
        </w:tc>
      </w:tr>
      <w:tr w14:paraId="124B8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5B0A82A0">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364D3DE9">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20"/>
                <w:szCs w:val="20"/>
                <w:lang w:eastAsia="pt-BR"/>
              </w:rPr>
            </w:pPr>
            <w:r>
              <w:rPr>
                <w:rFonts w:hint="default" w:ascii="Arial" w:hAnsi="Arial" w:eastAsia="Times New Roman" w:cs="Arial"/>
                <w:b w:val="0"/>
                <w:bCs/>
                <w:color w:val="auto"/>
                <w:sz w:val="20"/>
                <w:szCs w:val="20"/>
                <w:lang w:eastAsia="pt-BR"/>
              </w:rPr>
              <w:t>205</w:t>
            </w:r>
            <w:r>
              <w:rPr>
                <w:rFonts w:hint="default" w:ascii="Arial" w:hAnsi="Arial" w:eastAsia="Times New Roman" w:cs="Arial"/>
                <w:b w:val="0"/>
                <w:bCs/>
                <w:color w:val="auto"/>
                <w:sz w:val="20"/>
                <w:szCs w:val="20"/>
                <w:lang w:val="en-US" w:eastAsia="pt-BR"/>
              </w:rPr>
              <w:t>9</w:t>
            </w:r>
            <w:r>
              <w:rPr>
                <w:rFonts w:hint="default" w:ascii="Arial" w:hAnsi="Arial" w:eastAsia="Times New Roman" w:cs="Arial"/>
                <w:b w:val="0"/>
                <w:bCs/>
                <w:color w:val="auto"/>
                <w:sz w:val="20"/>
                <w:szCs w:val="20"/>
                <w:lang w:eastAsia="pt-BR"/>
              </w:rPr>
              <w:t>.33.90.30.0000</w:t>
            </w:r>
            <w:r>
              <w:rPr>
                <w:rFonts w:hint="default" w:ascii="Arial" w:hAnsi="Arial" w:eastAsia="Times New Roman" w:cs="Arial"/>
                <w:b w:val="0"/>
                <w:bCs/>
                <w:color w:val="auto"/>
                <w:sz w:val="20"/>
                <w:szCs w:val="20"/>
                <w:lang w:val="en-US" w:eastAsia="pt-BR"/>
              </w:rPr>
              <w:t>.</w:t>
            </w:r>
            <w:r>
              <w:rPr>
                <w:rFonts w:hint="default" w:ascii="Arial" w:hAnsi="Arial" w:eastAsia="Times New Roman" w:cs="Arial"/>
                <w:b w:val="0"/>
                <w:bCs/>
                <w:color w:val="auto"/>
                <w:sz w:val="20"/>
                <w:szCs w:val="20"/>
                <w:lang w:eastAsia="pt-BR"/>
              </w:rPr>
              <w:t>1</w:t>
            </w:r>
            <w:r>
              <w:rPr>
                <w:rFonts w:hint="default" w:ascii="Arial" w:hAnsi="Arial" w:eastAsia="Times New Roman" w:cs="Arial"/>
                <w:b w:val="0"/>
                <w:bCs/>
                <w:color w:val="auto"/>
                <w:sz w:val="20"/>
                <w:szCs w:val="20"/>
                <w:lang w:val="en-US" w:eastAsia="pt-BR"/>
              </w:rPr>
              <w:t>66.1</w:t>
            </w:r>
            <w:r>
              <w:rPr>
                <w:rFonts w:hint="default" w:ascii="Arial" w:hAnsi="Arial" w:cs="Arial"/>
                <w:b w:val="0"/>
                <w:bCs/>
                <w:color w:val="auto"/>
                <w:sz w:val="20"/>
                <w:szCs w:val="20"/>
              </w:rPr>
              <w:t>00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.0</w:t>
            </w:r>
            <w:r>
              <w:rPr>
                <w:rFonts w:hint="default" w:ascii="Arial" w:hAnsi="Arial" w:cs="Arial"/>
                <w:b w:val="0"/>
                <w:bCs/>
                <w:color w:val="auto"/>
                <w:sz w:val="20"/>
                <w:szCs w:val="20"/>
              </w:rPr>
              <w:t>0</w:t>
            </w:r>
          </w:p>
        </w:tc>
        <w:tc>
          <w:tcPr>
            <w:tcW w:w="3160" w:type="dxa"/>
          </w:tcPr>
          <w:p w14:paraId="71B8234C">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RECURSO ESTADUAL</w:t>
            </w:r>
          </w:p>
        </w:tc>
      </w:tr>
      <w:tr w14:paraId="15D23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50716D45">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7C467624">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20"/>
                <w:szCs w:val="20"/>
                <w:lang w:eastAsia="pt-BR"/>
              </w:rPr>
            </w:pPr>
            <w:r>
              <w:rPr>
                <w:rFonts w:hint="default" w:ascii="Arial" w:hAnsi="Arial" w:eastAsia="Times New Roman" w:cs="Arial"/>
                <w:b w:val="0"/>
                <w:bCs/>
                <w:color w:val="auto"/>
                <w:sz w:val="20"/>
                <w:szCs w:val="20"/>
                <w:lang w:eastAsia="pt-BR"/>
              </w:rPr>
              <w:t>205</w:t>
            </w:r>
            <w:r>
              <w:rPr>
                <w:rFonts w:hint="default" w:ascii="Arial" w:hAnsi="Arial" w:eastAsia="Times New Roman" w:cs="Arial"/>
                <w:b w:val="0"/>
                <w:bCs/>
                <w:color w:val="auto"/>
                <w:sz w:val="20"/>
                <w:szCs w:val="20"/>
                <w:lang w:val="en-US" w:eastAsia="pt-BR"/>
              </w:rPr>
              <w:t>9</w:t>
            </w:r>
            <w:r>
              <w:rPr>
                <w:rFonts w:hint="default" w:ascii="Arial" w:hAnsi="Arial" w:eastAsia="Times New Roman" w:cs="Arial"/>
                <w:b w:val="0"/>
                <w:bCs/>
                <w:color w:val="auto"/>
                <w:sz w:val="20"/>
                <w:szCs w:val="20"/>
                <w:lang w:eastAsia="pt-BR"/>
              </w:rPr>
              <w:t>.33.90.3</w:t>
            </w:r>
            <w:r>
              <w:rPr>
                <w:rFonts w:hint="default" w:ascii="Arial" w:hAnsi="Arial" w:eastAsia="Times New Roman" w:cs="Arial"/>
                <w:b w:val="0"/>
                <w:bCs/>
                <w:color w:val="auto"/>
                <w:sz w:val="20"/>
                <w:szCs w:val="20"/>
                <w:lang w:val="en-US" w:eastAsia="pt-BR"/>
              </w:rPr>
              <w:t>9</w:t>
            </w:r>
            <w:r>
              <w:rPr>
                <w:rFonts w:hint="default" w:ascii="Arial" w:hAnsi="Arial" w:eastAsia="Times New Roman" w:cs="Arial"/>
                <w:b w:val="0"/>
                <w:bCs/>
                <w:color w:val="auto"/>
                <w:sz w:val="20"/>
                <w:szCs w:val="20"/>
                <w:lang w:eastAsia="pt-BR"/>
              </w:rPr>
              <w:t>.0000</w:t>
            </w:r>
            <w:r>
              <w:rPr>
                <w:rFonts w:hint="default" w:ascii="Arial" w:hAnsi="Arial" w:eastAsia="Times New Roman" w:cs="Arial"/>
                <w:b w:val="0"/>
                <w:bCs/>
                <w:color w:val="auto"/>
                <w:sz w:val="20"/>
                <w:szCs w:val="20"/>
                <w:lang w:val="en-US" w:eastAsia="pt-BR"/>
              </w:rPr>
              <w:t>.</w:t>
            </w:r>
            <w:r>
              <w:rPr>
                <w:rFonts w:hint="default" w:ascii="Arial" w:hAnsi="Arial" w:eastAsia="Times New Roman" w:cs="Arial"/>
                <w:b w:val="0"/>
                <w:bCs/>
                <w:color w:val="auto"/>
                <w:sz w:val="20"/>
                <w:szCs w:val="20"/>
                <w:lang w:eastAsia="pt-BR"/>
              </w:rPr>
              <w:t>1</w:t>
            </w:r>
            <w:r>
              <w:rPr>
                <w:rFonts w:hint="default" w:ascii="Arial" w:hAnsi="Arial" w:eastAsia="Times New Roman" w:cs="Arial"/>
                <w:b w:val="0"/>
                <w:bCs/>
                <w:color w:val="auto"/>
                <w:sz w:val="20"/>
                <w:szCs w:val="20"/>
                <w:lang w:val="en-US" w:eastAsia="pt-BR"/>
              </w:rPr>
              <w:t>66.1</w:t>
            </w:r>
            <w:r>
              <w:rPr>
                <w:rFonts w:hint="default" w:ascii="Arial" w:hAnsi="Arial" w:cs="Arial"/>
                <w:b w:val="0"/>
                <w:bCs/>
                <w:color w:val="auto"/>
                <w:sz w:val="20"/>
                <w:szCs w:val="20"/>
              </w:rPr>
              <w:t>00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.0</w:t>
            </w:r>
            <w:r>
              <w:rPr>
                <w:rFonts w:hint="default" w:ascii="Arial" w:hAnsi="Arial" w:cs="Arial"/>
                <w:b w:val="0"/>
                <w:bCs/>
                <w:color w:val="auto"/>
                <w:sz w:val="20"/>
                <w:szCs w:val="20"/>
              </w:rPr>
              <w:t>0</w:t>
            </w:r>
          </w:p>
        </w:tc>
        <w:tc>
          <w:tcPr>
            <w:tcW w:w="3160" w:type="dxa"/>
          </w:tcPr>
          <w:p w14:paraId="68305629">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RECURSO ESTADUAL</w:t>
            </w:r>
          </w:p>
        </w:tc>
      </w:tr>
      <w:tr w14:paraId="796A6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748F4837">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1D0DA737">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20"/>
                <w:szCs w:val="20"/>
                <w:lang w:eastAsia="pt-BR"/>
              </w:rPr>
            </w:pPr>
            <w:r>
              <w:rPr>
                <w:rFonts w:hint="default" w:ascii="Arial" w:hAnsi="Arial" w:eastAsia="Times New Roman" w:cs="Arial"/>
                <w:b w:val="0"/>
                <w:bCs/>
                <w:color w:val="auto"/>
                <w:sz w:val="20"/>
                <w:szCs w:val="20"/>
                <w:lang w:eastAsia="pt-BR"/>
              </w:rPr>
              <w:t>20</w:t>
            </w:r>
            <w:r>
              <w:rPr>
                <w:rFonts w:hint="default" w:ascii="Arial" w:hAnsi="Arial" w:eastAsia="Times New Roman" w:cs="Arial"/>
                <w:b w:val="0"/>
                <w:bCs/>
                <w:color w:val="auto"/>
                <w:sz w:val="20"/>
                <w:szCs w:val="20"/>
                <w:lang w:val="en-US" w:eastAsia="pt-BR"/>
              </w:rPr>
              <w:t>60</w:t>
            </w:r>
            <w:r>
              <w:rPr>
                <w:rFonts w:hint="default" w:ascii="Arial" w:hAnsi="Arial" w:eastAsia="Times New Roman" w:cs="Arial"/>
                <w:b w:val="0"/>
                <w:bCs/>
                <w:color w:val="auto"/>
                <w:sz w:val="20"/>
                <w:szCs w:val="20"/>
                <w:lang w:eastAsia="pt-BR"/>
              </w:rPr>
              <w:t>.33.90.30.0000</w:t>
            </w:r>
            <w:r>
              <w:rPr>
                <w:rFonts w:hint="default" w:ascii="Arial" w:hAnsi="Arial" w:eastAsia="Times New Roman" w:cs="Arial"/>
                <w:b w:val="0"/>
                <w:bCs/>
                <w:color w:val="auto"/>
                <w:sz w:val="20"/>
                <w:szCs w:val="20"/>
                <w:lang w:val="en-US" w:eastAsia="pt-BR"/>
              </w:rPr>
              <w:t>.</w:t>
            </w:r>
            <w:r>
              <w:rPr>
                <w:rFonts w:hint="default" w:ascii="Arial" w:hAnsi="Arial" w:eastAsia="Times New Roman" w:cs="Arial"/>
                <w:b w:val="0"/>
                <w:bCs/>
                <w:color w:val="auto"/>
                <w:sz w:val="20"/>
                <w:szCs w:val="20"/>
                <w:lang w:eastAsia="pt-BR"/>
              </w:rPr>
              <w:t>1</w:t>
            </w:r>
            <w:r>
              <w:rPr>
                <w:rFonts w:hint="default" w:ascii="Arial" w:hAnsi="Arial" w:eastAsia="Times New Roman" w:cs="Arial"/>
                <w:b w:val="0"/>
                <w:bCs/>
                <w:color w:val="auto"/>
                <w:sz w:val="20"/>
                <w:szCs w:val="20"/>
                <w:lang w:val="en-US" w:eastAsia="pt-BR"/>
              </w:rPr>
              <w:t>66.1</w:t>
            </w:r>
            <w:r>
              <w:rPr>
                <w:rFonts w:hint="default" w:ascii="Arial" w:hAnsi="Arial" w:cs="Arial"/>
                <w:b w:val="0"/>
                <w:bCs/>
                <w:color w:val="auto"/>
                <w:sz w:val="20"/>
                <w:szCs w:val="20"/>
              </w:rPr>
              <w:t>00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.0</w:t>
            </w:r>
            <w:r>
              <w:rPr>
                <w:rFonts w:hint="default" w:ascii="Arial" w:hAnsi="Arial" w:cs="Arial"/>
                <w:b w:val="0"/>
                <w:bCs/>
                <w:color w:val="auto"/>
                <w:sz w:val="20"/>
                <w:szCs w:val="20"/>
              </w:rPr>
              <w:t>0</w:t>
            </w:r>
          </w:p>
        </w:tc>
        <w:tc>
          <w:tcPr>
            <w:tcW w:w="3160" w:type="dxa"/>
          </w:tcPr>
          <w:p w14:paraId="4E3A3A33">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RECURSO ESTADUAL</w:t>
            </w:r>
          </w:p>
        </w:tc>
      </w:tr>
      <w:tr w14:paraId="438FD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2ADBF48C">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235D1AF2">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20"/>
                <w:szCs w:val="20"/>
                <w:lang w:eastAsia="pt-BR"/>
              </w:rPr>
            </w:pPr>
            <w:r>
              <w:rPr>
                <w:rFonts w:hint="default" w:ascii="Arial" w:hAnsi="Arial" w:eastAsia="Times New Roman" w:cs="Arial"/>
                <w:b w:val="0"/>
                <w:bCs/>
                <w:color w:val="auto"/>
                <w:sz w:val="20"/>
                <w:szCs w:val="20"/>
                <w:lang w:eastAsia="pt-BR"/>
              </w:rPr>
              <w:t>20</w:t>
            </w:r>
            <w:r>
              <w:rPr>
                <w:rFonts w:hint="default" w:ascii="Arial" w:hAnsi="Arial" w:eastAsia="Times New Roman" w:cs="Arial"/>
                <w:b w:val="0"/>
                <w:bCs/>
                <w:color w:val="auto"/>
                <w:sz w:val="20"/>
                <w:szCs w:val="20"/>
                <w:lang w:val="en-US" w:eastAsia="pt-BR"/>
              </w:rPr>
              <w:t>60</w:t>
            </w:r>
            <w:r>
              <w:rPr>
                <w:rFonts w:hint="default" w:ascii="Arial" w:hAnsi="Arial" w:eastAsia="Times New Roman" w:cs="Arial"/>
                <w:b w:val="0"/>
                <w:bCs/>
                <w:color w:val="auto"/>
                <w:sz w:val="20"/>
                <w:szCs w:val="20"/>
                <w:lang w:eastAsia="pt-BR"/>
              </w:rPr>
              <w:t>.33.90.3</w:t>
            </w:r>
            <w:r>
              <w:rPr>
                <w:rFonts w:hint="default" w:ascii="Arial" w:hAnsi="Arial" w:eastAsia="Times New Roman" w:cs="Arial"/>
                <w:b w:val="0"/>
                <w:bCs/>
                <w:color w:val="auto"/>
                <w:sz w:val="20"/>
                <w:szCs w:val="20"/>
                <w:lang w:val="en-US" w:eastAsia="pt-BR"/>
              </w:rPr>
              <w:t>9</w:t>
            </w:r>
            <w:r>
              <w:rPr>
                <w:rFonts w:hint="default" w:ascii="Arial" w:hAnsi="Arial" w:eastAsia="Times New Roman" w:cs="Arial"/>
                <w:b w:val="0"/>
                <w:bCs/>
                <w:color w:val="auto"/>
                <w:sz w:val="20"/>
                <w:szCs w:val="20"/>
                <w:lang w:eastAsia="pt-BR"/>
              </w:rPr>
              <w:t>.0000</w:t>
            </w:r>
            <w:r>
              <w:rPr>
                <w:rFonts w:hint="default" w:ascii="Arial" w:hAnsi="Arial" w:eastAsia="Times New Roman" w:cs="Arial"/>
                <w:b w:val="0"/>
                <w:bCs/>
                <w:color w:val="auto"/>
                <w:sz w:val="20"/>
                <w:szCs w:val="20"/>
                <w:lang w:val="en-US" w:eastAsia="pt-BR"/>
              </w:rPr>
              <w:t>.</w:t>
            </w:r>
            <w:r>
              <w:rPr>
                <w:rFonts w:hint="default" w:ascii="Arial" w:hAnsi="Arial" w:eastAsia="Times New Roman" w:cs="Arial"/>
                <w:b w:val="0"/>
                <w:bCs/>
                <w:color w:val="auto"/>
                <w:sz w:val="20"/>
                <w:szCs w:val="20"/>
                <w:lang w:eastAsia="pt-BR"/>
              </w:rPr>
              <w:t>1</w:t>
            </w:r>
            <w:r>
              <w:rPr>
                <w:rFonts w:hint="default" w:ascii="Arial" w:hAnsi="Arial" w:eastAsia="Times New Roman" w:cs="Arial"/>
                <w:b w:val="0"/>
                <w:bCs/>
                <w:color w:val="auto"/>
                <w:sz w:val="20"/>
                <w:szCs w:val="20"/>
                <w:lang w:val="en-US" w:eastAsia="pt-BR"/>
              </w:rPr>
              <w:t>66.1</w:t>
            </w:r>
            <w:r>
              <w:rPr>
                <w:rFonts w:hint="default" w:ascii="Arial" w:hAnsi="Arial" w:cs="Arial"/>
                <w:b w:val="0"/>
                <w:bCs/>
                <w:color w:val="auto"/>
                <w:sz w:val="20"/>
                <w:szCs w:val="20"/>
              </w:rPr>
              <w:t>00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.0</w:t>
            </w:r>
            <w:r>
              <w:rPr>
                <w:rFonts w:hint="default" w:ascii="Arial" w:hAnsi="Arial" w:cs="Arial"/>
                <w:b w:val="0"/>
                <w:bCs/>
                <w:color w:val="auto"/>
                <w:sz w:val="20"/>
                <w:szCs w:val="20"/>
              </w:rPr>
              <w:t>0</w:t>
            </w:r>
          </w:p>
        </w:tc>
        <w:tc>
          <w:tcPr>
            <w:tcW w:w="3160" w:type="dxa"/>
          </w:tcPr>
          <w:p w14:paraId="121D7E89">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RECURSO ESTADUAL</w:t>
            </w:r>
          </w:p>
        </w:tc>
      </w:tr>
      <w:tr w14:paraId="0DE9E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3988C19E">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281E4042">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20"/>
                <w:szCs w:val="20"/>
                <w:lang w:eastAsia="pt-BR"/>
              </w:rPr>
            </w:pPr>
            <w:r>
              <w:rPr>
                <w:rFonts w:hint="default" w:ascii="Arial" w:hAnsi="Arial" w:eastAsia="Times New Roman" w:cs="Arial"/>
                <w:b w:val="0"/>
                <w:bCs/>
                <w:color w:val="auto"/>
                <w:sz w:val="20"/>
                <w:szCs w:val="20"/>
                <w:lang w:eastAsia="pt-BR"/>
              </w:rPr>
              <w:t>205</w:t>
            </w:r>
            <w:r>
              <w:rPr>
                <w:rFonts w:hint="default" w:ascii="Arial" w:hAnsi="Arial" w:eastAsia="Times New Roman" w:cs="Arial"/>
                <w:b w:val="0"/>
                <w:bCs/>
                <w:color w:val="auto"/>
                <w:sz w:val="20"/>
                <w:szCs w:val="20"/>
                <w:lang w:val="en-US" w:eastAsia="pt-BR"/>
              </w:rPr>
              <w:t>5</w:t>
            </w:r>
            <w:r>
              <w:rPr>
                <w:rFonts w:hint="default" w:ascii="Arial" w:hAnsi="Arial" w:eastAsia="Times New Roman" w:cs="Arial"/>
                <w:b w:val="0"/>
                <w:bCs/>
                <w:color w:val="auto"/>
                <w:sz w:val="20"/>
                <w:szCs w:val="20"/>
                <w:lang w:eastAsia="pt-BR"/>
              </w:rPr>
              <w:t>.33.90.30.0000</w:t>
            </w:r>
            <w:r>
              <w:rPr>
                <w:rFonts w:hint="default" w:ascii="Arial" w:hAnsi="Arial" w:eastAsia="Times New Roman" w:cs="Arial"/>
                <w:b w:val="0"/>
                <w:bCs/>
                <w:color w:val="auto"/>
                <w:sz w:val="20"/>
                <w:szCs w:val="20"/>
                <w:lang w:val="en-US" w:eastAsia="pt-BR"/>
              </w:rPr>
              <w:t>.</w:t>
            </w:r>
            <w:r>
              <w:rPr>
                <w:rFonts w:hint="default" w:ascii="Arial" w:hAnsi="Arial" w:eastAsia="Times New Roman" w:cs="Arial"/>
                <w:b w:val="0"/>
                <w:bCs/>
                <w:color w:val="auto"/>
                <w:sz w:val="20"/>
                <w:szCs w:val="20"/>
                <w:lang w:eastAsia="pt-BR"/>
              </w:rPr>
              <w:t>1</w:t>
            </w:r>
            <w:r>
              <w:rPr>
                <w:rFonts w:hint="default" w:ascii="Arial" w:hAnsi="Arial" w:eastAsia="Times New Roman" w:cs="Arial"/>
                <w:b w:val="0"/>
                <w:bCs/>
                <w:color w:val="auto"/>
                <w:sz w:val="20"/>
                <w:szCs w:val="20"/>
                <w:lang w:val="en-US" w:eastAsia="pt-BR"/>
              </w:rPr>
              <w:t>66</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.0</w:t>
            </w:r>
            <w:r>
              <w:rPr>
                <w:rFonts w:hint="default" w:ascii="Arial" w:hAnsi="Arial" w:cs="Arial"/>
                <w:b w:val="0"/>
                <w:bCs/>
                <w:color w:val="auto"/>
                <w:sz w:val="20"/>
                <w:szCs w:val="20"/>
              </w:rPr>
              <w:t>0</w:t>
            </w:r>
          </w:p>
        </w:tc>
        <w:tc>
          <w:tcPr>
            <w:tcW w:w="3160" w:type="dxa"/>
          </w:tcPr>
          <w:p w14:paraId="45667B94">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RECURSO FEDERAL</w:t>
            </w:r>
          </w:p>
        </w:tc>
      </w:tr>
      <w:tr w14:paraId="27407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0204037A">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13FB1077">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20"/>
                <w:szCs w:val="20"/>
                <w:lang w:eastAsia="pt-BR"/>
              </w:rPr>
            </w:pPr>
            <w:r>
              <w:rPr>
                <w:rFonts w:hint="default" w:ascii="Arial" w:hAnsi="Arial" w:eastAsia="Times New Roman" w:cs="Arial"/>
                <w:b w:val="0"/>
                <w:bCs/>
                <w:color w:val="auto"/>
                <w:sz w:val="20"/>
                <w:szCs w:val="20"/>
                <w:lang w:eastAsia="pt-BR"/>
              </w:rPr>
              <w:t>205</w:t>
            </w:r>
            <w:r>
              <w:rPr>
                <w:rFonts w:hint="default" w:ascii="Arial" w:hAnsi="Arial" w:eastAsia="Times New Roman" w:cs="Arial"/>
                <w:b w:val="0"/>
                <w:bCs/>
                <w:color w:val="auto"/>
                <w:sz w:val="20"/>
                <w:szCs w:val="20"/>
                <w:lang w:val="en-US" w:eastAsia="pt-BR"/>
              </w:rPr>
              <w:t>5</w:t>
            </w:r>
            <w:r>
              <w:rPr>
                <w:rFonts w:hint="default" w:ascii="Arial" w:hAnsi="Arial" w:eastAsia="Times New Roman" w:cs="Arial"/>
                <w:b w:val="0"/>
                <w:bCs/>
                <w:color w:val="auto"/>
                <w:sz w:val="20"/>
                <w:szCs w:val="20"/>
                <w:lang w:eastAsia="pt-BR"/>
              </w:rPr>
              <w:t>.33.90.3</w:t>
            </w:r>
            <w:r>
              <w:rPr>
                <w:rFonts w:hint="default" w:ascii="Arial" w:hAnsi="Arial" w:eastAsia="Times New Roman" w:cs="Arial"/>
                <w:b w:val="0"/>
                <w:bCs/>
                <w:color w:val="auto"/>
                <w:sz w:val="20"/>
                <w:szCs w:val="20"/>
                <w:lang w:val="en-US" w:eastAsia="pt-BR"/>
              </w:rPr>
              <w:t>9</w:t>
            </w:r>
            <w:r>
              <w:rPr>
                <w:rFonts w:hint="default" w:ascii="Arial" w:hAnsi="Arial" w:eastAsia="Times New Roman" w:cs="Arial"/>
                <w:b w:val="0"/>
                <w:bCs/>
                <w:color w:val="auto"/>
                <w:sz w:val="20"/>
                <w:szCs w:val="20"/>
                <w:lang w:eastAsia="pt-BR"/>
              </w:rPr>
              <w:t>.0000</w:t>
            </w:r>
            <w:r>
              <w:rPr>
                <w:rFonts w:hint="default" w:ascii="Arial" w:hAnsi="Arial" w:eastAsia="Times New Roman" w:cs="Arial"/>
                <w:b w:val="0"/>
                <w:bCs/>
                <w:color w:val="auto"/>
                <w:sz w:val="20"/>
                <w:szCs w:val="20"/>
                <w:lang w:val="en-US" w:eastAsia="pt-BR"/>
              </w:rPr>
              <w:t>.</w:t>
            </w:r>
            <w:r>
              <w:rPr>
                <w:rFonts w:hint="default" w:ascii="Arial" w:hAnsi="Arial" w:eastAsia="Times New Roman" w:cs="Arial"/>
                <w:b w:val="0"/>
                <w:bCs/>
                <w:color w:val="auto"/>
                <w:sz w:val="20"/>
                <w:szCs w:val="20"/>
                <w:lang w:eastAsia="pt-BR"/>
              </w:rPr>
              <w:t>1</w:t>
            </w:r>
            <w:r>
              <w:rPr>
                <w:rFonts w:hint="default" w:ascii="Arial" w:hAnsi="Arial" w:eastAsia="Times New Roman" w:cs="Arial"/>
                <w:b w:val="0"/>
                <w:bCs/>
                <w:color w:val="auto"/>
                <w:sz w:val="20"/>
                <w:szCs w:val="20"/>
                <w:lang w:val="en-US" w:eastAsia="pt-BR"/>
              </w:rPr>
              <w:t>66</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.0</w:t>
            </w:r>
            <w:r>
              <w:rPr>
                <w:rFonts w:hint="default" w:ascii="Arial" w:hAnsi="Arial" w:cs="Arial"/>
                <w:b w:val="0"/>
                <w:bCs/>
                <w:color w:val="auto"/>
                <w:sz w:val="20"/>
                <w:szCs w:val="20"/>
              </w:rPr>
              <w:t>0</w:t>
            </w:r>
          </w:p>
        </w:tc>
        <w:tc>
          <w:tcPr>
            <w:tcW w:w="3160" w:type="dxa"/>
          </w:tcPr>
          <w:p w14:paraId="1C1B9476">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RECURSO FEDERAL</w:t>
            </w:r>
          </w:p>
        </w:tc>
      </w:tr>
      <w:tr w14:paraId="00D68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2BDF8361">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240748D3">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20"/>
                <w:szCs w:val="20"/>
                <w:lang w:eastAsia="pt-BR"/>
              </w:rPr>
            </w:pPr>
            <w:r>
              <w:rPr>
                <w:rFonts w:hint="default" w:ascii="Arial" w:hAnsi="Arial" w:eastAsia="Times New Roman" w:cs="Arial"/>
                <w:b w:val="0"/>
                <w:bCs/>
                <w:color w:val="auto"/>
                <w:sz w:val="20"/>
                <w:szCs w:val="20"/>
                <w:lang w:eastAsia="pt-BR"/>
              </w:rPr>
              <w:t>205</w:t>
            </w:r>
            <w:r>
              <w:rPr>
                <w:rFonts w:hint="default" w:ascii="Arial" w:hAnsi="Arial" w:eastAsia="Times New Roman" w:cs="Arial"/>
                <w:b w:val="0"/>
                <w:bCs/>
                <w:color w:val="auto"/>
                <w:sz w:val="20"/>
                <w:szCs w:val="20"/>
                <w:lang w:val="en-US" w:eastAsia="pt-BR"/>
              </w:rPr>
              <w:t>6</w:t>
            </w:r>
            <w:r>
              <w:rPr>
                <w:rFonts w:hint="default" w:ascii="Arial" w:hAnsi="Arial" w:eastAsia="Times New Roman" w:cs="Arial"/>
                <w:b w:val="0"/>
                <w:bCs/>
                <w:color w:val="auto"/>
                <w:sz w:val="20"/>
                <w:szCs w:val="20"/>
                <w:lang w:eastAsia="pt-BR"/>
              </w:rPr>
              <w:t>.33.90.30.0000</w:t>
            </w:r>
            <w:r>
              <w:rPr>
                <w:rFonts w:hint="default" w:ascii="Arial" w:hAnsi="Arial" w:eastAsia="Times New Roman" w:cs="Arial"/>
                <w:b w:val="0"/>
                <w:bCs/>
                <w:color w:val="auto"/>
                <w:sz w:val="20"/>
                <w:szCs w:val="20"/>
                <w:lang w:val="en-US" w:eastAsia="pt-BR"/>
              </w:rPr>
              <w:t>.</w:t>
            </w:r>
            <w:r>
              <w:rPr>
                <w:rFonts w:hint="default" w:ascii="Arial" w:hAnsi="Arial" w:eastAsia="Times New Roman" w:cs="Arial"/>
                <w:b w:val="0"/>
                <w:bCs/>
                <w:color w:val="auto"/>
                <w:sz w:val="20"/>
                <w:szCs w:val="20"/>
                <w:lang w:eastAsia="pt-BR"/>
              </w:rPr>
              <w:t>1</w:t>
            </w:r>
            <w:r>
              <w:rPr>
                <w:rFonts w:hint="default" w:ascii="Arial" w:hAnsi="Arial" w:eastAsia="Times New Roman" w:cs="Arial"/>
                <w:b w:val="0"/>
                <w:bCs/>
                <w:color w:val="auto"/>
                <w:sz w:val="20"/>
                <w:szCs w:val="20"/>
                <w:lang w:val="en-US" w:eastAsia="pt-BR"/>
              </w:rPr>
              <w:t>66</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.0</w:t>
            </w:r>
            <w:r>
              <w:rPr>
                <w:rFonts w:hint="default" w:ascii="Arial" w:hAnsi="Arial" w:cs="Arial"/>
                <w:b w:val="0"/>
                <w:bCs/>
                <w:color w:val="auto"/>
                <w:sz w:val="20"/>
                <w:szCs w:val="20"/>
              </w:rPr>
              <w:t>0</w:t>
            </w:r>
          </w:p>
        </w:tc>
        <w:tc>
          <w:tcPr>
            <w:tcW w:w="3160" w:type="dxa"/>
          </w:tcPr>
          <w:p w14:paraId="2206B1B8">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RECURSO FEDERAL</w:t>
            </w:r>
          </w:p>
        </w:tc>
      </w:tr>
      <w:tr w14:paraId="3EA6A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403AAA1B">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230A0F90">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20"/>
                <w:szCs w:val="20"/>
                <w:lang w:eastAsia="pt-BR"/>
              </w:rPr>
            </w:pPr>
            <w:r>
              <w:rPr>
                <w:rFonts w:hint="default" w:ascii="Arial" w:hAnsi="Arial" w:eastAsia="Times New Roman" w:cs="Arial"/>
                <w:b w:val="0"/>
                <w:bCs/>
                <w:color w:val="auto"/>
                <w:sz w:val="20"/>
                <w:szCs w:val="20"/>
                <w:lang w:eastAsia="pt-BR"/>
              </w:rPr>
              <w:t>205</w:t>
            </w:r>
            <w:r>
              <w:rPr>
                <w:rFonts w:hint="default" w:ascii="Arial" w:hAnsi="Arial" w:eastAsia="Times New Roman" w:cs="Arial"/>
                <w:b w:val="0"/>
                <w:bCs/>
                <w:color w:val="auto"/>
                <w:sz w:val="20"/>
                <w:szCs w:val="20"/>
                <w:lang w:val="en-US" w:eastAsia="pt-BR"/>
              </w:rPr>
              <w:t>6</w:t>
            </w:r>
            <w:r>
              <w:rPr>
                <w:rFonts w:hint="default" w:ascii="Arial" w:hAnsi="Arial" w:eastAsia="Times New Roman" w:cs="Arial"/>
                <w:b w:val="0"/>
                <w:bCs/>
                <w:color w:val="auto"/>
                <w:sz w:val="20"/>
                <w:szCs w:val="20"/>
                <w:lang w:eastAsia="pt-BR"/>
              </w:rPr>
              <w:t>.33.90.3</w:t>
            </w:r>
            <w:r>
              <w:rPr>
                <w:rFonts w:hint="default" w:ascii="Arial" w:hAnsi="Arial" w:eastAsia="Times New Roman" w:cs="Arial"/>
                <w:b w:val="0"/>
                <w:bCs/>
                <w:color w:val="auto"/>
                <w:sz w:val="20"/>
                <w:szCs w:val="20"/>
                <w:lang w:val="en-US" w:eastAsia="pt-BR"/>
              </w:rPr>
              <w:t>9</w:t>
            </w:r>
            <w:r>
              <w:rPr>
                <w:rFonts w:hint="default" w:ascii="Arial" w:hAnsi="Arial" w:eastAsia="Times New Roman" w:cs="Arial"/>
                <w:b w:val="0"/>
                <w:bCs/>
                <w:color w:val="auto"/>
                <w:sz w:val="20"/>
                <w:szCs w:val="20"/>
                <w:lang w:eastAsia="pt-BR"/>
              </w:rPr>
              <w:t>.0000</w:t>
            </w:r>
            <w:r>
              <w:rPr>
                <w:rFonts w:hint="default" w:ascii="Arial" w:hAnsi="Arial" w:eastAsia="Times New Roman" w:cs="Arial"/>
                <w:b w:val="0"/>
                <w:bCs/>
                <w:color w:val="auto"/>
                <w:sz w:val="20"/>
                <w:szCs w:val="20"/>
                <w:lang w:val="en-US" w:eastAsia="pt-BR"/>
              </w:rPr>
              <w:t>.</w:t>
            </w:r>
            <w:r>
              <w:rPr>
                <w:rFonts w:hint="default" w:ascii="Arial" w:hAnsi="Arial" w:eastAsia="Times New Roman" w:cs="Arial"/>
                <w:b w:val="0"/>
                <w:bCs/>
                <w:color w:val="auto"/>
                <w:sz w:val="20"/>
                <w:szCs w:val="20"/>
                <w:lang w:eastAsia="pt-BR"/>
              </w:rPr>
              <w:t>1</w:t>
            </w:r>
            <w:r>
              <w:rPr>
                <w:rFonts w:hint="default" w:ascii="Arial" w:hAnsi="Arial" w:eastAsia="Times New Roman" w:cs="Arial"/>
                <w:b w:val="0"/>
                <w:bCs/>
                <w:color w:val="auto"/>
                <w:sz w:val="20"/>
                <w:szCs w:val="20"/>
                <w:lang w:val="en-US" w:eastAsia="pt-BR"/>
              </w:rPr>
              <w:t>66</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.0</w:t>
            </w:r>
            <w:r>
              <w:rPr>
                <w:rFonts w:hint="default" w:ascii="Arial" w:hAnsi="Arial" w:cs="Arial"/>
                <w:b w:val="0"/>
                <w:bCs/>
                <w:color w:val="auto"/>
                <w:sz w:val="20"/>
                <w:szCs w:val="20"/>
              </w:rPr>
              <w:t>0</w:t>
            </w:r>
          </w:p>
        </w:tc>
        <w:tc>
          <w:tcPr>
            <w:tcW w:w="3160" w:type="dxa"/>
          </w:tcPr>
          <w:p w14:paraId="09F3A682">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RECURSO FEDERAL</w:t>
            </w:r>
          </w:p>
        </w:tc>
      </w:tr>
      <w:tr w14:paraId="6DA0D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30E239B5">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66A069AD">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20"/>
                <w:szCs w:val="20"/>
                <w:lang w:eastAsia="pt-BR"/>
              </w:rPr>
            </w:pPr>
            <w:r>
              <w:rPr>
                <w:rFonts w:hint="default" w:ascii="Arial" w:hAnsi="Arial" w:eastAsia="Times New Roman" w:cs="Arial"/>
                <w:b w:val="0"/>
                <w:bCs/>
                <w:color w:val="auto"/>
                <w:sz w:val="20"/>
                <w:szCs w:val="20"/>
                <w:lang w:eastAsia="pt-BR"/>
              </w:rPr>
              <w:t>2057.33.90.30.0000</w:t>
            </w:r>
            <w:r>
              <w:rPr>
                <w:rFonts w:hint="default" w:ascii="Arial" w:hAnsi="Arial" w:eastAsia="Times New Roman" w:cs="Arial"/>
                <w:b w:val="0"/>
                <w:bCs/>
                <w:color w:val="auto"/>
                <w:sz w:val="20"/>
                <w:szCs w:val="20"/>
                <w:lang w:val="en-US" w:eastAsia="pt-BR"/>
              </w:rPr>
              <w:t>.</w:t>
            </w:r>
            <w:r>
              <w:rPr>
                <w:rFonts w:hint="default" w:ascii="Arial" w:hAnsi="Arial" w:eastAsia="Times New Roman" w:cs="Arial"/>
                <w:b w:val="0"/>
                <w:bCs/>
                <w:color w:val="auto"/>
                <w:sz w:val="20"/>
                <w:szCs w:val="20"/>
                <w:lang w:eastAsia="pt-BR"/>
              </w:rPr>
              <w:t>1</w:t>
            </w:r>
            <w:r>
              <w:rPr>
                <w:rFonts w:hint="default" w:ascii="Arial" w:hAnsi="Arial" w:eastAsia="Times New Roman" w:cs="Arial"/>
                <w:b w:val="0"/>
                <w:bCs/>
                <w:color w:val="auto"/>
                <w:sz w:val="20"/>
                <w:szCs w:val="20"/>
                <w:lang w:val="en-US" w:eastAsia="pt-BR"/>
              </w:rPr>
              <w:t>66</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.0</w:t>
            </w:r>
            <w:r>
              <w:rPr>
                <w:rFonts w:hint="default" w:ascii="Arial" w:hAnsi="Arial" w:cs="Arial"/>
                <w:b w:val="0"/>
                <w:bCs/>
                <w:color w:val="auto"/>
                <w:sz w:val="20"/>
                <w:szCs w:val="20"/>
              </w:rPr>
              <w:t>0</w:t>
            </w:r>
          </w:p>
        </w:tc>
        <w:tc>
          <w:tcPr>
            <w:tcW w:w="3160" w:type="dxa"/>
          </w:tcPr>
          <w:p w14:paraId="0DB3A3CB">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RECURSO FEDERAL</w:t>
            </w:r>
          </w:p>
        </w:tc>
      </w:tr>
      <w:tr w14:paraId="0CD7C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47A4178A">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0A915383">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20"/>
                <w:szCs w:val="20"/>
                <w:lang w:eastAsia="pt-BR"/>
              </w:rPr>
            </w:pPr>
            <w:r>
              <w:rPr>
                <w:rFonts w:hint="default" w:ascii="Arial" w:hAnsi="Arial" w:eastAsia="Times New Roman" w:cs="Arial"/>
                <w:b w:val="0"/>
                <w:bCs/>
                <w:color w:val="auto"/>
                <w:sz w:val="20"/>
                <w:szCs w:val="20"/>
                <w:lang w:eastAsia="pt-BR"/>
              </w:rPr>
              <w:t>2057.33.90.3</w:t>
            </w:r>
            <w:r>
              <w:rPr>
                <w:rFonts w:hint="default" w:ascii="Arial" w:hAnsi="Arial" w:eastAsia="Times New Roman" w:cs="Arial"/>
                <w:b w:val="0"/>
                <w:bCs/>
                <w:color w:val="auto"/>
                <w:sz w:val="20"/>
                <w:szCs w:val="20"/>
                <w:lang w:val="en-US" w:eastAsia="pt-BR"/>
              </w:rPr>
              <w:t>9</w:t>
            </w:r>
            <w:r>
              <w:rPr>
                <w:rFonts w:hint="default" w:ascii="Arial" w:hAnsi="Arial" w:eastAsia="Times New Roman" w:cs="Arial"/>
                <w:b w:val="0"/>
                <w:bCs/>
                <w:color w:val="auto"/>
                <w:sz w:val="20"/>
                <w:szCs w:val="20"/>
                <w:lang w:eastAsia="pt-BR"/>
              </w:rPr>
              <w:t>.0000</w:t>
            </w:r>
            <w:r>
              <w:rPr>
                <w:rFonts w:hint="default" w:ascii="Arial" w:hAnsi="Arial" w:eastAsia="Times New Roman" w:cs="Arial"/>
                <w:b w:val="0"/>
                <w:bCs/>
                <w:color w:val="auto"/>
                <w:sz w:val="20"/>
                <w:szCs w:val="20"/>
                <w:lang w:val="en-US" w:eastAsia="pt-BR"/>
              </w:rPr>
              <w:t>.</w:t>
            </w:r>
            <w:r>
              <w:rPr>
                <w:rFonts w:hint="default" w:ascii="Arial" w:hAnsi="Arial" w:eastAsia="Times New Roman" w:cs="Arial"/>
                <w:b w:val="0"/>
                <w:bCs/>
                <w:color w:val="auto"/>
                <w:sz w:val="20"/>
                <w:szCs w:val="20"/>
                <w:lang w:eastAsia="pt-BR"/>
              </w:rPr>
              <w:t>1</w:t>
            </w:r>
            <w:r>
              <w:rPr>
                <w:rFonts w:hint="default" w:ascii="Arial" w:hAnsi="Arial" w:eastAsia="Times New Roman" w:cs="Arial"/>
                <w:b w:val="0"/>
                <w:bCs/>
                <w:color w:val="auto"/>
                <w:sz w:val="20"/>
                <w:szCs w:val="20"/>
                <w:lang w:val="en-US" w:eastAsia="pt-BR"/>
              </w:rPr>
              <w:t>66</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.0</w:t>
            </w:r>
            <w:r>
              <w:rPr>
                <w:rFonts w:hint="default" w:ascii="Arial" w:hAnsi="Arial" w:cs="Arial"/>
                <w:b w:val="0"/>
                <w:bCs/>
                <w:color w:val="auto"/>
                <w:sz w:val="20"/>
                <w:szCs w:val="20"/>
              </w:rPr>
              <w:t>0</w:t>
            </w:r>
          </w:p>
        </w:tc>
        <w:tc>
          <w:tcPr>
            <w:tcW w:w="3160" w:type="dxa"/>
          </w:tcPr>
          <w:p w14:paraId="50394905">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RECURSO FEDERAL</w:t>
            </w:r>
          </w:p>
        </w:tc>
      </w:tr>
      <w:tr w14:paraId="2F075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16891D95">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6ED670D5">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20"/>
                <w:szCs w:val="20"/>
                <w:lang w:eastAsia="pt-BR"/>
              </w:rPr>
            </w:pPr>
            <w:r>
              <w:rPr>
                <w:rFonts w:hint="default" w:ascii="Arial" w:hAnsi="Arial" w:eastAsia="Times New Roman" w:cs="Arial"/>
                <w:b w:val="0"/>
                <w:bCs/>
                <w:color w:val="auto"/>
                <w:sz w:val="20"/>
                <w:szCs w:val="20"/>
                <w:lang w:eastAsia="pt-BR"/>
              </w:rPr>
              <w:t>205</w:t>
            </w:r>
            <w:r>
              <w:rPr>
                <w:rFonts w:hint="default" w:ascii="Arial" w:hAnsi="Arial" w:eastAsia="Times New Roman" w:cs="Arial"/>
                <w:b w:val="0"/>
                <w:bCs/>
                <w:color w:val="auto"/>
                <w:sz w:val="20"/>
                <w:szCs w:val="20"/>
                <w:lang w:val="en-US" w:eastAsia="pt-BR"/>
              </w:rPr>
              <w:t>9</w:t>
            </w:r>
            <w:r>
              <w:rPr>
                <w:rFonts w:hint="default" w:ascii="Arial" w:hAnsi="Arial" w:eastAsia="Times New Roman" w:cs="Arial"/>
                <w:b w:val="0"/>
                <w:bCs/>
                <w:color w:val="auto"/>
                <w:sz w:val="20"/>
                <w:szCs w:val="20"/>
                <w:lang w:eastAsia="pt-BR"/>
              </w:rPr>
              <w:t>.33.90.30.0000</w:t>
            </w:r>
            <w:r>
              <w:rPr>
                <w:rFonts w:hint="default" w:ascii="Arial" w:hAnsi="Arial" w:eastAsia="Times New Roman" w:cs="Arial"/>
                <w:b w:val="0"/>
                <w:bCs/>
                <w:color w:val="auto"/>
                <w:sz w:val="20"/>
                <w:szCs w:val="20"/>
                <w:lang w:val="en-US" w:eastAsia="pt-BR"/>
              </w:rPr>
              <w:t>.</w:t>
            </w:r>
            <w:r>
              <w:rPr>
                <w:rFonts w:hint="default" w:ascii="Arial" w:hAnsi="Arial" w:eastAsia="Times New Roman" w:cs="Arial"/>
                <w:b w:val="0"/>
                <w:bCs/>
                <w:color w:val="auto"/>
                <w:sz w:val="20"/>
                <w:szCs w:val="20"/>
                <w:lang w:eastAsia="pt-BR"/>
              </w:rPr>
              <w:t>1</w:t>
            </w:r>
            <w:r>
              <w:rPr>
                <w:rFonts w:hint="default" w:ascii="Arial" w:hAnsi="Arial" w:eastAsia="Times New Roman" w:cs="Arial"/>
                <w:b w:val="0"/>
                <w:bCs/>
                <w:color w:val="auto"/>
                <w:sz w:val="20"/>
                <w:szCs w:val="20"/>
                <w:lang w:val="en-US" w:eastAsia="pt-BR"/>
              </w:rPr>
              <w:t>66</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.0</w:t>
            </w:r>
            <w:r>
              <w:rPr>
                <w:rFonts w:hint="default" w:ascii="Arial" w:hAnsi="Arial" w:cs="Arial"/>
                <w:b w:val="0"/>
                <w:bCs/>
                <w:color w:val="auto"/>
                <w:sz w:val="20"/>
                <w:szCs w:val="20"/>
              </w:rPr>
              <w:t>0</w:t>
            </w:r>
          </w:p>
        </w:tc>
        <w:tc>
          <w:tcPr>
            <w:tcW w:w="3160" w:type="dxa"/>
          </w:tcPr>
          <w:p w14:paraId="6BAD92A2">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RECURSO FEDERAL</w:t>
            </w:r>
          </w:p>
        </w:tc>
      </w:tr>
      <w:tr w14:paraId="1164A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58F8EFEB">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6DD2A4E0">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20"/>
                <w:szCs w:val="20"/>
                <w:lang w:eastAsia="pt-BR"/>
              </w:rPr>
            </w:pPr>
            <w:r>
              <w:rPr>
                <w:rFonts w:hint="default" w:ascii="Arial" w:hAnsi="Arial" w:eastAsia="Times New Roman" w:cs="Arial"/>
                <w:b w:val="0"/>
                <w:bCs/>
                <w:color w:val="auto"/>
                <w:sz w:val="20"/>
                <w:szCs w:val="20"/>
                <w:lang w:eastAsia="pt-BR"/>
              </w:rPr>
              <w:t>205</w:t>
            </w:r>
            <w:r>
              <w:rPr>
                <w:rFonts w:hint="default" w:ascii="Arial" w:hAnsi="Arial" w:eastAsia="Times New Roman" w:cs="Arial"/>
                <w:b w:val="0"/>
                <w:bCs/>
                <w:color w:val="auto"/>
                <w:sz w:val="20"/>
                <w:szCs w:val="20"/>
                <w:lang w:val="en-US" w:eastAsia="pt-BR"/>
              </w:rPr>
              <w:t>9</w:t>
            </w:r>
            <w:r>
              <w:rPr>
                <w:rFonts w:hint="default" w:ascii="Arial" w:hAnsi="Arial" w:eastAsia="Times New Roman" w:cs="Arial"/>
                <w:b w:val="0"/>
                <w:bCs/>
                <w:color w:val="auto"/>
                <w:sz w:val="20"/>
                <w:szCs w:val="20"/>
                <w:lang w:eastAsia="pt-BR"/>
              </w:rPr>
              <w:t>.33.90.3</w:t>
            </w:r>
            <w:r>
              <w:rPr>
                <w:rFonts w:hint="default" w:ascii="Arial" w:hAnsi="Arial" w:eastAsia="Times New Roman" w:cs="Arial"/>
                <w:b w:val="0"/>
                <w:bCs/>
                <w:color w:val="auto"/>
                <w:sz w:val="20"/>
                <w:szCs w:val="20"/>
                <w:lang w:val="en-US" w:eastAsia="pt-BR"/>
              </w:rPr>
              <w:t>9</w:t>
            </w:r>
            <w:r>
              <w:rPr>
                <w:rFonts w:hint="default" w:ascii="Arial" w:hAnsi="Arial" w:eastAsia="Times New Roman" w:cs="Arial"/>
                <w:b w:val="0"/>
                <w:bCs/>
                <w:color w:val="auto"/>
                <w:sz w:val="20"/>
                <w:szCs w:val="20"/>
                <w:lang w:eastAsia="pt-BR"/>
              </w:rPr>
              <w:t>.0000</w:t>
            </w:r>
            <w:r>
              <w:rPr>
                <w:rFonts w:hint="default" w:ascii="Arial" w:hAnsi="Arial" w:eastAsia="Times New Roman" w:cs="Arial"/>
                <w:b w:val="0"/>
                <w:bCs/>
                <w:color w:val="auto"/>
                <w:sz w:val="20"/>
                <w:szCs w:val="20"/>
                <w:lang w:val="en-US" w:eastAsia="pt-BR"/>
              </w:rPr>
              <w:t>.</w:t>
            </w:r>
            <w:r>
              <w:rPr>
                <w:rFonts w:hint="default" w:ascii="Arial" w:hAnsi="Arial" w:eastAsia="Times New Roman" w:cs="Arial"/>
                <w:b w:val="0"/>
                <w:bCs/>
                <w:color w:val="auto"/>
                <w:sz w:val="20"/>
                <w:szCs w:val="20"/>
                <w:lang w:eastAsia="pt-BR"/>
              </w:rPr>
              <w:t>1</w:t>
            </w:r>
            <w:r>
              <w:rPr>
                <w:rFonts w:hint="default" w:ascii="Arial" w:hAnsi="Arial" w:eastAsia="Times New Roman" w:cs="Arial"/>
                <w:b w:val="0"/>
                <w:bCs/>
                <w:color w:val="auto"/>
                <w:sz w:val="20"/>
                <w:szCs w:val="20"/>
                <w:lang w:val="en-US" w:eastAsia="pt-BR"/>
              </w:rPr>
              <w:t>66</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.0</w:t>
            </w:r>
            <w:r>
              <w:rPr>
                <w:rFonts w:hint="default" w:ascii="Arial" w:hAnsi="Arial" w:cs="Arial"/>
                <w:b w:val="0"/>
                <w:bCs/>
                <w:color w:val="auto"/>
                <w:sz w:val="20"/>
                <w:szCs w:val="20"/>
              </w:rPr>
              <w:t>0</w:t>
            </w:r>
          </w:p>
        </w:tc>
        <w:tc>
          <w:tcPr>
            <w:tcW w:w="3160" w:type="dxa"/>
          </w:tcPr>
          <w:p w14:paraId="622AA5A3">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RECURSO FEDERAL</w:t>
            </w:r>
          </w:p>
        </w:tc>
      </w:tr>
      <w:tr w14:paraId="06B5B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0485E78D">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232B8B15">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20"/>
                <w:szCs w:val="20"/>
                <w:lang w:eastAsia="pt-BR"/>
              </w:rPr>
            </w:pPr>
            <w:r>
              <w:rPr>
                <w:rFonts w:hint="default" w:ascii="Arial" w:hAnsi="Arial" w:eastAsia="Times New Roman" w:cs="Arial"/>
                <w:b w:val="0"/>
                <w:bCs/>
                <w:color w:val="auto"/>
                <w:sz w:val="20"/>
                <w:szCs w:val="20"/>
                <w:lang w:eastAsia="pt-BR"/>
              </w:rPr>
              <w:t>20</w:t>
            </w:r>
            <w:r>
              <w:rPr>
                <w:rFonts w:hint="default" w:ascii="Arial" w:hAnsi="Arial" w:eastAsia="Times New Roman" w:cs="Arial"/>
                <w:b w:val="0"/>
                <w:bCs/>
                <w:color w:val="auto"/>
                <w:sz w:val="20"/>
                <w:szCs w:val="20"/>
                <w:lang w:val="en-US" w:eastAsia="pt-BR"/>
              </w:rPr>
              <w:t>60</w:t>
            </w:r>
            <w:r>
              <w:rPr>
                <w:rFonts w:hint="default" w:ascii="Arial" w:hAnsi="Arial" w:eastAsia="Times New Roman" w:cs="Arial"/>
                <w:b w:val="0"/>
                <w:bCs/>
                <w:color w:val="auto"/>
                <w:sz w:val="20"/>
                <w:szCs w:val="20"/>
                <w:lang w:eastAsia="pt-BR"/>
              </w:rPr>
              <w:t>.33.90.30.0000</w:t>
            </w:r>
            <w:r>
              <w:rPr>
                <w:rFonts w:hint="default" w:ascii="Arial" w:hAnsi="Arial" w:eastAsia="Times New Roman" w:cs="Arial"/>
                <w:b w:val="0"/>
                <w:bCs/>
                <w:color w:val="auto"/>
                <w:sz w:val="20"/>
                <w:szCs w:val="20"/>
                <w:lang w:val="en-US" w:eastAsia="pt-BR"/>
              </w:rPr>
              <w:t>.</w:t>
            </w:r>
            <w:r>
              <w:rPr>
                <w:rFonts w:hint="default" w:ascii="Arial" w:hAnsi="Arial" w:eastAsia="Times New Roman" w:cs="Arial"/>
                <w:b w:val="0"/>
                <w:bCs/>
                <w:color w:val="auto"/>
                <w:sz w:val="20"/>
                <w:szCs w:val="20"/>
                <w:lang w:eastAsia="pt-BR"/>
              </w:rPr>
              <w:t>1</w:t>
            </w:r>
            <w:r>
              <w:rPr>
                <w:rFonts w:hint="default" w:ascii="Arial" w:hAnsi="Arial" w:eastAsia="Times New Roman" w:cs="Arial"/>
                <w:b w:val="0"/>
                <w:bCs/>
                <w:color w:val="auto"/>
                <w:sz w:val="20"/>
                <w:szCs w:val="20"/>
                <w:lang w:val="en-US" w:eastAsia="pt-BR"/>
              </w:rPr>
              <w:t>66</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.0</w:t>
            </w:r>
            <w:r>
              <w:rPr>
                <w:rFonts w:hint="default" w:ascii="Arial" w:hAnsi="Arial" w:cs="Arial"/>
                <w:b w:val="0"/>
                <w:bCs/>
                <w:color w:val="auto"/>
                <w:sz w:val="20"/>
                <w:szCs w:val="20"/>
              </w:rPr>
              <w:t>0</w:t>
            </w:r>
          </w:p>
        </w:tc>
        <w:tc>
          <w:tcPr>
            <w:tcW w:w="3160" w:type="dxa"/>
          </w:tcPr>
          <w:p w14:paraId="4A3824C1">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RECURSO FEDERAL</w:t>
            </w:r>
          </w:p>
        </w:tc>
      </w:tr>
      <w:tr w14:paraId="42970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65C2C28A">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74E7D9C9">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20"/>
                <w:szCs w:val="20"/>
                <w:lang w:eastAsia="pt-BR"/>
              </w:rPr>
            </w:pPr>
            <w:r>
              <w:rPr>
                <w:rFonts w:hint="default" w:ascii="Arial" w:hAnsi="Arial" w:eastAsia="Times New Roman" w:cs="Arial"/>
                <w:b w:val="0"/>
                <w:bCs/>
                <w:color w:val="auto"/>
                <w:sz w:val="20"/>
                <w:szCs w:val="20"/>
                <w:lang w:eastAsia="pt-BR"/>
              </w:rPr>
              <w:t>20</w:t>
            </w:r>
            <w:r>
              <w:rPr>
                <w:rFonts w:hint="default" w:ascii="Arial" w:hAnsi="Arial" w:eastAsia="Times New Roman" w:cs="Arial"/>
                <w:b w:val="0"/>
                <w:bCs/>
                <w:color w:val="auto"/>
                <w:sz w:val="20"/>
                <w:szCs w:val="20"/>
                <w:lang w:val="en-US" w:eastAsia="pt-BR"/>
              </w:rPr>
              <w:t>60</w:t>
            </w:r>
            <w:r>
              <w:rPr>
                <w:rFonts w:hint="default" w:ascii="Arial" w:hAnsi="Arial" w:eastAsia="Times New Roman" w:cs="Arial"/>
                <w:b w:val="0"/>
                <w:bCs/>
                <w:color w:val="auto"/>
                <w:sz w:val="20"/>
                <w:szCs w:val="20"/>
                <w:lang w:eastAsia="pt-BR"/>
              </w:rPr>
              <w:t>.33.90.30.0000</w:t>
            </w:r>
            <w:r>
              <w:rPr>
                <w:rFonts w:hint="default" w:ascii="Arial" w:hAnsi="Arial" w:eastAsia="Times New Roman" w:cs="Arial"/>
                <w:b w:val="0"/>
                <w:bCs/>
                <w:color w:val="auto"/>
                <w:sz w:val="20"/>
                <w:szCs w:val="20"/>
                <w:lang w:val="en-US" w:eastAsia="pt-BR"/>
              </w:rPr>
              <w:t>.</w:t>
            </w:r>
            <w:r>
              <w:rPr>
                <w:rFonts w:hint="default" w:ascii="Arial" w:hAnsi="Arial" w:eastAsia="Times New Roman" w:cs="Arial"/>
                <w:b w:val="0"/>
                <w:bCs/>
                <w:color w:val="auto"/>
                <w:sz w:val="20"/>
                <w:szCs w:val="20"/>
                <w:lang w:eastAsia="pt-BR"/>
              </w:rPr>
              <w:t>1</w:t>
            </w:r>
            <w:r>
              <w:rPr>
                <w:rFonts w:hint="default" w:ascii="Arial" w:hAnsi="Arial" w:eastAsia="Times New Roman" w:cs="Arial"/>
                <w:b w:val="0"/>
                <w:bCs/>
                <w:color w:val="auto"/>
                <w:sz w:val="20"/>
                <w:szCs w:val="20"/>
                <w:lang w:val="en-US" w:eastAsia="pt-BR"/>
              </w:rPr>
              <w:t>66</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.0</w:t>
            </w:r>
            <w:r>
              <w:rPr>
                <w:rFonts w:hint="default" w:ascii="Arial" w:hAnsi="Arial" w:cs="Arial"/>
                <w:b w:val="0"/>
                <w:bCs/>
                <w:color w:val="auto"/>
                <w:sz w:val="20"/>
                <w:szCs w:val="20"/>
              </w:rPr>
              <w:t>0</w:t>
            </w:r>
          </w:p>
        </w:tc>
        <w:tc>
          <w:tcPr>
            <w:tcW w:w="3160" w:type="dxa"/>
          </w:tcPr>
          <w:p w14:paraId="00419731">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RECURSO FEDERAL</w:t>
            </w:r>
          </w:p>
        </w:tc>
      </w:tr>
      <w:tr w14:paraId="6FF01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restart"/>
            <w:vAlign w:val="center"/>
          </w:tcPr>
          <w:p w14:paraId="14665663">
            <w:pPr>
              <w:spacing w:after="0" w:line="240" w:lineRule="auto"/>
              <w:ind w:left="0" w:leftChars="0" w:right="0" w:rightChars="0"/>
              <w:contextualSpacing/>
              <w:jc w:val="center"/>
              <w:rPr>
                <w:rFonts w:hint="default" w:ascii="Arial" w:hAnsi="Arial" w:eastAsia="Times New Roman" w:cs="Arial"/>
                <w:sz w:val="20"/>
                <w:szCs w:val="20"/>
                <w:highlight w:val="none"/>
                <w:lang w:val="pt-BR" w:eastAsia="en-US" w:bidi="ar-SA"/>
              </w:rPr>
            </w:pPr>
            <w:r>
              <w:rPr>
                <w:rFonts w:hint="default" w:ascii="Arial" w:hAnsi="Arial" w:cs="Arial"/>
                <w:sz w:val="20"/>
                <w:szCs w:val="20"/>
                <w:highlight w:val="none"/>
                <w:lang w:val="pt-BR" w:eastAsia="en-US" w:bidi="ar-SA"/>
              </w:rPr>
              <w:t>DESENVOLVIMENTO ECONÔMICO</w:t>
            </w:r>
          </w:p>
        </w:tc>
        <w:tc>
          <w:tcPr>
            <w:tcW w:w="3953" w:type="dxa"/>
          </w:tcPr>
          <w:p w14:paraId="54CC817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sz w:val="20"/>
                <w:szCs w:val="20"/>
                <w:highlight w:val="none"/>
                <w:vertAlign w:val="baseline"/>
                <w:lang w:val="pt-BR"/>
              </w:rPr>
            </w:pPr>
            <w:r>
              <w:rPr>
                <w:rFonts w:hint="default" w:ascii="Arial" w:hAnsi="Arial" w:cs="Arial"/>
                <w:b w:val="0"/>
                <w:bCs/>
                <w:sz w:val="20"/>
                <w:szCs w:val="20"/>
              </w:rPr>
              <w:t>2.078.3.3.90.30.00.00.1.500.0000000</w:t>
            </w:r>
          </w:p>
        </w:tc>
        <w:tc>
          <w:tcPr>
            <w:tcW w:w="3160" w:type="dxa"/>
          </w:tcPr>
          <w:p w14:paraId="61B5D352">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FONTE LIVRE</w:t>
            </w:r>
          </w:p>
        </w:tc>
      </w:tr>
      <w:tr w14:paraId="39A7A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264A449D">
            <w:pPr>
              <w:spacing w:after="0" w:line="240" w:lineRule="auto"/>
              <w:ind w:left="0" w:leftChars="0" w:right="0" w:rightChars="0"/>
              <w:contextualSpacing/>
              <w:jc w:val="center"/>
              <w:rPr>
                <w:rFonts w:hint="default" w:ascii="Arial" w:hAnsi="Arial" w:cs="Arial"/>
                <w:sz w:val="20"/>
                <w:szCs w:val="20"/>
                <w:highlight w:val="none"/>
                <w:lang w:val="pt-BR" w:eastAsia="en-US" w:bidi="ar-SA"/>
              </w:rPr>
            </w:pPr>
          </w:p>
        </w:tc>
        <w:tc>
          <w:tcPr>
            <w:tcW w:w="3953" w:type="dxa"/>
          </w:tcPr>
          <w:p w14:paraId="5BF8B67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sz w:val="20"/>
                <w:szCs w:val="20"/>
                <w:highlight w:val="none"/>
                <w:vertAlign w:val="baseline"/>
                <w:lang w:val="pt-BR"/>
              </w:rPr>
            </w:pPr>
            <w:r>
              <w:rPr>
                <w:rFonts w:hint="default" w:ascii="Arial" w:hAnsi="Arial" w:cs="Arial"/>
                <w:b w:val="0"/>
                <w:bCs/>
                <w:sz w:val="20"/>
                <w:szCs w:val="20"/>
              </w:rPr>
              <w:t>2.078.3.3.90.39.00.00.1.500.0000000</w:t>
            </w:r>
          </w:p>
        </w:tc>
        <w:tc>
          <w:tcPr>
            <w:tcW w:w="3160" w:type="dxa"/>
          </w:tcPr>
          <w:p w14:paraId="4C2427BB">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rPr>
            </w:pPr>
            <w:r>
              <w:rPr>
                <w:rFonts w:hint="default" w:ascii="Arial" w:hAnsi="Arial" w:cs="Arial"/>
                <w:sz w:val="20"/>
                <w:szCs w:val="20"/>
                <w:highlight w:val="none"/>
                <w:vertAlign w:val="baseline"/>
                <w:lang w:val="pt-BR"/>
              </w:rPr>
              <w:t>FONTE LIVRE</w:t>
            </w:r>
          </w:p>
        </w:tc>
      </w:tr>
      <w:tr w14:paraId="449B1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344C83F9">
            <w:pPr>
              <w:spacing w:after="0" w:line="240" w:lineRule="auto"/>
              <w:ind w:left="0" w:leftChars="0" w:right="0" w:rightChars="0"/>
              <w:contextualSpacing/>
              <w:jc w:val="center"/>
              <w:rPr>
                <w:rFonts w:hint="default" w:ascii="Arial" w:hAnsi="Arial" w:cs="Arial"/>
                <w:sz w:val="20"/>
                <w:szCs w:val="20"/>
                <w:highlight w:val="yellow"/>
                <w:lang w:val="pt-BR" w:eastAsia="en-US" w:bidi="ar-SA"/>
              </w:rPr>
            </w:pPr>
          </w:p>
        </w:tc>
        <w:tc>
          <w:tcPr>
            <w:tcW w:w="3953" w:type="dxa"/>
          </w:tcPr>
          <w:p w14:paraId="2ADDB65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sz w:val="20"/>
                <w:szCs w:val="20"/>
                <w:highlight w:val="none"/>
                <w:vertAlign w:val="baseline"/>
                <w:lang w:val="pt-BR"/>
              </w:rPr>
            </w:pPr>
            <w:r>
              <w:rPr>
                <w:rFonts w:hint="default" w:ascii="Arial" w:hAnsi="Arial" w:cs="Arial"/>
                <w:b w:val="0"/>
                <w:bCs/>
                <w:sz w:val="20"/>
                <w:szCs w:val="20"/>
              </w:rPr>
              <w:t>2.084.3.3.90.30.00.00.1.500.0000000</w:t>
            </w:r>
          </w:p>
        </w:tc>
        <w:tc>
          <w:tcPr>
            <w:tcW w:w="3160" w:type="dxa"/>
          </w:tcPr>
          <w:p w14:paraId="1452F5F8">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rPr>
            </w:pPr>
            <w:r>
              <w:rPr>
                <w:rFonts w:hint="default" w:ascii="Arial" w:hAnsi="Arial" w:cs="Arial"/>
                <w:sz w:val="20"/>
                <w:szCs w:val="20"/>
                <w:highlight w:val="none"/>
                <w:vertAlign w:val="baseline"/>
                <w:lang w:val="pt-BR"/>
              </w:rPr>
              <w:t>FONTE LIVRE</w:t>
            </w:r>
          </w:p>
        </w:tc>
      </w:tr>
      <w:tr w14:paraId="4AE27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2417" w:type="dxa"/>
            <w:vMerge w:val="continue"/>
            <w:vAlign w:val="center"/>
          </w:tcPr>
          <w:p w14:paraId="7622CA92">
            <w:pPr>
              <w:spacing w:after="0" w:line="240" w:lineRule="auto"/>
              <w:ind w:left="0" w:leftChars="0" w:right="0" w:rightChars="0"/>
              <w:contextualSpacing/>
              <w:jc w:val="center"/>
              <w:rPr>
                <w:rFonts w:hint="default" w:ascii="Arial" w:hAnsi="Arial" w:cs="Arial"/>
                <w:sz w:val="20"/>
                <w:szCs w:val="20"/>
                <w:highlight w:val="yellow"/>
                <w:lang w:val="pt-BR" w:eastAsia="en-US" w:bidi="ar-SA"/>
              </w:rPr>
            </w:pPr>
          </w:p>
        </w:tc>
        <w:tc>
          <w:tcPr>
            <w:tcW w:w="3953" w:type="dxa"/>
          </w:tcPr>
          <w:p w14:paraId="05D925E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sz w:val="20"/>
                <w:szCs w:val="20"/>
                <w:highlight w:val="none"/>
                <w:vertAlign w:val="baseline"/>
                <w:lang w:val="pt-BR"/>
              </w:rPr>
            </w:pPr>
            <w:r>
              <w:rPr>
                <w:rFonts w:hint="default" w:ascii="Arial" w:hAnsi="Arial" w:cs="Arial"/>
                <w:b w:val="0"/>
                <w:bCs/>
                <w:sz w:val="20"/>
                <w:szCs w:val="20"/>
              </w:rPr>
              <w:t>2.084.3.3.90.39.00.00.1.500.0000000</w:t>
            </w:r>
          </w:p>
        </w:tc>
        <w:tc>
          <w:tcPr>
            <w:tcW w:w="3160" w:type="dxa"/>
          </w:tcPr>
          <w:p w14:paraId="7BD2EB0D">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en-US"/>
              </w:rPr>
            </w:pPr>
            <w:r>
              <w:rPr>
                <w:rFonts w:hint="default" w:ascii="Arial" w:hAnsi="Arial" w:cs="Arial"/>
                <w:sz w:val="20"/>
                <w:szCs w:val="20"/>
                <w:highlight w:val="none"/>
                <w:vertAlign w:val="baseline"/>
                <w:lang w:val="pt-BR"/>
              </w:rPr>
              <w:t>FONTE LIVRE</w:t>
            </w:r>
          </w:p>
        </w:tc>
      </w:tr>
      <w:tr w14:paraId="5303D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restart"/>
            <w:vAlign w:val="top"/>
          </w:tcPr>
          <w:p w14:paraId="1021118E">
            <w:pPr>
              <w:pStyle w:val="16"/>
              <w:spacing w:before="47" w:line="480" w:lineRule="auto"/>
              <w:ind w:left="0" w:leftChars="0" w:firstLine="0" w:firstLineChars="0"/>
              <w:jc w:val="center"/>
              <w:rPr>
                <w:rFonts w:hint="default" w:ascii="Arial" w:hAnsi="Arial" w:cs="Arial"/>
                <w:b w:val="0"/>
                <w:bCs/>
                <w:sz w:val="20"/>
                <w:szCs w:val="20"/>
                <w:highlight w:val="none"/>
                <w:vertAlign w:val="baseline"/>
                <w:lang w:val="pt-BR"/>
              </w:rPr>
            </w:pPr>
          </w:p>
          <w:p w14:paraId="7BEAF13F">
            <w:pPr>
              <w:pStyle w:val="16"/>
              <w:spacing w:before="47" w:line="480" w:lineRule="auto"/>
              <w:ind w:left="0" w:leftChars="0" w:firstLine="0" w:firstLineChars="0"/>
              <w:jc w:val="center"/>
              <w:rPr>
                <w:rFonts w:hint="default" w:ascii="Arial" w:hAnsi="Arial" w:cs="Arial"/>
                <w:b w:val="0"/>
                <w:bCs/>
                <w:sz w:val="20"/>
                <w:szCs w:val="20"/>
                <w:highlight w:val="none"/>
                <w:vertAlign w:val="baseline"/>
                <w:lang w:val="pt-BR"/>
              </w:rPr>
            </w:pPr>
          </w:p>
          <w:p w14:paraId="31C73BAD">
            <w:pPr>
              <w:pStyle w:val="16"/>
              <w:spacing w:before="47" w:line="480" w:lineRule="auto"/>
              <w:ind w:left="0" w:leftChars="0" w:firstLine="0" w:firstLineChars="0"/>
              <w:jc w:val="center"/>
              <w:rPr>
                <w:rFonts w:hint="default" w:ascii="Arial" w:hAnsi="Arial" w:cs="Arial"/>
                <w:b w:val="0"/>
                <w:bCs/>
                <w:sz w:val="20"/>
                <w:szCs w:val="20"/>
                <w:highlight w:val="none"/>
                <w:vertAlign w:val="baseline"/>
                <w:lang w:val="pt-BR"/>
              </w:rPr>
            </w:pPr>
            <w:r>
              <w:rPr>
                <w:rFonts w:hint="default" w:ascii="Arial" w:hAnsi="Arial" w:cs="Arial"/>
                <w:b w:val="0"/>
                <w:bCs/>
                <w:sz w:val="20"/>
                <w:szCs w:val="20"/>
                <w:highlight w:val="none"/>
                <w:vertAlign w:val="baseline"/>
                <w:lang w:val="pt-BR"/>
              </w:rPr>
              <w:t>EDUCAÇÃO</w:t>
            </w:r>
          </w:p>
        </w:tc>
        <w:tc>
          <w:tcPr>
            <w:tcW w:w="3953" w:type="dxa"/>
            <w:vAlign w:val="center"/>
          </w:tcPr>
          <w:p w14:paraId="0F4EA877">
            <w:pPr>
              <w:pStyle w:val="161"/>
              <w:spacing w:line="240" w:lineRule="auto"/>
              <w:jc w:val="center"/>
              <w:rPr>
                <w:rFonts w:hint="default" w:ascii="Arial" w:hAnsi="Arial" w:eastAsia="Times New Roman" w:cs="Arial"/>
                <w:color w:val="auto"/>
                <w:sz w:val="20"/>
                <w:szCs w:val="20"/>
                <w:lang w:val="pt-BR" w:eastAsia="pt-BR" w:bidi="ar-SA"/>
              </w:rPr>
            </w:pPr>
            <w:r>
              <w:rPr>
                <w:rFonts w:hint="default" w:ascii="Arial" w:hAnsi="Arial" w:cs="Arial"/>
                <w:sz w:val="20"/>
                <w:szCs w:val="20"/>
              </w:rPr>
              <w:t>2033.33.90.30.00.00.15.00.10.01.000</w:t>
            </w:r>
          </w:p>
        </w:tc>
        <w:tc>
          <w:tcPr>
            <w:tcW w:w="3160" w:type="dxa"/>
            <w:vAlign w:val="top"/>
          </w:tcPr>
          <w:p w14:paraId="4E9DFD77">
            <w:pPr>
              <w:spacing w:line="240" w:lineRule="auto"/>
              <w:jc w:val="center"/>
              <w:rPr>
                <w:rFonts w:hint="default" w:ascii="Arial" w:hAnsi="Arial" w:cs="Arial"/>
                <w:sz w:val="20"/>
                <w:szCs w:val="20"/>
                <w:highlight w:val="none"/>
                <w:vertAlign w:val="baseline"/>
              </w:rPr>
            </w:pPr>
            <w:r>
              <w:rPr>
                <w:rFonts w:hint="default" w:ascii="Arial" w:hAnsi="Arial" w:cs="Arial"/>
                <w:bCs/>
                <w:sz w:val="20"/>
                <w:szCs w:val="20"/>
              </w:rPr>
              <w:t>Recurso Próprio (FME)</w:t>
            </w:r>
          </w:p>
        </w:tc>
      </w:tr>
      <w:tr w14:paraId="03633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682D8EDF">
            <w:pPr>
              <w:pStyle w:val="16"/>
              <w:spacing w:before="47" w:line="240" w:lineRule="auto"/>
              <w:ind w:left="0" w:leftChars="0" w:firstLine="0" w:firstLineChars="0"/>
              <w:jc w:val="center"/>
              <w:rPr>
                <w:rFonts w:hint="default" w:ascii="Arial" w:hAnsi="Arial" w:cs="Arial"/>
                <w:b w:val="0"/>
                <w:bCs/>
                <w:sz w:val="20"/>
                <w:szCs w:val="20"/>
                <w:highlight w:val="none"/>
                <w:vertAlign w:val="baseline"/>
                <w:lang w:val="pt-BR"/>
              </w:rPr>
            </w:pPr>
          </w:p>
        </w:tc>
        <w:tc>
          <w:tcPr>
            <w:tcW w:w="3953" w:type="dxa"/>
            <w:vAlign w:val="center"/>
          </w:tcPr>
          <w:p w14:paraId="6596A7FA">
            <w:pPr>
              <w:pStyle w:val="161"/>
              <w:spacing w:line="240" w:lineRule="auto"/>
              <w:jc w:val="center"/>
              <w:rPr>
                <w:rFonts w:hint="default" w:ascii="Arial" w:hAnsi="Arial" w:eastAsia="Times New Roman" w:cs="Arial"/>
                <w:color w:val="auto"/>
                <w:sz w:val="20"/>
                <w:szCs w:val="20"/>
                <w:lang w:val="pt-BR" w:eastAsia="en-US" w:bidi="ar-SA"/>
              </w:rPr>
            </w:pPr>
            <w:r>
              <w:rPr>
                <w:rFonts w:hint="default" w:ascii="Arial" w:hAnsi="Arial" w:cs="Arial"/>
                <w:sz w:val="20"/>
                <w:szCs w:val="20"/>
              </w:rPr>
              <w:t>2034.33.90.30.00.00.15.00.10.01.000</w:t>
            </w:r>
          </w:p>
        </w:tc>
        <w:tc>
          <w:tcPr>
            <w:tcW w:w="3160" w:type="dxa"/>
            <w:vAlign w:val="top"/>
          </w:tcPr>
          <w:p w14:paraId="62B8D928">
            <w:pPr>
              <w:spacing w:line="240" w:lineRule="auto"/>
              <w:jc w:val="center"/>
              <w:rPr>
                <w:rFonts w:hint="default" w:ascii="Arial" w:hAnsi="Arial" w:cs="Arial"/>
                <w:sz w:val="20"/>
                <w:szCs w:val="20"/>
                <w:highlight w:val="none"/>
                <w:vertAlign w:val="baseline"/>
              </w:rPr>
            </w:pPr>
            <w:r>
              <w:rPr>
                <w:rFonts w:hint="default" w:ascii="Arial" w:hAnsi="Arial" w:cs="Arial"/>
                <w:bCs/>
                <w:sz w:val="20"/>
                <w:szCs w:val="20"/>
              </w:rPr>
              <w:t>Recurso Próprio (FME)</w:t>
            </w:r>
          </w:p>
        </w:tc>
      </w:tr>
      <w:tr w14:paraId="08EFA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7DBE86AC">
            <w:pPr>
              <w:pStyle w:val="16"/>
              <w:spacing w:before="47" w:line="240" w:lineRule="auto"/>
              <w:ind w:left="0" w:leftChars="0" w:firstLine="0" w:firstLineChars="0"/>
              <w:jc w:val="center"/>
              <w:rPr>
                <w:rFonts w:hint="default" w:ascii="Arial" w:hAnsi="Arial" w:cs="Arial"/>
                <w:b w:val="0"/>
                <w:bCs/>
                <w:sz w:val="20"/>
                <w:szCs w:val="20"/>
                <w:highlight w:val="none"/>
                <w:vertAlign w:val="baseline"/>
                <w:lang w:val="pt-BR"/>
              </w:rPr>
            </w:pPr>
          </w:p>
        </w:tc>
        <w:tc>
          <w:tcPr>
            <w:tcW w:w="3953" w:type="dxa"/>
            <w:vAlign w:val="center"/>
          </w:tcPr>
          <w:p w14:paraId="5A3AD4AC">
            <w:pPr>
              <w:spacing w:line="240" w:lineRule="auto"/>
              <w:jc w:val="center"/>
              <w:rPr>
                <w:rFonts w:hint="default" w:ascii="Arial" w:hAnsi="Arial" w:eastAsia="Times New Roman" w:cs="Arial"/>
                <w:color w:val="auto"/>
                <w:sz w:val="20"/>
                <w:szCs w:val="20"/>
                <w:lang w:val="pt-BR" w:eastAsia="en-US" w:bidi="ar-SA"/>
              </w:rPr>
            </w:pPr>
            <w:r>
              <w:rPr>
                <w:rFonts w:hint="default" w:ascii="Arial" w:hAnsi="Arial" w:cs="Arial"/>
                <w:sz w:val="20"/>
                <w:szCs w:val="20"/>
              </w:rPr>
              <w:t>2036.33.90.30.00.00.15.00.10.01.000</w:t>
            </w:r>
          </w:p>
        </w:tc>
        <w:tc>
          <w:tcPr>
            <w:tcW w:w="3160" w:type="dxa"/>
            <w:vAlign w:val="top"/>
          </w:tcPr>
          <w:p w14:paraId="110E7B9A">
            <w:pPr>
              <w:spacing w:line="240" w:lineRule="auto"/>
              <w:jc w:val="center"/>
              <w:rPr>
                <w:rFonts w:hint="default" w:ascii="Arial" w:hAnsi="Arial" w:cs="Arial"/>
                <w:sz w:val="20"/>
                <w:szCs w:val="20"/>
                <w:highlight w:val="none"/>
                <w:vertAlign w:val="baseline"/>
              </w:rPr>
            </w:pPr>
            <w:r>
              <w:rPr>
                <w:rFonts w:hint="default" w:ascii="Arial" w:hAnsi="Arial" w:cs="Arial"/>
                <w:bCs/>
                <w:sz w:val="20"/>
                <w:szCs w:val="20"/>
              </w:rPr>
              <w:t>Recurso Próprio (FME)</w:t>
            </w:r>
          </w:p>
        </w:tc>
      </w:tr>
      <w:tr w14:paraId="35E8F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4FC89E3A">
            <w:pPr>
              <w:pStyle w:val="16"/>
              <w:spacing w:before="47" w:line="240" w:lineRule="auto"/>
              <w:ind w:left="0" w:leftChars="0" w:firstLine="0" w:firstLineChars="0"/>
              <w:jc w:val="center"/>
              <w:rPr>
                <w:rFonts w:hint="default" w:ascii="Arial" w:hAnsi="Arial" w:cs="Arial"/>
                <w:b w:val="0"/>
                <w:bCs/>
                <w:sz w:val="20"/>
                <w:szCs w:val="20"/>
                <w:highlight w:val="none"/>
                <w:vertAlign w:val="baseline"/>
                <w:lang w:val="pt-BR"/>
              </w:rPr>
            </w:pPr>
          </w:p>
        </w:tc>
        <w:tc>
          <w:tcPr>
            <w:tcW w:w="3953" w:type="dxa"/>
            <w:vAlign w:val="center"/>
          </w:tcPr>
          <w:p w14:paraId="2484118E">
            <w:pPr>
              <w:spacing w:line="240" w:lineRule="auto"/>
              <w:jc w:val="center"/>
              <w:rPr>
                <w:rFonts w:hint="default" w:ascii="Arial" w:hAnsi="Arial" w:eastAsia="Times New Roman" w:cs="Arial"/>
                <w:color w:val="auto"/>
                <w:sz w:val="20"/>
                <w:szCs w:val="20"/>
                <w:lang w:val="pt-BR" w:eastAsia="en-US" w:bidi="ar-SA"/>
              </w:rPr>
            </w:pPr>
            <w:r>
              <w:rPr>
                <w:rFonts w:hint="default" w:ascii="Arial" w:hAnsi="Arial" w:cs="Arial"/>
                <w:sz w:val="20"/>
                <w:szCs w:val="20"/>
              </w:rPr>
              <w:t>2043.33.90.30.00.00.15.00.10.01.000</w:t>
            </w:r>
          </w:p>
        </w:tc>
        <w:tc>
          <w:tcPr>
            <w:tcW w:w="3160" w:type="dxa"/>
            <w:vAlign w:val="top"/>
          </w:tcPr>
          <w:p w14:paraId="3A2FB95F">
            <w:pPr>
              <w:spacing w:line="240" w:lineRule="auto"/>
              <w:jc w:val="center"/>
              <w:rPr>
                <w:rFonts w:hint="default" w:ascii="Arial" w:hAnsi="Arial" w:cs="Arial"/>
                <w:sz w:val="20"/>
                <w:szCs w:val="20"/>
                <w:highlight w:val="none"/>
                <w:vertAlign w:val="baseline"/>
              </w:rPr>
            </w:pPr>
            <w:r>
              <w:rPr>
                <w:rFonts w:hint="default" w:ascii="Arial" w:hAnsi="Arial" w:cs="Arial"/>
                <w:bCs/>
                <w:sz w:val="20"/>
                <w:szCs w:val="20"/>
              </w:rPr>
              <w:t>Recurso Próprio (FME)</w:t>
            </w:r>
          </w:p>
        </w:tc>
      </w:tr>
      <w:tr w14:paraId="5D5B2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54C37424">
            <w:pPr>
              <w:pStyle w:val="16"/>
              <w:spacing w:before="47" w:line="240" w:lineRule="auto"/>
              <w:ind w:left="0" w:leftChars="0" w:firstLine="0" w:firstLineChars="0"/>
              <w:jc w:val="center"/>
              <w:rPr>
                <w:rFonts w:hint="default" w:ascii="Arial" w:hAnsi="Arial" w:cs="Arial"/>
                <w:b w:val="0"/>
                <w:bCs/>
                <w:sz w:val="20"/>
                <w:szCs w:val="20"/>
                <w:highlight w:val="none"/>
                <w:vertAlign w:val="baseline"/>
                <w:lang w:val="pt-BR"/>
              </w:rPr>
            </w:pPr>
          </w:p>
        </w:tc>
        <w:tc>
          <w:tcPr>
            <w:tcW w:w="3953" w:type="dxa"/>
            <w:vAlign w:val="top"/>
          </w:tcPr>
          <w:p w14:paraId="2812199B">
            <w:pPr>
              <w:spacing w:line="240" w:lineRule="auto"/>
              <w:jc w:val="center"/>
              <w:rPr>
                <w:rFonts w:hint="default" w:ascii="Arial" w:hAnsi="Arial" w:eastAsia="Times New Roman" w:cs="Arial"/>
                <w:color w:val="auto"/>
                <w:sz w:val="20"/>
                <w:szCs w:val="20"/>
                <w:lang w:val="pt-BR" w:eastAsia="en-US" w:bidi="ar-SA"/>
              </w:rPr>
            </w:pPr>
            <w:r>
              <w:rPr>
                <w:rFonts w:hint="default" w:ascii="Arial" w:hAnsi="Arial" w:cs="Arial"/>
                <w:sz w:val="20"/>
                <w:szCs w:val="20"/>
              </w:rPr>
              <w:t>2041.33.90.30.00.00.15.00.10.01.000</w:t>
            </w:r>
          </w:p>
        </w:tc>
        <w:tc>
          <w:tcPr>
            <w:tcW w:w="3160" w:type="dxa"/>
            <w:vAlign w:val="top"/>
          </w:tcPr>
          <w:p w14:paraId="680AC886">
            <w:pPr>
              <w:spacing w:line="240" w:lineRule="auto"/>
              <w:jc w:val="center"/>
              <w:rPr>
                <w:rFonts w:hint="default" w:ascii="Arial" w:hAnsi="Arial" w:cs="Arial"/>
                <w:sz w:val="20"/>
                <w:szCs w:val="20"/>
                <w:highlight w:val="none"/>
                <w:vertAlign w:val="baseline"/>
              </w:rPr>
            </w:pPr>
            <w:r>
              <w:rPr>
                <w:rFonts w:hint="default" w:ascii="Arial" w:hAnsi="Arial" w:cs="Arial"/>
                <w:bCs/>
                <w:sz w:val="20"/>
                <w:szCs w:val="20"/>
              </w:rPr>
              <w:t>Recurso Próprio (FME)</w:t>
            </w:r>
          </w:p>
        </w:tc>
      </w:tr>
      <w:tr w14:paraId="219FE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64E295EC">
            <w:pPr>
              <w:pStyle w:val="16"/>
              <w:spacing w:before="47" w:line="240" w:lineRule="auto"/>
              <w:ind w:left="0" w:leftChars="0" w:firstLine="0" w:firstLineChars="0"/>
              <w:jc w:val="center"/>
              <w:rPr>
                <w:rFonts w:hint="default" w:ascii="Arial" w:hAnsi="Arial" w:cs="Arial"/>
                <w:b w:val="0"/>
                <w:bCs/>
                <w:sz w:val="20"/>
                <w:szCs w:val="20"/>
                <w:highlight w:val="none"/>
                <w:vertAlign w:val="baseline"/>
                <w:lang w:val="pt-BR"/>
              </w:rPr>
            </w:pPr>
          </w:p>
        </w:tc>
        <w:tc>
          <w:tcPr>
            <w:tcW w:w="3953" w:type="dxa"/>
            <w:vAlign w:val="top"/>
          </w:tcPr>
          <w:p w14:paraId="7855AC66">
            <w:pPr>
              <w:spacing w:line="240" w:lineRule="auto"/>
              <w:jc w:val="center"/>
              <w:rPr>
                <w:rFonts w:hint="default" w:ascii="Arial" w:hAnsi="Arial" w:eastAsia="Times New Roman" w:cs="Arial"/>
                <w:color w:val="auto"/>
                <w:sz w:val="20"/>
                <w:szCs w:val="20"/>
                <w:lang w:val="pt-BR" w:eastAsia="en-US" w:bidi="ar-SA"/>
              </w:rPr>
            </w:pPr>
            <w:r>
              <w:rPr>
                <w:rFonts w:hint="default" w:ascii="Arial" w:hAnsi="Arial" w:cs="Arial"/>
                <w:sz w:val="20"/>
                <w:szCs w:val="20"/>
              </w:rPr>
              <w:t>2042.33.90.30.00.00.15.00.10.01.000</w:t>
            </w:r>
          </w:p>
        </w:tc>
        <w:tc>
          <w:tcPr>
            <w:tcW w:w="3160" w:type="dxa"/>
            <w:vAlign w:val="top"/>
          </w:tcPr>
          <w:p w14:paraId="42E8918C">
            <w:pPr>
              <w:spacing w:line="240" w:lineRule="auto"/>
              <w:jc w:val="center"/>
              <w:rPr>
                <w:rFonts w:hint="default" w:ascii="Arial" w:hAnsi="Arial" w:cs="Arial"/>
                <w:sz w:val="20"/>
                <w:szCs w:val="20"/>
                <w:highlight w:val="none"/>
                <w:vertAlign w:val="baseline"/>
              </w:rPr>
            </w:pPr>
            <w:r>
              <w:rPr>
                <w:rFonts w:hint="default" w:ascii="Arial" w:hAnsi="Arial" w:cs="Arial"/>
                <w:bCs/>
                <w:sz w:val="20"/>
                <w:szCs w:val="20"/>
              </w:rPr>
              <w:t>Recurso Próprio (FME)</w:t>
            </w:r>
          </w:p>
        </w:tc>
      </w:tr>
      <w:tr w14:paraId="357BF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0958B6CF">
            <w:pPr>
              <w:pStyle w:val="16"/>
              <w:spacing w:before="47" w:line="240" w:lineRule="auto"/>
              <w:ind w:left="0" w:leftChars="0" w:firstLine="0" w:firstLineChars="0"/>
              <w:jc w:val="center"/>
              <w:rPr>
                <w:rFonts w:hint="default" w:ascii="Arial" w:hAnsi="Arial" w:cs="Arial"/>
                <w:b w:val="0"/>
                <w:bCs/>
                <w:sz w:val="20"/>
                <w:szCs w:val="20"/>
                <w:highlight w:val="none"/>
                <w:vertAlign w:val="baseline"/>
                <w:lang w:val="pt-BR"/>
              </w:rPr>
            </w:pPr>
          </w:p>
        </w:tc>
        <w:tc>
          <w:tcPr>
            <w:tcW w:w="3953" w:type="dxa"/>
            <w:vAlign w:val="top"/>
          </w:tcPr>
          <w:p w14:paraId="13E7374B">
            <w:pPr>
              <w:spacing w:line="240" w:lineRule="auto"/>
              <w:jc w:val="center"/>
              <w:rPr>
                <w:rFonts w:hint="default" w:ascii="Arial" w:hAnsi="Arial" w:eastAsia="Times New Roman" w:cs="Arial"/>
                <w:color w:val="auto"/>
                <w:sz w:val="20"/>
                <w:szCs w:val="20"/>
                <w:lang w:val="pt-BR" w:eastAsia="en-US" w:bidi="ar-SA"/>
              </w:rPr>
            </w:pPr>
            <w:r>
              <w:rPr>
                <w:rFonts w:hint="default" w:ascii="Arial" w:hAnsi="Arial" w:cs="Arial"/>
                <w:sz w:val="20"/>
                <w:szCs w:val="20"/>
              </w:rPr>
              <w:t>2039.33.90.30.00.00.15.00.10.01.000</w:t>
            </w:r>
          </w:p>
        </w:tc>
        <w:tc>
          <w:tcPr>
            <w:tcW w:w="3160" w:type="dxa"/>
            <w:vAlign w:val="top"/>
          </w:tcPr>
          <w:p w14:paraId="5C71BDAD">
            <w:pPr>
              <w:spacing w:line="240" w:lineRule="auto"/>
              <w:jc w:val="center"/>
              <w:rPr>
                <w:rFonts w:hint="default" w:ascii="Arial" w:hAnsi="Arial" w:cs="Arial"/>
                <w:sz w:val="20"/>
                <w:szCs w:val="20"/>
                <w:highlight w:val="none"/>
                <w:vertAlign w:val="baseline"/>
              </w:rPr>
            </w:pPr>
            <w:r>
              <w:rPr>
                <w:rFonts w:hint="default" w:ascii="Arial" w:hAnsi="Arial" w:cs="Arial"/>
                <w:bCs/>
                <w:sz w:val="20"/>
                <w:szCs w:val="20"/>
              </w:rPr>
              <w:t>Recurso Próprio (FME)</w:t>
            </w:r>
          </w:p>
        </w:tc>
      </w:tr>
      <w:tr w14:paraId="4C853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7DA9E714">
            <w:pPr>
              <w:pStyle w:val="16"/>
              <w:spacing w:before="47" w:line="240" w:lineRule="auto"/>
              <w:ind w:left="0" w:leftChars="0" w:firstLine="0" w:firstLineChars="0"/>
              <w:jc w:val="center"/>
              <w:rPr>
                <w:rFonts w:hint="default" w:ascii="Arial" w:hAnsi="Arial" w:cs="Arial"/>
                <w:b w:val="0"/>
                <w:bCs/>
                <w:sz w:val="20"/>
                <w:szCs w:val="20"/>
                <w:highlight w:val="none"/>
                <w:vertAlign w:val="baseline"/>
                <w:lang w:val="pt-BR"/>
              </w:rPr>
            </w:pPr>
          </w:p>
        </w:tc>
        <w:tc>
          <w:tcPr>
            <w:tcW w:w="3953" w:type="dxa"/>
            <w:vAlign w:val="top"/>
          </w:tcPr>
          <w:p w14:paraId="0BA7148F">
            <w:pPr>
              <w:spacing w:line="240" w:lineRule="auto"/>
              <w:jc w:val="center"/>
              <w:rPr>
                <w:rFonts w:hint="default" w:ascii="Arial" w:hAnsi="Arial" w:eastAsia="Times New Roman" w:cs="Arial"/>
                <w:color w:val="auto"/>
                <w:sz w:val="20"/>
                <w:szCs w:val="20"/>
                <w:lang w:val="pt-BR" w:eastAsia="en-US" w:bidi="ar-SA"/>
              </w:rPr>
            </w:pPr>
            <w:r>
              <w:rPr>
                <w:rFonts w:hint="default" w:ascii="Arial" w:hAnsi="Arial" w:cs="Arial"/>
                <w:sz w:val="20"/>
                <w:szCs w:val="20"/>
              </w:rPr>
              <w:t>2040.33.90.30.00.00.15.00.10.01.000</w:t>
            </w:r>
          </w:p>
        </w:tc>
        <w:tc>
          <w:tcPr>
            <w:tcW w:w="3160" w:type="dxa"/>
            <w:vAlign w:val="top"/>
          </w:tcPr>
          <w:p w14:paraId="11B0861A">
            <w:pPr>
              <w:spacing w:line="240" w:lineRule="auto"/>
              <w:jc w:val="center"/>
              <w:rPr>
                <w:rFonts w:hint="default" w:ascii="Arial" w:hAnsi="Arial" w:cs="Arial"/>
                <w:sz w:val="20"/>
                <w:szCs w:val="20"/>
                <w:highlight w:val="none"/>
                <w:vertAlign w:val="baseline"/>
              </w:rPr>
            </w:pPr>
            <w:r>
              <w:rPr>
                <w:rFonts w:hint="default" w:ascii="Arial" w:hAnsi="Arial" w:cs="Arial"/>
                <w:bCs/>
                <w:sz w:val="20"/>
                <w:szCs w:val="20"/>
              </w:rPr>
              <w:t>Recurso Próprio (FME)</w:t>
            </w:r>
          </w:p>
        </w:tc>
      </w:tr>
      <w:tr w14:paraId="51D66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7412A6A1">
            <w:pPr>
              <w:pStyle w:val="16"/>
              <w:spacing w:before="47" w:line="240" w:lineRule="auto"/>
              <w:ind w:left="0" w:leftChars="0" w:firstLine="0" w:firstLineChars="0"/>
              <w:jc w:val="center"/>
              <w:rPr>
                <w:rFonts w:hint="default" w:ascii="Arial" w:hAnsi="Arial" w:cs="Arial"/>
                <w:b w:val="0"/>
                <w:bCs/>
                <w:sz w:val="20"/>
                <w:szCs w:val="20"/>
                <w:highlight w:val="none"/>
                <w:vertAlign w:val="baseline"/>
                <w:lang w:val="pt-BR"/>
              </w:rPr>
            </w:pPr>
          </w:p>
        </w:tc>
        <w:tc>
          <w:tcPr>
            <w:tcW w:w="3953" w:type="dxa"/>
            <w:shd w:val="clear" w:color="auto" w:fill="auto"/>
            <w:vAlign w:val="center"/>
          </w:tcPr>
          <w:p w14:paraId="30375BB1">
            <w:pPr>
              <w:pStyle w:val="161"/>
              <w:spacing w:line="240" w:lineRule="auto"/>
              <w:jc w:val="center"/>
              <w:rPr>
                <w:rFonts w:hint="default" w:ascii="Arial" w:hAnsi="Arial" w:cs="Arial" w:eastAsiaTheme="minorEastAsia"/>
                <w:sz w:val="20"/>
                <w:szCs w:val="20"/>
                <w:lang w:val="en-US" w:eastAsia="zh-CN" w:bidi="ar-SA"/>
              </w:rPr>
            </w:pPr>
            <w:r>
              <w:rPr>
                <w:rFonts w:hint="default" w:ascii="Arial" w:hAnsi="Arial" w:cs="Arial"/>
                <w:sz w:val="20"/>
                <w:szCs w:val="20"/>
              </w:rPr>
              <w:t>2033.33.90.39.00.00.15.00.10.01.000</w:t>
            </w:r>
          </w:p>
        </w:tc>
        <w:tc>
          <w:tcPr>
            <w:tcW w:w="3160" w:type="dxa"/>
            <w:vAlign w:val="top"/>
          </w:tcPr>
          <w:p w14:paraId="36815763">
            <w:pPr>
              <w:spacing w:line="240" w:lineRule="auto"/>
              <w:jc w:val="center"/>
              <w:rPr>
                <w:rFonts w:hint="default" w:ascii="Arial" w:hAnsi="Arial" w:cs="Arial"/>
                <w:sz w:val="20"/>
                <w:szCs w:val="20"/>
                <w:highlight w:val="none"/>
                <w:vertAlign w:val="baseline"/>
                <w:lang w:val="pt-BR"/>
              </w:rPr>
            </w:pPr>
            <w:r>
              <w:rPr>
                <w:rFonts w:hint="default" w:ascii="Arial" w:hAnsi="Arial" w:cs="Arial"/>
                <w:bCs/>
                <w:sz w:val="20"/>
                <w:szCs w:val="20"/>
              </w:rPr>
              <w:t>Recurso Próprio (FME)</w:t>
            </w:r>
          </w:p>
        </w:tc>
      </w:tr>
      <w:tr w14:paraId="3E4E1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71D6CD14">
            <w:pPr>
              <w:pStyle w:val="16"/>
              <w:spacing w:before="47" w:line="240" w:lineRule="auto"/>
              <w:ind w:left="0" w:leftChars="0" w:firstLine="0" w:firstLineChars="0"/>
              <w:jc w:val="center"/>
              <w:rPr>
                <w:rFonts w:hint="default" w:ascii="Arial" w:hAnsi="Arial" w:cs="Arial"/>
                <w:b w:val="0"/>
                <w:bCs/>
                <w:sz w:val="20"/>
                <w:szCs w:val="20"/>
                <w:highlight w:val="none"/>
                <w:vertAlign w:val="baseline"/>
                <w:lang w:val="pt-BR"/>
              </w:rPr>
            </w:pPr>
          </w:p>
        </w:tc>
        <w:tc>
          <w:tcPr>
            <w:tcW w:w="3953" w:type="dxa"/>
            <w:shd w:val="clear" w:color="auto" w:fill="auto"/>
            <w:vAlign w:val="center"/>
          </w:tcPr>
          <w:p w14:paraId="5195095B">
            <w:pPr>
              <w:pStyle w:val="161"/>
              <w:spacing w:line="240" w:lineRule="auto"/>
              <w:jc w:val="center"/>
              <w:rPr>
                <w:rFonts w:hint="default" w:ascii="Arial" w:hAnsi="Arial" w:cs="Arial" w:eastAsiaTheme="minorEastAsia"/>
                <w:sz w:val="20"/>
                <w:szCs w:val="20"/>
                <w:lang w:val="en-US" w:eastAsia="zh-CN" w:bidi="ar-SA"/>
              </w:rPr>
            </w:pPr>
            <w:r>
              <w:rPr>
                <w:rFonts w:hint="default" w:ascii="Arial" w:hAnsi="Arial" w:cs="Arial"/>
                <w:sz w:val="20"/>
                <w:szCs w:val="20"/>
              </w:rPr>
              <w:t>2034.33.90.39.00.00.15.00.10.01.000</w:t>
            </w:r>
          </w:p>
        </w:tc>
        <w:tc>
          <w:tcPr>
            <w:tcW w:w="3160" w:type="dxa"/>
            <w:vAlign w:val="top"/>
          </w:tcPr>
          <w:p w14:paraId="0CA837BA">
            <w:pPr>
              <w:spacing w:line="240" w:lineRule="auto"/>
              <w:jc w:val="center"/>
              <w:rPr>
                <w:rFonts w:hint="default" w:ascii="Arial" w:hAnsi="Arial" w:cs="Arial"/>
                <w:sz w:val="20"/>
                <w:szCs w:val="20"/>
                <w:highlight w:val="none"/>
                <w:vertAlign w:val="baseline"/>
                <w:lang w:val="pt-BR"/>
              </w:rPr>
            </w:pPr>
            <w:r>
              <w:rPr>
                <w:rFonts w:hint="default" w:ascii="Arial" w:hAnsi="Arial" w:cs="Arial"/>
                <w:bCs/>
                <w:sz w:val="20"/>
                <w:szCs w:val="20"/>
              </w:rPr>
              <w:t>Recurso Próprio (FME)</w:t>
            </w:r>
          </w:p>
        </w:tc>
      </w:tr>
      <w:tr w14:paraId="6995A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7692E239">
            <w:pPr>
              <w:pStyle w:val="16"/>
              <w:spacing w:before="47" w:line="240" w:lineRule="auto"/>
              <w:ind w:left="0" w:leftChars="0" w:firstLine="0" w:firstLineChars="0"/>
              <w:jc w:val="center"/>
              <w:rPr>
                <w:rFonts w:hint="default" w:ascii="Arial" w:hAnsi="Arial" w:cs="Arial"/>
                <w:b w:val="0"/>
                <w:bCs/>
                <w:sz w:val="20"/>
                <w:szCs w:val="20"/>
                <w:highlight w:val="none"/>
                <w:vertAlign w:val="baseline"/>
                <w:lang w:val="pt-BR"/>
              </w:rPr>
            </w:pPr>
          </w:p>
        </w:tc>
        <w:tc>
          <w:tcPr>
            <w:tcW w:w="3953" w:type="dxa"/>
            <w:shd w:val="clear" w:color="auto" w:fill="auto"/>
            <w:vAlign w:val="center"/>
          </w:tcPr>
          <w:p w14:paraId="46F4C64A">
            <w:pPr>
              <w:spacing w:line="240" w:lineRule="auto"/>
              <w:jc w:val="center"/>
              <w:rPr>
                <w:rFonts w:hint="default" w:ascii="Arial" w:hAnsi="Arial" w:cs="Arial" w:eastAsiaTheme="minorEastAsia"/>
                <w:sz w:val="20"/>
                <w:szCs w:val="20"/>
                <w:lang w:val="en-US" w:eastAsia="zh-CN" w:bidi="ar-SA"/>
              </w:rPr>
            </w:pPr>
            <w:r>
              <w:rPr>
                <w:rFonts w:hint="default" w:ascii="Arial" w:hAnsi="Arial" w:cs="Arial"/>
                <w:sz w:val="20"/>
                <w:szCs w:val="20"/>
              </w:rPr>
              <w:t>2036.33.90.39.00.00.15.00.10.01.000</w:t>
            </w:r>
          </w:p>
        </w:tc>
        <w:tc>
          <w:tcPr>
            <w:tcW w:w="3160" w:type="dxa"/>
            <w:vAlign w:val="top"/>
          </w:tcPr>
          <w:p w14:paraId="7A8347E4">
            <w:pPr>
              <w:spacing w:line="240" w:lineRule="auto"/>
              <w:jc w:val="center"/>
              <w:rPr>
                <w:rFonts w:hint="default" w:ascii="Arial" w:hAnsi="Arial" w:cs="Arial"/>
                <w:sz w:val="20"/>
                <w:szCs w:val="20"/>
                <w:highlight w:val="none"/>
                <w:vertAlign w:val="baseline"/>
                <w:lang w:val="pt-BR"/>
              </w:rPr>
            </w:pPr>
            <w:r>
              <w:rPr>
                <w:rFonts w:hint="default" w:ascii="Arial" w:hAnsi="Arial" w:cs="Arial"/>
                <w:bCs/>
                <w:sz w:val="20"/>
                <w:szCs w:val="20"/>
              </w:rPr>
              <w:t>Recurso Próprio (FME)</w:t>
            </w:r>
          </w:p>
        </w:tc>
      </w:tr>
      <w:tr w14:paraId="366BA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1E4F5ED1">
            <w:pPr>
              <w:pStyle w:val="16"/>
              <w:spacing w:before="47" w:line="240" w:lineRule="auto"/>
              <w:ind w:left="0" w:leftChars="0" w:firstLine="0" w:firstLineChars="0"/>
              <w:jc w:val="center"/>
              <w:rPr>
                <w:rFonts w:hint="default" w:ascii="Arial" w:hAnsi="Arial" w:cs="Arial"/>
                <w:b w:val="0"/>
                <w:bCs/>
                <w:sz w:val="20"/>
                <w:szCs w:val="20"/>
                <w:highlight w:val="none"/>
                <w:vertAlign w:val="baseline"/>
                <w:lang w:val="pt-BR"/>
              </w:rPr>
            </w:pPr>
          </w:p>
        </w:tc>
        <w:tc>
          <w:tcPr>
            <w:tcW w:w="3953" w:type="dxa"/>
            <w:shd w:val="clear" w:color="auto" w:fill="auto"/>
            <w:vAlign w:val="center"/>
          </w:tcPr>
          <w:p w14:paraId="1C6087DD">
            <w:pPr>
              <w:spacing w:line="240" w:lineRule="auto"/>
              <w:jc w:val="center"/>
              <w:rPr>
                <w:rFonts w:hint="default" w:ascii="Arial" w:hAnsi="Arial" w:cs="Arial" w:eastAsiaTheme="minorEastAsia"/>
                <w:sz w:val="20"/>
                <w:szCs w:val="20"/>
                <w:lang w:val="en-US" w:eastAsia="zh-CN" w:bidi="ar-SA"/>
              </w:rPr>
            </w:pPr>
            <w:r>
              <w:rPr>
                <w:rFonts w:hint="default" w:ascii="Arial" w:hAnsi="Arial" w:cs="Arial"/>
                <w:sz w:val="20"/>
                <w:szCs w:val="20"/>
              </w:rPr>
              <w:t>2043.33.90.39.00.00.15.00.10.01.000</w:t>
            </w:r>
          </w:p>
        </w:tc>
        <w:tc>
          <w:tcPr>
            <w:tcW w:w="3160" w:type="dxa"/>
            <w:vAlign w:val="top"/>
          </w:tcPr>
          <w:p w14:paraId="4DA6BD80">
            <w:pPr>
              <w:spacing w:line="240" w:lineRule="auto"/>
              <w:jc w:val="center"/>
              <w:rPr>
                <w:rFonts w:hint="default" w:ascii="Arial" w:hAnsi="Arial" w:cs="Arial"/>
                <w:sz w:val="20"/>
                <w:szCs w:val="20"/>
                <w:highlight w:val="none"/>
                <w:vertAlign w:val="baseline"/>
                <w:lang w:val="pt-BR"/>
              </w:rPr>
            </w:pPr>
            <w:r>
              <w:rPr>
                <w:rFonts w:hint="default" w:ascii="Arial" w:hAnsi="Arial" w:cs="Arial"/>
                <w:bCs/>
                <w:sz w:val="20"/>
                <w:szCs w:val="20"/>
              </w:rPr>
              <w:t>Recurso Próprio (FME)</w:t>
            </w:r>
          </w:p>
        </w:tc>
      </w:tr>
      <w:tr w14:paraId="1C990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07E8B50E">
            <w:pPr>
              <w:pStyle w:val="16"/>
              <w:spacing w:before="47" w:line="240" w:lineRule="auto"/>
              <w:ind w:left="0" w:leftChars="0" w:firstLine="0" w:firstLineChars="0"/>
              <w:jc w:val="center"/>
              <w:rPr>
                <w:rFonts w:hint="default" w:ascii="Arial" w:hAnsi="Arial" w:cs="Arial"/>
                <w:b w:val="0"/>
                <w:bCs/>
                <w:sz w:val="20"/>
                <w:szCs w:val="20"/>
                <w:highlight w:val="none"/>
                <w:vertAlign w:val="baseline"/>
                <w:lang w:val="pt-BR"/>
              </w:rPr>
            </w:pPr>
          </w:p>
        </w:tc>
        <w:tc>
          <w:tcPr>
            <w:tcW w:w="3953" w:type="dxa"/>
            <w:shd w:val="clear" w:color="auto" w:fill="auto"/>
            <w:vAlign w:val="top"/>
          </w:tcPr>
          <w:p w14:paraId="09799894">
            <w:pPr>
              <w:spacing w:line="240" w:lineRule="auto"/>
              <w:jc w:val="center"/>
              <w:rPr>
                <w:rFonts w:hint="default" w:ascii="Arial" w:hAnsi="Arial" w:cs="Arial" w:eastAsiaTheme="minorEastAsia"/>
                <w:sz w:val="20"/>
                <w:szCs w:val="20"/>
                <w:lang w:val="en-US" w:eastAsia="zh-CN" w:bidi="ar-SA"/>
              </w:rPr>
            </w:pPr>
            <w:r>
              <w:rPr>
                <w:rFonts w:hint="default" w:ascii="Arial" w:hAnsi="Arial" w:cs="Arial"/>
                <w:sz w:val="20"/>
                <w:szCs w:val="20"/>
              </w:rPr>
              <w:t>2041.33.90.39.00.00.15.00.10.01.000</w:t>
            </w:r>
          </w:p>
        </w:tc>
        <w:tc>
          <w:tcPr>
            <w:tcW w:w="3160" w:type="dxa"/>
            <w:vAlign w:val="top"/>
          </w:tcPr>
          <w:p w14:paraId="2BA93FC6">
            <w:pPr>
              <w:spacing w:line="240" w:lineRule="auto"/>
              <w:jc w:val="center"/>
              <w:rPr>
                <w:rFonts w:hint="default" w:ascii="Arial" w:hAnsi="Arial" w:cs="Arial"/>
                <w:sz w:val="20"/>
                <w:szCs w:val="20"/>
                <w:highlight w:val="none"/>
                <w:vertAlign w:val="baseline"/>
                <w:lang w:val="pt-BR"/>
              </w:rPr>
            </w:pPr>
            <w:r>
              <w:rPr>
                <w:rFonts w:hint="default" w:ascii="Arial" w:hAnsi="Arial" w:cs="Arial"/>
                <w:bCs/>
                <w:sz w:val="20"/>
                <w:szCs w:val="20"/>
              </w:rPr>
              <w:t>Recurso Próprio (FME)</w:t>
            </w:r>
          </w:p>
        </w:tc>
      </w:tr>
      <w:tr w14:paraId="707ED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60676F65">
            <w:pPr>
              <w:pStyle w:val="16"/>
              <w:spacing w:before="47" w:line="240" w:lineRule="auto"/>
              <w:ind w:left="0" w:leftChars="0" w:firstLine="0" w:firstLineChars="0"/>
              <w:jc w:val="center"/>
              <w:rPr>
                <w:rFonts w:hint="default" w:ascii="Arial" w:hAnsi="Arial" w:cs="Arial"/>
                <w:b w:val="0"/>
                <w:bCs/>
                <w:sz w:val="20"/>
                <w:szCs w:val="20"/>
                <w:highlight w:val="none"/>
                <w:vertAlign w:val="baseline"/>
                <w:lang w:val="pt-BR"/>
              </w:rPr>
            </w:pPr>
          </w:p>
        </w:tc>
        <w:tc>
          <w:tcPr>
            <w:tcW w:w="3953" w:type="dxa"/>
            <w:shd w:val="clear" w:color="auto" w:fill="auto"/>
            <w:vAlign w:val="top"/>
          </w:tcPr>
          <w:p w14:paraId="0E170BBF">
            <w:pPr>
              <w:spacing w:line="240" w:lineRule="auto"/>
              <w:jc w:val="center"/>
              <w:rPr>
                <w:rFonts w:hint="default" w:ascii="Arial" w:hAnsi="Arial" w:cs="Arial" w:eastAsiaTheme="minorEastAsia"/>
                <w:sz w:val="20"/>
                <w:szCs w:val="20"/>
                <w:lang w:val="en-US" w:eastAsia="zh-CN" w:bidi="ar-SA"/>
              </w:rPr>
            </w:pPr>
            <w:r>
              <w:rPr>
                <w:rFonts w:hint="default" w:ascii="Arial" w:hAnsi="Arial" w:cs="Arial"/>
                <w:sz w:val="20"/>
                <w:szCs w:val="20"/>
              </w:rPr>
              <w:t>2042.33.90.39.00.00.15.00.10.01.000</w:t>
            </w:r>
          </w:p>
        </w:tc>
        <w:tc>
          <w:tcPr>
            <w:tcW w:w="3160" w:type="dxa"/>
            <w:vAlign w:val="top"/>
          </w:tcPr>
          <w:p w14:paraId="41005334">
            <w:pPr>
              <w:spacing w:line="240" w:lineRule="auto"/>
              <w:jc w:val="center"/>
              <w:rPr>
                <w:rFonts w:hint="default" w:ascii="Arial" w:hAnsi="Arial" w:cs="Arial"/>
                <w:sz w:val="20"/>
                <w:szCs w:val="20"/>
                <w:highlight w:val="none"/>
                <w:vertAlign w:val="baseline"/>
                <w:lang w:val="pt-BR"/>
              </w:rPr>
            </w:pPr>
            <w:r>
              <w:rPr>
                <w:rFonts w:hint="default" w:ascii="Arial" w:hAnsi="Arial" w:cs="Arial"/>
                <w:bCs/>
                <w:sz w:val="20"/>
                <w:szCs w:val="20"/>
              </w:rPr>
              <w:t>Recurso Próprio (FME)</w:t>
            </w:r>
          </w:p>
        </w:tc>
      </w:tr>
      <w:tr w14:paraId="78441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0DAF6171">
            <w:pPr>
              <w:pStyle w:val="16"/>
              <w:spacing w:before="47" w:line="240" w:lineRule="auto"/>
              <w:ind w:left="0" w:leftChars="0" w:firstLine="0" w:firstLineChars="0"/>
              <w:jc w:val="center"/>
              <w:rPr>
                <w:rFonts w:hint="default" w:ascii="Arial" w:hAnsi="Arial" w:cs="Arial"/>
                <w:b w:val="0"/>
                <w:bCs/>
                <w:sz w:val="20"/>
                <w:szCs w:val="20"/>
                <w:highlight w:val="none"/>
                <w:vertAlign w:val="baseline"/>
                <w:lang w:val="pt-BR"/>
              </w:rPr>
            </w:pPr>
          </w:p>
        </w:tc>
        <w:tc>
          <w:tcPr>
            <w:tcW w:w="3953" w:type="dxa"/>
            <w:shd w:val="clear" w:color="auto" w:fill="auto"/>
            <w:vAlign w:val="top"/>
          </w:tcPr>
          <w:p w14:paraId="48EBF8FE">
            <w:pPr>
              <w:spacing w:line="240" w:lineRule="auto"/>
              <w:jc w:val="center"/>
              <w:rPr>
                <w:rFonts w:hint="default" w:ascii="Arial" w:hAnsi="Arial" w:cs="Arial" w:eastAsiaTheme="minorEastAsia"/>
                <w:sz w:val="20"/>
                <w:szCs w:val="20"/>
                <w:lang w:val="en-US" w:eastAsia="zh-CN" w:bidi="ar-SA"/>
              </w:rPr>
            </w:pPr>
            <w:r>
              <w:rPr>
                <w:rFonts w:hint="default" w:ascii="Arial" w:hAnsi="Arial" w:cs="Arial"/>
                <w:sz w:val="20"/>
                <w:szCs w:val="20"/>
              </w:rPr>
              <w:t>2039.33.90.39.00.00.15.00.10.01.000</w:t>
            </w:r>
          </w:p>
        </w:tc>
        <w:tc>
          <w:tcPr>
            <w:tcW w:w="3160" w:type="dxa"/>
            <w:vAlign w:val="top"/>
          </w:tcPr>
          <w:p w14:paraId="3D75DB81">
            <w:pPr>
              <w:spacing w:line="240" w:lineRule="auto"/>
              <w:jc w:val="center"/>
              <w:rPr>
                <w:rFonts w:hint="default" w:ascii="Arial" w:hAnsi="Arial" w:cs="Arial"/>
                <w:sz w:val="20"/>
                <w:szCs w:val="20"/>
                <w:highlight w:val="none"/>
                <w:vertAlign w:val="baseline"/>
                <w:lang w:val="pt-BR"/>
              </w:rPr>
            </w:pPr>
            <w:r>
              <w:rPr>
                <w:rFonts w:hint="default" w:ascii="Arial" w:hAnsi="Arial" w:cs="Arial"/>
                <w:bCs/>
                <w:sz w:val="20"/>
                <w:szCs w:val="20"/>
              </w:rPr>
              <w:t>Recurso Próprio (FME)</w:t>
            </w:r>
          </w:p>
        </w:tc>
      </w:tr>
      <w:tr w14:paraId="58A02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6DC10FC5">
            <w:pPr>
              <w:pStyle w:val="16"/>
              <w:spacing w:before="47" w:line="240" w:lineRule="auto"/>
              <w:ind w:left="0" w:leftChars="0" w:firstLine="0" w:firstLineChars="0"/>
              <w:jc w:val="center"/>
              <w:rPr>
                <w:rFonts w:hint="default" w:ascii="Arial" w:hAnsi="Arial" w:cs="Arial"/>
                <w:b w:val="0"/>
                <w:bCs/>
                <w:sz w:val="20"/>
                <w:szCs w:val="20"/>
                <w:highlight w:val="none"/>
                <w:vertAlign w:val="baseline"/>
                <w:lang w:val="pt-BR"/>
              </w:rPr>
            </w:pPr>
          </w:p>
        </w:tc>
        <w:tc>
          <w:tcPr>
            <w:tcW w:w="3953" w:type="dxa"/>
            <w:shd w:val="clear" w:color="auto" w:fill="auto"/>
            <w:vAlign w:val="top"/>
          </w:tcPr>
          <w:p w14:paraId="04DAB9B3">
            <w:pPr>
              <w:spacing w:line="240" w:lineRule="auto"/>
              <w:jc w:val="center"/>
              <w:rPr>
                <w:rFonts w:hint="default" w:ascii="Arial" w:hAnsi="Arial" w:cs="Arial" w:eastAsiaTheme="minorEastAsia"/>
                <w:sz w:val="20"/>
                <w:szCs w:val="20"/>
                <w:lang w:val="en-US" w:eastAsia="zh-CN" w:bidi="ar-SA"/>
              </w:rPr>
            </w:pPr>
            <w:r>
              <w:rPr>
                <w:rFonts w:hint="default" w:ascii="Arial" w:hAnsi="Arial" w:cs="Arial"/>
                <w:sz w:val="20"/>
                <w:szCs w:val="20"/>
              </w:rPr>
              <w:t>2040.33.90.39.00.00.15.00.10.01.000</w:t>
            </w:r>
          </w:p>
        </w:tc>
        <w:tc>
          <w:tcPr>
            <w:tcW w:w="3160" w:type="dxa"/>
            <w:vAlign w:val="top"/>
          </w:tcPr>
          <w:p w14:paraId="1651C4E1">
            <w:pPr>
              <w:spacing w:line="240" w:lineRule="auto"/>
              <w:jc w:val="center"/>
              <w:rPr>
                <w:rFonts w:hint="default" w:ascii="Arial" w:hAnsi="Arial" w:cs="Arial"/>
                <w:sz w:val="20"/>
                <w:szCs w:val="20"/>
                <w:highlight w:val="none"/>
                <w:vertAlign w:val="baseline"/>
                <w:lang w:val="pt-BR"/>
              </w:rPr>
            </w:pPr>
            <w:r>
              <w:rPr>
                <w:rFonts w:hint="default" w:ascii="Arial" w:hAnsi="Arial" w:cs="Arial"/>
                <w:bCs/>
                <w:sz w:val="20"/>
                <w:szCs w:val="20"/>
              </w:rPr>
              <w:t>Recurso Próprio (FME)</w:t>
            </w:r>
          </w:p>
        </w:tc>
      </w:tr>
      <w:tr w14:paraId="3E8BC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4793FCB5">
            <w:pPr>
              <w:pStyle w:val="16"/>
              <w:spacing w:before="47" w:line="240" w:lineRule="auto"/>
              <w:ind w:left="0" w:leftChars="0" w:firstLine="0" w:firstLineChars="0"/>
              <w:jc w:val="center"/>
              <w:rPr>
                <w:rFonts w:hint="default" w:ascii="Arial" w:hAnsi="Arial" w:cs="Arial"/>
                <w:b w:val="0"/>
                <w:bCs/>
                <w:sz w:val="20"/>
                <w:szCs w:val="20"/>
                <w:highlight w:val="none"/>
                <w:vertAlign w:val="baseline"/>
                <w:lang w:val="pt-BR"/>
              </w:rPr>
            </w:pPr>
          </w:p>
        </w:tc>
        <w:tc>
          <w:tcPr>
            <w:tcW w:w="3953" w:type="dxa"/>
            <w:shd w:val="clear" w:color="auto" w:fill="auto"/>
            <w:vAlign w:val="top"/>
          </w:tcPr>
          <w:p w14:paraId="7DB382FF">
            <w:pPr>
              <w:spacing w:line="240" w:lineRule="auto"/>
              <w:jc w:val="center"/>
              <w:rPr>
                <w:rFonts w:hint="default" w:ascii="Arial" w:hAnsi="Arial" w:cs="Arial" w:eastAsiaTheme="minorEastAsia"/>
                <w:sz w:val="20"/>
                <w:szCs w:val="20"/>
                <w:lang w:val="en-US" w:eastAsia="zh-CN" w:bidi="ar-SA"/>
              </w:rPr>
            </w:pPr>
            <w:r>
              <w:rPr>
                <w:rFonts w:hint="default" w:ascii="Arial" w:hAnsi="Arial" w:cs="Arial"/>
                <w:sz w:val="20"/>
                <w:szCs w:val="20"/>
              </w:rPr>
              <w:t>1016.33.90.39.00.00.15.00.10.01.000</w:t>
            </w:r>
          </w:p>
        </w:tc>
        <w:tc>
          <w:tcPr>
            <w:tcW w:w="3160" w:type="dxa"/>
            <w:vAlign w:val="top"/>
          </w:tcPr>
          <w:p w14:paraId="521B3F84">
            <w:pPr>
              <w:spacing w:line="240" w:lineRule="auto"/>
              <w:jc w:val="center"/>
              <w:rPr>
                <w:rFonts w:hint="default" w:ascii="Arial" w:hAnsi="Arial" w:cs="Arial"/>
                <w:sz w:val="20"/>
                <w:szCs w:val="20"/>
                <w:highlight w:val="none"/>
                <w:vertAlign w:val="baseline"/>
                <w:lang w:val="pt-BR"/>
              </w:rPr>
            </w:pPr>
            <w:r>
              <w:rPr>
                <w:rFonts w:hint="default" w:ascii="Arial" w:hAnsi="Arial" w:cs="Arial"/>
                <w:bCs/>
                <w:sz w:val="20"/>
                <w:szCs w:val="20"/>
              </w:rPr>
              <w:t>Recurso Próprio (FME)</w:t>
            </w:r>
          </w:p>
        </w:tc>
      </w:tr>
      <w:tr w14:paraId="3F7CA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59481D59">
            <w:pPr>
              <w:pStyle w:val="16"/>
              <w:spacing w:before="47" w:line="240" w:lineRule="auto"/>
              <w:ind w:left="0" w:leftChars="0" w:firstLine="0" w:firstLineChars="0"/>
              <w:jc w:val="center"/>
              <w:rPr>
                <w:rFonts w:hint="default" w:ascii="Arial" w:hAnsi="Arial" w:cs="Arial"/>
                <w:b w:val="0"/>
                <w:bCs/>
                <w:sz w:val="20"/>
                <w:szCs w:val="20"/>
                <w:highlight w:val="none"/>
                <w:vertAlign w:val="baseline"/>
                <w:lang w:val="pt-BR"/>
              </w:rPr>
            </w:pPr>
          </w:p>
        </w:tc>
        <w:tc>
          <w:tcPr>
            <w:tcW w:w="3953" w:type="dxa"/>
            <w:shd w:val="clear" w:color="auto" w:fill="auto"/>
            <w:vAlign w:val="top"/>
          </w:tcPr>
          <w:p w14:paraId="6D7926AA">
            <w:pPr>
              <w:spacing w:line="240" w:lineRule="auto"/>
              <w:jc w:val="center"/>
              <w:rPr>
                <w:rFonts w:hint="default" w:ascii="Arial" w:hAnsi="Arial" w:cs="Arial" w:eastAsiaTheme="minorEastAsia"/>
                <w:sz w:val="20"/>
                <w:szCs w:val="20"/>
                <w:lang w:val="en-US" w:eastAsia="zh-CN" w:bidi="ar-SA"/>
              </w:rPr>
            </w:pPr>
            <w:r>
              <w:rPr>
                <w:rFonts w:hint="default" w:ascii="Arial" w:hAnsi="Arial" w:cs="Arial"/>
                <w:sz w:val="20"/>
                <w:szCs w:val="20"/>
              </w:rPr>
              <w:t>1019.33.90.39.00.00.15.00.10.01.000</w:t>
            </w:r>
          </w:p>
        </w:tc>
        <w:tc>
          <w:tcPr>
            <w:tcW w:w="3160" w:type="dxa"/>
            <w:vAlign w:val="top"/>
          </w:tcPr>
          <w:p w14:paraId="7B2F0CAE">
            <w:pPr>
              <w:spacing w:line="240" w:lineRule="auto"/>
              <w:jc w:val="center"/>
              <w:rPr>
                <w:rFonts w:hint="default" w:ascii="Arial" w:hAnsi="Arial" w:cs="Arial"/>
                <w:sz w:val="20"/>
                <w:szCs w:val="20"/>
                <w:highlight w:val="none"/>
                <w:vertAlign w:val="baseline"/>
                <w:lang w:val="pt-BR"/>
              </w:rPr>
            </w:pPr>
            <w:r>
              <w:rPr>
                <w:rFonts w:hint="default" w:ascii="Arial" w:hAnsi="Arial" w:cs="Arial"/>
                <w:bCs/>
                <w:sz w:val="20"/>
                <w:szCs w:val="20"/>
              </w:rPr>
              <w:t>Recurso Próprio (FME)</w:t>
            </w:r>
          </w:p>
        </w:tc>
      </w:tr>
      <w:tr w14:paraId="50ACC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restart"/>
            <w:vAlign w:val="top"/>
          </w:tcPr>
          <w:p w14:paraId="5B75EF2C">
            <w:pPr>
              <w:pStyle w:val="16"/>
              <w:spacing w:before="47"/>
              <w:ind w:left="118" w:leftChars="0"/>
              <w:jc w:val="center"/>
              <w:rPr>
                <w:rFonts w:hint="default" w:ascii="Arial" w:hAnsi="Arial" w:cs="Arial"/>
                <w:b w:val="0"/>
                <w:bCs/>
                <w:sz w:val="20"/>
                <w:szCs w:val="20"/>
                <w:highlight w:val="yellow"/>
                <w:vertAlign w:val="baseline"/>
                <w:lang w:val="pt-BR"/>
              </w:rPr>
            </w:pPr>
            <w:r>
              <w:rPr>
                <w:rFonts w:hint="default" w:ascii="Arial" w:hAnsi="Arial" w:cs="Arial"/>
                <w:b w:val="0"/>
                <w:bCs/>
                <w:sz w:val="20"/>
                <w:szCs w:val="20"/>
                <w:highlight w:val="none"/>
                <w:vertAlign w:val="baseline"/>
                <w:lang w:val="pt-BR"/>
              </w:rPr>
              <w:t>SAÚDE</w:t>
            </w:r>
          </w:p>
        </w:tc>
        <w:tc>
          <w:tcPr>
            <w:tcW w:w="3953" w:type="dxa"/>
            <w:shd w:val="clear" w:color="auto" w:fill="auto"/>
            <w:vAlign w:val="center"/>
          </w:tcPr>
          <w:p w14:paraId="59D510E8">
            <w:pPr>
              <w:spacing w:after="0" w:line="240" w:lineRule="auto"/>
              <w:jc w:val="center"/>
              <w:rPr>
                <w:rFonts w:hint="default" w:ascii="Arial" w:hAnsi="Arial" w:eastAsia="Times New Roman" w:cs="Arial"/>
                <w:sz w:val="20"/>
                <w:szCs w:val="20"/>
                <w:lang w:val="pt-BR" w:eastAsia="zh-CN" w:bidi="ar-SA"/>
              </w:rPr>
            </w:pPr>
            <w:r>
              <w:rPr>
                <w:rFonts w:hint="default" w:ascii="Arial" w:hAnsi="Arial" w:eastAsia="Times New Roman" w:cs="Arial"/>
                <w:sz w:val="20"/>
                <w:szCs w:val="20"/>
              </w:rPr>
              <w:t>2093.339030.15.001.002.000</w:t>
            </w:r>
          </w:p>
        </w:tc>
        <w:tc>
          <w:tcPr>
            <w:tcW w:w="3160" w:type="dxa"/>
          </w:tcPr>
          <w:p w14:paraId="6225C0C9">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red"/>
                <w:vertAlign w:val="baseline"/>
              </w:rPr>
            </w:pPr>
            <w:r>
              <w:rPr>
                <w:rFonts w:hint="default" w:ascii="Arial" w:hAnsi="Arial" w:cs="Arial"/>
                <w:sz w:val="20"/>
                <w:szCs w:val="20"/>
                <w:highlight w:val="none"/>
                <w:vertAlign w:val="baseline"/>
                <w:lang w:val="pt-BR"/>
              </w:rPr>
              <w:t>RECURSO PRÓPRIO</w:t>
            </w:r>
          </w:p>
        </w:tc>
      </w:tr>
      <w:tr w14:paraId="3FF05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70DD70C2">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1F5B963B">
            <w:pPr>
              <w:spacing w:after="0" w:line="240" w:lineRule="auto"/>
              <w:jc w:val="center"/>
              <w:rPr>
                <w:rFonts w:hint="default" w:ascii="Arial" w:hAnsi="Arial" w:eastAsia="Times New Roman" w:cs="Arial"/>
                <w:sz w:val="20"/>
                <w:szCs w:val="20"/>
                <w:lang w:val="pt-BR" w:eastAsia="zh-CN" w:bidi="ar-SA"/>
              </w:rPr>
            </w:pPr>
            <w:r>
              <w:rPr>
                <w:rFonts w:hint="default" w:ascii="Arial" w:hAnsi="Arial" w:eastAsia="Times New Roman" w:cs="Arial"/>
                <w:sz w:val="20"/>
                <w:szCs w:val="20"/>
              </w:rPr>
              <w:t>2095.339030.15.001.002.000</w:t>
            </w:r>
          </w:p>
        </w:tc>
        <w:tc>
          <w:tcPr>
            <w:tcW w:w="3160" w:type="dxa"/>
          </w:tcPr>
          <w:p w14:paraId="5CFCF5CD">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red"/>
                <w:vertAlign w:val="baseline"/>
              </w:rPr>
            </w:pPr>
            <w:r>
              <w:rPr>
                <w:rFonts w:hint="default" w:ascii="Arial" w:hAnsi="Arial" w:cs="Arial"/>
                <w:sz w:val="20"/>
                <w:szCs w:val="20"/>
                <w:highlight w:val="none"/>
                <w:vertAlign w:val="baseline"/>
                <w:lang w:val="pt-BR"/>
              </w:rPr>
              <w:t>RECURSO PRÓPRIO</w:t>
            </w:r>
          </w:p>
        </w:tc>
      </w:tr>
      <w:tr w14:paraId="7F058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10C2A62C">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2E8B621E">
            <w:pPr>
              <w:spacing w:after="0" w:line="240" w:lineRule="auto"/>
              <w:jc w:val="center"/>
              <w:rPr>
                <w:rFonts w:hint="default" w:ascii="Arial" w:hAnsi="Arial" w:eastAsia="Times New Roman" w:cs="Arial"/>
                <w:sz w:val="20"/>
                <w:szCs w:val="20"/>
                <w:lang w:val="en-US" w:eastAsia="zh-CN" w:bidi="ar-SA"/>
              </w:rPr>
            </w:pPr>
            <w:r>
              <w:rPr>
                <w:rFonts w:hint="default" w:ascii="Arial" w:hAnsi="Arial" w:eastAsia="Times New Roman" w:cs="Arial"/>
                <w:sz w:val="20"/>
                <w:szCs w:val="20"/>
              </w:rPr>
              <w:t>2096.339030.15.001.002.000</w:t>
            </w:r>
          </w:p>
        </w:tc>
        <w:tc>
          <w:tcPr>
            <w:tcW w:w="3160" w:type="dxa"/>
          </w:tcPr>
          <w:p w14:paraId="62DD3F90">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red"/>
                <w:vertAlign w:val="baseline"/>
              </w:rPr>
            </w:pPr>
            <w:r>
              <w:rPr>
                <w:rFonts w:hint="default" w:ascii="Arial" w:hAnsi="Arial" w:cs="Arial"/>
                <w:sz w:val="20"/>
                <w:szCs w:val="20"/>
                <w:highlight w:val="none"/>
                <w:vertAlign w:val="baseline"/>
                <w:lang w:val="pt-BR"/>
              </w:rPr>
              <w:t>RECURSO PRÓPRIO</w:t>
            </w:r>
          </w:p>
        </w:tc>
      </w:tr>
      <w:tr w14:paraId="379D7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2E3FEAC1">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59183372">
            <w:pPr>
              <w:spacing w:after="0" w:line="240" w:lineRule="auto"/>
              <w:jc w:val="center"/>
              <w:rPr>
                <w:rFonts w:hint="default" w:ascii="Arial" w:hAnsi="Arial" w:eastAsia="Times New Roman" w:cs="Arial"/>
                <w:sz w:val="20"/>
                <w:szCs w:val="20"/>
                <w:lang w:val="en-US" w:eastAsia="zh-CN" w:bidi="ar-SA"/>
              </w:rPr>
            </w:pPr>
            <w:r>
              <w:rPr>
                <w:rFonts w:hint="default" w:ascii="Arial" w:hAnsi="Arial" w:eastAsia="Times New Roman" w:cs="Arial"/>
                <w:sz w:val="20"/>
                <w:szCs w:val="20"/>
              </w:rPr>
              <w:t>2099.339030.15.001.002.000</w:t>
            </w:r>
          </w:p>
        </w:tc>
        <w:tc>
          <w:tcPr>
            <w:tcW w:w="3160" w:type="dxa"/>
          </w:tcPr>
          <w:p w14:paraId="0B2969F7">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red"/>
                <w:vertAlign w:val="baseline"/>
              </w:rPr>
            </w:pPr>
            <w:r>
              <w:rPr>
                <w:rFonts w:hint="default" w:ascii="Arial" w:hAnsi="Arial" w:cs="Arial"/>
                <w:sz w:val="20"/>
                <w:szCs w:val="20"/>
                <w:highlight w:val="none"/>
                <w:vertAlign w:val="baseline"/>
                <w:lang w:val="pt-BR"/>
              </w:rPr>
              <w:t>RECURSO PRÓPRIO</w:t>
            </w:r>
          </w:p>
        </w:tc>
      </w:tr>
      <w:tr w14:paraId="02CE6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6A9ACBD1">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0A3439A8">
            <w:pPr>
              <w:spacing w:after="0" w:line="240" w:lineRule="auto"/>
              <w:jc w:val="center"/>
              <w:rPr>
                <w:rFonts w:hint="default" w:ascii="Arial" w:hAnsi="Arial" w:eastAsia="Times New Roman" w:cs="Arial"/>
                <w:sz w:val="20"/>
                <w:szCs w:val="20"/>
                <w:lang w:val="en-US" w:eastAsia="zh-CN" w:bidi="ar-SA"/>
              </w:rPr>
            </w:pPr>
            <w:r>
              <w:rPr>
                <w:rFonts w:hint="default" w:ascii="Arial" w:hAnsi="Arial" w:eastAsia="Times New Roman" w:cs="Arial"/>
                <w:sz w:val="20"/>
                <w:szCs w:val="20"/>
              </w:rPr>
              <w:t>2089.339030.15.001.002.000</w:t>
            </w:r>
          </w:p>
        </w:tc>
        <w:tc>
          <w:tcPr>
            <w:tcW w:w="3160" w:type="dxa"/>
          </w:tcPr>
          <w:p w14:paraId="0C4792E5">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red"/>
                <w:vertAlign w:val="baseline"/>
              </w:rPr>
            </w:pPr>
            <w:r>
              <w:rPr>
                <w:rFonts w:hint="default" w:ascii="Arial" w:hAnsi="Arial" w:cs="Arial"/>
                <w:sz w:val="20"/>
                <w:szCs w:val="20"/>
                <w:highlight w:val="none"/>
                <w:vertAlign w:val="baseline"/>
                <w:lang w:val="pt-BR"/>
              </w:rPr>
              <w:t>RECURSO PRÓPRIO</w:t>
            </w:r>
          </w:p>
        </w:tc>
      </w:tr>
      <w:tr w14:paraId="7F836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417" w:type="dxa"/>
            <w:vMerge w:val="continue"/>
            <w:vAlign w:val="top"/>
          </w:tcPr>
          <w:p w14:paraId="07D9B5E3">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66CF1C19">
            <w:pPr>
              <w:spacing w:after="0" w:line="240" w:lineRule="auto"/>
              <w:jc w:val="center"/>
              <w:rPr>
                <w:rFonts w:hint="default" w:ascii="Arial" w:hAnsi="Arial" w:eastAsia="Times New Roman" w:cs="Arial"/>
                <w:sz w:val="20"/>
                <w:szCs w:val="20"/>
                <w:lang w:val="pt-BR" w:eastAsia="zh-CN" w:bidi="ar-SA"/>
              </w:rPr>
            </w:pPr>
            <w:r>
              <w:rPr>
                <w:rFonts w:hint="default" w:ascii="Arial" w:hAnsi="Arial" w:eastAsia="Times New Roman" w:cs="Arial"/>
                <w:sz w:val="20"/>
                <w:szCs w:val="20"/>
              </w:rPr>
              <w:t>2088.339030.15.001.002.000</w:t>
            </w:r>
          </w:p>
        </w:tc>
        <w:tc>
          <w:tcPr>
            <w:tcW w:w="3160" w:type="dxa"/>
          </w:tcPr>
          <w:p w14:paraId="3CA30F74">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red"/>
                <w:vertAlign w:val="baseline"/>
              </w:rPr>
            </w:pPr>
            <w:r>
              <w:rPr>
                <w:rFonts w:hint="default" w:ascii="Arial" w:hAnsi="Arial" w:cs="Arial"/>
                <w:sz w:val="20"/>
                <w:szCs w:val="20"/>
                <w:highlight w:val="none"/>
                <w:vertAlign w:val="baseline"/>
                <w:lang w:val="pt-BR"/>
              </w:rPr>
              <w:t>RECURSO PRÓPRIO</w:t>
            </w:r>
          </w:p>
        </w:tc>
      </w:tr>
      <w:tr w14:paraId="2E09C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066F90CA">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3C37C36A">
            <w:pPr>
              <w:spacing w:after="0" w:line="240" w:lineRule="auto"/>
              <w:jc w:val="center"/>
              <w:rPr>
                <w:rFonts w:hint="default" w:ascii="Arial" w:hAnsi="Arial" w:eastAsia="Times New Roman" w:cs="Arial"/>
                <w:sz w:val="20"/>
                <w:szCs w:val="20"/>
                <w:lang w:val="en-US" w:eastAsia="zh-CN" w:bidi="ar-SA"/>
              </w:rPr>
            </w:pPr>
            <w:r>
              <w:rPr>
                <w:rFonts w:hint="default" w:ascii="Arial" w:hAnsi="Arial" w:eastAsia="Times New Roman" w:cs="Arial"/>
                <w:sz w:val="20"/>
                <w:szCs w:val="20"/>
              </w:rPr>
              <w:t>2086.339030.15.001.002.000</w:t>
            </w:r>
          </w:p>
        </w:tc>
        <w:tc>
          <w:tcPr>
            <w:tcW w:w="3160" w:type="dxa"/>
          </w:tcPr>
          <w:p w14:paraId="30037481">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red"/>
                <w:vertAlign w:val="baseline"/>
              </w:rPr>
            </w:pPr>
            <w:r>
              <w:rPr>
                <w:rFonts w:hint="default" w:ascii="Arial" w:hAnsi="Arial" w:cs="Arial"/>
                <w:sz w:val="20"/>
                <w:szCs w:val="20"/>
                <w:highlight w:val="none"/>
                <w:vertAlign w:val="baseline"/>
                <w:lang w:val="pt-BR"/>
              </w:rPr>
              <w:t>RECURSO PRÓPRIO</w:t>
            </w:r>
          </w:p>
        </w:tc>
      </w:tr>
      <w:tr w14:paraId="2BC01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57AA6C5B">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5DF958EE">
            <w:pPr>
              <w:spacing w:after="0" w:line="240" w:lineRule="auto"/>
              <w:jc w:val="center"/>
              <w:rPr>
                <w:rFonts w:hint="default" w:ascii="Arial" w:hAnsi="Arial" w:eastAsia="Times New Roman" w:cs="Arial"/>
                <w:sz w:val="20"/>
                <w:szCs w:val="20"/>
                <w:lang w:val="en-US" w:eastAsia="zh-CN" w:bidi="ar-SA"/>
              </w:rPr>
            </w:pPr>
            <w:r>
              <w:rPr>
                <w:rFonts w:hint="default" w:ascii="Arial" w:hAnsi="Arial" w:eastAsia="Times New Roman" w:cs="Arial"/>
                <w:sz w:val="20"/>
                <w:szCs w:val="20"/>
              </w:rPr>
              <w:t>2105.339030.15.001.002.000</w:t>
            </w:r>
          </w:p>
        </w:tc>
        <w:tc>
          <w:tcPr>
            <w:tcW w:w="3160" w:type="dxa"/>
          </w:tcPr>
          <w:p w14:paraId="169D7A47">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RECURSO PRÓPRIO</w:t>
            </w:r>
          </w:p>
        </w:tc>
      </w:tr>
      <w:tr w14:paraId="73E77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51C30482">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6A7A317E">
            <w:pPr>
              <w:spacing w:after="0" w:line="240" w:lineRule="auto"/>
              <w:jc w:val="center"/>
              <w:rPr>
                <w:rFonts w:hint="default" w:ascii="Arial" w:hAnsi="Arial" w:eastAsia="Times New Roman" w:cs="Arial"/>
                <w:sz w:val="20"/>
                <w:szCs w:val="20"/>
                <w:lang w:val="en-US" w:eastAsia="zh-CN" w:bidi="ar-SA"/>
              </w:rPr>
            </w:pPr>
            <w:r>
              <w:rPr>
                <w:rFonts w:hint="default" w:ascii="Arial" w:hAnsi="Arial" w:eastAsia="Times New Roman" w:cs="Arial"/>
                <w:sz w:val="20"/>
                <w:szCs w:val="20"/>
              </w:rPr>
              <w:t>2098.339030.15.001.002.000</w:t>
            </w:r>
          </w:p>
        </w:tc>
        <w:tc>
          <w:tcPr>
            <w:tcW w:w="3160" w:type="dxa"/>
          </w:tcPr>
          <w:p w14:paraId="7220552E">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RECURSO PRÓPRIO</w:t>
            </w:r>
          </w:p>
        </w:tc>
      </w:tr>
      <w:tr w14:paraId="055F3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10BDADC6">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4F07FB20">
            <w:pPr>
              <w:spacing w:after="0" w:line="240" w:lineRule="auto"/>
              <w:jc w:val="center"/>
              <w:rPr>
                <w:rFonts w:hint="default" w:ascii="Arial" w:hAnsi="Arial" w:eastAsia="Times New Roman" w:cs="Arial"/>
                <w:sz w:val="20"/>
                <w:szCs w:val="20"/>
                <w:lang w:val="en-US" w:eastAsia="zh-CN" w:bidi="ar-SA"/>
              </w:rPr>
            </w:pPr>
            <w:r>
              <w:rPr>
                <w:rFonts w:hint="default" w:ascii="Arial" w:hAnsi="Arial" w:eastAsia="Times New Roman" w:cs="Arial"/>
                <w:sz w:val="20"/>
                <w:szCs w:val="20"/>
              </w:rPr>
              <w:t>2104.339030.16.000.000.600</w:t>
            </w:r>
          </w:p>
        </w:tc>
        <w:tc>
          <w:tcPr>
            <w:tcW w:w="3160" w:type="dxa"/>
          </w:tcPr>
          <w:p w14:paraId="16B8895F">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kern w:val="2"/>
                <w:sz w:val="20"/>
                <w:szCs w:val="20"/>
                <w14:ligatures w14:val="standardContextual"/>
              </w:rPr>
              <w:t>CUSTEIO SUS (UNIÃO)</w:t>
            </w:r>
          </w:p>
        </w:tc>
      </w:tr>
      <w:tr w14:paraId="6348E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72312F59">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583FFB4A">
            <w:pPr>
              <w:spacing w:after="0" w:line="240" w:lineRule="auto"/>
              <w:jc w:val="center"/>
              <w:rPr>
                <w:rFonts w:hint="default" w:ascii="Arial" w:hAnsi="Arial" w:eastAsia="Times New Roman" w:cs="Arial"/>
                <w:sz w:val="20"/>
                <w:szCs w:val="20"/>
                <w:lang w:val="en-US" w:eastAsia="zh-CN" w:bidi="ar-SA"/>
              </w:rPr>
            </w:pPr>
            <w:r>
              <w:rPr>
                <w:rFonts w:hint="default" w:ascii="Arial" w:hAnsi="Arial" w:eastAsia="Times New Roman" w:cs="Arial"/>
                <w:sz w:val="20"/>
                <w:szCs w:val="20"/>
              </w:rPr>
              <w:t>2095.339030.16.000.000.603</w:t>
            </w:r>
          </w:p>
        </w:tc>
        <w:tc>
          <w:tcPr>
            <w:tcW w:w="3160" w:type="dxa"/>
          </w:tcPr>
          <w:p w14:paraId="7351BC51">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kern w:val="2"/>
                <w:sz w:val="20"/>
                <w:szCs w:val="20"/>
                <w14:ligatures w14:val="standardContextual"/>
              </w:rPr>
              <w:t>CUSTEIO SUS (UNIÃO)</w:t>
            </w:r>
          </w:p>
        </w:tc>
      </w:tr>
      <w:tr w14:paraId="5DD9B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139C864F">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7AA8F1F6">
            <w:pPr>
              <w:spacing w:after="0" w:line="240" w:lineRule="auto"/>
              <w:jc w:val="center"/>
              <w:rPr>
                <w:rFonts w:hint="default" w:ascii="Arial" w:hAnsi="Arial" w:eastAsia="Times New Roman" w:cs="Arial"/>
                <w:sz w:val="20"/>
                <w:szCs w:val="20"/>
                <w:lang w:val="pt-BR" w:eastAsia="zh-CN" w:bidi="ar-SA"/>
              </w:rPr>
            </w:pPr>
            <w:r>
              <w:rPr>
                <w:rFonts w:hint="default" w:ascii="Arial" w:hAnsi="Arial" w:eastAsia="Times New Roman" w:cs="Arial"/>
                <w:sz w:val="20"/>
                <w:szCs w:val="20"/>
              </w:rPr>
              <w:t>2097.339030.16.000.000.600</w:t>
            </w:r>
          </w:p>
        </w:tc>
        <w:tc>
          <w:tcPr>
            <w:tcW w:w="3160" w:type="dxa"/>
          </w:tcPr>
          <w:p w14:paraId="19DE1A3A">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red"/>
                <w:vertAlign w:val="baseline"/>
              </w:rPr>
            </w:pPr>
            <w:r>
              <w:rPr>
                <w:rFonts w:hint="default" w:ascii="Arial" w:hAnsi="Arial" w:cs="Arial"/>
                <w:kern w:val="2"/>
                <w:sz w:val="20"/>
                <w:szCs w:val="20"/>
                <w14:ligatures w14:val="standardContextual"/>
              </w:rPr>
              <w:t>CUSTEIO SUS (UNIÃO)</w:t>
            </w:r>
          </w:p>
        </w:tc>
      </w:tr>
      <w:tr w14:paraId="6DB4F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175D99C0">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26BB2DEB">
            <w:pPr>
              <w:spacing w:after="0" w:line="240" w:lineRule="auto"/>
              <w:jc w:val="center"/>
              <w:rPr>
                <w:rFonts w:hint="default" w:ascii="Arial" w:hAnsi="Arial" w:eastAsia="Times New Roman" w:cs="Arial"/>
                <w:sz w:val="20"/>
                <w:szCs w:val="20"/>
                <w:lang w:val="pt-BR" w:eastAsia="zh-CN" w:bidi="ar-SA"/>
              </w:rPr>
            </w:pPr>
            <w:r>
              <w:rPr>
                <w:rFonts w:hint="default" w:ascii="Arial" w:hAnsi="Arial" w:eastAsia="Times New Roman" w:cs="Arial"/>
                <w:sz w:val="20"/>
                <w:szCs w:val="20"/>
              </w:rPr>
              <w:t>2096.339030.16.000.000.603</w:t>
            </w:r>
          </w:p>
        </w:tc>
        <w:tc>
          <w:tcPr>
            <w:tcW w:w="3160" w:type="dxa"/>
          </w:tcPr>
          <w:p w14:paraId="766B9EEB">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red"/>
                <w:vertAlign w:val="baseline"/>
              </w:rPr>
            </w:pPr>
            <w:r>
              <w:rPr>
                <w:rFonts w:hint="default" w:ascii="Arial" w:hAnsi="Arial" w:cs="Arial"/>
                <w:kern w:val="2"/>
                <w:sz w:val="20"/>
                <w:szCs w:val="20"/>
                <w14:ligatures w14:val="standardContextual"/>
              </w:rPr>
              <w:t>CUSTEIO SUS (UNIÃO)</w:t>
            </w:r>
          </w:p>
        </w:tc>
      </w:tr>
      <w:tr w14:paraId="6C159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6475941D">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1D481A31">
            <w:pPr>
              <w:spacing w:after="0" w:line="240" w:lineRule="auto"/>
              <w:jc w:val="center"/>
              <w:rPr>
                <w:rFonts w:hint="default" w:ascii="Arial" w:hAnsi="Arial" w:eastAsia="Times New Roman" w:cs="Arial"/>
                <w:sz w:val="20"/>
                <w:szCs w:val="20"/>
                <w:lang w:val="pt-BR" w:eastAsia="zh-CN" w:bidi="ar-SA"/>
              </w:rPr>
            </w:pPr>
            <w:r>
              <w:rPr>
                <w:rFonts w:hint="default" w:ascii="Arial" w:hAnsi="Arial" w:eastAsia="Times New Roman" w:cs="Arial"/>
                <w:sz w:val="20"/>
                <w:szCs w:val="20"/>
              </w:rPr>
              <w:t>2089.339030.16.000.000.605</w:t>
            </w:r>
          </w:p>
        </w:tc>
        <w:tc>
          <w:tcPr>
            <w:tcW w:w="3160" w:type="dxa"/>
          </w:tcPr>
          <w:p w14:paraId="6D724FD5">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kern w:val="2"/>
                <w:sz w:val="20"/>
                <w:szCs w:val="20"/>
                <w14:ligatures w14:val="standardContextual"/>
              </w:rPr>
              <w:t>CUSTEIO SUS (UNIÃO)</w:t>
            </w:r>
          </w:p>
        </w:tc>
      </w:tr>
      <w:tr w14:paraId="78DF6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7F41479A">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5F04B180">
            <w:pPr>
              <w:spacing w:after="0" w:line="240" w:lineRule="auto"/>
              <w:jc w:val="center"/>
              <w:rPr>
                <w:rFonts w:hint="default" w:ascii="Arial" w:hAnsi="Arial" w:eastAsia="Times New Roman" w:cs="Arial"/>
                <w:sz w:val="20"/>
                <w:szCs w:val="20"/>
                <w:lang w:val="pt-BR" w:eastAsia="zh-CN" w:bidi="ar-SA"/>
              </w:rPr>
            </w:pPr>
            <w:r>
              <w:rPr>
                <w:rFonts w:hint="default" w:ascii="Arial" w:hAnsi="Arial" w:eastAsia="Times New Roman" w:cs="Arial"/>
                <w:sz w:val="20"/>
                <w:szCs w:val="20"/>
              </w:rPr>
              <w:t>2090.339030.16.590.000.000</w:t>
            </w:r>
          </w:p>
        </w:tc>
        <w:tc>
          <w:tcPr>
            <w:tcW w:w="3160" w:type="dxa"/>
          </w:tcPr>
          <w:p w14:paraId="486C6D5F">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kern w:val="2"/>
                <w:sz w:val="20"/>
                <w:szCs w:val="20"/>
                <w14:ligatures w14:val="standardContextual"/>
              </w:rPr>
              <w:t>CUSTEIO SUS (UNIÃO)</w:t>
            </w:r>
          </w:p>
        </w:tc>
      </w:tr>
      <w:tr w14:paraId="6AEEA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645DA8A6">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2CB67E00">
            <w:pPr>
              <w:spacing w:after="0" w:line="240" w:lineRule="auto"/>
              <w:jc w:val="center"/>
              <w:rPr>
                <w:rFonts w:hint="default" w:ascii="Arial" w:hAnsi="Arial" w:eastAsia="Times New Roman" w:cs="Arial"/>
                <w:sz w:val="20"/>
                <w:szCs w:val="20"/>
                <w:lang w:val="pt-BR" w:eastAsia="zh-CN" w:bidi="ar-SA"/>
              </w:rPr>
            </w:pPr>
            <w:r>
              <w:rPr>
                <w:rFonts w:hint="default" w:ascii="Arial" w:hAnsi="Arial" w:eastAsia="Times New Roman" w:cs="Arial"/>
                <w:sz w:val="20"/>
                <w:szCs w:val="20"/>
              </w:rPr>
              <w:t>2106.339030.16.000.000.600</w:t>
            </w:r>
          </w:p>
        </w:tc>
        <w:tc>
          <w:tcPr>
            <w:tcW w:w="3160" w:type="dxa"/>
          </w:tcPr>
          <w:p w14:paraId="70F35477">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kern w:val="2"/>
                <w:sz w:val="20"/>
                <w:szCs w:val="20"/>
                <w14:ligatures w14:val="standardContextual"/>
              </w:rPr>
              <w:t>CUSTEIO SUS (UNIÃO)</w:t>
            </w:r>
          </w:p>
        </w:tc>
      </w:tr>
      <w:tr w14:paraId="68700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27E6F5B2">
            <w:pPr>
              <w:pStyle w:val="16"/>
              <w:spacing w:before="47" w:line="240" w:lineRule="auto"/>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01800A05">
            <w:pPr>
              <w:spacing w:after="0" w:line="240" w:lineRule="auto"/>
              <w:jc w:val="center"/>
              <w:rPr>
                <w:rFonts w:hint="default" w:ascii="Arial" w:hAnsi="Arial" w:eastAsia="Times New Roman" w:cs="Arial"/>
                <w:sz w:val="20"/>
                <w:szCs w:val="20"/>
                <w:lang w:val="pt-BR" w:eastAsia="zh-CN" w:bidi="ar-SA"/>
              </w:rPr>
            </w:pPr>
            <w:r>
              <w:rPr>
                <w:rFonts w:hint="default" w:ascii="Arial" w:hAnsi="Arial" w:eastAsia="Times New Roman" w:cs="Arial"/>
                <w:sz w:val="20"/>
                <w:szCs w:val="20"/>
              </w:rPr>
              <w:t>2099.339030.16.000.000.603</w:t>
            </w:r>
          </w:p>
        </w:tc>
        <w:tc>
          <w:tcPr>
            <w:tcW w:w="3160" w:type="dxa"/>
          </w:tcPr>
          <w:p w14:paraId="12D4F9EB">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kern w:val="2"/>
                <w:sz w:val="20"/>
                <w:szCs w:val="20"/>
                <w14:ligatures w14:val="standardContextual"/>
              </w:rPr>
              <w:t>CUSTEIO SUS (UNIÃO)</w:t>
            </w:r>
          </w:p>
        </w:tc>
      </w:tr>
      <w:tr w14:paraId="5D49B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59F89150">
            <w:pPr>
              <w:pStyle w:val="16"/>
              <w:spacing w:before="47" w:line="240" w:lineRule="auto"/>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464BB459">
            <w:pPr>
              <w:spacing w:after="0" w:line="240" w:lineRule="auto"/>
              <w:jc w:val="center"/>
              <w:rPr>
                <w:rFonts w:hint="default" w:ascii="Arial" w:hAnsi="Arial" w:eastAsia="Times New Roman" w:cs="Arial"/>
                <w:sz w:val="20"/>
                <w:szCs w:val="20"/>
                <w:lang w:val="pt-BR" w:eastAsia="zh-CN" w:bidi="ar-SA"/>
              </w:rPr>
            </w:pPr>
            <w:r>
              <w:rPr>
                <w:rFonts w:hint="default" w:ascii="Arial" w:hAnsi="Arial" w:eastAsia="Times New Roman" w:cs="Arial"/>
                <w:sz w:val="20"/>
                <w:szCs w:val="20"/>
              </w:rPr>
              <w:t>2105.339030.16.000.000.600</w:t>
            </w:r>
          </w:p>
        </w:tc>
        <w:tc>
          <w:tcPr>
            <w:tcW w:w="3160" w:type="dxa"/>
          </w:tcPr>
          <w:p w14:paraId="162EC041">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kern w:val="2"/>
                <w:sz w:val="20"/>
                <w:szCs w:val="20"/>
                <w14:ligatures w14:val="standardContextual"/>
              </w:rPr>
              <w:t>CUSTEIO SUS (UNIÃO)</w:t>
            </w:r>
          </w:p>
        </w:tc>
      </w:tr>
      <w:tr w14:paraId="229F1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32FE594B">
            <w:pPr>
              <w:pStyle w:val="16"/>
              <w:spacing w:before="47" w:line="240" w:lineRule="auto"/>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2BD4758F">
            <w:pPr>
              <w:spacing w:after="0" w:line="240" w:lineRule="auto"/>
              <w:jc w:val="center"/>
              <w:rPr>
                <w:rFonts w:hint="default" w:ascii="Arial" w:hAnsi="Arial" w:eastAsia="Times New Roman" w:cs="Arial"/>
                <w:sz w:val="20"/>
                <w:szCs w:val="20"/>
                <w:lang w:val="pt-BR" w:eastAsia="zh-CN" w:bidi="ar-SA"/>
              </w:rPr>
            </w:pPr>
            <w:r>
              <w:rPr>
                <w:rFonts w:hint="default" w:ascii="Arial" w:hAnsi="Arial" w:eastAsia="Times New Roman" w:cs="Arial"/>
                <w:sz w:val="20"/>
                <w:szCs w:val="20"/>
              </w:rPr>
              <w:t>2088.339030.16.000.000.605</w:t>
            </w:r>
          </w:p>
        </w:tc>
        <w:tc>
          <w:tcPr>
            <w:tcW w:w="3160" w:type="dxa"/>
          </w:tcPr>
          <w:p w14:paraId="1D3D1BF0">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kern w:val="2"/>
                <w:sz w:val="20"/>
                <w:szCs w:val="20"/>
                <w14:ligatures w14:val="standardContextual"/>
              </w:rPr>
              <w:t>CUSTEIO SUS (UNIÃO)</w:t>
            </w:r>
          </w:p>
        </w:tc>
      </w:tr>
      <w:tr w14:paraId="5FC3B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4889FB09">
            <w:pPr>
              <w:pStyle w:val="16"/>
              <w:spacing w:before="47" w:line="240" w:lineRule="auto"/>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51F50296">
            <w:pPr>
              <w:spacing w:after="0" w:line="240" w:lineRule="auto"/>
              <w:jc w:val="center"/>
              <w:rPr>
                <w:rFonts w:hint="default" w:ascii="Arial" w:hAnsi="Arial" w:eastAsia="Times New Roman" w:cs="Arial"/>
                <w:sz w:val="20"/>
                <w:szCs w:val="20"/>
                <w:lang w:val="pt-BR" w:eastAsia="zh-CN" w:bidi="ar-SA"/>
              </w:rPr>
            </w:pPr>
            <w:r>
              <w:rPr>
                <w:rFonts w:hint="default" w:ascii="Arial" w:hAnsi="Arial" w:eastAsia="Times New Roman" w:cs="Arial"/>
                <w:sz w:val="20"/>
                <w:szCs w:val="20"/>
              </w:rPr>
              <w:t>2103.339030.16.000.000.603</w:t>
            </w:r>
          </w:p>
        </w:tc>
        <w:tc>
          <w:tcPr>
            <w:tcW w:w="3160" w:type="dxa"/>
          </w:tcPr>
          <w:p w14:paraId="00043BD7">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kern w:val="2"/>
                <w:sz w:val="20"/>
                <w:szCs w:val="20"/>
                <w14:ligatures w14:val="standardContextual"/>
              </w:rPr>
              <w:t>CUSTEIO SUS (UNIÃO)</w:t>
            </w:r>
          </w:p>
        </w:tc>
      </w:tr>
      <w:tr w14:paraId="02922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79D57103">
            <w:pPr>
              <w:pStyle w:val="16"/>
              <w:spacing w:before="47" w:line="240" w:lineRule="auto"/>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76CBA740">
            <w:pPr>
              <w:spacing w:after="0" w:line="240" w:lineRule="auto"/>
              <w:jc w:val="center"/>
              <w:rPr>
                <w:rFonts w:hint="default" w:ascii="Arial" w:hAnsi="Arial" w:eastAsia="Times New Roman" w:cs="Arial"/>
                <w:sz w:val="20"/>
                <w:szCs w:val="20"/>
                <w:lang w:val="pt-BR" w:eastAsia="zh-CN" w:bidi="ar-SA"/>
              </w:rPr>
            </w:pPr>
            <w:r>
              <w:rPr>
                <w:rFonts w:hint="default" w:ascii="Arial" w:hAnsi="Arial" w:eastAsia="Times New Roman" w:cs="Arial"/>
                <w:sz w:val="20"/>
                <w:szCs w:val="20"/>
              </w:rPr>
              <w:t>2101.339030.16.000.000.603</w:t>
            </w:r>
          </w:p>
        </w:tc>
        <w:tc>
          <w:tcPr>
            <w:tcW w:w="3160" w:type="dxa"/>
          </w:tcPr>
          <w:p w14:paraId="4E9A5AA0">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kern w:val="2"/>
                <w:sz w:val="20"/>
                <w:szCs w:val="20"/>
                <w14:ligatures w14:val="standardContextual"/>
              </w:rPr>
              <w:t>CUSTEIO SUS (UNIÃO)</w:t>
            </w:r>
          </w:p>
        </w:tc>
      </w:tr>
      <w:tr w14:paraId="14B9A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3A5560ED">
            <w:pPr>
              <w:pStyle w:val="16"/>
              <w:spacing w:before="47" w:line="240" w:lineRule="auto"/>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5CD24999">
            <w:pPr>
              <w:spacing w:after="0" w:line="240" w:lineRule="auto"/>
              <w:jc w:val="center"/>
              <w:rPr>
                <w:rFonts w:hint="default" w:ascii="Arial" w:hAnsi="Arial" w:eastAsia="Times New Roman" w:cs="Arial"/>
                <w:sz w:val="20"/>
                <w:szCs w:val="20"/>
                <w:lang w:val="pt-BR" w:eastAsia="zh-CN" w:bidi="ar-SA"/>
              </w:rPr>
            </w:pPr>
            <w:r>
              <w:rPr>
                <w:rFonts w:hint="default" w:ascii="Arial" w:hAnsi="Arial" w:eastAsia="Times New Roman" w:cs="Arial"/>
                <w:sz w:val="20"/>
                <w:szCs w:val="20"/>
              </w:rPr>
              <w:t>2093.339039.15.001.002.000</w:t>
            </w:r>
          </w:p>
        </w:tc>
        <w:tc>
          <w:tcPr>
            <w:tcW w:w="3160" w:type="dxa"/>
          </w:tcPr>
          <w:p w14:paraId="28DB3DB7">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RECURSO PRÓPRIO</w:t>
            </w:r>
          </w:p>
        </w:tc>
      </w:tr>
      <w:tr w14:paraId="2453E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17F0E11F">
            <w:pPr>
              <w:pStyle w:val="16"/>
              <w:spacing w:before="47" w:line="240" w:lineRule="auto"/>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618CFFCE">
            <w:pPr>
              <w:spacing w:after="0" w:line="240" w:lineRule="auto"/>
              <w:jc w:val="center"/>
              <w:rPr>
                <w:rFonts w:hint="default" w:ascii="Arial" w:hAnsi="Arial" w:eastAsia="Times New Roman" w:cs="Arial"/>
                <w:sz w:val="20"/>
                <w:szCs w:val="20"/>
                <w:lang w:val="pt-BR" w:eastAsia="zh-CN" w:bidi="ar-SA"/>
              </w:rPr>
            </w:pPr>
            <w:r>
              <w:rPr>
                <w:rFonts w:hint="default" w:ascii="Arial" w:hAnsi="Arial" w:eastAsia="Times New Roman" w:cs="Arial"/>
                <w:sz w:val="20"/>
                <w:szCs w:val="20"/>
              </w:rPr>
              <w:t>2089.339039.15.001.002.000</w:t>
            </w:r>
          </w:p>
        </w:tc>
        <w:tc>
          <w:tcPr>
            <w:tcW w:w="3160" w:type="dxa"/>
          </w:tcPr>
          <w:p w14:paraId="6A3ECFD6">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RECURSO PRÓPRIO</w:t>
            </w:r>
          </w:p>
        </w:tc>
      </w:tr>
      <w:tr w14:paraId="57CFF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13F607A7">
            <w:pPr>
              <w:pStyle w:val="16"/>
              <w:spacing w:before="47" w:line="240" w:lineRule="auto"/>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6DE0A18C">
            <w:pPr>
              <w:spacing w:after="0" w:line="240" w:lineRule="auto"/>
              <w:jc w:val="center"/>
              <w:rPr>
                <w:rFonts w:hint="default" w:ascii="Arial" w:hAnsi="Arial" w:eastAsia="Times New Roman" w:cs="Arial"/>
                <w:sz w:val="20"/>
                <w:szCs w:val="20"/>
                <w:lang w:val="pt-BR" w:eastAsia="zh-CN" w:bidi="ar-SA"/>
              </w:rPr>
            </w:pPr>
            <w:r>
              <w:rPr>
                <w:rFonts w:hint="default" w:ascii="Arial" w:hAnsi="Arial" w:eastAsia="Times New Roman" w:cs="Arial"/>
                <w:sz w:val="20"/>
                <w:szCs w:val="20"/>
              </w:rPr>
              <w:t>2088.339039.15.001.002.000</w:t>
            </w:r>
          </w:p>
        </w:tc>
        <w:tc>
          <w:tcPr>
            <w:tcW w:w="3160" w:type="dxa"/>
          </w:tcPr>
          <w:p w14:paraId="7F9BFD23">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RECURSO PRÓPRIO</w:t>
            </w:r>
          </w:p>
        </w:tc>
      </w:tr>
      <w:tr w14:paraId="3152F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070B08C4">
            <w:pPr>
              <w:pStyle w:val="16"/>
              <w:spacing w:before="47" w:line="240" w:lineRule="auto"/>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5C6D2A73">
            <w:pPr>
              <w:spacing w:after="0" w:line="240" w:lineRule="auto"/>
              <w:jc w:val="center"/>
              <w:rPr>
                <w:rFonts w:hint="default" w:ascii="Arial" w:hAnsi="Arial" w:eastAsia="Times New Roman" w:cs="Arial"/>
                <w:sz w:val="20"/>
                <w:szCs w:val="20"/>
                <w:lang w:val="pt-BR" w:eastAsia="zh-CN" w:bidi="ar-SA"/>
              </w:rPr>
            </w:pPr>
            <w:r>
              <w:rPr>
                <w:rFonts w:hint="default" w:ascii="Arial" w:hAnsi="Arial" w:eastAsia="Times New Roman" w:cs="Arial"/>
                <w:sz w:val="20"/>
                <w:szCs w:val="20"/>
              </w:rPr>
              <w:t>2086.339039.15.001.002.000</w:t>
            </w:r>
          </w:p>
        </w:tc>
        <w:tc>
          <w:tcPr>
            <w:tcW w:w="3160" w:type="dxa"/>
          </w:tcPr>
          <w:p w14:paraId="2BBD5A1A">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red"/>
                <w:vertAlign w:val="baseline"/>
              </w:rPr>
            </w:pPr>
            <w:r>
              <w:rPr>
                <w:rFonts w:hint="default" w:ascii="Arial" w:hAnsi="Arial" w:cs="Arial"/>
                <w:sz w:val="20"/>
                <w:szCs w:val="20"/>
                <w:highlight w:val="none"/>
                <w:vertAlign w:val="baseline"/>
                <w:lang w:val="pt-BR"/>
              </w:rPr>
              <w:t>RECURSO PRÓPRIO</w:t>
            </w:r>
          </w:p>
        </w:tc>
      </w:tr>
      <w:tr w14:paraId="5E1C6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43541CF9">
            <w:pPr>
              <w:pStyle w:val="16"/>
              <w:spacing w:before="47" w:line="240" w:lineRule="auto"/>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74B37EBA">
            <w:pPr>
              <w:spacing w:after="0" w:line="240" w:lineRule="auto"/>
              <w:jc w:val="center"/>
              <w:rPr>
                <w:rFonts w:hint="default" w:ascii="Arial" w:hAnsi="Arial" w:eastAsia="Times New Roman" w:cs="Arial"/>
                <w:sz w:val="20"/>
                <w:szCs w:val="20"/>
                <w:lang w:val="pt-BR" w:eastAsia="zh-CN" w:bidi="ar-SA"/>
              </w:rPr>
            </w:pPr>
            <w:r>
              <w:rPr>
                <w:rFonts w:hint="default" w:ascii="Arial" w:hAnsi="Arial" w:eastAsia="Times New Roman" w:cs="Arial"/>
                <w:sz w:val="20"/>
                <w:szCs w:val="20"/>
              </w:rPr>
              <w:t>2105.339039.15.001.002.000</w:t>
            </w:r>
          </w:p>
        </w:tc>
        <w:tc>
          <w:tcPr>
            <w:tcW w:w="3160" w:type="dxa"/>
          </w:tcPr>
          <w:p w14:paraId="26A9C046">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red"/>
                <w:vertAlign w:val="baseline"/>
              </w:rPr>
            </w:pPr>
            <w:r>
              <w:rPr>
                <w:rFonts w:hint="default" w:ascii="Arial" w:hAnsi="Arial" w:cs="Arial"/>
                <w:sz w:val="20"/>
                <w:szCs w:val="20"/>
                <w:highlight w:val="none"/>
                <w:vertAlign w:val="baseline"/>
                <w:lang w:val="pt-BR"/>
              </w:rPr>
              <w:t>RECURSO PRÓPRIO</w:t>
            </w:r>
          </w:p>
        </w:tc>
      </w:tr>
      <w:tr w14:paraId="24CB7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6D9162C7">
            <w:pPr>
              <w:pStyle w:val="16"/>
              <w:spacing w:before="47" w:line="240" w:lineRule="auto"/>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733780EB">
            <w:pPr>
              <w:spacing w:after="0" w:line="240" w:lineRule="auto"/>
              <w:jc w:val="center"/>
              <w:rPr>
                <w:rFonts w:hint="default" w:ascii="Arial" w:hAnsi="Arial" w:eastAsia="Times New Roman" w:cs="Arial"/>
                <w:sz w:val="20"/>
                <w:szCs w:val="20"/>
                <w:lang w:val="en-US" w:eastAsia="zh-CN" w:bidi="ar-SA"/>
              </w:rPr>
            </w:pPr>
            <w:r>
              <w:rPr>
                <w:rFonts w:hint="default" w:ascii="Arial" w:hAnsi="Arial" w:eastAsia="Times New Roman" w:cs="Arial"/>
                <w:sz w:val="20"/>
                <w:szCs w:val="20"/>
              </w:rPr>
              <w:t>2104.339039.16.000.000.600</w:t>
            </w:r>
          </w:p>
        </w:tc>
        <w:tc>
          <w:tcPr>
            <w:tcW w:w="3160" w:type="dxa"/>
          </w:tcPr>
          <w:p w14:paraId="6BABE95F">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red"/>
                <w:vertAlign w:val="baseline"/>
                <w:lang w:val="pt-BR"/>
              </w:rPr>
            </w:pPr>
            <w:r>
              <w:rPr>
                <w:rFonts w:hint="default" w:ascii="Arial" w:hAnsi="Arial" w:cs="Arial"/>
                <w:kern w:val="2"/>
                <w:sz w:val="20"/>
                <w:szCs w:val="20"/>
                <w14:ligatures w14:val="standardContextual"/>
              </w:rPr>
              <w:t>CUSTEIO SUS (UNIÃO)</w:t>
            </w:r>
          </w:p>
        </w:tc>
      </w:tr>
      <w:tr w14:paraId="29A9D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0D252893">
            <w:pPr>
              <w:pStyle w:val="16"/>
              <w:spacing w:before="47" w:line="240" w:lineRule="auto"/>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5EB4E5C3">
            <w:pPr>
              <w:spacing w:after="0" w:line="240" w:lineRule="auto"/>
              <w:jc w:val="center"/>
              <w:rPr>
                <w:rFonts w:hint="default" w:ascii="Arial" w:hAnsi="Arial" w:eastAsia="Times New Roman" w:cs="Arial"/>
                <w:sz w:val="20"/>
                <w:szCs w:val="20"/>
                <w:lang w:val="en-US" w:eastAsia="zh-CN" w:bidi="ar-SA"/>
              </w:rPr>
            </w:pPr>
            <w:r>
              <w:rPr>
                <w:rFonts w:hint="default" w:ascii="Arial" w:hAnsi="Arial" w:eastAsia="Times New Roman" w:cs="Arial"/>
                <w:sz w:val="20"/>
                <w:szCs w:val="20"/>
              </w:rPr>
              <w:t>2095.339039.16.000.000.603</w:t>
            </w:r>
          </w:p>
        </w:tc>
        <w:tc>
          <w:tcPr>
            <w:tcW w:w="3160" w:type="dxa"/>
          </w:tcPr>
          <w:p w14:paraId="7D3A8CC6">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red"/>
                <w:vertAlign w:val="baseline"/>
                <w:lang w:val="pt-BR"/>
              </w:rPr>
            </w:pPr>
            <w:r>
              <w:rPr>
                <w:rFonts w:hint="default" w:ascii="Arial" w:hAnsi="Arial" w:cs="Arial"/>
                <w:kern w:val="2"/>
                <w:sz w:val="20"/>
                <w:szCs w:val="20"/>
                <w14:ligatures w14:val="standardContextual"/>
              </w:rPr>
              <w:t>CUSTEIO SUS (UNIÃO)</w:t>
            </w:r>
          </w:p>
        </w:tc>
      </w:tr>
      <w:tr w14:paraId="6DF4B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5B6C4B7D">
            <w:pPr>
              <w:pStyle w:val="16"/>
              <w:spacing w:before="47" w:line="240" w:lineRule="auto"/>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277DFCC7">
            <w:pPr>
              <w:spacing w:after="0" w:line="240" w:lineRule="auto"/>
              <w:jc w:val="center"/>
              <w:rPr>
                <w:rFonts w:hint="default" w:ascii="Arial" w:hAnsi="Arial" w:eastAsia="Times New Roman" w:cs="Arial"/>
                <w:sz w:val="20"/>
                <w:szCs w:val="20"/>
                <w:lang w:val="en-US" w:eastAsia="zh-CN" w:bidi="ar-SA"/>
              </w:rPr>
            </w:pPr>
            <w:r>
              <w:rPr>
                <w:rFonts w:hint="default" w:ascii="Arial" w:hAnsi="Arial" w:eastAsia="Times New Roman" w:cs="Arial"/>
                <w:sz w:val="20"/>
                <w:szCs w:val="20"/>
              </w:rPr>
              <w:t>2097.339039.16.000.000.600</w:t>
            </w:r>
          </w:p>
        </w:tc>
        <w:tc>
          <w:tcPr>
            <w:tcW w:w="3160" w:type="dxa"/>
          </w:tcPr>
          <w:p w14:paraId="5BB8C474">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red"/>
                <w:vertAlign w:val="baseline"/>
                <w:lang w:val="pt-BR"/>
              </w:rPr>
            </w:pPr>
            <w:r>
              <w:rPr>
                <w:rFonts w:hint="default" w:ascii="Arial" w:hAnsi="Arial" w:cs="Arial"/>
                <w:kern w:val="2"/>
                <w:sz w:val="20"/>
                <w:szCs w:val="20"/>
                <w14:ligatures w14:val="standardContextual"/>
              </w:rPr>
              <w:t>CUSTEIO SUS (UNIÃO)</w:t>
            </w:r>
          </w:p>
        </w:tc>
      </w:tr>
      <w:tr w14:paraId="4E65D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04E57FAA">
            <w:pPr>
              <w:pStyle w:val="16"/>
              <w:spacing w:before="47" w:line="240" w:lineRule="auto"/>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20BD4CC3">
            <w:pPr>
              <w:spacing w:after="0" w:line="240" w:lineRule="auto"/>
              <w:jc w:val="center"/>
              <w:rPr>
                <w:rFonts w:hint="default" w:ascii="Arial" w:hAnsi="Arial" w:eastAsia="Times New Roman" w:cs="Arial"/>
                <w:sz w:val="20"/>
                <w:szCs w:val="20"/>
                <w:lang w:val="en-US" w:eastAsia="zh-CN" w:bidi="ar-SA"/>
              </w:rPr>
            </w:pPr>
            <w:r>
              <w:rPr>
                <w:rFonts w:hint="default" w:ascii="Arial" w:hAnsi="Arial" w:eastAsia="Times New Roman" w:cs="Arial"/>
                <w:sz w:val="20"/>
                <w:szCs w:val="20"/>
              </w:rPr>
              <w:t>2096.339039.16.000.000.603</w:t>
            </w:r>
          </w:p>
        </w:tc>
        <w:tc>
          <w:tcPr>
            <w:tcW w:w="3160" w:type="dxa"/>
          </w:tcPr>
          <w:p w14:paraId="70C39952">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red"/>
                <w:vertAlign w:val="baseline"/>
                <w:lang w:val="pt-BR"/>
              </w:rPr>
            </w:pPr>
            <w:r>
              <w:rPr>
                <w:rFonts w:hint="default" w:ascii="Arial" w:hAnsi="Arial" w:cs="Arial"/>
                <w:kern w:val="2"/>
                <w:sz w:val="20"/>
                <w:szCs w:val="20"/>
                <w14:ligatures w14:val="standardContextual"/>
              </w:rPr>
              <w:t>CUSTEIO SUS (UNIÃO)</w:t>
            </w:r>
          </w:p>
        </w:tc>
      </w:tr>
      <w:tr w14:paraId="353C9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0C5E9C8B">
            <w:pPr>
              <w:pStyle w:val="16"/>
              <w:spacing w:before="47" w:line="240" w:lineRule="auto"/>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6E2231AA">
            <w:pPr>
              <w:spacing w:after="0" w:line="240" w:lineRule="auto"/>
              <w:jc w:val="center"/>
              <w:rPr>
                <w:rFonts w:hint="default" w:ascii="Arial" w:hAnsi="Arial" w:eastAsia="Times New Roman" w:cs="Arial"/>
                <w:sz w:val="20"/>
                <w:szCs w:val="20"/>
                <w:lang w:val="en-US" w:eastAsia="zh-CN" w:bidi="ar-SA"/>
              </w:rPr>
            </w:pPr>
            <w:r>
              <w:rPr>
                <w:rFonts w:hint="default" w:ascii="Arial" w:hAnsi="Arial" w:eastAsia="Times New Roman" w:cs="Arial"/>
                <w:sz w:val="20"/>
                <w:szCs w:val="20"/>
              </w:rPr>
              <w:t>2099.339039.16.000.000.603</w:t>
            </w:r>
          </w:p>
        </w:tc>
        <w:tc>
          <w:tcPr>
            <w:tcW w:w="3160" w:type="dxa"/>
          </w:tcPr>
          <w:p w14:paraId="32AD4579">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red"/>
                <w:vertAlign w:val="baseline"/>
                <w:lang w:val="pt-BR"/>
              </w:rPr>
            </w:pPr>
            <w:r>
              <w:rPr>
                <w:rFonts w:hint="default" w:ascii="Arial" w:hAnsi="Arial" w:cs="Arial"/>
                <w:kern w:val="2"/>
                <w:sz w:val="20"/>
                <w:szCs w:val="20"/>
                <w14:ligatures w14:val="standardContextual"/>
              </w:rPr>
              <w:t>CUSTEIO SUS (UNIÃO)</w:t>
            </w:r>
          </w:p>
        </w:tc>
      </w:tr>
      <w:tr w14:paraId="7DB88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43AD299E">
            <w:pPr>
              <w:pStyle w:val="16"/>
              <w:spacing w:before="47" w:line="240" w:lineRule="auto"/>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43E330E4">
            <w:pPr>
              <w:spacing w:after="0" w:line="240" w:lineRule="auto"/>
              <w:jc w:val="center"/>
              <w:rPr>
                <w:rFonts w:hint="default" w:ascii="Arial" w:hAnsi="Arial" w:eastAsia="Times New Roman" w:cs="Arial"/>
                <w:sz w:val="20"/>
                <w:szCs w:val="20"/>
                <w:lang w:val="en-US" w:eastAsia="zh-CN" w:bidi="ar-SA"/>
              </w:rPr>
            </w:pPr>
            <w:r>
              <w:rPr>
                <w:rFonts w:hint="default" w:ascii="Arial" w:hAnsi="Arial" w:eastAsia="Times New Roman" w:cs="Arial"/>
                <w:sz w:val="20"/>
                <w:szCs w:val="20"/>
              </w:rPr>
              <w:t>2089.339039.16.000.000.605</w:t>
            </w:r>
          </w:p>
        </w:tc>
        <w:tc>
          <w:tcPr>
            <w:tcW w:w="3160" w:type="dxa"/>
          </w:tcPr>
          <w:p w14:paraId="7FE45A3A">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red"/>
                <w:vertAlign w:val="baseline"/>
                <w:lang w:val="pt-BR"/>
              </w:rPr>
            </w:pPr>
            <w:r>
              <w:rPr>
                <w:rFonts w:hint="default" w:ascii="Arial" w:hAnsi="Arial" w:cs="Arial"/>
                <w:kern w:val="2"/>
                <w:sz w:val="20"/>
                <w:szCs w:val="20"/>
                <w14:ligatures w14:val="standardContextual"/>
              </w:rPr>
              <w:t>CUSTEIO SUS (UNIÃO)</w:t>
            </w:r>
          </w:p>
        </w:tc>
      </w:tr>
      <w:tr w14:paraId="3AFE5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138B3AE3">
            <w:pPr>
              <w:pStyle w:val="16"/>
              <w:spacing w:before="47" w:line="240" w:lineRule="auto"/>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20169CC4">
            <w:pPr>
              <w:spacing w:after="0" w:line="240" w:lineRule="auto"/>
              <w:jc w:val="center"/>
              <w:rPr>
                <w:rFonts w:hint="default" w:ascii="Arial" w:hAnsi="Arial" w:eastAsia="Times New Roman" w:cs="Arial"/>
                <w:sz w:val="20"/>
                <w:szCs w:val="20"/>
                <w:lang w:val="en-US" w:eastAsia="zh-CN" w:bidi="ar-SA"/>
              </w:rPr>
            </w:pPr>
            <w:r>
              <w:rPr>
                <w:rFonts w:hint="default" w:ascii="Arial" w:hAnsi="Arial" w:eastAsia="Times New Roman" w:cs="Arial"/>
                <w:sz w:val="20"/>
                <w:szCs w:val="20"/>
              </w:rPr>
              <w:t>2090.339039.16.590.000.000</w:t>
            </w:r>
          </w:p>
        </w:tc>
        <w:tc>
          <w:tcPr>
            <w:tcW w:w="3160" w:type="dxa"/>
          </w:tcPr>
          <w:p w14:paraId="3771AC04">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red"/>
                <w:vertAlign w:val="baseline"/>
                <w:lang w:val="pt-BR"/>
              </w:rPr>
            </w:pPr>
            <w:r>
              <w:rPr>
                <w:rFonts w:hint="default" w:ascii="Arial" w:hAnsi="Arial" w:cs="Arial"/>
                <w:kern w:val="2"/>
                <w:sz w:val="20"/>
                <w:szCs w:val="20"/>
                <w14:ligatures w14:val="standardContextual"/>
              </w:rPr>
              <w:t>CUSTEIO SUS (UNIÃO)</w:t>
            </w:r>
          </w:p>
        </w:tc>
      </w:tr>
      <w:tr w14:paraId="1DCA3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0A5D57C5">
            <w:pPr>
              <w:pStyle w:val="16"/>
              <w:spacing w:before="47" w:line="240" w:lineRule="auto"/>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7B5140FB">
            <w:pPr>
              <w:spacing w:after="0" w:line="240" w:lineRule="auto"/>
              <w:jc w:val="center"/>
              <w:rPr>
                <w:rFonts w:hint="default" w:ascii="Arial" w:hAnsi="Arial" w:eastAsia="Times New Roman" w:cs="Arial"/>
                <w:sz w:val="20"/>
                <w:szCs w:val="20"/>
                <w:lang w:val="en-US" w:eastAsia="zh-CN" w:bidi="ar-SA"/>
              </w:rPr>
            </w:pPr>
            <w:r>
              <w:rPr>
                <w:rFonts w:hint="default" w:ascii="Arial" w:hAnsi="Arial" w:eastAsia="Times New Roman" w:cs="Arial"/>
                <w:sz w:val="20"/>
                <w:szCs w:val="20"/>
              </w:rPr>
              <w:t>2088.339039.16.000.000.605</w:t>
            </w:r>
          </w:p>
        </w:tc>
        <w:tc>
          <w:tcPr>
            <w:tcW w:w="3160" w:type="dxa"/>
          </w:tcPr>
          <w:p w14:paraId="1611C303">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red"/>
                <w:vertAlign w:val="baseline"/>
                <w:lang w:val="pt-BR"/>
              </w:rPr>
            </w:pPr>
            <w:r>
              <w:rPr>
                <w:rFonts w:hint="default" w:ascii="Arial" w:hAnsi="Arial" w:cs="Arial"/>
                <w:kern w:val="2"/>
                <w:sz w:val="20"/>
                <w:szCs w:val="20"/>
                <w14:ligatures w14:val="standardContextual"/>
              </w:rPr>
              <w:t>CUSTEIO SUS (UNIÃO)</w:t>
            </w:r>
          </w:p>
        </w:tc>
      </w:tr>
      <w:tr w14:paraId="1760D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59E09027">
            <w:pPr>
              <w:pStyle w:val="16"/>
              <w:spacing w:before="47" w:line="240" w:lineRule="auto"/>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1E21E066">
            <w:pPr>
              <w:spacing w:after="0" w:line="240" w:lineRule="auto"/>
              <w:jc w:val="center"/>
              <w:rPr>
                <w:rFonts w:hint="default" w:ascii="Arial" w:hAnsi="Arial" w:eastAsia="Times New Roman" w:cs="Arial"/>
                <w:sz w:val="20"/>
                <w:szCs w:val="20"/>
                <w:lang w:val="en-US" w:eastAsia="zh-CN" w:bidi="ar-SA"/>
              </w:rPr>
            </w:pPr>
            <w:r>
              <w:rPr>
                <w:rFonts w:hint="default" w:ascii="Arial" w:hAnsi="Arial" w:eastAsia="Times New Roman" w:cs="Arial"/>
                <w:sz w:val="20"/>
                <w:szCs w:val="20"/>
              </w:rPr>
              <w:t>2103.339039.16.000.000.603</w:t>
            </w:r>
          </w:p>
        </w:tc>
        <w:tc>
          <w:tcPr>
            <w:tcW w:w="3160" w:type="dxa"/>
          </w:tcPr>
          <w:p w14:paraId="10084DD2">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red"/>
                <w:vertAlign w:val="baseline"/>
                <w:lang w:val="pt-BR"/>
              </w:rPr>
            </w:pPr>
            <w:r>
              <w:rPr>
                <w:rFonts w:hint="default" w:ascii="Arial" w:hAnsi="Arial" w:cs="Arial"/>
                <w:kern w:val="2"/>
                <w:sz w:val="20"/>
                <w:szCs w:val="20"/>
                <w14:ligatures w14:val="standardContextual"/>
              </w:rPr>
              <w:t>CUSTEIO SUS (UNIÃO)</w:t>
            </w:r>
          </w:p>
        </w:tc>
      </w:tr>
      <w:tr w14:paraId="158DD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75937B84">
            <w:pPr>
              <w:pStyle w:val="16"/>
              <w:spacing w:before="47" w:line="240" w:lineRule="auto"/>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3886AC78">
            <w:pPr>
              <w:spacing w:after="0" w:line="240" w:lineRule="auto"/>
              <w:jc w:val="center"/>
              <w:rPr>
                <w:rFonts w:hint="default" w:ascii="Arial" w:hAnsi="Arial" w:eastAsia="Times New Roman" w:cs="Arial"/>
                <w:sz w:val="20"/>
                <w:szCs w:val="20"/>
                <w:lang w:val="en-US" w:eastAsia="zh-CN" w:bidi="ar-SA"/>
              </w:rPr>
            </w:pPr>
            <w:r>
              <w:rPr>
                <w:rFonts w:hint="default" w:ascii="Arial" w:hAnsi="Arial" w:eastAsia="Times New Roman" w:cs="Arial"/>
                <w:sz w:val="20"/>
                <w:szCs w:val="20"/>
              </w:rPr>
              <w:t>2101.339039.16.000.000.603</w:t>
            </w:r>
          </w:p>
        </w:tc>
        <w:tc>
          <w:tcPr>
            <w:tcW w:w="3160" w:type="dxa"/>
          </w:tcPr>
          <w:p w14:paraId="1F7878B5">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red"/>
                <w:vertAlign w:val="baseline"/>
                <w:lang w:val="pt-BR"/>
              </w:rPr>
            </w:pPr>
            <w:r>
              <w:rPr>
                <w:rFonts w:hint="default" w:ascii="Arial" w:hAnsi="Arial" w:cs="Arial"/>
                <w:kern w:val="2"/>
                <w:sz w:val="20"/>
                <w:szCs w:val="20"/>
                <w14:ligatures w14:val="standardContextual"/>
              </w:rPr>
              <w:t>CUSTEIO SUS (UNIÃO)</w:t>
            </w:r>
          </w:p>
        </w:tc>
      </w:tr>
      <w:tr w14:paraId="69818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 w:hRule="atLeast"/>
        </w:trPr>
        <w:tc>
          <w:tcPr>
            <w:tcW w:w="2417" w:type="dxa"/>
            <w:vMerge w:val="continue"/>
            <w:vAlign w:val="top"/>
          </w:tcPr>
          <w:p w14:paraId="5B8F94EF">
            <w:pPr>
              <w:pStyle w:val="16"/>
              <w:spacing w:before="47" w:line="240" w:lineRule="auto"/>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6D9CD9F5">
            <w:pPr>
              <w:spacing w:after="0" w:line="240" w:lineRule="auto"/>
              <w:jc w:val="center"/>
              <w:rPr>
                <w:rFonts w:hint="default" w:ascii="Arial" w:hAnsi="Arial" w:eastAsia="Times New Roman" w:cs="Arial"/>
                <w:sz w:val="20"/>
                <w:szCs w:val="20"/>
                <w:lang w:val="pt-BR" w:eastAsia="zh-CN" w:bidi="ar-SA"/>
              </w:rPr>
            </w:pPr>
            <w:r>
              <w:rPr>
                <w:rFonts w:hint="default" w:ascii="Arial" w:hAnsi="Arial" w:eastAsia="Times New Roman" w:cs="Arial"/>
                <w:sz w:val="20"/>
                <w:szCs w:val="20"/>
              </w:rPr>
              <w:t>2105.339030.16.000.000.600</w:t>
            </w:r>
          </w:p>
        </w:tc>
        <w:tc>
          <w:tcPr>
            <w:tcW w:w="3160" w:type="dxa"/>
          </w:tcPr>
          <w:p w14:paraId="07D33EB1">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red"/>
                <w:vertAlign w:val="baseline"/>
              </w:rPr>
            </w:pPr>
            <w:r>
              <w:rPr>
                <w:rFonts w:hint="default" w:ascii="Arial" w:hAnsi="Arial" w:cs="Arial"/>
                <w:kern w:val="2"/>
                <w:sz w:val="20"/>
                <w:szCs w:val="20"/>
                <w14:ligatures w14:val="standardContextual"/>
              </w:rPr>
              <w:t>CUSTEIO SUS (UNIÃO)</w:t>
            </w:r>
          </w:p>
        </w:tc>
      </w:tr>
      <w:tr w14:paraId="2501F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2417" w:type="dxa"/>
            <w:vMerge w:val="restart"/>
            <w:vAlign w:val="top"/>
          </w:tcPr>
          <w:p w14:paraId="4DE2D7FE">
            <w:pPr>
              <w:pStyle w:val="16"/>
              <w:spacing w:before="47" w:line="240" w:lineRule="auto"/>
              <w:ind w:left="118" w:leftChars="0"/>
              <w:jc w:val="center"/>
              <w:rPr>
                <w:rFonts w:hint="default" w:ascii="Arial" w:hAnsi="Arial" w:cs="Arial"/>
                <w:b w:val="0"/>
                <w:bCs/>
                <w:sz w:val="20"/>
                <w:szCs w:val="20"/>
                <w:highlight w:val="none"/>
                <w:vertAlign w:val="baseline"/>
                <w:lang w:val="pt-BR"/>
              </w:rPr>
            </w:pPr>
            <w:r>
              <w:rPr>
                <w:rFonts w:hint="default" w:ascii="Arial" w:hAnsi="Arial" w:cs="Arial"/>
                <w:b w:val="0"/>
                <w:bCs/>
                <w:sz w:val="20"/>
                <w:szCs w:val="20"/>
                <w:highlight w:val="none"/>
                <w:vertAlign w:val="baseline"/>
                <w:lang w:val="pt-BR"/>
              </w:rPr>
              <w:t>GOVERNO</w:t>
            </w:r>
          </w:p>
        </w:tc>
        <w:tc>
          <w:tcPr>
            <w:tcW w:w="3953" w:type="dxa"/>
            <w:vAlign w:val="center"/>
          </w:tcPr>
          <w:p w14:paraId="68CDE59C">
            <w:pPr>
              <w:pStyle w:val="153"/>
              <w:spacing w:line="240" w:lineRule="auto"/>
              <w:jc w:val="center"/>
              <w:rPr>
                <w:rFonts w:hint="default" w:ascii="Arial" w:hAnsi="Arial" w:eastAsia="Arial Unicode MS" w:cs="Arial"/>
                <w:b w:val="0"/>
                <w:bCs w:val="0"/>
                <w:sz w:val="20"/>
                <w:szCs w:val="20"/>
                <w:lang w:val="pt" w:eastAsia="en-US"/>
              </w:rPr>
            </w:pPr>
            <w:r>
              <w:rPr>
                <w:rFonts w:hint="default" w:ascii="Arial" w:hAnsi="Arial" w:eastAsia="Arial Unicode MS" w:cs="Arial"/>
                <w:b w:val="0"/>
                <w:bCs w:val="0"/>
                <w:sz w:val="20"/>
                <w:szCs w:val="20"/>
                <w:lang w:val="pt" w:eastAsia="en-US"/>
              </w:rPr>
              <w:t>2110.</w:t>
            </w:r>
            <w:r>
              <w:rPr>
                <w:rFonts w:hint="default" w:ascii="Arial" w:hAnsi="Arial" w:eastAsia="Arial Unicode MS" w:cs="Arial"/>
                <w:b w:val="0"/>
                <w:bCs w:val="0"/>
                <w:sz w:val="20"/>
                <w:szCs w:val="20"/>
                <w:lang w:val="pt-BR" w:eastAsia="en-US"/>
              </w:rPr>
              <w:t>339030</w:t>
            </w:r>
            <w:r>
              <w:rPr>
                <w:rFonts w:hint="default" w:ascii="Arial" w:hAnsi="Arial" w:eastAsia="Arial Unicode MS" w:cs="Arial"/>
                <w:b w:val="0"/>
                <w:bCs w:val="0"/>
                <w:sz w:val="20"/>
                <w:szCs w:val="20"/>
                <w:lang w:val="pt" w:eastAsia="en-US"/>
              </w:rPr>
              <w:t>.0000.15000000000</w:t>
            </w:r>
          </w:p>
          <w:p w14:paraId="2381B9D8">
            <w:pPr>
              <w:pStyle w:val="153"/>
              <w:spacing w:line="240" w:lineRule="auto"/>
              <w:jc w:val="center"/>
              <w:rPr>
                <w:rFonts w:hint="default" w:ascii="Arial" w:hAnsi="Arial" w:eastAsia="Arial Unicode MS" w:cs="Arial"/>
                <w:b w:val="0"/>
                <w:bCs w:val="0"/>
                <w:color w:val="000000"/>
                <w:sz w:val="20"/>
                <w:szCs w:val="20"/>
                <w:highlight w:val="none"/>
                <w:lang w:val="pt" w:eastAsia="en-US" w:bidi="ar-SA"/>
              </w:rPr>
            </w:pPr>
            <w:r>
              <w:rPr>
                <w:rFonts w:hint="default" w:ascii="Arial" w:hAnsi="Arial" w:eastAsia="Arial Unicode MS" w:cs="Arial"/>
                <w:b w:val="0"/>
                <w:bCs w:val="0"/>
                <w:sz w:val="20"/>
                <w:szCs w:val="20"/>
                <w:lang w:val="pt" w:eastAsia="en-US"/>
              </w:rPr>
              <w:t>2110.</w:t>
            </w:r>
            <w:r>
              <w:rPr>
                <w:rFonts w:hint="default" w:ascii="Arial" w:hAnsi="Arial" w:eastAsia="Arial Unicode MS" w:cs="Arial"/>
                <w:b w:val="0"/>
                <w:bCs w:val="0"/>
                <w:sz w:val="20"/>
                <w:szCs w:val="20"/>
                <w:lang w:val="pt-BR" w:eastAsia="en-US"/>
              </w:rPr>
              <w:t>339039</w:t>
            </w:r>
            <w:r>
              <w:rPr>
                <w:rFonts w:hint="default" w:ascii="Arial" w:hAnsi="Arial" w:eastAsia="Arial Unicode MS" w:cs="Arial"/>
                <w:b w:val="0"/>
                <w:bCs w:val="0"/>
                <w:sz w:val="20"/>
                <w:szCs w:val="20"/>
                <w:lang w:val="pt" w:eastAsia="en-US"/>
              </w:rPr>
              <w:t>.0000.15000000000</w:t>
            </w:r>
          </w:p>
        </w:tc>
        <w:tc>
          <w:tcPr>
            <w:tcW w:w="3160" w:type="dxa"/>
          </w:tcPr>
          <w:p w14:paraId="74A78500">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FONTE LIVRE</w:t>
            </w:r>
          </w:p>
        </w:tc>
      </w:tr>
      <w:tr w14:paraId="4B7FA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76B6A7C3">
            <w:pPr>
              <w:pStyle w:val="16"/>
              <w:spacing w:before="47" w:line="240" w:lineRule="auto"/>
              <w:ind w:left="118" w:leftChars="0"/>
              <w:jc w:val="center"/>
              <w:rPr>
                <w:rFonts w:hint="default" w:ascii="Arial" w:hAnsi="Arial" w:cs="Arial"/>
                <w:b w:val="0"/>
                <w:bCs/>
                <w:sz w:val="20"/>
                <w:szCs w:val="20"/>
                <w:highlight w:val="none"/>
                <w:vertAlign w:val="baseline"/>
                <w:lang w:val="pt-BR"/>
              </w:rPr>
            </w:pPr>
          </w:p>
        </w:tc>
        <w:tc>
          <w:tcPr>
            <w:tcW w:w="3953" w:type="dxa"/>
            <w:vAlign w:val="center"/>
          </w:tcPr>
          <w:p w14:paraId="12C227ED">
            <w:pPr>
              <w:spacing w:line="240" w:lineRule="auto"/>
              <w:jc w:val="center"/>
              <w:rPr>
                <w:rFonts w:hint="default" w:ascii="Arial" w:hAnsi="Arial" w:cs="Arial"/>
                <w:b w:val="0"/>
                <w:bCs/>
                <w:color w:val="auto"/>
                <w:sz w:val="20"/>
                <w:szCs w:val="20"/>
              </w:rPr>
            </w:pPr>
            <w:r>
              <w:rPr>
                <w:rFonts w:hint="default" w:ascii="Arial" w:hAnsi="Arial" w:cs="Arial"/>
                <w:b w:val="0"/>
                <w:bCs/>
                <w:color w:val="auto"/>
                <w:sz w:val="20"/>
                <w:szCs w:val="20"/>
                <w:lang w:val="pt-BR"/>
              </w:rPr>
              <w:t>2112</w:t>
            </w:r>
            <w:r>
              <w:rPr>
                <w:rFonts w:hint="default" w:ascii="Arial" w:hAnsi="Arial" w:cs="Arial"/>
                <w:b w:val="0"/>
                <w:bCs/>
                <w:color w:val="auto"/>
                <w:sz w:val="20"/>
                <w:szCs w:val="20"/>
              </w:rPr>
              <w:t>.</w:t>
            </w:r>
            <w:r>
              <w:rPr>
                <w:rFonts w:hint="default" w:ascii="Arial" w:hAnsi="Arial" w:cs="Arial"/>
                <w:b w:val="0"/>
                <w:bCs/>
                <w:color w:val="auto"/>
                <w:sz w:val="20"/>
                <w:szCs w:val="20"/>
                <w:lang w:val="pt-BR"/>
              </w:rPr>
              <w:t>33</w:t>
            </w:r>
            <w:r>
              <w:rPr>
                <w:rFonts w:hint="default" w:ascii="Arial" w:hAnsi="Arial" w:eastAsia="Arial Unicode MS" w:cs="Arial"/>
                <w:b w:val="0"/>
                <w:bCs w:val="0"/>
                <w:sz w:val="20"/>
                <w:szCs w:val="20"/>
                <w:lang w:val="pt-BR" w:eastAsia="en-US"/>
              </w:rPr>
              <w:t>9030</w:t>
            </w:r>
            <w:r>
              <w:rPr>
                <w:rFonts w:hint="default" w:ascii="Arial" w:hAnsi="Arial" w:cs="Arial"/>
                <w:b w:val="0"/>
                <w:bCs/>
                <w:color w:val="auto"/>
                <w:sz w:val="20"/>
                <w:szCs w:val="20"/>
              </w:rPr>
              <w:t>.0000.15000000000</w:t>
            </w:r>
          </w:p>
          <w:p w14:paraId="539460C3">
            <w:pPr>
              <w:spacing w:line="240" w:lineRule="auto"/>
              <w:jc w:val="center"/>
              <w:rPr>
                <w:rFonts w:hint="default" w:ascii="Arial" w:hAnsi="Arial" w:eastAsia="Arial Unicode MS" w:cs="Arial"/>
                <w:b w:val="0"/>
                <w:bCs w:val="0"/>
                <w:sz w:val="20"/>
                <w:szCs w:val="20"/>
                <w:highlight w:val="none"/>
                <w:lang w:val="pt" w:eastAsia="en-US"/>
              </w:rPr>
            </w:pPr>
            <w:r>
              <w:rPr>
                <w:rFonts w:hint="default" w:ascii="Arial" w:hAnsi="Arial" w:cs="Arial"/>
                <w:b w:val="0"/>
                <w:bCs/>
                <w:color w:val="auto"/>
                <w:sz w:val="20"/>
                <w:szCs w:val="20"/>
                <w:lang w:val="pt-BR"/>
              </w:rPr>
              <w:t>2112</w:t>
            </w:r>
            <w:r>
              <w:rPr>
                <w:rFonts w:hint="default" w:ascii="Arial" w:hAnsi="Arial" w:cs="Arial"/>
                <w:b w:val="0"/>
                <w:bCs/>
                <w:color w:val="auto"/>
                <w:sz w:val="20"/>
                <w:szCs w:val="20"/>
              </w:rPr>
              <w:t>.</w:t>
            </w:r>
            <w:r>
              <w:rPr>
                <w:rFonts w:hint="default" w:ascii="Arial" w:hAnsi="Arial" w:cs="Arial"/>
                <w:b w:val="0"/>
                <w:bCs/>
                <w:color w:val="auto"/>
                <w:sz w:val="20"/>
                <w:szCs w:val="20"/>
                <w:lang w:val="pt-BR"/>
              </w:rPr>
              <w:t>33</w:t>
            </w:r>
            <w:r>
              <w:rPr>
                <w:rFonts w:hint="default" w:ascii="Arial" w:hAnsi="Arial" w:eastAsia="Arial Unicode MS" w:cs="Arial"/>
                <w:b w:val="0"/>
                <w:bCs w:val="0"/>
                <w:sz w:val="20"/>
                <w:szCs w:val="20"/>
                <w:lang w:val="pt-BR" w:eastAsia="en-US"/>
              </w:rPr>
              <w:t>9039</w:t>
            </w:r>
            <w:r>
              <w:rPr>
                <w:rFonts w:hint="default" w:ascii="Arial" w:hAnsi="Arial" w:cs="Arial"/>
                <w:b w:val="0"/>
                <w:bCs/>
                <w:color w:val="auto"/>
                <w:sz w:val="20"/>
                <w:szCs w:val="20"/>
              </w:rPr>
              <w:t>.0000.15000000000</w:t>
            </w:r>
          </w:p>
        </w:tc>
        <w:tc>
          <w:tcPr>
            <w:tcW w:w="3160" w:type="dxa"/>
          </w:tcPr>
          <w:p w14:paraId="2DD0A676">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FONTE LIVRE</w:t>
            </w:r>
          </w:p>
        </w:tc>
      </w:tr>
      <w:tr w14:paraId="65DBE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restart"/>
            <w:vAlign w:val="top"/>
          </w:tcPr>
          <w:p w14:paraId="0F0A0087">
            <w:pPr>
              <w:pStyle w:val="16"/>
              <w:spacing w:before="47" w:line="240" w:lineRule="auto"/>
              <w:ind w:left="118" w:leftChars="0"/>
              <w:jc w:val="center"/>
              <w:rPr>
                <w:rFonts w:hint="default" w:ascii="Arial" w:hAnsi="Arial" w:cs="Arial"/>
                <w:b w:val="0"/>
                <w:bCs/>
                <w:sz w:val="20"/>
                <w:szCs w:val="20"/>
                <w:highlight w:val="yellow"/>
                <w:vertAlign w:val="baseline"/>
                <w:lang w:val="pt-BR"/>
              </w:rPr>
            </w:pPr>
          </w:p>
          <w:p w14:paraId="16F65C2E">
            <w:pPr>
              <w:pStyle w:val="16"/>
              <w:spacing w:before="47" w:line="240" w:lineRule="auto"/>
              <w:ind w:left="118" w:leftChars="0"/>
              <w:jc w:val="center"/>
              <w:rPr>
                <w:rFonts w:hint="default" w:ascii="Arial" w:hAnsi="Arial" w:cs="Arial"/>
                <w:b w:val="0"/>
                <w:bCs/>
                <w:sz w:val="20"/>
                <w:szCs w:val="20"/>
                <w:highlight w:val="yellow"/>
                <w:vertAlign w:val="baseline"/>
                <w:lang w:val="pt-BR"/>
              </w:rPr>
            </w:pPr>
          </w:p>
          <w:p w14:paraId="627E84AC">
            <w:pPr>
              <w:pStyle w:val="16"/>
              <w:spacing w:before="47" w:line="240" w:lineRule="auto"/>
              <w:ind w:left="118" w:leftChars="0"/>
              <w:jc w:val="center"/>
              <w:rPr>
                <w:rFonts w:hint="default" w:ascii="Arial" w:hAnsi="Arial" w:cs="Arial"/>
                <w:b w:val="0"/>
                <w:bCs/>
                <w:sz w:val="20"/>
                <w:szCs w:val="20"/>
                <w:highlight w:val="yellow"/>
                <w:vertAlign w:val="baseline"/>
                <w:lang w:val="pt-BR"/>
              </w:rPr>
            </w:pPr>
          </w:p>
          <w:p w14:paraId="6C0297BD">
            <w:pPr>
              <w:pStyle w:val="16"/>
              <w:spacing w:before="47" w:line="240" w:lineRule="auto"/>
              <w:ind w:left="118" w:leftChars="0"/>
              <w:jc w:val="center"/>
              <w:rPr>
                <w:rFonts w:hint="default" w:ascii="Arial" w:hAnsi="Arial" w:cs="Arial"/>
                <w:b w:val="0"/>
                <w:bCs/>
                <w:sz w:val="20"/>
                <w:szCs w:val="20"/>
                <w:highlight w:val="yellow"/>
                <w:vertAlign w:val="baseline"/>
                <w:lang w:val="pt-BR"/>
              </w:rPr>
            </w:pPr>
          </w:p>
          <w:p w14:paraId="6603FE9A">
            <w:pPr>
              <w:pStyle w:val="16"/>
              <w:spacing w:before="47" w:line="240" w:lineRule="auto"/>
              <w:ind w:left="118" w:leftChars="0"/>
              <w:jc w:val="center"/>
              <w:rPr>
                <w:rFonts w:hint="default" w:ascii="Arial" w:hAnsi="Arial" w:cs="Arial"/>
                <w:b w:val="0"/>
                <w:bCs/>
                <w:sz w:val="20"/>
                <w:szCs w:val="20"/>
                <w:highlight w:val="none"/>
                <w:vertAlign w:val="baseline"/>
                <w:lang w:val="pt-BR"/>
              </w:rPr>
            </w:pPr>
          </w:p>
          <w:p w14:paraId="4AB0EF02">
            <w:pPr>
              <w:pStyle w:val="16"/>
              <w:spacing w:before="47" w:line="240" w:lineRule="auto"/>
              <w:ind w:left="118" w:leftChars="0"/>
              <w:jc w:val="center"/>
              <w:rPr>
                <w:rFonts w:hint="default" w:ascii="Arial" w:hAnsi="Arial" w:eastAsia="Times New Roman" w:cs="Arial"/>
                <w:b w:val="0"/>
                <w:bCs/>
                <w:sz w:val="20"/>
                <w:szCs w:val="20"/>
                <w:highlight w:val="yellow"/>
                <w:vertAlign w:val="baseline"/>
                <w:lang w:val="pt-BR" w:eastAsia="en-US" w:bidi="ar-SA"/>
              </w:rPr>
            </w:pPr>
            <w:r>
              <w:rPr>
                <w:rFonts w:hint="default" w:ascii="Arial" w:hAnsi="Arial" w:cs="Arial"/>
                <w:b w:val="0"/>
                <w:bCs/>
                <w:sz w:val="20"/>
                <w:szCs w:val="20"/>
                <w:highlight w:val="none"/>
                <w:vertAlign w:val="baseline"/>
                <w:lang w:val="pt-BR"/>
              </w:rPr>
              <w:t>CULTURA, ESPORTE E TURISMO</w:t>
            </w:r>
          </w:p>
        </w:tc>
        <w:tc>
          <w:tcPr>
            <w:tcW w:w="3953" w:type="dxa"/>
            <w:vAlign w:val="top"/>
          </w:tcPr>
          <w:p w14:paraId="7DAE993A">
            <w:pPr>
              <w:spacing w:line="240" w:lineRule="auto"/>
              <w:rPr>
                <w:rFonts w:hint="default" w:ascii="Arial" w:hAnsi="Arial" w:cs="Arial" w:eastAsiaTheme="minorEastAsia"/>
                <w:sz w:val="20"/>
                <w:szCs w:val="20"/>
                <w:highlight w:val="none"/>
                <w:lang w:val="pt-BR" w:eastAsia="zh-CN" w:bidi="ar-SA"/>
              </w:rPr>
            </w:pPr>
            <w:r>
              <w:rPr>
                <w:rFonts w:hint="default" w:ascii="Arial" w:hAnsi="Arial" w:cs="Arial"/>
                <w:sz w:val="20"/>
                <w:szCs w:val="20"/>
                <w:highlight w:val="none"/>
              </w:rPr>
              <w:t>2137.</w:t>
            </w:r>
            <w:r>
              <w:rPr>
                <w:rFonts w:hint="default" w:ascii="Arial" w:hAnsi="Arial" w:cs="Arial"/>
                <w:sz w:val="20"/>
                <w:szCs w:val="20"/>
                <w:highlight w:val="none"/>
                <w:lang w:val="pt-BR"/>
              </w:rPr>
              <w:t>33</w:t>
            </w:r>
            <w:r>
              <w:rPr>
                <w:rFonts w:hint="default" w:ascii="Arial" w:hAnsi="Arial" w:cs="Arial"/>
                <w:sz w:val="20"/>
                <w:szCs w:val="20"/>
                <w:highlight w:val="none"/>
              </w:rPr>
              <w:t>.</w:t>
            </w:r>
            <w:r>
              <w:rPr>
                <w:rFonts w:hint="default" w:ascii="Arial" w:hAnsi="Arial" w:cs="Arial"/>
                <w:sz w:val="20"/>
                <w:szCs w:val="20"/>
                <w:highlight w:val="none"/>
                <w:lang w:val="pt-BR"/>
              </w:rPr>
              <w:t>90</w:t>
            </w:r>
            <w:r>
              <w:rPr>
                <w:rFonts w:hint="default" w:ascii="Arial" w:hAnsi="Arial" w:cs="Arial"/>
                <w:sz w:val="20"/>
                <w:szCs w:val="20"/>
                <w:highlight w:val="none"/>
              </w:rPr>
              <w:t>.</w:t>
            </w:r>
            <w:r>
              <w:rPr>
                <w:rFonts w:hint="default" w:ascii="Arial" w:hAnsi="Arial" w:cs="Arial"/>
                <w:sz w:val="20"/>
                <w:szCs w:val="20"/>
                <w:highlight w:val="none"/>
                <w:lang w:val="pt-BR"/>
              </w:rPr>
              <w:t>30</w:t>
            </w:r>
            <w:r>
              <w:rPr>
                <w:rFonts w:hint="default" w:ascii="Arial" w:hAnsi="Arial" w:cs="Arial"/>
                <w:sz w:val="20"/>
                <w:szCs w:val="20"/>
                <w:highlight w:val="none"/>
              </w:rPr>
              <w:t>.00.00.15000000000</w:t>
            </w:r>
          </w:p>
        </w:tc>
        <w:tc>
          <w:tcPr>
            <w:tcW w:w="3160" w:type="dxa"/>
            <w:vAlign w:val="top"/>
          </w:tcPr>
          <w:p w14:paraId="066FABD2">
            <w:pPr>
              <w:spacing w:line="240" w:lineRule="auto"/>
              <w:rPr>
                <w:rFonts w:hint="default" w:ascii="Arial" w:hAnsi="Arial" w:cs="Arial"/>
                <w:sz w:val="20"/>
                <w:szCs w:val="20"/>
                <w:highlight w:val="none"/>
                <w:vertAlign w:val="baseline"/>
              </w:rPr>
            </w:pPr>
            <w:r>
              <w:rPr>
                <w:rFonts w:hint="default" w:ascii="Arial" w:hAnsi="Arial" w:cs="Arial"/>
                <w:sz w:val="20"/>
                <w:szCs w:val="20"/>
                <w:highlight w:val="none"/>
                <w:vertAlign w:val="baseline"/>
                <w:lang w:val="pt-BR"/>
              </w:rPr>
              <w:t>RECURSO PRÓPRIO</w:t>
            </w:r>
          </w:p>
        </w:tc>
      </w:tr>
      <w:tr w14:paraId="662B2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0D3EE09C">
            <w:pPr>
              <w:pStyle w:val="16"/>
              <w:spacing w:before="47" w:line="240" w:lineRule="auto"/>
              <w:ind w:left="118" w:leftChars="0"/>
              <w:jc w:val="center"/>
              <w:rPr>
                <w:rFonts w:hint="default" w:ascii="Arial" w:hAnsi="Arial" w:cs="Arial"/>
                <w:b w:val="0"/>
                <w:bCs/>
                <w:sz w:val="20"/>
                <w:szCs w:val="20"/>
                <w:highlight w:val="yellow"/>
                <w:vertAlign w:val="baseline"/>
                <w:lang w:val="pt-BR"/>
              </w:rPr>
            </w:pPr>
          </w:p>
        </w:tc>
        <w:tc>
          <w:tcPr>
            <w:tcW w:w="3953" w:type="dxa"/>
            <w:vAlign w:val="top"/>
          </w:tcPr>
          <w:p w14:paraId="452D0E4E">
            <w:pPr>
              <w:spacing w:line="240" w:lineRule="auto"/>
              <w:rPr>
                <w:rFonts w:hint="default" w:ascii="Arial" w:hAnsi="Arial" w:cs="Arial" w:eastAsiaTheme="minorEastAsia"/>
                <w:sz w:val="20"/>
                <w:szCs w:val="20"/>
                <w:highlight w:val="none"/>
                <w:lang w:val="pt-BR" w:eastAsia="zh-CN" w:bidi="ar-SA"/>
              </w:rPr>
            </w:pPr>
            <w:r>
              <w:rPr>
                <w:rFonts w:hint="default" w:ascii="Arial" w:hAnsi="Arial" w:cs="Arial"/>
                <w:sz w:val="20"/>
                <w:szCs w:val="20"/>
                <w:highlight w:val="none"/>
              </w:rPr>
              <w:t xml:space="preserve">2131. </w:t>
            </w:r>
            <w:r>
              <w:rPr>
                <w:rFonts w:hint="default" w:ascii="Arial" w:hAnsi="Arial" w:cs="Arial"/>
                <w:sz w:val="20"/>
                <w:szCs w:val="20"/>
                <w:highlight w:val="none"/>
                <w:lang w:val="pt-BR"/>
              </w:rPr>
              <w:t>33</w:t>
            </w:r>
            <w:r>
              <w:rPr>
                <w:rFonts w:hint="default" w:ascii="Arial" w:hAnsi="Arial" w:cs="Arial"/>
                <w:sz w:val="20"/>
                <w:szCs w:val="20"/>
                <w:highlight w:val="none"/>
              </w:rPr>
              <w:t>.90.</w:t>
            </w:r>
            <w:r>
              <w:rPr>
                <w:rFonts w:hint="default" w:ascii="Arial" w:hAnsi="Arial" w:cs="Arial"/>
                <w:sz w:val="20"/>
                <w:szCs w:val="20"/>
                <w:highlight w:val="none"/>
                <w:lang w:val="pt-BR"/>
              </w:rPr>
              <w:t>30</w:t>
            </w:r>
            <w:r>
              <w:rPr>
                <w:rFonts w:hint="default" w:ascii="Arial" w:hAnsi="Arial" w:cs="Arial"/>
                <w:sz w:val="20"/>
                <w:szCs w:val="20"/>
                <w:highlight w:val="none"/>
              </w:rPr>
              <w:t>.00.00.15000000000</w:t>
            </w:r>
          </w:p>
        </w:tc>
        <w:tc>
          <w:tcPr>
            <w:tcW w:w="3160" w:type="dxa"/>
            <w:vAlign w:val="center"/>
          </w:tcPr>
          <w:p w14:paraId="563996C1">
            <w:pPr>
              <w:spacing w:line="240" w:lineRule="auto"/>
              <w:rPr>
                <w:rFonts w:hint="default" w:ascii="Arial" w:hAnsi="Arial" w:cs="Arial"/>
                <w:sz w:val="20"/>
                <w:szCs w:val="20"/>
                <w:highlight w:val="none"/>
                <w:vertAlign w:val="baseline"/>
              </w:rPr>
            </w:pPr>
            <w:r>
              <w:rPr>
                <w:rFonts w:hint="default" w:ascii="Arial" w:hAnsi="Arial" w:cs="Arial"/>
                <w:sz w:val="20"/>
                <w:szCs w:val="20"/>
                <w:highlight w:val="none"/>
                <w:vertAlign w:val="baseline"/>
                <w:lang w:val="pt-BR"/>
              </w:rPr>
              <w:t>RECURSO PRÓPRIO</w:t>
            </w:r>
          </w:p>
        </w:tc>
      </w:tr>
      <w:tr w14:paraId="5D44E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11627EEC">
            <w:pPr>
              <w:pStyle w:val="16"/>
              <w:spacing w:before="47" w:line="240" w:lineRule="auto"/>
              <w:ind w:left="118" w:leftChars="0"/>
              <w:jc w:val="center"/>
              <w:rPr>
                <w:rFonts w:hint="default" w:ascii="Arial" w:hAnsi="Arial" w:cs="Arial"/>
                <w:b w:val="0"/>
                <w:bCs/>
                <w:sz w:val="20"/>
                <w:szCs w:val="20"/>
                <w:highlight w:val="yellow"/>
                <w:vertAlign w:val="baseline"/>
                <w:lang w:val="pt-BR"/>
              </w:rPr>
            </w:pPr>
          </w:p>
        </w:tc>
        <w:tc>
          <w:tcPr>
            <w:tcW w:w="3953" w:type="dxa"/>
            <w:vAlign w:val="top"/>
          </w:tcPr>
          <w:p w14:paraId="6C40C1F7">
            <w:pPr>
              <w:spacing w:line="240" w:lineRule="auto"/>
              <w:rPr>
                <w:rFonts w:hint="default" w:ascii="Arial" w:hAnsi="Arial" w:cs="Arial" w:eastAsiaTheme="minorEastAsia"/>
                <w:sz w:val="20"/>
                <w:szCs w:val="20"/>
                <w:highlight w:val="none"/>
                <w:lang w:val="pt-BR" w:eastAsia="zh-CN" w:bidi="ar-SA"/>
              </w:rPr>
            </w:pPr>
            <w:r>
              <w:rPr>
                <w:rFonts w:hint="default" w:ascii="Arial" w:hAnsi="Arial" w:cs="Arial"/>
                <w:sz w:val="20"/>
                <w:szCs w:val="20"/>
                <w:highlight w:val="none"/>
              </w:rPr>
              <w:t>213</w:t>
            </w:r>
            <w:r>
              <w:rPr>
                <w:rFonts w:hint="default" w:ascii="Arial" w:hAnsi="Arial" w:cs="Arial"/>
                <w:sz w:val="20"/>
                <w:szCs w:val="20"/>
                <w:highlight w:val="none"/>
                <w:lang w:val="pt-BR"/>
              </w:rPr>
              <w:t>2</w:t>
            </w:r>
            <w:r>
              <w:rPr>
                <w:rFonts w:hint="default" w:ascii="Arial" w:hAnsi="Arial" w:cs="Arial"/>
                <w:sz w:val="20"/>
                <w:szCs w:val="20"/>
                <w:highlight w:val="none"/>
              </w:rPr>
              <w:t xml:space="preserve">. </w:t>
            </w:r>
            <w:r>
              <w:rPr>
                <w:rFonts w:hint="default" w:ascii="Arial" w:hAnsi="Arial" w:cs="Arial"/>
                <w:sz w:val="20"/>
                <w:szCs w:val="20"/>
                <w:highlight w:val="none"/>
                <w:lang w:val="pt-BR"/>
              </w:rPr>
              <w:t>33</w:t>
            </w:r>
            <w:r>
              <w:rPr>
                <w:rFonts w:hint="default" w:ascii="Arial" w:hAnsi="Arial" w:cs="Arial"/>
                <w:sz w:val="20"/>
                <w:szCs w:val="20"/>
                <w:highlight w:val="none"/>
              </w:rPr>
              <w:t>.90.</w:t>
            </w:r>
            <w:r>
              <w:rPr>
                <w:rFonts w:hint="default" w:ascii="Arial" w:hAnsi="Arial" w:cs="Arial"/>
                <w:sz w:val="20"/>
                <w:szCs w:val="20"/>
                <w:highlight w:val="none"/>
                <w:lang w:val="pt-BR"/>
              </w:rPr>
              <w:t>30</w:t>
            </w:r>
            <w:r>
              <w:rPr>
                <w:rFonts w:hint="default" w:ascii="Arial" w:hAnsi="Arial" w:cs="Arial"/>
                <w:sz w:val="20"/>
                <w:szCs w:val="20"/>
                <w:highlight w:val="none"/>
              </w:rPr>
              <w:t>.00.00.15000000000</w:t>
            </w:r>
          </w:p>
        </w:tc>
        <w:tc>
          <w:tcPr>
            <w:tcW w:w="3160" w:type="dxa"/>
            <w:vAlign w:val="center"/>
          </w:tcPr>
          <w:p w14:paraId="017EEFAA">
            <w:pPr>
              <w:spacing w:line="240" w:lineRule="auto"/>
              <w:rPr>
                <w:rFonts w:hint="default" w:ascii="Arial" w:hAnsi="Arial" w:cs="Arial"/>
                <w:sz w:val="20"/>
                <w:szCs w:val="20"/>
                <w:highlight w:val="none"/>
                <w:vertAlign w:val="baseline"/>
              </w:rPr>
            </w:pPr>
            <w:r>
              <w:rPr>
                <w:rFonts w:hint="default" w:ascii="Arial" w:hAnsi="Arial" w:cs="Arial"/>
                <w:sz w:val="20"/>
                <w:szCs w:val="20"/>
                <w:highlight w:val="none"/>
                <w:vertAlign w:val="baseline"/>
                <w:lang w:val="pt-BR"/>
              </w:rPr>
              <w:t>RECURSO PRÓPRIO</w:t>
            </w:r>
          </w:p>
        </w:tc>
      </w:tr>
      <w:tr w14:paraId="0E2D7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1D78E39F">
            <w:pPr>
              <w:pStyle w:val="16"/>
              <w:spacing w:before="47" w:line="240" w:lineRule="auto"/>
              <w:ind w:left="118" w:leftChars="0"/>
              <w:jc w:val="center"/>
              <w:rPr>
                <w:rFonts w:hint="default" w:ascii="Arial" w:hAnsi="Arial" w:cs="Arial"/>
                <w:b w:val="0"/>
                <w:bCs/>
                <w:sz w:val="20"/>
                <w:szCs w:val="20"/>
                <w:highlight w:val="yellow"/>
                <w:vertAlign w:val="baseline"/>
                <w:lang w:val="pt-BR"/>
              </w:rPr>
            </w:pPr>
          </w:p>
        </w:tc>
        <w:tc>
          <w:tcPr>
            <w:tcW w:w="3953" w:type="dxa"/>
            <w:vAlign w:val="top"/>
          </w:tcPr>
          <w:p w14:paraId="2624FACC">
            <w:pPr>
              <w:spacing w:line="240" w:lineRule="auto"/>
              <w:rPr>
                <w:rFonts w:hint="default" w:ascii="Arial" w:hAnsi="Arial" w:cs="Arial" w:eastAsiaTheme="minorEastAsia"/>
                <w:sz w:val="20"/>
                <w:szCs w:val="20"/>
                <w:highlight w:val="none"/>
                <w:lang w:val="pt-BR" w:eastAsia="zh-CN" w:bidi="ar-SA"/>
              </w:rPr>
            </w:pPr>
            <w:r>
              <w:rPr>
                <w:rFonts w:hint="default" w:ascii="Arial" w:hAnsi="Arial" w:cs="Arial"/>
                <w:sz w:val="20"/>
                <w:szCs w:val="20"/>
                <w:highlight w:val="none"/>
              </w:rPr>
              <w:t>213</w:t>
            </w:r>
            <w:r>
              <w:rPr>
                <w:rFonts w:hint="default" w:ascii="Arial" w:hAnsi="Arial" w:cs="Arial"/>
                <w:sz w:val="20"/>
                <w:szCs w:val="20"/>
                <w:highlight w:val="none"/>
                <w:lang w:val="pt-BR"/>
              </w:rPr>
              <w:t>3</w:t>
            </w:r>
            <w:r>
              <w:rPr>
                <w:rFonts w:hint="default" w:ascii="Arial" w:hAnsi="Arial" w:cs="Arial"/>
                <w:sz w:val="20"/>
                <w:szCs w:val="20"/>
                <w:highlight w:val="none"/>
              </w:rPr>
              <w:t xml:space="preserve">. </w:t>
            </w:r>
            <w:r>
              <w:rPr>
                <w:rFonts w:hint="default" w:ascii="Arial" w:hAnsi="Arial" w:cs="Arial"/>
                <w:sz w:val="20"/>
                <w:szCs w:val="20"/>
                <w:highlight w:val="none"/>
                <w:lang w:val="pt-BR"/>
              </w:rPr>
              <w:t>33</w:t>
            </w:r>
            <w:r>
              <w:rPr>
                <w:rFonts w:hint="default" w:ascii="Arial" w:hAnsi="Arial" w:cs="Arial"/>
                <w:sz w:val="20"/>
                <w:szCs w:val="20"/>
                <w:highlight w:val="none"/>
              </w:rPr>
              <w:t>.90.</w:t>
            </w:r>
            <w:r>
              <w:rPr>
                <w:rFonts w:hint="default" w:ascii="Arial" w:hAnsi="Arial" w:cs="Arial"/>
                <w:sz w:val="20"/>
                <w:szCs w:val="20"/>
                <w:highlight w:val="none"/>
                <w:lang w:val="pt-BR"/>
              </w:rPr>
              <w:t>30</w:t>
            </w:r>
            <w:r>
              <w:rPr>
                <w:rFonts w:hint="default" w:ascii="Arial" w:hAnsi="Arial" w:cs="Arial"/>
                <w:sz w:val="20"/>
                <w:szCs w:val="20"/>
                <w:highlight w:val="none"/>
              </w:rPr>
              <w:t>.00.00.15000000000</w:t>
            </w:r>
          </w:p>
        </w:tc>
        <w:tc>
          <w:tcPr>
            <w:tcW w:w="3160" w:type="dxa"/>
            <w:vAlign w:val="center"/>
          </w:tcPr>
          <w:p w14:paraId="4E084D09">
            <w:pPr>
              <w:spacing w:line="240" w:lineRule="auto"/>
              <w:rPr>
                <w:rFonts w:hint="default" w:ascii="Arial" w:hAnsi="Arial" w:cs="Arial"/>
                <w:sz w:val="20"/>
                <w:szCs w:val="20"/>
                <w:highlight w:val="none"/>
                <w:vertAlign w:val="baseline"/>
              </w:rPr>
            </w:pPr>
            <w:r>
              <w:rPr>
                <w:rFonts w:hint="default" w:ascii="Arial" w:hAnsi="Arial" w:cs="Arial"/>
                <w:sz w:val="20"/>
                <w:szCs w:val="20"/>
                <w:highlight w:val="none"/>
                <w:vertAlign w:val="baseline"/>
                <w:lang w:val="pt-BR"/>
              </w:rPr>
              <w:t>RECURSO PRÓPRIO</w:t>
            </w:r>
          </w:p>
        </w:tc>
      </w:tr>
      <w:tr w14:paraId="5E6E0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0D4F23FC">
            <w:pPr>
              <w:pStyle w:val="16"/>
              <w:spacing w:before="47" w:line="240" w:lineRule="auto"/>
              <w:ind w:left="118" w:leftChars="0"/>
              <w:jc w:val="center"/>
              <w:rPr>
                <w:rFonts w:hint="default" w:ascii="Arial" w:hAnsi="Arial" w:cs="Arial"/>
                <w:b w:val="0"/>
                <w:bCs/>
                <w:sz w:val="20"/>
                <w:szCs w:val="20"/>
                <w:highlight w:val="yellow"/>
                <w:vertAlign w:val="baseline"/>
                <w:lang w:val="pt-BR"/>
              </w:rPr>
            </w:pPr>
          </w:p>
        </w:tc>
        <w:tc>
          <w:tcPr>
            <w:tcW w:w="3953" w:type="dxa"/>
            <w:vAlign w:val="top"/>
          </w:tcPr>
          <w:p w14:paraId="0115730C">
            <w:pPr>
              <w:spacing w:line="240" w:lineRule="auto"/>
              <w:rPr>
                <w:rFonts w:hint="default" w:ascii="Arial" w:hAnsi="Arial" w:cs="Arial" w:eastAsiaTheme="minorEastAsia"/>
                <w:sz w:val="20"/>
                <w:szCs w:val="20"/>
                <w:highlight w:val="none"/>
                <w:lang w:val="pt-BR" w:eastAsia="zh-CN" w:bidi="ar-SA"/>
              </w:rPr>
            </w:pPr>
            <w:r>
              <w:rPr>
                <w:rFonts w:hint="default" w:ascii="Arial" w:hAnsi="Arial" w:cs="Arial"/>
                <w:sz w:val="20"/>
                <w:szCs w:val="20"/>
                <w:highlight w:val="none"/>
              </w:rPr>
              <w:t>21</w:t>
            </w:r>
            <w:r>
              <w:rPr>
                <w:rFonts w:hint="default" w:ascii="Arial" w:hAnsi="Arial" w:cs="Arial"/>
                <w:sz w:val="20"/>
                <w:szCs w:val="20"/>
                <w:highlight w:val="none"/>
                <w:lang w:val="pt-BR"/>
              </w:rPr>
              <w:t>34</w:t>
            </w:r>
            <w:r>
              <w:rPr>
                <w:rFonts w:hint="default" w:ascii="Arial" w:hAnsi="Arial" w:cs="Arial"/>
                <w:sz w:val="20"/>
                <w:szCs w:val="20"/>
                <w:highlight w:val="none"/>
              </w:rPr>
              <w:t xml:space="preserve">. </w:t>
            </w:r>
            <w:r>
              <w:rPr>
                <w:rFonts w:hint="default" w:ascii="Arial" w:hAnsi="Arial" w:cs="Arial"/>
                <w:sz w:val="20"/>
                <w:szCs w:val="20"/>
                <w:highlight w:val="none"/>
                <w:lang w:val="pt-BR"/>
              </w:rPr>
              <w:t>33</w:t>
            </w:r>
            <w:r>
              <w:rPr>
                <w:rFonts w:hint="default" w:ascii="Arial" w:hAnsi="Arial" w:cs="Arial"/>
                <w:sz w:val="20"/>
                <w:szCs w:val="20"/>
                <w:highlight w:val="none"/>
              </w:rPr>
              <w:t>.90.</w:t>
            </w:r>
            <w:r>
              <w:rPr>
                <w:rFonts w:hint="default" w:ascii="Arial" w:hAnsi="Arial" w:cs="Arial"/>
                <w:sz w:val="20"/>
                <w:szCs w:val="20"/>
                <w:highlight w:val="none"/>
                <w:lang w:val="pt-BR"/>
              </w:rPr>
              <w:t>30</w:t>
            </w:r>
            <w:r>
              <w:rPr>
                <w:rFonts w:hint="default" w:ascii="Arial" w:hAnsi="Arial" w:cs="Arial"/>
                <w:sz w:val="20"/>
                <w:szCs w:val="20"/>
                <w:highlight w:val="none"/>
              </w:rPr>
              <w:t>.00.00.15000000000</w:t>
            </w:r>
          </w:p>
        </w:tc>
        <w:tc>
          <w:tcPr>
            <w:tcW w:w="3160" w:type="dxa"/>
            <w:vAlign w:val="center"/>
          </w:tcPr>
          <w:p w14:paraId="59B3E1D1">
            <w:pPr>
              <w:spacing w:line="240" w:lineRule="auto"/>
              <w:rPr>
                <w:rFonts w:hint="default" w:ascii="Arial" w:hAnsi="Arial" w:cs="Arial"/>
                <w:sz w:val="20"/>
                <w:szCs w:val="20"/>
                <w:highlight w:val="none"/>
                <w:vertAlign w:val="baseline"/>
              </w:rPr>
            </w:pPr>
            <w:r>
              <w:rPr>
                <w:rFonts w:hint="default" w:ascii="Arial" w:hAnsi="Arial" w:cs="Arial"/>
                <w:sz w:val="20"/>
                <w:szCs w:val="20"/>
                <w:highlight w:val="none"/>
                <w:vertAlign w:val="baseline"/>
                <w:lang w:val="pt-BR"/>
              </w:rPr>
              <w:t>RECURSO PRÓPRIO</w:t>
            </w:r>
          </w:p>
        </w:tc>
      </w:tr>
      <w:tr w14:paraId="74E99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0DD948A7">
            <w:pPr>
              <w:pStyle w:val="16"/>
              <w:spacing w:before="47" w:line="240" w:lineRule="auto"/>
              <w:ind w:left="118" w:leftChars="0"/>
              <w:jc w:val="center"/>
              <w:rPr>
                <w:rFonts w:hint="default" w:ascii="Arial" w:hAnsi="Arial" w:cs="Arial"/>
                <w:b w:val="0"/>
                <w:bCs/>
                <w:sz w:val="20"/>
                <w:szCs w:val="20"/>
                <w:highlight w:val="yellow"/>
                <w:vertAlign w:val="baseline"/>
                <w:lang w:val="pt-BR"/>
              </w:rPr>
            </w:pPr>
          </w:p>
        </w:tc>
        <w:tc>
          <w:tcPr>
            <w:tcW w:w="3953" w:type="dxa"/>
            <w:vAlign w:val="top"/>
          </w:tcPr>
          <w:p w14:paraId="57510F1E">
            <w:pPr>
              <w:spacing w:line="240" w:lineRule="auto"/>
              <w:rPr>
                <w:rFonts w:hint="default" w:ascii="Arial" w:hAnsi="Arial" w:cs="Arial" w:eastAsiaTheme="minorEastAsia"/>
                <w:sz w:val="20"/>
                <w:szCs w:val="20"/>
                <w:highlight w:val="none"/>
                <w:lang w:val="pt-BR" w:eastAsia="zh-CN" w:bidi="ar-SA"/>
              </w:rPr>
            </w:pPr>
            <w:r>
              <w:rPr>
                <w:rFonts w:hint="default" w:ascii="Arial" w:hAnsi="Arial" w:cs="Arial"/>
                <w:sz w:val="20"/>
                <w:szCs w:val="20"/>
                <w:highlight w:val="none"/>
              </w:rPr>
              <w:t>213</w:t>
            </w:r>
            <w:r>
              <w:rPr>
                <w:rFonts w:hint="default" w:ascii="Arial" w:hAnsi="Arial" w:cs="Arial"/>
                <w:sz w:val="20"/>
                <w:szCs w:val="20"/>
                <w:highlight w:val="none"/>
                <w:lang w:val="pt-BR"/>
              </w:rPr>
              <w:t>5</w:t>
            </w:r>
            <w:r>
              <w:rPr>
                <w:rFonts w:hint="default" w:ascii="Arial" w:hAnsi="Arial" w:cs="Arial"/>
                <w:sz w:val="20"/>
                <w:szCs w:val="20"/>
                <w:highlight w:val="none"/>
              </w:rPr>
              <w:t xml:space="preserve">. </w:t>
            </w:r>
            <w:r>
              <w:rPr>
                <w:rFonts w:hint="default" w:ascii="Arial" w:hAnsi="Arial" w:cs="Arial"/>
                <w:sz w:val="20"/>
                <w:szCs w:val="20"/>
                <w:highlight w:val="none"/>
                <w:lang w:val="pt-BR"/>
              </w:rPr>
              <w:t>33</w:t>
            </w:r>
            <w:r>
              <w:rPr>
                <w:rFonts w:hint="default" w:ascii="Arial" w:hAnsi="Arial" w:cs="Arial"/>
                <w:sz w:val="20"/>
                <w:szCs w:val="20"/>
                <w:highlight w:val="none"/>
              </w:rPr>
              <w:t>.90.</w:t>
            </w:r>
            <w:r>
              <w:rPr>
                <w:rFonts w:hint="default" w:ascii="Arial" w:hAnsi="Arial" w:cs="Arial"/>
                <w:sz w:val="20"/>
                <w:szCs w:val="20"/>
                <w:highlight w:val="none"/>
                <w:lang w:val="pt-BR"/>
              </w:rPr>
              <w:t>30</w:t>
            </w:r>
            <w:r>
              <w:rPr>
                <w:rFonts w:hint="default" w:ascii="Arial" w:hAnsi="Arial" w:cs="Arial"/>
                <w:sz w:val="20"/>
                <w:szCs w:val="20"/>
                <w:highlight w:val="none"/>
              </w:rPr>
              <w:t>.00.00.15000000000</w:t>
            </w:r>
          </w:p>
        </w:tc>
        <w:tc>
          <w:tcPr>
            <w:tcW w:w="3160" w:type="dxa"/>
            <w:vAlign w:val="center"/>
          </w:tcPr>
          <w:p w14:paraId="04761B31">
            <w:pPr>
              <w:spacing w:line="240" w:lineRule="auto"/>
              <w:rPr>
                <w:rFonts w:hint="default" w:ascii="Arial" w:hAnsi="Arial" w:cs="Arial"/>
                <w:sz w:val="20"/>
                <w:szCs w:val="20"/>
                <w:highlight w:val="none"/>
                <w:vertAlign w:val="baseline"/>
              </w:rPr>
            </w:pPr>
            <w:r>
              <w:rPr>
                <w:rFonts w:hint="default" w:ascii="Arial" w:hAnsi="Arial" w:cs="Arial"/>
                <w:sz w:val="20"/>
                <w:szCs w:val="20"/>
                <w:highlight w:val="none"/>
                <w:vertAlign w:val="baseline"/>
                <w:lang w:val="pt-BR"/>
              </w:rPr>
              <w:t>RECURSO PRÓPRIO</w:t>
            </w:r>
          </w:p>
        </w:tc>
      </w:tr>
      <w:tr w14:paraId="2DD03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06EE2D63">
            <w:pPr>
              <w:pStyle w:val="16"/>
              <w:spacing w:before="47" w:line="240" w:lineRule="auto"/>
              <w:ind w:left="118" w:leftChars="0"/>
              <w:jc w:val="center"/>
              <w:rPr>
                <w:rFonts w:hint="default" w:ascii="Arial" w:hAnsi="Arial" w:cs="Arial"/>
                <w:b w:val="0"/>
                <w:bCs/>
                <w:sz w:val="20"/>
                <w:szCs w:val="20"/>
                <w:highlight w:val="yellow"/>
                <w:vertAlign w:val="baseline"/>
                <w:lang w:val="pt-BR"/>
              </w:rPr>
            </w:pPr>
          </w:p>
        </w:tc>
        <w:tc>
          <w:tcPr>
            <w:tcW w:w="3953" w:type="dxa"/>
            <w:vAlign w:val="top"/>
          </w:tcPr>
          <w:p w14:paraId="3D9C042C">
            <w:pPr>
              <w:spacing w:line="240" w:lineRule="auto"/>
              <w:rPr>
                <w:rFonts w:hint="default" w:ascii="Arial" w:hAnsi="Arial" w:cs="Arial" w:eastAsiaTheme="minorEastAsia"/>
                <w:sz w:val="20"/>
                <w:szCs w:val="20"/>
                <w:highlight w:val="none"/>
                <w:lang w:val="pt-BR" w:eastAsia="zh-CN" w:bidi="ar-SA"/>
              </w:rPr>
            </w:pPr>
            <w:r>
              <w:rPr>
                <w:rFonts w:hint="default" w:ascii="Arial" w:hAnsi="Arial" w:cs="Arial"/>
                <w:sz w:val="20"/>
                <w:szCs w:val="20"/>
                <w:highlight w:val="none"/>
              </w:rPr>
              <w:t>21</w:t>
            </w:r>
            <w:r>
              <w:rPr>
                <w:rFonts w:hint="default" w:ascii="Arial" w:hAnsi="Arial" w:cs="Arial"/>
                <w:sz w:val="20"/>
                <w:szCs w:val="20"/>
                <w:highlight w:val="none"/>
                <w:lang w:val="pt-BR"/>
              </w:rPr>
              <w:t>40</w:t>
            </w:r>
            <w:r>
              <w:rPr>
                <w:rFonts w:hint="default" w:ascii="Arial" w:hAnsi="Arial" w:cs="Arial"/>
                <w:sz w:val="20"/>
                <w:szCs w:val="20"/>
                <w:highlight w:val="none"/>
              </w:rPr>
              <w:t xml:space="preserve">. </w:t>
            </w:r>
            <w:r>
              <w:rPr>
                <w:rFonts w:hint="default" w:ascii="Arial" w:hAnsi="Arial" w:cs="Arial"/>
                <w:sz w:val="20"/>
                <w:szCs w:val="20"/>
                <w:highlight w:val="none"/>
                <w:lang w:val="pt-BR"/>
              </w:rPr>
              <w:t>33</w:t>
            </w:r>
            <w:r>
              <w:rPr>
                <w:rFonts w:hint="default" w:ascii="Arial" w:hAnsi="Arial" w:cs="Arial"/>
                <w:sz w:val="20"/>
                <w:szCs w:val="20"/>
                <w:highlight w:val="none"/>
              </w:rPr>
              <w:t>.90.</w:t>
            </w:r>
            <w:r>
              <w:rPr>
                <w:rFonts w:hint="default" w:ascii="Arial" w:hAnsi="Arial" w:cs="Arial"/>
                <w:sz w:val="20"/>
                <w:szCs w:val="20"/>
                <w:highlight w:val="none"/>
                <w:lang w:val="pt-BR"/>
              </w:rPr>
              <w:t>30</w:t>
            </w:r>
            <w:r>
              <w:rPr>
                <w:rFonts w:hint="default" w:ascii="Arial" w:hAnsi="Arial" w:cs="Arial"/>
                <w:sz w:val="20"/>
                <w:szCs w:val="20"/>
                <w:highlight w:val="none"/>
              </w:rPr>
              <w:t>.00.00.15000000000</w:t>
            </w:r>
          </w:p>
        </w:tc>
        <w:tc>
          <w:tcPr>
            <w:tcW w:w="3160" w:type="dxa"/>
            <w:vAlign w:val="center"/>
          </w:tcPr>
          <w:p w14:paraId="4CB5EDBA">
            <w:pPr>
              <w:spacing w:line="240" w:lineRule="auto"/>
              <w:rPr>
                <w:rFonts w:hint="default" w:ascii="Arial" w:hAnsi="Arial" w:cs="Arial"/>
                <w:sz w:val="20"/>
                <w:szCs w:val="20"/>
                <w:highlight w:val="none"/>
                <w:vertAlign w:val="baseline"/>
              </w:rPr>
            </w:pPr>
            <w:r>
              <w:rPr>
                <w:rFonts w:hint="default" w:ascii="Arial" w:hAnsi="Arial" w:cs="Arial"/>
                <w:sz w:val="20"/>
                <w:szCs w:val="20"/>
                <w:highlight w:val="none"/>
                <w:vertAlign w:val="baseline"/>
                <w:lang w:val="pt-BR"/>
              </w:rPr>
              <w:t>RECURSO PRÓPRIO</w:t>
            </w:r>
          </w:p>
        </w:tc>
      </w:tr>
      <w:tr w14:paraId="2E801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536FDFB1">
            <w:pPr>
              <w:pStyle w:val="16"/>
              <w:spacing w:before="47" w:line="240" w:lineRule="auto"/>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top"/>
          </w:tcPr>
          <w:p w14:paraId="7CDBC5FF">
            <w:pPr>
              <w:spacing w:line="240" w:lineRule="auto"/>
              <w:rPr>
                <w:rFonts w:hint="default" w:ascii="Arial" w:hAnsi="Arial" w:cs="Arial" w:eastAsiaTheme="minorEastAsia"/>
                <w:sz w:val="20"/>
                <w:szCs w:val="20"/>
                <w:highlight w:val="none"/>
                <w:lang w:val="en-US" w:eastAsia="zh-CN" w:bidi="ar-SA"/>
              </w:rPr>
            </w:pPr>
            <w:r>
              <w:rPr>
                <w:rFonts w:hint="default" w:ascii="Arial" w:hAnsi="Arial" w:cs="Arial"/>
                <w:sz w:val="20"/>
                <w:szCs w:val="20"/>
                <w:highlight w:val="none"/>
              </w:rPr>
              <w:t>2137.</w:t>
            </w:r>
            <w:r>
              <w:rPr>
                <w:rFonts w:hint="default" w:ascii="Arial" w:hAnsi="Arial" w:cs="Arial"/>
                <w:sz w:val="20"/>
                <w:szCs w:val="20"/>
                <w:highlight w:val="none"/>
                <w:lang w:val="pt-BR"/>
              </w:rPr>
              <w:t>33</w:t>
            </w:r>
            <w:r>
              <w:rPr>
                <w:rFonts w:hint="default" w:ascii="Arial" w:hAnsi="Arial" w:cs="Arial"/>
                <w:sz w:val="20"/>
                <w:szCs w:val="20"/>
                <w:highlight w:val="none"/>
              </w:rPr>
              <w:t>.</w:t>
            </w:r>
            <w:r>
              <w:rPr>
                <w:rFonts w:hint="default" w:ascii="Arial" w:hAnsi="Arial" w:cs="Arial"/>
                <w:sz w:val="20"/>
                <w:szCs w:val="20"/>
                <w:highlight w:val="none"/>
                <w:lang w:val="pt-BR"/>
              </w:rPr>
              <w:t>90</w:t>
            </w:r>
            <w:r>
              <w:rPr>
                <w:rFonts w:hint="default" w:ascii="Arial" w:hAnsi="Arial" w:cs="Arial"/>
                <w:sz w:val="20"/>
                <w:szCs w:val="20"/>
                <w:highlight w:val="none"/>
              </w:rPr>
              <w:t>.</w:t>
            </w:r>
            <w:r>
              <w:rPr>
                <w:rFonts w:hint="default" w:ascii="Arial" w:hAnsi="Arial" w:cs="Arial"/>
                <w:sz w:val="20"/>
                <w:szCs w:val="20"/>
                <w:highlight w:val="none"/>
                <w:lang w:val="pt-BR"/>
              </w:rPr>
              <w:t>39</w:t>
            </w:r>
            <w:r>
              <w:rPr>
                <w:rFonts w:hint="default" w:ascii="Arial" w:hAnsi="Arial" w:cs="Arial"/>
                <w:sz w:val="20"/>
                <w:szCs w:val="20"/>
                <w:highlight w:val="none"/>
              </w:rPr>
              <w:t>.00.00.15000000000</w:t>
            </w:r>
          </w:p>
        </w:tc>
        <w:tc>
          <w:tcPr>
            <w:tcW w:w="3160" w:type="dxa"/>
            <w:vAlign w:val="center"/>
          </w:tcPr>
          <w:p w14:paraId="378A0535">
            <w:pPr>
              <w:spacing w:line="240" w:lineRule="auto"/>
              <w:rPr>
                <w:rFonts w:hint="default" w:ascii="Arial" w:hAnsi="Arial" w:cs="Arial"/>
                <w:sz w:val="20"/>
                <w:szCs w:val="20"/>
                <w:highlight w:val="none"/>
                <w:lang w:val="pt-BR"/>
              </w:rPr>
            </w:pPr>
            <w:r>
              <w:rPr>
                <w:rFonts w:hint="default" w:ascii="Arial" w:hAnsi="Arial" w:cs="Arial"/>
                <w:sz w:val="20"/>
                <w:szCs w:val="20"/>
                <w:highlight w:val="none"/>
                <w:vertAlign w:val="baseline"/>
                <w:lang w:val="pt-BR"/>
              </w:rPr>
              <w:t>RECURSO PRÓPRIO</w:t>
            </w:r>
          </w:p>
        </w:tc>
      </w:tr>
      <w:tr w14:paraId="1DDA0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7A86EFCD">
            <w:pPr>
              <w:pStyle w:val="16"/>
              <w:spacing w:before="47" w:line="240" w:lineRule="auto"/>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top"/>
          </w:tcPr>
          <w:p w14:paraId="00317226">
            <w:pPr>
              <w:spacing w:line="240" w:lineRule="auto"/>
              <w:rPr>
                <w:rFonts w:hint="default" w:ascii="Arial" w:hAnsi="Arial" w:cs="Arial" w:eastAsiaTheme="minorEastAsia"/>
                <w:sz w:val="20"/>
                <w:szCs w:val="20"/>
                <w:highlight w:val="none"/>
                <w:lang w:val="en-US" w:eastAsia="zh-CN" w:bidi="ar-SA"/>
              </w:rPr>
            </w:pPr>
            <w:r>
              <w:rPr>
                <w:rFonts w:hint="default" w:ascii="Arial" w:hAnsi="Arial" w:cs="Arial"/>
                <w:sz w:val="20"/>
                <w:szCs w:val="20"/>
                <w:highlight w:val="none"/>
              </w:rPr>
              <w:t xml:space="preserve">2131. </w:t>
            </w:r>
            <w:r>
              <w:rPr>
                <w:rFonts w:hint="default" w:ascii="Arial" w:hAnsi="Arial" w:cs="Arial"/>
                <w:sz w:val="20"/>
                <w:szCs w:val="20"/>
                <w:highlight w:val="none"/>
                <w:lang w:val="pt-BR"/>
              </w:rPr>
              <w:t>33</w:t>
            </w:r>
            <w:r>
              <w:rPr>
                <w:rFonts w:hint="default" w:ascii="Arial" w:hAnsi="Arial" w:cs="Arial"/>
                <w:sz w:val="20"/>
                <w:szCs w:val="20"/>
                <w:highlight w:val="none"/>
              </w:rPr>
              <w:t>.90.</w:t>
            </w:r>
            <w:r>
              <w:rPr>
                <w:rFonts w:hint="default" w:ascii="Arial" w:hAnsi="Arial" w:cs="Arial"/>
                <w:sz w:val="20"/>
                <w:szCs w:val="20"/>
                <w:highlight w:val="none"/>
                <w:lang w:val="pt-BR"/>
              </w:rPr>
              <w:t>39</w:t>
            </w:r>
            <w:r>
              <w:rPr>
                <w:rFonts w:hint="default" w:ascii="Arial" w:hAnsi="Arial" w:cs="Arial"/>
                <w:sz w:val="20"/>
                <w:szCs w:val="20"/>
                <w:highlight w:val="none"/>
              </w:rPr>
              <w:t>.00.00.15000000000</w:t>
            </w:r>
          </w:p>
        </w:tc>
        <w:tc>
          <w:tcPr>
            <w:tcW w:w="3160" w:type="dxa"/>
            <w:vAlign w:val="center"/>
          </w:tcPr>
          <w:p w14:paraId="561B0956">
            <w:pPr>
              <w:spacing w:line="240" w:lineRule="auto"/>
              <w:rPr>
                <w:rFonts w:hint="default" w:ascii="Arial" w:hAnsi="Arial" w:cs="Arial"/>
                <w:sz w:val="20"/>
                <w:szCs w:val="20"/>
                <w:highlight w:val="none"/>
                <w:lang w:val="pt-BR"/>
              </w:rPr>
            </w:pPr>
            <w:r>
              <w:rPr>
                <w:rFonts w:hint="default" w:ascii="Arial" w:hAnsi="Arial" w:cs="Arial"/>
                <w:sz w:val="20"/>
                <w:szCs w:val="20"/>
                <w:highlight w:val="none"/>
                <w:vertAlign w:val="baseline"/>
                <w:lang w:val="pt-BR"/>
              </w:rPr>
              <w:t>RECURSO PRÓPRIO</w:t>
            </w:r>
          </w:p>
        </w:tc>
      </w:tr>
      <w:tr w14:paraId="05859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0565B1DA">
            <w:pPr>
              <w:pStyle w:val="16"/>
              <w:spacing w:before="47" w:line="240" w:lineRule="auto"/>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top"/>
          </w:tcPr>
          <w:p w14:paraId="54310191">
            <w:pPr>
              <w:spacing w:line="240" w:lineRule="auto"/>
              <w:rPr>
                <w:rFonts w:hint="default" w:ascii="Arial" w:hAnsi="Arial" w:cs="Arial" w:eastAsiaTheme="minorEastAsia"/>
                <w:sz w:val="20"/>
                <w:szCs w:val="20"/>
                <w:highlight w:val="none"/>
                <w:lang w:val="en-US" w:eastAsia="zh-CN" w:bidi="ar-SA"/>
              </w:rPr>
            </w:pPr>
            <w:r>
              <w:rPr>
                <w:rFonts w:hint="default" w:ascii="Arial" w:hAnsi="Arial" w:cs="Arial"/>
                <w:sz w:val="20"/>
                <w:szCs w:val="20"/>
                <w:highlight w:val="none"/>
              </w:rPr>
              <w:t>213</w:t>
            </w:r>
            <w:r>
              <w:rPr>
                <w:rFonts w:hint="default" w:ascii="Arial" w:hAnsi="Arial" w:cs="Arial"/>
                <w:sz w:val="20"/>
                <w:szCs w:val="20"/>
                <w:highlight w:val="none"/>
                <w:lang w:val="pt-BR"/>
              </w:rPr>
              <w:t>2</w:t>
            </w:r>
            <w:r>
              <w:rPr>
                <w:rFonts w:hint="default" w:ascii="Arial" w:hAnsi="Arial" w:cs="Arial"/>
                <w:sz w:val="20"/>
                <w:szCs w:val="20"/>
                <w:highlight w:val="none"/>
              </w:rPr>
              <w:t xml:space="preserve">. </w:t>
            </w:r>
            <w:r>
              <w:rPr>
                <w:rFonts w:hint="default" w:ascii="Arial" w:hAnsi="Arial" w:cs="Arial"/>
                <w:sz w:val="20"/>
                <w:szCs w:val="20"/>
                <w:highlight w:val="none"/>
                <w:lang w:val="pt-BR"/>
              </w:rPr>
              <w:t>33</w:t>
            </w:r>
            <w:r>
              <w:rPr>
                <w:rFonts w:hint="default" w:ascii="Arial" w:hAnsi="Arial" w:cs="Arial"/>
                <w:sz w:val="20"/>
                <w:szCs w:val="20"/>
                <w:highlight w:val="none"/>
              </w:rPr>
              <w:t>.90.</w:t>
            </w:r>
            <w:r>
              <w:rPr>
                <w:rFonts w:hint="default" w:ascii="Arial" w:hAnsi="Arial" w:cs="Arial"/>
                <w:sz w:val="20"/>
                <w:szCs w:val="20"/>
                <w:highlight w:val="none"/>
                <w:lang w:val="pt-BR"/>
              </w:rPr>
              <w:t>39</w:t>
            </w:r>
            <w:r>
              <w:rPr>
                <w:rFonts w:hint="default" w:ascii="Arial" w:hAnsi="Arial" w:cs="Arial"/>
                <w:sz w:val="20"/>
                <w:szCs w:val="20"/>
                <w:highlight w:val="none"/>
              </w:rPr>
              <w:t>.00.00.15000000000</w:t>
            </w:r>
          </w:p>
        </w:tc>
        <w:tc>
          <w:tcPr>
            <w:tcW w:w="3160" w:type="dxa"/>
            <w:vAlign w:val="center"/>
          </w:tcPr>
          <w:p w14:paraId="20E74FF4">
            <w:pPr>
              <w:spacing w:line="240" w:lineRule="auto"/>
              <w:rPr>
                <w:rFonts w:hint="default" w:ascii="Arial" w:hAnsi="Arial" w:cs="Arial"/>
                <w:sz w:val="20"/>
                <w:szCs w:val="20"/>
                <w:highlight w:val="none"/>
                <w:lang w:val="pt-BR"/>
              </w:rPr>
            </w:pPr>
            <w:r>
              <w:rPr>
                <w:rFonts w:hint="default" w:ascii="Arial" w:hAnsi="Arial" w:cs="Arial"/>
                <w:sz w:val="20"/>
                <w:szCs w:val="20"/>
                <w:highlight w:val="none"/>
                <w:vertAlign w:val="baseline"/>
                <w:lang w:val="pt-BR"/>
              </w:rPr>
              <w:t>RECURSO PRÓPRIO</w:t>
            </w:r>
          </w:p>
        </w:tc>
      </w:tr>
      <w:tr w14:paraId="2E00D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705DCAC7">
            <w:pPr>
              <w:pStyle w:val="16"/>
              <w:spacing w:before="47" w:line="240" w:lineRule="auto"/>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top"/>
          </w:tcPr>
          <w:p w14:paraId="47F70D73">
            <w:pPr>
              <w:spacing w:line="240" w:lineRule="auto"/>
              <w:rPr>
                <w:rFonts w:hint="default" w:ascii="Arial" w:hAnsi="Arial" w:cs="Arial" w:eastAsiaTheme="minorEastAsia"/>
                <w:sz w:val="20"/>
                <w:szCs w:val="20"/>
                <w:highlight w:val="none"/>
                <w:lang w:val="en-US" w:eastAsia="zh-CN" w:bidi="ar-SA"/>
              </w:rPr>
            </w:pPr>
            <w:r>
              <w:rPr>
                <w:rFonts w:hint="default" w:ascii="Arial" w:hAnsi="Arial" w:cs="Arial"/>
                <w:sz w:val="20"/>
                <w:szCs w:val="20"/>
                <w:highlight w:val="none"/>
              </w:rPr>
              <w:t>213</w:t>
            </w:r>
            <w:r>
              <w:rPr>
                <w:rFonts w:hint="default" w:ascii="Arial" w:hAnsi="Arial" w:cs="Arial"/>
                <w:sz w:val="20"/>
                <w:szCs w:val="20"/>
                <w:highlight w:val="none"/>
                <w:lang w:val="pt-BR"/>
              </w:rPr>
              <w:t>3</w:t>
            </w:r>
            <w:r>
              <w:rPr>
                <w:rFonts w:hint="default" w:ascii="Arial" w:hAnsi="Arial" w:cs="Arial"/>
                <w:sz w:val="20"/>
                <w:szCs w:val="20"/>
                <w:highlight w:val="none"/>
              </w:rPr>
              <w:t xml:space="preserve">. </w:t>
            </w:r>
            <w:r>
              <w:rPr>
                <w:rFonts w:hint="default" w:ascii="Arial" w:hAnsi="Arial" w:cs="Arial"/>
                <w:sz w:val="20"/>
                <w:szCs w:val="20"/>
                <w:highlight w:val="none"/>
                <w:lang w:val="pt-BR"/>
              </w:rPr>
              <w:t>33</w:t>
            </w:r>
            <w:r>
              <w:rPr>
                <w:rFonts w:hint="default" w:ascii="Arial" w:hAnsi="Arial" w:cs="Arial"/>
                <w:sz w:val="20"/>
                <w:szCs w:val="20"/>
                <w:highlight w:val="none"/>
              </w:rPr>
              <w:t>.90.</w:t>
            </w:r>
            <w:r>
              <w:rPr>
                <w:rFonts w:hint="default" w:ascii="Arial" w:hAnsi="Arial" w:cs="Arial"/>
                <w:sz w:val="20"/>
                <w:szCs w:val="20"/>
                <w:highlight w:val="none"/>
                <w:lang w:val="pt-BR"/>
              </w:rPr>
              <w:t>39</w:t>
            </w:r>
            <w:r>
              <w:rPr>
                <w:rFonts w:hint="default" w:ascii="Arial" w:hAnsi="Arial" w:cs="Arial"/>
                <w:sz w:val="20"/>
                <w:szCs w:val="20"/>
                <w:highlight w:val="none"/>
              </w:rPr>
              <w:t>.00.00.15000000000</w:t>
            </w:r>
          </w:p>
        </w:tc>
        <w:tc>
          <w:tcPr>
            <w:tcW w:w="3160" w:type="dxa"/>
            <w:vAlign w:val="center"/>
          </w:tcPr>
          <w:p w14:paraId="43098AF3">
            <w:pPr>
              <w:spacing w:line="240" w:lineRule="auto"/>
              <w:rPr>
                <w:rFonts w:hint="default" w:ascii="Arial" w:hAnsi="Arial" w:cs="Arial"/>
                <w:sz w:val="20"/>
                <w:szCs w:val="20"/>
                <w:highlight w:val="none"/>
                <w:lang w:val="pt-BR"/>
              </w:rPr>
            </w:pPr>
            <w:r>
              <w:rPr>
                <w:rFonts w:hint="default" w:ascii="Arial" w:hAnsi="Arial" w:cs="Arial"/>
                <w:sz w:val="20"/>
                <w:szCs w:val="20"/>
                <w:highlight w:val="none"/>
                <w:vertAlign w:val="baseline"/>
                <w:lang w:val="pt-BR"/>
              </w:rPr>
              <w:t>RECURSO PRÓPRIO</w:t>
            </w:r>
          </w:p>
        </w:tc>
      </w:tr>
      <w:tr w14:paraId="6E304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0E87FF14">
            <w:pPr>
              <w:pStyle w:val="16"/>
              <w:spacing w:before="47" w:line="240" w:lineRule="auto"/>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top"/>
          </w:tcPr>
          <w:p w14:paraId="2DE48607">
            <w:pPr>
              <w:spacing w:line="240" w:lineRule="auto"/>
              <w:rPr>
                <w:rFonts w:hint="default" w:ascii="Arial" w:hAnsi="Arial" w:cs="Arial" w:eastAsiaTheme="minorEastAsia"/>
                <w:sz w:val="20"/>
                <w:szCs w:val="20"/>
                <w:highlight w:val="none"/>
                <w:lang w:val="en-US" w:eastAsia="zh-CN" w:bidi="ar-SA"/>
              </w:rPr>
            </w:pPr>
            <w:r>
              <w:rPr>
                <w:rFonts w:hint="default" w:ascii="Arial" w:hAnsi="Arial" w:cs="Arial"/>
                <w:sz w:val="20"/>
                <w:szCs w:val="20"/>
                <w:highlight w:val="none"/>
              </w:rPr>
              <w:t>21</w:t>
            </w:r>
            <w:r>
              <w:rPr>
                <w:rFonts w:hint="default" w:ascii="Arial" w:hAnsi="Arial" w:cs="Arial"/>
                <w:sz w:val="20"/>
                <w:szCs w:val="20"/>
                <w:highlight w:val="none"/>
                <w:lang w:val="pt-BR"/>
              </w:rPr>
              <w:t>34</w:t>
            </w:r>
            <w:r>
              <w:rPr>
                <w:rFonts w:hint="default" w:ascii="Arial" w:hAnsi="Arial" w:cs="Arial"/>
                <w:sz w:val="20"/>
                <w:szCs w:val="20"/>
                <w:highlight w:val="none"/>
              </w:rPr>
              <w:t xml:space="preserve">. </w:t>
            </w:r>
            <w:r>
              <w:rPr>
                <w:rFonts w:hint="default" w:ascii="Arial" w:hAnsi="Arial" w:cs="Arial"/>
                <w:sz w:val="20"/>
                <w:szCs w:val="20"/>
                <w:highlight w:val="none"/>
                <w:lang w:val="pt-BR"/>
              </w:rPr>
              <w:t>33</w:t>
            </w:r>
            <w:r>
              <w:rPr>
                <w:rFonts w:hint="default" w:ascii="Arial" w:hAnsi="Arial" w:cs="Arial"/>
                <w:sz w:val="20"/>
                <w:szCs w:val="20"/>
                <w:highlight w:val="none"/>
              </w:rPr>
              <w:t>.90.</w:t>
            </w:r>
            <w:r>
              <w:rPr>
                <w:rFonts w:hint="default" w:ascii="Arial" w:hAnsi="Arial" w:cs="Arial"/>
                <w:sz w:val="20"/>
                <w:szCs w:val="20"/>
                <w:highlight w:val="none"/>
                <w:lang w:val="pt-BR"/>
              </w:rPr>
              <w:t>39</w:t>
            </w:r>
            <w:r>
              <w:rPr>
                <w:rFonts w:hint="default" w:ascii="Arial" w:hAnsi="Arial" w:cs="Arial"/>
                <w:sz w:val="20"/>
                <w:szCs w:val="20"/>
                <w:highlight w:val="none"/>
              </w:rPr>
              <w:t>.00.00.15000000000</w:t>
            </w:r>
          </w:p>
        </w:tc>
        <w:tc>
          <w:tcPr>
            <w:tcW w:w="3160" w:type="dxa"/>
            <w:vAlign w:val="center"/>
          </w:tcPr>
          <w:p w14:paraId="5AE47BCD">
            <w:pPr>
              <w:spacing w:line="240" w:lineRule="auto"/>
              <w:rPr>
                <w:rFonts w:hint="default" w:ascii="Arial" w:hAnsi="Arial" w:cs="Arial"/>
                <w:sz w:val="20"/>
                <w:szCs w:val="20"/>
                <w:highlight w:val="none"/>
                <w:lang w:val="pt-BR"/>
              </w:rPr>
            </w:pPr>
            <w:r>
              <w:rPr>
                <w:rFonts w:hint="default" w:ascii="Arial" w:hAnsi="Arial" w:cs="Arial"/>
                <w:sz w:val="20"/>
                <w:szCs w:val="20"/>
                <w:highlight w:val="none"/>
                <w:vertAlign w:val="baseline"/>
                <w:lang w:val="pt-BR"/>
              </w:rPr>
              <w:t>RECURSO PRÓPRIO</w:t>
            </w:r>
          </w:p>
        </w:tc>
      </w:tr>
      <w:tr w14:paraId="78616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4B971FC8">
            <w:pPr>
              <w:pStyle w:val="16"/>
              <w:spacing w:before="47" w:line="240" w:lineRule="auto"/>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top"/>
          </w:tcPr>
          <w:p w14:paraId="4DFF9FD7">
            <w:pPr>
              <w:spacing w:line="240" w:lineRule="auto"/>
              <w:rPr>
                <w:rFonts w:hint="default" w:ascii="Arial" w:hAnsi="Arial" w:cs="Arial" w:eastAsiaTheme="minorEastAsia"/>
                <w:sz w:val="20"/>
                <w:szCs w:val="20"/>
                <w:highlight w:val="none"/>
                <w:lang w:val="en-US" w:eastAsia="zh-CN" w:bidi="ar-SA"/>
              </w:rPr>
            </w:pPr>
            <w:r>
              <w:rPr>
                <w:rFonts w:hint="default" w:ascii="Arial" w:hAnsi="Arial" w:cs="Arial"/>
                <w:sz w:val="20"/>
                <w:szCs w:val="20"/>
                <w:highlight w:val="none"/>
              </w:rPr>
              <w:t>213</w:t>
            </w:r>
            <w:r>
              <w:rPr>
                <w:rFonts w:hint="default" w:ascii="Arial" w:hAnsi="Arial" w:cs="Arial"/>
                <w:sz w:val="20"/>
                <w:szCs w:val="20"/>
                <w:highlight w:val="none"/>
                <w:lang w:val="pt-BR"/>
              </w:rPr>
              <w:t>5</w:t>
            </w:r>
            <w:r>
              <w:rPr>
                <w:rFonts w:hint="default" w:ascii="Arial" w:hAnsi="Arial" w:cs="Arial"/>
                <w:sz w:val="20"/>
                <w:szCs w:val="20"/>
                <w:highlight w:val="none"/>
              </w:rPr>
              <w:t xml:space="preserve">. </w:t>
            </w:r>
            <w:r>
              <w:rPr>
                <w:rFonts w:hint="default" w:ascii="Arial" w:hAnsi="Arial" w:cs="Arial"/>
                <w:sz w:val="20"/>
                <w:szCs w:val="20"/>
                <w:highlight w:val="none"/>
                <w:lang w:val="pt-BR"/>
              </w:rPr>
              <w:t>33</w:t>
            </w:r>
            <w:r>
              <w:rPr>
                <w:rFonts w:hint="default" w:ascii="Arial" w:hAnsi="Arial" w:cs="Arial"/>
                <w:sz w:val="20"/>
                <w:szCs w:val="20"/>
                <w:highlight w:val="none"/>
              </w:rPr>
              <w:t>.90.</w:t>
            </w:r>
            <w:r>
              <w:rPr>
                <w:rFonts w:hint="default" w:ascii="Arial" w:hAnsi="Arial" w:cs="Arial"/>
                <w:sz w:val="20"/>
                <w:szCs w:val="20"/>
                <w:highlight w:val="none"/>
                <w:lang w:val="pt-BR"/>
              </w:rPr>
              <w:t>39</w:t>
            </w:r>
            <w:r>
              <w:rPr>
                <w:rFonts w:hint="default" w:ascii="Arial" w:hAnsi="Arial" w:cs="Arial"/>
                <w:sz w:val="20"/>
                <w:szCs w:val="20"/>
                <w:highlight w:val="none"/>
              </w:rPr>
              <w:t>.00.00.15000000000</w:t>
            </w:r>
          </w:p>
        </w:tc>
        <w:tc>
          <w:tcPr>
            <w:tcW w:w="3160" w:type="dxa"/>
            <w:vAlign w:val="center"/>
          </w:tcPr>
          <w:p w14:paraId="665D8B8D">
            <w:pPr>
              <w:spacing w:line="240" w:lineRule="auto"/>
              <w:rPr>
                <w:rFonts w:hint="default" w:ascii="Arial" w:hAnsi="Arial" w:cs="Arial"/>
                <w:sz w:val="20"/>
                <w:szCs w:val="20"/>
                <w:highlight w:val="none"/>
                <w:lang w:val="pt-BR"/>
              </w:rPr>
            </w:pPr>
            <w:r>
              <w:rPr>
                <w:rFonts w:hint="default" w:ascii="Arial" w:hAnsi="Arial" w:cs="Arial"/>
                <w:sz w:val="20"/>
                <w:szCs w:val="20"/>
                <w:highlight w:val="none"/>
                <w:vertAlign w:val="baseline"/>
                <w:lang w:val="pt-BR"/>
              </w:rPr>
              <w:t>RECURSO PRÓPRIO</w:t>
            </w:r>
          </w:p>
        </w:tc>
      </w:tr>
      <w:tr w14:paraId="5629E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64660DDE">
            <w:pPr>
              <w:pStyle w:val="16"/>
              <w:spacing w:before="47" w:line="240" w:lineRule="auto"/>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top"/>
          </w:tcPr>
          <w:p w14:paraId="5DB6148F">
            <w:pPr>
              <w:spacing w:line="240" w:lineRule="auto"/>
              <w:rPr>
                <w:rFonts w:hint="default" w:ascii="Arial" w:hAnsi="Arial" w:cs="Arial" w:eastAsiaTheme="minorEastAsia"/>
                <w:sz w:val="20"/>
                <w:szCs w:val="20"/>
                <w:highlight w:val="none"/>
                <w:lang w:val="en-US" w:eastAsia="zh-CN" w:bidi="ar-SA"/>
              </w:rPr>
            </w:pPr>
            <w:r>
              <w:rPr>
                <w:rFonts w:hint="default" w:ascii="Arial" w:hAnsi="Arial" w:cs="Arial"/>
                <w:sz w:val="20"/>
                <w:szCs w:val="20"/>
                <w:highlight w:val="none"/>
              </w:rPr>
              <w:t>21</w:t>
            </w:r>
            <w:r>
              <w:rPr>
                <w:rFonts w:hint="default" w:ascii="Arial" w:hAnsi="Arial" w:cs="Arial"/>
                <w:sz w:val="20"/>
                <w:szCs w:val="20"/>
                <w:highlight w:val="none"/>
                <w:lang w:val="pt-BR"/>
              </w:rPr>
              <w:t>40</w:t>
            </w:r>
            <w:r>
              <w:rPr>
                <w:rFonts w:hint="default" w:ascii="Arial" w:hAnsi="Arial" w:cs="Arial"/>
                <w:sz w:val="20"/>
                <w:szCs w:val="20"/>
                <w:highlight w:val="none"/>
              </w:rPr>
              <w:t xml:space="preserve">. </w:t>
            </w:r>
            <w:r>
              <w:rPr>
                <w:rFonts w:hint="default" w:ascii="Arial" w:hAnsi="Arial" w:cs="Arial"/>
                <w:sz w:val="20"/>
                <w:szCs w:val="20"/>
                <w:highlight w:val="none"/>
                <w:lang w:val="pt-BR"/>
              </w:rPr>
              <w:t>33</w:t>
            </w:r>
            <w:r>
              <w:rPr>
                <w:rFonts w:hint="default" w:ascii="Arial" w:hAnsi="Arial" w:cs="Arial"/>
                <w:sz w:val="20"/>
                <w:szCs w:val="20"/>
                <w:highlight w:val="none"/>
              </w:rPr>
              <w:t>.90.</w:t>
            </w:r>
            <w:r>
              <w:rPr>
                <w:rFonts w:hint="default" w:ascii="Arial" w:hAnsi="Arial" w:cs="Arial"/>
                <w:sz w:val="20"/>
                <w:szCs w:val="20"/>
                <w:highlight w:val="none"/>
                <w:lang w:val="pt-BR"/>
              </w:rPr>
              <w:t>39</w:t>
            </w:r>
            <w:r>
              <w:rPr>
                <w:rFonts w:hint="default" w:ascii="Arial" w:hAnsi="Arial" w:cs="Arial"/>
                <w:sz w:val="20"/>
                <w:szCs w:val="20"/>
                <w:highlight w:val="none"/>
              </w:rPr>
              <w:t>.00.00.15000000000</w:t>
            </w:r>
          </w:p>
        </w:tc>
        <w:tc>
          <w:tcPr>
            <w:tcW w:w="3160" w:type="dxa"/>
            <w:vAlign w:val="center"/>
          </w:tcPr>
          <w:p w14:paraId="4D0DB7E3">
            <w:pPr>
              <w:spacing w:line="240" w:lineRule="auto"/>
              <w:rPr>
                <w:rFonts w:hint="default" w:ascii="Arial" w:hAnsi="Arial" w:cs="Arial"/>
                <w:sz w:val="20"/>
                <w:szCs w:val="20"/>
                <w:highlight w:val="none"/>
                <w:lang w:val="pt-BR"/>
              </w:rPr>
            </w:pPr>
            <w:r>
              <w:rPr>
                <w:rFonts w:hint="default" w:ascii="Arial" w:hAnsi="Arial" w:cs="Arial"/>
                <w:sz w:val="20"/>
                <w:szCs w:val="20"/>
                <w:highlight w:val="none"/>
                <w:vertAlign w:val="baseline"/>
                <w:lang w:val="pt-BR"/>
              </w:rPr>
              <w:t>RECURSO PRÓPRIO</w:t>
            </w:r>
          </w:p>
        </w:tc>
      </w:tr>
      <w:tr w14:paraId="6886B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2417" w:type="dxa"/>
            <w:vAlign w:val="top"/>
          </w:tcPr>
          <w:p w14:paraId="3483C89C">
            <w:pPr>
              <w:pStyle w:val="16"/>
              <w:spacing w:before="47" w:line="240" w:lineRule="auto"/>
              <w:ind w:left="118" w:leftChars="0"/>
              <w:jc w:val="left"/>
              <w:rPr>
                <w:rFonts w:hint="default" w:ascii="Arial" w:hAnsi="Arial" w:cs="Arial"/>
                <w:b w:val="0"/>
                <w:bCs/>
                <w:sz w:val="20"/>
                <w:szCs w:val="20"/>
                <w:highlight w:val="none"/>
                <w:vertAlign w:val="baseline"/>
                <w:lang w:val="pt-BR"/>
              </w:rPr>
            </w:pPr>
            <w:r>
              <w:rPr>
                <w:rFonts w:hint="default" w:ascii="Arial" w:hAnsi="Arial" w:cs="Arial"/>
                <w:b w:val="0"/>
                <w:bCs/>
                <w:sz w:val="20"/>
                <w:szCs w:val="20"/>
                <w:highlight w:val="none"/>
                <w:vertAlign w:val="baseline"/>
                <w:lang w:val="pt-BR"/>
              </w:rPr>
              <w:t>Planejamento Urbano e Habitação</w:t>
            </w:r>
          </w:p>
        </w:tc>
        <w:tc>
          <w:tcPr>
            <w:tcW w:w="3953" w:type="dxa"/>
            <w:shd w:val="clear" w:color="auto" w:fill="auto"/>
            <w:vAlign w:val="top"/>
          </w:tcPr>
          <w:p w14:paraId="35A5BB54">
            <w:pPr>
              <w:spacing w:line="240" w:lineRule="auto"/>
              <w:jc w:val="left"/>
              <w:rPr>
                <w:rFonts w:hint="default" w:ascii="Arial" w:hAnsi="Arial" w:cs="Arial"/>
                <w:b w:val="0"/>
                <w:bCs/>
                <w:sz w:val="20"/>
                <w:szCs w:val="20"/>
                <w:highlight w:val="none"/>
              </w:rPr>
            </w:pPr>
            <w:r>
              <w:rPr>
                <w:rFonts w:hint="default" w:ascii="Arial" w:hAnsi="Arial" w:cs="Arial"/>
                <w:b w:val="0"/>
                <w:bCs/>
                <w:sz w:val="20"/>
                <w:szCs w:val="20"/>
                <w:highlight w:val="none"/>
                <w:lang w:val="pt-BR"/>
              </w:rPr>
              <w:t>2141.3.3.90.39.00.00.1.500.0000000</w:t>
            </w:r>
          </w:p>
        </w:tc>
        <w:tc>
          <w:tcPr>
            <w:tcW w:w="3160" w:type="dxa"/>
            <w:vAlign w:val="center"/>
          </w:tcPr>
          <w:p w14:paraId="30905EEE">
            <w:pPr>
              <w:spacing w:line="240" w:lineRule="auto"/>
              <w:jc w:val="left"/>
              <w:rPr>
                <w:rFonts w:hint="default" w:ascii="Arial" w:hAnsi="Arial" w:cs="Arial"/>
                <w:b w:val="0"/>
                <w:bCs/>
                <w:sz w:val="20"/>
                <w:szCs w:val="20"/>
                <w:highlight w:val="none"/>
                <w:vertAlign w:val="baseline"/>
                <w:lang w:val="pt-BR"/>
              </w:rPr>
            </w:pPr>
            <w:r>
              <w:rPr>
                <w:rFonts w:hint="default" w:ascii="Arial" w:hAnsi="Arial" w:cs="Arial"/>
                <w:b w:val="0"/>
                <w:bCs/>
                <w:sz w:val="20"/>
                <w:szCs w:val="20"/>
                <w:highlight w:val="none"/>
                <w:vertAlign w:val="baseline"/>
                <w:lang w:val="pt-BR"/>
              </w:rPr>
              <w:t>RECURSO PRÓPRIO</w:t>
            </w:r>
          </w:p>
        </w:tc>
      </w:tr>
      <w:tr w14:paraId="20A5F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Align w:val="top"/>
          </w:tcPr>
          <w:p w14:paraId="5057DB0E">
            <w:pPr>
              <w:pStyle w:val="16"/>
              <w:spacing w:before="47" w:line="240" w:lineRule="auto"/>
              <w:ind w:left="118" w:leftChars="0"/>
              <w:jc w:val="left"/>
              <w:rPr>
                <w:rFonts w:hint="default" w:ascii="Arial" w:hAnsi="Arial" w:cs="Arial"/>
                <w:b w:val="0"/>
                <w:bCs/>
                <w:sz w:val="20"/>
                <w:szCs w:val="20"/>
                <w:highlight w:val="none"/>
                <w:vertAlign w:val="baseline"/>
                <w:lang w:val="pt-BR"/>
              </w:rPr>
            </w:pPr>
            <w:r>
              <w:rPr>
                <w:rFonts w:hint="default" w:ascii="Arial" w:hAnsi="Arial" w:cs="Arial"/>
                <w:b w:val="0"/>
                <w:bCs/>
                <w:sz w:val="20"/>
                <w:szCs w:val="20"/>
                <w:highlight w:val="none"/>
                <w:vertAlign w:val="baseline"/>
                <w:lang w:val="pt-BR"/>
              </w:rPr>
              <w:t>Procuradoria Geral</w:t>
            </w:r>
          </w:p>
        </w:tc>
        <w:tc>
          <w:tcPr>
            <w:tcW w:w="3953" w:type="dxa"/>
            <w:shd w:val="clear" w:color="auto" w:fill="auto"/>
            <w:vAlign w:val="top"/>
          </w:tcPr>
          <w:p w14:paraId="71C7E617">
            <w:pPr>
              <w:spacing w:line="240" w:lineRule="auto"/>
              <w:jc w:val="left"/>
              <w:rPr>
                <w:rFonts w:hint="default" w:ascii="Arial" w:hAnsi="Arial" w:cs="Arial"/>
                <w:b w:val="0"/>
                <w:bCs/>
                <w:color w:val="auto"/>
                <w:sz w:val="20"/>
                <w:szCs w:val="20"/>
                <w:highlight w:val="none"/>
              </w:rPr>
            </w:pPr>
            <w:r>
              <w:rPr>
                <w:rFonts w:hint="default" w:ascii="Arial" w:hAnsi="Arial" w:cs="Arial"/>
                <w:b w:val="0"/>
                <w:bCs/>
                <w:color w:val="auto"/>
                <w:sz w:val="20"/>
                <w:szCs w:val="20"/>
                <w:highlight w:val="none"/>
              </w:rPr>
              <w:t>2</w:t>
            </w:r>
            <w:r>
              <w:rPr>
                <w:rFonts w:hint="default" w:ascii="Arial" w:hAnsi="Arial" w:cs="Arial"/>
                <w:b w:val="0"/>
                <w:bCs/>
                <w:color w:val="auto"/>
                <w:sz w:val="20"/>
                <w:szCs w:val="20"/>
                <w:highlight w:val="none"/>
                <w:lang w:val="pt-BR"/>
              </w:rPr>
              <w:t>145</w:t>
            </w:r>
            <w:r>
              <w:rPr>
                <w:rFonts w:hint="default" w:ascii="Arial" w:hAnsi="Arial" w:cs="Arial"/>
                <w:b w:val="0"/>
                <w:bCs/>
                <w:color w:val="auto"/>
                <w:sz w:val="20"/>
                <w:szCs w:val="20"/>
                <w:highlight w:val="none"/>
              </w:rPr>
              <w:t>.</w:t>
            </w:r>
            <w:r>
              <w:rPr>
                <w:rFonts w:hint="default" w:ascii="Arial" w:hAnsi="Arial" w:cs="Arial"/>
                <w:b w:val="0"/>
                <w:bCs/>
                <w:color w:val="auto"/>
                <w:sz w:val="20"/>
                <w:szCs w:val="20"/>
                <w:highlight w:val="none"/>
                <w:lang w:val="pt-BR"/>
              </w:rPr>
              <w:t>339039</w:t>
            </w:r>
            <w:r>
              <w:rPr>
                <w:rFonts w:hint="default" w:ascii="Arial" w:hAnsi="Arial" w:cs="Arial"/>
                <w:b w:val="0"/>
                <w:bCs/>
                <w:color w:val="auto"/>
                <w:sz w:val="20"/>
                <w:szCs w:val="20"/>
                <w:highlight w:val="none"/>
              </w:rPr>
              <w:t>.0000.15000000000</w:t>
            </w:r>
          </w:p>
          <w:p w14:paraId="4F3F195D">
            <w:pPr>
              <w:spacing w:line="240" w:lineRule="auto"/>
              <w:jc w:val="left"/>
              <w:rPr>
                <w:rFonts w:hint="default" w:ascii="Arial" w:hAnsi="Arial" w:cs="Arial"/>
                <w:b w:val="0"/>
                <w:bCs/>
                <w:sz w:val="20"/>
                <w:szCs w:val="20"/>
                <w:highlight w:val="none"/>
              </w:rPr>
            </w:pPr>
            <w:r>
              <w:rPr>
                <w:rFonts w:hint="default" w:ascii="Arial" w:hAnsi="Arial" w:cs="Arial"/>
                <w:b w:val="0"/>
                <w:bCs/>
                <w:color w:val="auto"/>
                <w:sz w:val="20"/>
                <w:szCs w:val="20"/>
                <w:highlight w:val="none"/>
              </w:rPr>
              <w:t>2</w:t>
            </w:r>
            <w:r>
              <w:rPr>
                <w:rFonts w:hint="default" w:ascii="Arial" w:hAnsi="Arial" w:cs="Arial"/>
                <w:b w:val="0"/>
                <w:bCs/>
                <w:color w:val="auto"/>
                <w:sz w:val="20"/>
                <w:szCs w:val="20"/>
                <w:highlight w:val="none"/>
                <w:lang w:val="pt-BR"/>
              </w:rPr>
              <w:t>145</w:t>
            </w:r>
            <w:r>
              <w:rPr>
                <w:rFonts w:hint="default" w:ascii="Arial" w:hAnsi="Arial" w:cs="Arial"/>
                <w:b w:val="0"/>
                <w:bCs/>
                <w:color w:val="auto"/>
                <w:sz w:val="20"/>
                <w:szCs w:val="20"/>
                <w:highlight w:val="none"/>
              </w:rPr>
              <w:t>.</w:t>
            </w:r>
            <w:r>
              <w:rPr>
                <w:rFonts w:hint="default" w:ascii="Arial" w:hAnsi="Arial" w:cs="Arial"/>
                <w:b w:val="0"/>
                <w:bCs/>
                <w:color w:val="auto"/>
                <w:sz w:val="20"/>
                <w:szCs w:val="20"/>
                <w:highlight w:val="none"/>
                <w:lang w:val="pt-BR"/>
              </w:rPr>
              <w:t>339030</w:t>
            </w:r>
            <w:r>
              <w:rPr>
                <w:rFonts w:hint="default" w:ascii="Arial" w:hAnsi="Arial" w:cs="Arial"/>
                <w:b w:val="0"/>
                <w:bCs/>
                <w:color w:val="auto"/>
                <w:sz w:val="20"/>
                <w:szCs w:val="20"/>
                <w:highlight w:val="none"/>
              </w:rPr>
              <w:t>.0000.15000000000</w:t>
            </w:r>
          </w:p>
        </w:tc>
        <w:tc>
          <w:tcPr>
            <w:tcW w:w="3160" w:type="dxa"/>
            <w:vAlign w:val="center"/>
          </w:tcPr>
          <w:p w14:paraId="570E4966">
            <w:pPr>
              <w:spacing w:line="240" w:lineRule="auto"/>
              <w:jc w:val="left"/>
              <w:rPr>
                <w:rFonts w:hint="default" w:ascii="Arial" w:hAnsi="Arial" w:cs="Arial"/>
                <w:b w:val="0"/>
                <w:bCs/>
                <w:sz w:val="20"/>
                <w:szCs w:val="20"/>
                <w:highlight w:val="none"/>
                <w:vertAlign w:val="baseline"/>
                <w:lang w:val="pt-BR"/>
              </w:rPr>
            </w:pPr>
            <w:r>
              <w:rPr>
                <w:rFonts w:hint="default" w:ascii="Arial" w:hAnsi="Arial" w:cs="Arial"/>
                <w:b w:val="0"/>
                <w:bCs/>
                <w:sz w:val="20"/>
                <w:szCs w:val="20"/>
                <w:highlight w:val="none"/>
                <w:vertAlign w:val="baseline"/>
                <w:lang w:val="pt-BR"/>
              </w:rPr>
              <w:t>RECURSO PRÓPRIO</w:t>
            </w:r>
          </w:p>
        </w:tc>
      </w:tr>
    </w:tbl>
    <w:p w14:paraId="4154B1C9">
      <w:pPr>
        <w:pStyle w:val="16"/>
        <w:keepNext w:val="0"/>
        <w:keepLines w:val="0"/>
        <w:pageBreakBefore w:val="0"/>
        <w:widowControl w:val="0"/>
        <w:kinsoku/>
        <w:wordWrap/>
        <w:overflowPunct/>
        <w:topLinePunct w:val="0"/>
        <w:autoSpaceDE/>
        <w:autoSpaceDN/>
        <w:bidi w:val="0"/>
        <w:adjustRightInd w:val="0"/>
        <w:snapToGrid/>
        <w:spacing w:line="240" w:lineRule="auto"/>
        <w:textAlignment w:val="baseline"/>
        <w:rPr>
          <w:rFonts w:ascii="Arial" w:hAnsi="Arial" w:cs="Arial"/>
          <w:sz w:val="22"/>
          <w:szCs w:val="22"/>
        </w:rPr>
      </w:pPr>
    </w:p>
    <w:p w14:paraId="2812A03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Segunda</w:t>
      </w:r>
    </w:p>
    <w:p w14:paraId="31EF0F1B">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szCs w:val="22"/>
          <w:highlight w:val="none"/>
          <w:lang w:val="pt-BR"/>
        </w:rPr>
      </w:pPr>
      <w:r>
        <w:rPr>
          <w:rFonts w:hint="default" w:ascii="Arial" w:hAnsi="Arial" w:cs="Arial"/>
          <w:b/>
          <w:bCs/>
          <w:szCs w:val="22"/>
          <w:highlight w:val="none"/>
          <w:lang w:val="pt-BR"/>
        </w:rPr>
        <w:t>DAS CONDIÇÕES DE FORNECIMENTO</w:t>
      </w:r>
    </w:p>
    <w:p w14:paraId="41C21390">
      <w:pPr>
        <w:numPr>
          <w:ilvl w:val="0"/>
          <w:numId w:val="0"/>
        </w:numPr>
        <w:autoSpaceDE w:val="0"/>
        <w:autoSpaceDN w:val="0"/>
        <w:adjustRightInd w:val="0"/>
        <w:spacing w:line="360" w:lineRule="auto"/>
        <w:ind w:leftChars="0"/>
        <w:jc w:val="both"/>
        <w:rPr>
          <w:rFonts w:ascii="Arial" w:hAnsi="Arial" w:cs="Arial"/>
          <w:sz w:val="22"/>
          <w:szCs w:val="22"/>
        </w:rPr>
      </w:pPr>
      <w:r>
        <w:rPr>
          <w:rFonts w:hint="default" w:ascii="Arial" w:hAnsi="Arial" w:cs="Arial"/>
          <w:b/>
          <w:bCs/>
          <w:color w:val="000000" w:themeColor="text1"/>
          <w:sz w:val="22"/>
          <w:szCs w:val="22"/>
          <w:highlight w:val="none"/>
          <w:lang w:val="pt-BR"/>
          <w14:textFill>
            <w14:solidFill>
              <w14:schemeClr w14:val="tx1"/>
            </w14:solidFill>
          </w14:textFill>
        </w:rPr>
        <w:t xml:space="preserve">12.1. </w:t>
      </w:r>
      <w:r>
        <w:rPr>
          <w:rFonts w:ascii="Arial" w:hAnsi="Arial" w:cs="Arial"/>
          <w:color w:val="000000"/>
          <w:sz w:val="22"/>
          <w:szCs w:val="22"/>
        </w:rPr>
        <w:t xml:space="preserve">Os serviços deverão ser realizados nos horários estipulados pela secretaria/setor solicitante, conforme a urgência e horários de funcionamento do setor, devendo a contratada atender </w:t>
      </w:r>
      <w:r>
        <w:rPr>
          <w:rFonts w:ascii="Arial" w:hAnsi="Arial" w:cs="Arial"/>
          <w:sz w:val="22"/>
          <w:szCs w:val="22"/>
        </w:rPr>
        <w:t>prontamente no prazo máximo estabelecido para entrega do serviço de acordo com a necessidade de cada setor, na prioridade de conservação de 24 (vinte e quatro) horas, sendo que nas solicitações da secretaria municipal de saúde, o atendimento deverá ocorrer em até, no máximo, 12 (doze horas), incluindo setores que atuam aos sábados, domingos e feriados, em sistema de plantão 24 horas e/ou campanhas de saúde (vacinação, bolsa família, saúde da mulher, dentre outros), incluso demais estruturas/materiais para elevação do equipamento na altura/localidade indicada pela contratante e ligação no ponto de energia.</w:t>
      </w:r>
    </w:p>
    <w:p w14:paraId="447E3406">
      <w:pPr>
        <w:numPr>
          <w:ilvl w:val="0"/>
          <w:numId w:val="0"/>
        </w:numPr>
        <w:autoSpaceDE w:val="0"/>
        <w:autoSpaceDN w:val="0"/>
        <w:adjustRightInd w:val="0"/>
        <w:spacing w:line="360" w:lineRule="auto"/>
        <w:ind w:leftChars="0"/>
        <w:jc w:val="both"/>
        <w:rPr>
          <w:rFonts w:ascii="Arial" w:hAnsi="Arial" w:cs="Arial"/>
          <w:sz w:val="22"/>
          <w:szCs w:val="22"/>
        </w:rPr>
      </w:pPr>
      <w:r>
        <w:rPr>
          <w:rFonts w:hint="default" w:ascii="Arial" w:hAnsi="Arial" w:cs="Arial"/>
          <w:b/>
          <w:bCs/>
          <w:sz w:val="22"/>
          <w:szCs w:val="22"/>
          <w:lang w:val="pt-BR"/>
        </w:rPr>
        <w:t xml:space="preserve">12.2 </w:t>
      </w:r>
      <w:r>
        <w:rPr>
          <w:rFonts w:ascii="Arial" w:hAnsi="Arial" w:cs="Arial"/>
          <w:sz w:val="22"/>
          <w:szCs w:val="22"/>
        </w:rPr>
        <w:t>A(s) licitante(s) vencedora(s) se obriga(m) a entregar os serviços objetos desta licitação, mediante a emissão de Ordem de Serviço, fornecida pela Secretarias Municipais e seus respectivos setores/unidades, a partir da data da assinatura da Ata de Registro de Preços, devendo os serviços obedecer a todas as normas técnicas e exigências inerentes aos mesmos.</w:t>
      </w:r>
    </w:p>
    <w:p w14:paraId="48158076">
      <w:pPr>
        <w:numPr>
          <w:ilvl w:val="0"/>
          <w:numId w:val="0"/>
        </w:numPr>
        <w:autoSpaceDE w:val="0"/>
        <w:autoSpaceDN w:val="0"/>
        <w:adjustRightInd w:val="0"/>
        <w:spacing w:line="360" w:lineRule="auto"/>
        <w:ind w:leftChars="0"/>
        <w:jc w:val="both"/>
        <w:rPr>
          <w:rFonts w:ascii="Arial" w:hAnsi="Arial" w:cs="Arial"/>
          <w:sz w:val="22"/>
          <w:szCs w:val="22"/>
        </w:rPr>
      </w:pPr>
      <w:r>
        <w:rPr>
          <w:rFonts w:hint="default" w:ascii="Arial" w:hAnsi="Arial" w:cs="Arial"/>
          <w:b/>
          <w:bCs/>
          <w:sz w:val="22"/>
          <w:szCs w:val="22"/>
          <w:lang w:val="pt-BR"/>
        </w:rPr>
        <w:t>12.3</w:t>
      </w:r>
      <w:r>
        <w:rPr>
          <w:rFonts w:hint="default" w:ascii="Arial" w:hAnsi="Arial" w:cs="Arial"/>
          <w:sz w:val="22"/>
          <w:szCs w:val="22"/>
          <w:lang w:val="pt-BR"/>
        </w:rPr>
        <w:t xml:space="preserve"> </w:t>
      </w:r>
      <w:r>
        <w:rPr>
          <w:rFonts w:ascii="Arial" w:hAnsi="Arial" w:cs="Arial"/>
          <w:sz w:val="22"/>
          <w:szCs w:val="22"/>
        </w:rPr>
        <w:t>Em caso da necessidade da substituição de alguma peça, a Contratada deverá informar através de um Laudo Técnico à Contratante, a real necessidade de substituição, a qual será analisada pelo setor requisitante, que tomará às devidas providências de aquisição da peça necessária, devendo a contratada proceder com o serviço de substituição desta, tão logo seja fornecido o item solicitado.</w:t>
      </w:r>
    </w:p>
    <w:p w14:paraId="296FDF96">
      <w:pPr>
        <w:numPr>
          <w:ilvl w:val="0"/>
          <w:numId w:val="0"/>
        </w:numPr>
        <w:autoSpaceDE w:val="0"/>
        <w:autoSpaceDN w:val="0"/>
        <w:adjustRightInd w:val="0"/>
        <w:spacing w:line="360" w:lineRule="auto"/>
        <w:ind w:leftChars="0"/>
        <w:jc w:val="both"/>
        <w:rPr>
          <w:rFonts w:ascii="Arial" w:hAnsi="Arial" w:cs="Arial"/>
          <w:sz w:val="22"/>
          <w:szCs w:val="22"/>
        </w:rPr>
      </w:pPr>
      <w:r>
        <w:rPr>
          <w:rFonts w:hint="default" w:ascii="Arial" w:hAnsi="Arial" w:cs="Arial"/>
          <w:b/>
          <w:bCs/>
          <w:sz w:val="22"/>
          <w:szCs w:val="22"/>
          <w:lang w:val="pt-BR"/>
        </w:rPr>
        <w:t xml:space="preserve">12.4 </w:t>
      </w:r>
      <w:r>
        <w:rPr>
          <w:rFonts w:ascii="Arial" w:hAnsi="Arial" w:cs="Arial"/>
          <w:sz w:val="22"/>
          <w:szCs w:val="22"/>
        </w:rPr>
        <w:t>Os serviços estarão sujeitos à conferência e aceite pelo Gestor e/ou Servidor responsável. Caso estejam em desconformidade com as especificações contidas no Termo de Referência, será rejeitado no ato da entrega pelo mesmo, devendo a empresa sanar o problema no prazo máximo de 24h (vinte e quatro horas) para as demais secretarias e 12h (doze horas) nas solicitações da Secretaria Municipal de Saúde, sob pena de cancelamento do serviço contratado. Nesse caso, todos os custos refeitos para sanar o problema, ocorrerão por conta exclusivos da contratada, não podendo ser cobrado mais do que 1 (um) serviço executado.</w:t>
      </w:r>
    </w:p>
    <w:p w14:paraId="623560EE">
      <w:pPr>
        <w:numPr>
          <w:ilvl w:val="0"/>
          <w:numId w:val="0"/>
        </w:numPr>
        <w:autoSpaceDE w:val="0"/>
        <w:autoSpaceDN w:val="0"/>
        <w:adjustRightInd w:val="0"/>
        <w:spacing w:line="360" w:lineRule="auto"/>
        <w:ind w:leftChars="0"/>
        <w:jc w:val="both"/>
        <w:rPr>
          <w:rFonts w:ascii="Arial" w:hAnsi="Arial" w:cs="Arial"/>
          <w:sz w:val="22"/>
          <w:szCs w:val="22"/>
        </w:rPr>
      </w:pPr>
      <w:r>
        <w:rPr>
          <w:rFonts w:hint="default" w:ascii="Arial" w:hAnsi="Arial" w:cs="Arial"/>
          <w:b/>
          <w:bCs/>
          <w:sz w:val="22"/>
          <w:szCs w:val="22"/>
          <w:lang w:val="pt-BR"/>
        </w:rPr>
        <w:t>12.5</w:t>
      </w:r>
      <w:r>
        <w:rPr>
          <w:rFonts w:hint="default" w:ascii="Arial" w:hAnsi="Arial" w:cs="Arial"/>
          <w:sz w:val="22"/>
          <w:szCs w:val="22"/>
          <w:lang w:val="pt-BR"/>
        </w:rPr>
        <w:t xml:space="preserve"> </w:t>
      </w:r>
      <w:r>
        <w:rPr>
          <w:rFonts w:ascii="Arial" w:hAnsi="Arial" w:cs="Arial"/>
          <w:sz w:val="22"/>
          <w:szCs w:val="22"/>
        </w:rPr>
        <w:t>Caso a entrega do serviço não possa ser realizada no prazo previsto, a empresa vencedora deverá fornecer documento justificativo em até 12 horas (doze horas), para análise da Secretaria Municipal solicitante e de imediato nas solicitações da Secretaria Municipal de Saúde, que tomará as providências necessárias para adequação do fornecimento.</w:t>
      </w:r>
    </w:p>
    <w:p w14:paraId="747A6DE8">
      <w:pPr>
        <w:numPr>
          <w:ilvl w:val="0"/>
          <w:numId w:val="0"/>
        </w:numPr>
        <w:autoSpaceDE w:val="0"/>
        <w:autoSpaceDN w:val="0"/>
        <w:adjustRightInd w:val="0"/>
        <w:spacing w:line="360" w:lineRule="auto"/>
        <w:ind w:leftChars="0"/>
        <w:jc w:val="both"/>
        <w:rPr>
          <w:rFonts w:ascii="Arial" w:hAnsi="Arial" w:cs="Arial"/>
          <w:sz w:val="22"/>
          <w:szCs w:val="22"/>
        </w:rPr>
      </w:pPr>
      <w:r>
        <w:rPr>
          <w:rFonts w:hint="default" w:ascii="Arial" w:hAnsi="Arial" w:cs="Arial"/>
          <w:b/>
          <w:bCs/>
          <w:sz w:val="22"/>
          <w:szCs w:val="22"/>
          <w:lang w:val="pt-BR"/>
        </w:rPr>
        <w:t>12.6</w:t>
      </w:r>
      <w:r>
        <w:rPr>
          <w:rFonts w:hint="default" w:ascii="Arial" w:hAnsi="Arial" w:cs="Arial"/>
          <w:sz w:val="22"/>
          <w:szCs w:val="22"/>
          <w:lang w:val="pt-BR"/>
        </w:rPr>
        <w:t xml:space="preserve"> </w:t>
      </w:r>
      <w:r>
        <w:rPr>
          <w:rFonts w:ascii="Arial" w:hAnsi="Arial" w:cs="Arial"/>
          <w:sz w:val="22"/>
          <w:szCs w:val="22"/>
        </w:rPr>
        <w:t>As solicitações de serviços (Ordem de Serviços) recebidas pela contratada deverão ser impressas em via física, sendo que no ato do atendimento, a contratada deverá informar ao coordenador/responsável do setor que irá receber a manutenção, o inicio e a conclusão deste, demonstrar a funcionalidade do equipamento e colher atesto (assinatura) na Ordem de Serviço, comprovando a conclusão e encaminhar via assinada a secretaria requisitante para baixa e conferência.</w:t>
      </w:r>
    </w:p>
    <w:p w14:paraId="669D8D49">
      <w:pPr>
        <w:numPr>
          <w:ilvl w:val="0"/>
          <w:numId w:val="0"/>
        </w:numPr>
        <w:autoSpaceDE w:val="0"/>
        <w:autoSpaceDN w:val="0"/>
        <w:adjustRightInd w:val="0"/>
        <w:spacing w:line="360" w:lineRule="auto"/>
        <w:ind w:leftChars="0"/>
        <w:jc w:val="both"/>
        <w:rPr>
          <w:rFonts w:ascii="Arial" w:hAnsi="Arial" w:cs="Arial"/>
          <w:sz w:val="22"/>
          <w:szCs w:val="22"/>
        </w:rPr>
      </w:pPr>
      <w:r>
        <w:rPr>
          <w:rFonts w:hint="default" w:ascii="Arial" w:hAnsi="Arial" w:cs="Arial"/>
          <w:b/>
          <w:bCs/>
          <w:sz w:val="22"/>
          <w:szCs w:val="22"/>
          <w:lang w:val="pt-BR"/>
        </w:rPr>
        <w:t xml:space="preserve">12.7 </w:t>
      </w:r>
      <w:r>
        <w:rPr>
          <w:rFonts w:ascii="Arial" w:hAnsi="Arial" w:cs="Arial"/>
          <w:sz w:val="22"/>
          <w:szCs w:val="22"/>
        </w:rPr>
        <w:t>As notas fiscais não poderão ter rasuras e deverão descrever corretamente o item ou serviço, o número de empenho, número da Nota de Autorização de Despesa, número do processo de compras e dados bancários para depósito. As notas fiscais serão liberadas para pagamento somente quando atestadas o recebimento, ou seja, devidamente assinado e carimbado o recebimento dos materiais pelo funcionário responsável.</w:t>
      </w:r>
    </w:p>
    <w:p w14:paraId="19F88784">
      <w:pPr>
        <w:numPr>
          <w:ilvl w:val="0"/>
          <w:numId w:val="0"/>
        </w:numPr>
        <w:autoSpaceDE w:val="0"/>
        <w:autoSpaceDN w:val="0"/>
        <w:adjustRightInd w:val="0"/>
        <w:spacing w:line="360" w:lineRule="auto"/>
        <w:ind w:leftChars="0"/>
        <w:jc w:val="both"/>
        <w:rPr>
          <w:rFonts w:ascii="Arial" w:hAnsi="Arial" w:cs="Arial"/>
          <w:sz w:val="22"/>
          <w:szCs w:val="22"/>
        </w:rPr>
      </w:pPr>
      <w:r>
        <w:rPr>
          <w:rFonts w:hint="default" w:ascii="Arial" w:hAnsi="Arial" w:cs="Arial"/>
          <w:b/>
          <w:bCs/>
          <w:color w:val="000000"/>
          <w:sz w:val="22"/>
          <w:szCs w:val="22"/>
          <w:lang w:val="pt-BR"/>
        </w:rPr>
        <w:t>12.8</w:t>
      </w:r>
      <w:r>
        <w:rPr>
          <w:rFonts w:hint="default" w:ascii="Arial" w:hAnsi="Arial" w:cs="Arial"/>
          <w:color w:val="000000"/>
          <w:sz w:val="22"/>
          <w:szCs w:val="22"/>
          <w:lang w:val="pt-BR"/>
        </w:rPr>
        <w:t xml:space="preserve"> </w:t>
      </w:r>
      <w:r>
        <w:rPr>
          <w:rFonts w:ascii="Arial" w:hAnsi="Arial" w:cs="Arial"/>
          <w:color w:val="000000"/>
          <w:sz w:val="22"/>
          <w:szCs w:val="22"/>
        </w:rPr>
        <w:t xml:space="preserve">Os serviços deverão ser realizados nos horários estipulados pela secretaria/setor solicitante, conforme a urgência e horários de funcionamento do setor, devendo a contratada atender </w:t>
      </w:r>
      <w:r>
        <w:rPr>
          <w:rFonts w:ascii="Arial" w:hAnsi="Arial" w:cs="Arial"/>
          <w:sz w:val="22"/>
          <w:szCs w:val="22"/>
        </w:rPr>
        <w:t>prontamente no prazo máximo estabelecido para entrega do serviço de acordo com a necessidade de cada setor, na prioridade de conservação de 24 (vinte e quatro) horas, sendo que nas solicitações da secretaria municipal de saúde, o atendimento deverá ocorrer em até, no máximo, 12 (doze horas), incluindo setores que atuam aos sábados, domingos e feriados, em sistema de plantão 24 horas e/ou campanhas de saúde (vacinação, bolsa família, saúde da mulher, dentre outros), incluso demais estruturas/materiais para elevação do equipamento na altura/localidade indicada pela contratante e ligação no ponto de energia.</w:t>
      </w:r>
    </w:p>
    <w:p w14:paraId="7A209DBB">
      <w:pPr>
        <w:numPr>
          <w:ilvl w:val="0"/>
          <w:numId w:val="0"/>
        </w:numPr>
        <w:autoSpaceDE w:val="0"/>
        <w:autoSpaceDN w:val="0"/>
        <w:adjustRightInd w:val="0"/>
        <w:spacing w:line="360" w:lineRule="auto"/>
        <w:ind w:leftChars="0"/>
        <w:jc w:val="both"/>
        <w:rPr>
          <w:rFonts w:ascii="Arial" w:hAnsi="Arial" w:cs="Arial"/>
          <w:sz w:val="22"/>
          <w:szCs w:val="22"/>
        </w:rPr>
      </w:pPr>
      <w:r>
        <w:rPr>
          <w:rFonts w:hint="default" w:ascii="Arial" w:hAnsi="Arial" w:cs="Arial"/>
          <w:b/>
          <w:bCs/>
          <w:sz w:val="22"/>
          <w:szCs w:val="22"/>
          <w:lang w:val="pt-BR"/>
        </w:rPr>
        <w:t>12.9</w:t>
      </w:r>
      <w:r>
        <w:rPr>
          <w:rFonts w:hint="default" w:ascii="Arial" w:hAnsi="Arial" w:cs="Arial"/>
          <w:sz w:val="22"/>
          <w:szCs w:val="22"/>
          <w:lang w:val="pt-BR"/>
        </w:rPr>
        <w:t xml:space="preserve"> </w:t>
      </w:r>
      <w:r>
        <w:rPr>
          <w:rFonts w:ascii="Arial" w:hAnsi="Arial" w:cs="Arial"/>
          <w:sz w:val="22"/>
          <w:szCs w:val="22"/>
        </w:rPr>
        <w:t>A(s) licitante(s) vencedora(s) se obriga(m) a entregar os serviços objetos desta licitação, mediante a emissão de Ordem de Serviço, fornecida pela Secretarias Municipais e seus respectivos setores/unidades, a partir da data da assinatura da Ata de Registro de Preços, devendo os serviços obedecer a todas as normas técnicas e exigências inerentes aos mesmos.</w:t>
      </w:r>
    </w:p>
    <w:p w14:paraId="25ACE958">
      <w:pPr>
        <w:numPr>
          <w:ilvl w:val="0"/>
          <w:numId w:val="0"/>
        </w:numPr>
        <w:autoSpaceDE w:val="0"/>
        <w:autoSpaceDN w:val="0"/>
        <w:adjustRightInd w:val="0"/>
        <w:spacing w:line="360" w:lineRule="auto"/>
        <w:ind w:leftChars="0"/>
        <w:jc w:val="both"/>
        <w:rPr>
          <w:rFonts w:ascii="Arial" w:hAnsi="Arial" w:cs="Arial"/>
          <w:sz w:val="22"/>
          <w:szCs w:val="22"/>
        </w:rPr>
      </w:pPr>
      <w:r>
        <w:rPr>
          <w:rFonts w:hint="default" w:ascii="Arial" w:hAnsi="Arial" w:cs="Arial"/>
          <w:b/>
          <w:bCs/>
          <w:sz w:val="22"/>
          <w:szCs w:val="22"/>
          <w:lang w:val="pt-BR"/>
        </w:rPr>
        <w:t>12.10</w:t>
      </w:r>
      <w:r>
        <w:rPr>
          <w:rFonts w:hint="default" w:ascii="Arial" w:hAnsi="Arial" w:cs="Arial"/>
          <w:sz w:val="22"/>
          <w:szCs w:val="22"/>
          <w:lang w:val="pt-BR"/>
        </w:rPr>
        <w:t xml:space="preserve"> </w:t>
      </w:r>
      <w:r>
        <w:rPr>
          <w:rFonts w:ascii="Arial" w:hAnsi="Arial" w:cs="Arial"/>
          <w:sz w:val="22"/>
          <w:szCs w:val="22"/>
        </w:rPr>
        <w:t>Em caso da necessidade da substituição de alguma peça, a Contratada deverá informar através de um Laudo Técnico à Contratante, a real necessidade de substituição, a qual será analisada pelo setor requisitante, que tomará às devidas providências de aquisição da peça necessária, devendo a contratada proceder com o serviço de substituição desta, tão logo seja fornecido o item solicitado.</w:t>
      </w:r>
    </w:p>
    <w:p w14:paraId="411CC98B">
      <w:pPr>
        <w:numPr>
          <w:ilvl w:val="0"/>
          <w:numId w:val="0"/>
        </w:numPr>
        <w:autoSpaceDE w:val="0"/>
        <w:autoSpaceDN w:val="0"/>
        <w:adjustRightInd w:val="0"/>
        <w:spacing w:line="360" w:lineRule="auto"/>
        <w:ind w:leftChars="0"/>
        <w:jc w:val="both"/>
        <w:rPr>
          <w:rFonts w:ascii="Arial" w:hAnsi="Arial" w:cs="Arial"/>
          <w:sz w:val="22"/>
          <w:szCs w:val="22"/>
        </w:rPr>
      </w:pPr>
      <w:r>
        <w:rPr>
          <w:rFonts w:hint="default" w:ascii="Arial" w:hAnsi="Arial" w:cs="Arial"/>
          <w:b/>
          <w:bCs/>
          <w:sz w:val="22"/>
          <w:szCs w:val="22"/>
          <w:lang w:val="pt-BR"/>
        </w:rPr>
        <w:t>12.11</w:t>
      </w:r>
      <w:r>
        <w:rPr>
          <w:rFonts w:hint="default" w:ascii="Arial" w:hAnsi="Arial" w:cs="Arial"/>
          <w:sz w:val="22"/>
          <w:szCs w:val="22"/>
          <w:lang w:val="pt-BR"/>
        </w:rPr>
        <w:t xml:space="preserve"> </w:t>
      </w:r>
      <w:r>
        <w:rPr>
          <w:rFonts w:ascii="Arial" w:hAnsi="Arial" w:cs="Arial"/>
          <w:sz w:val="22"/>
          <w:szCs w:val="22"/>
        </w:rPr>
        <w:t>Os serviços estarão sujeitos à conferência e aceite pelo Gestor e/ou Servidor responsável. Caso estejam em desconformidade com as especificações contidas no Termo de Referência, será rejeitado no ato da entrega pelo mesmo, devendo a empresa sanar o problema no prazo máximo de 24h (vinte e quatro horas) para as demais secretarias e 12h (doze horas) nas solicitações da Secretaria Municipal de Saúde, sob pena de cancelamento do serviço contratado. Nesse caso, todos os custos refeitos para sanar o problema, ocorrerão por conta exclusivos da contratada, não podendo ser cobrado mais do que 1 (um) serviço executado.</w:t>
      </w:r>
    </w:p>
    <w:p w14:paraId="42C30D31">
      <w:pPr>
        <w:numPr>
          <w:ilvl w:val="0"/>
          <w:numId w:val="0"/>
        </w:numPr>
        <w:autoSpaceDE w:val="0"/>
        <w:autoSpaceDN w:val="0"/>
        <w:adjustRightInd w:val="0"/>
        <w:spacing w:line="360" w:lineRule="auto"/>
        <w:ind w:leftChars="0"/>
        <w:jc w:val="both"/>
        <w:rPr>
          <w:rFonts w:ascii="Arial" w:hAnsi="Arial" w:cs="Arial"/>
          <w:sz w:val="22"/>
          <w:szCs w:val="22"/>
        </w:rPr>
      </w:pPr>
      <w:r>
        <w:rPr>
          <w:rFonts w:hint="default" w:ascii="Arial" w:hAnsi="Arial" w:cs="Arial"/>
          <w:b/>
          <w:bCs/>
          <w:sz w:val="22"/>
          <w:szCs w:val="22"/>
          <w:lang w:val="pt-BR"/>
        </w:rPr>
        <w:t>12.12</w:t>
      </w:r>
      <w:r>
        <w:rPr>
          <w:rFonts w:hint="default" w:ascii="Arial" w:hAnsi="Arial" w:cs="Arial"/>
          <w:sz w:val="22"/>
          <w:szCs w:val="22"/>
          <w:lang w:val="pt-BR"/>
        </w:rPr>
        <w:t xml:space="preserve"> </w:t>
      </w:r>
      <w:r>
        <w:rPr>
          <w:rFonts w:ascii="Arial" w:hAnsi="Arial" w:cs="Arial"/>
          <w:sz w:val="22"/>
          <w:szCs w:val="22"/>
        </w:rPr>
        <w:t>Caso a entrega do serviço não possa ser realizada no prazo previsto, a empresa vencedora deverá fornecer documento justificativo em até 12 horas (doze horas), para análise da Secretaria Municipal solicitante e de imediato nas solicitações da Secretaria Municipal de Saúde, que tomará as providências necessárias para adequação do fornecimento.</w:t>
      </w:r>
    </w:p>
    <w:p w14:paraId="3E0757B4">
      <w:pPr>
        <w:numPr>
          <w:ilvl w:val="0"/>
          <w:numId w:val="0"/>
        </w:numPr>
        <w:autoSpaceDE w:val="0"/>
        <w:autoSpaceDN w:val="0"/>
        <w:adjustRightInd w:val="0"/>
        <w:spacing w:line="360" w:lineRule="auto"/>
        <w:ind w:leftChars="0"/>
        <w:jc w:val="both"/>
        <w:rPr>
          <w:rFonts w:hint="default" w:ascii="Arial" w:hAnsi="Arial" w:cs="Arial"/>
          <w:sz w:val="22"/>
          <w:szCs w:val="22"/>
          <w:highlight w:val="none"/>
          <w:lang w:val="pt-BR"/>
        </w:rPr>
      </w:pPr>
      <w:r>
        <w:rPr>
          <w:rFonts w:hint="default" w:ascii="Arial" w:hAnsi="Arial" w:cs="Arial"/>
          <w:b/>
          <w:bCs/>
          <w:sz w:val="22"/>
          <w:szCs w:val="22"/>
          <w:lang w:val="pt-BR"/>
        </w:rPr>
        <w:t>12.13</w:t>
      </w:r>
      <w:r>
        <w:rPr>
          <w:rFonts w:hint="default" w:ascii="Arial" w:hAnsi="Arial" w:cs="Arial"/>
          <w:sz w:val="22"/>
          <w:szCs w:val="22"/>
          <w:lang w:val="pt-BR"/>
        </w:rPr>
        <w:t xml:space="preserve"> </w:t>
      </w:r>
      <w:r>
        <w:rPr>
          <w:rFonts w:ascii="Arial" w:hAnsi="Arial" w:cs="Arial"/>
          <w:sz w:val="22"/>
          <w:szCs w:val="22"/>
        </w:rPr>
        <w:t>As solicitações de serviços (Ordem de Serviços) recebidas pela contratada deverão ser impressas em via física, sendo que no ato do atendimento, a contratada deverá informar ao coordenador/responsável do setor que irá receber a manutenção, o inicio e a conclusão deste, demonstrar a funcionalidade do equipamento e colher atesto (assinatura) na Ordem de Serviço, comprovando a conclusão e encaminhar via assinada a secretaria requisitante para baixa e conferência.</w:t>
      </w:r>
    </w:p>
    <w:p w14:paraId="2DEE7082">
      <w:pPr>
        <w:numPr>
          <w:ilvl w:val="0"/>
          <w:numId w:val="0"/>
        </w:numPr>
        <w:autoSpaceDE w:val="0"/>
        <w:autoSpaceDN w:val="0"/>
        <w:adjustRightInd w:val="0"/>
        <w:spacing w:line="360" w:lineRule="auto"/>
        <w:ind w:leftChars="0"/>
        <w:jc w:val="both"/>
        <w:rPr>
          <w:rFonts w:hint="default" w:ascii="Arial" w:hAnsi="Arial" w:cs="Arial"/>
          <w:sz w:val="22"/>
          <w:szCs w:val="22"/>
          <w:highlight w:val="none"/>
          <w:lang w:val="pt-BR"/>
        </w:rPr>
      </w:pPr>
      <w:r>
        <w:rPr>
          <w:rFonts w:hint="default" w:ascii="Arial" w:hAnsi="Arial" w:cs="Arial"/>
          <w:b/>
          <w:bCs/>
          <w:sz w:val="22"/>
          <w:szCs w:val="22"/>
          <w:lang w:val="pt-BR"/>
        </w:rPr>
        <w:t>12.14</w:t>
      </w:r>
      <w:r>
        <w:rPr>
          <w:rFonts w:hint="default" w:ascii="Arial" w:hAnsi="Arial" w:cs="Arial"/>
          <w:sz w:val="22"/>
          <w:szCs w:val="22"/>
          <w:lang w:val="pt-BR"/>
        </w:rPr>
        <w:t xml:space="preserve"> </w:t>
      </w:r>
      <w:r>
        <w:rPr>
          <w:rFonts w:ascii="Arial" w:hAnsi="Arial" w:cs="Arial"/>
          <w:sz w:val="22"/>
          <w:szCs w:val="22"/>
        </w:rPr>
        <w:t>As notas fiscais não poderão ter rasuras e deverão descrever corretamente o item ou serviço, o número de empenho, número da Nota de Autorização de Despesa, número do processo de compras e dados bancários para depósito. As notas fiscais serão liberadas para pagamento somente quando atestadas o recebimento, ou seja, devidamente assinado e carimbado o recebimento dos materiais pelo funcionário responsável.</w:t>
      </w:r>
      <w:r>
        <w:rPr>
          <w:rFonts w:hint="default" w:ascii="Arial" w:hAnsi="Arial" w:cs="Arial"/>
          <w:sz w:val="22"/>
          <w:szCs w:val="22"/>
          <w:highlight w:val="none"/>
          <w:lang w:val="pt-BR"/>
        </w:rPr>
        <w:t xml:space="preserve"> </w:t>
      </w:r>
    </w:p>
    <w:p w14:paraId="734DF804">
      <w:pPr>
        <w:keepNext w:val="0"/>
        <w:keepLines w:val="0"/>
        <w:widowControl/>
        <w:numPr>
          <w:ilvl w:val="0"/>
          <w:numId w:val="0"/>
        </w:numPr>
        <w:suppressLineNumbers w:val="0"/>
        <w:tabs>
          <w:tab w:val="left" w:pos="0"/>
        </w:tabs>
        <w:spacing w:line="360" w:lineRule="auto"/>
        <w:ind w:leftChars="0" w:right="0" w:rightChars="0"/>
        <w:jc w:val="both"/>
        <w:rPr>
          <w:rFonts w:hint="default" w:ascii="Arial" w:hAnsi="Arial" w:cs="Arial"/>
          <w:color w:val="FF0000"/>
          <w:sz w:val="22"/>
          <w:szCs w:val="22"/>
          <w:highlight w:val="none"/>
          <w:lang w:val="pt-BR"/>
        </w:rPr>
      </w:pPr>
      <w:r>
        <w:rPr>
          <w:rFonts w:hint="default" w:ascii="Arial" w:hAnsi="Arial" w:cs="Arial"/>
          <w:b/>
          <w:bCs/>
          <w:sz w:val="22"/>
          <w:szCs w:val="22"/>
          <w:highlight w:val="none"/>
          <w:lang w:val="pt-BR"/>
        </w:rPr>
        <w:t>12.15</w:t>
      </w:r>
      <w:r>
        <w:rPr>
          <w:rFonts w:hint="default" w:ascii="Arial" w:hAnsi="Arial" w:cs="Arial"/>
          <w:sz w:val="22"/>
          <w:szCs w:val="22"/>
          <w:highlight w:val="none"/>
          <w:lang w:val="pt-BR"/>
        </w:rPr>
        <w:t xml:space="preserve"> Seguem abaixo os endereços sede das Secretarias Participantes:</w:t>
      </w:r>
    </w:p>
    <w:p w14:paraId="213C8B66">
      <w:pPr>
        <w:keepNext w:val="0"/>
        <w:keepLines w:val="0"/>
        <w:widowControl/>
        <w:numPr>
          <w:ilvl w:val="0"/>
          <w:numId w:val="0"/>
        </w:numPr>
        <w:suppressLineNumbers w:val="0"/>
        <w:tabs>
          <w:tab w:val="left" w:pos="240"/>
        </w:tabs>
        <w:spacing w:line="360" w:lineRule="auto"/>
        <w:ind w:left="240" w:leftChars="100" w:right="0" w:rightChars="0" w:firstLine="0" w:firstLineChars="0"/>
        <w:jc w:val="both"/>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12.15.1</w:t>
      </w:r>
      <w:r>
        <w:rPr>
          <w:rFonts w:hint="default" w:ascii="Arial" w:hAnsi="Arial" w:cs="Arial"/>
          <w:color w:val="000000" w:themeColor="text1"/>
          <w:sz w:val="22"/>
          <w:szCs w:val="22"/>
          <w:lang w:val="pt-BR"/>
          <w14:textFill>
            <w14:solidFill>
              <w14:schemeClr w14:val="tx1"/>
            </w14:solidFill>
          </w14:textFill>
        </w:rPr>
        <w:t xml:space="preserve"> Gabinete do Chefe do Executivo:</w:t>
      </w:r>
      <w:r>
        <w:rPr>
          <w:rFonts w:hint="default" w:ascii="Arial" w:hAnsi="Arial" w:cs="Arial"/>
          <w:color w:val="000000" w:themeColor="text1"/>
          <w:sz w:val="22"/>
          <w:szCs w:val="22"/>
          <w14:textFill>
            <w14:solidFill>
              <w14:schemeClr w14:val="tx1"/>
            </w14:solidFill>
          </w14:textFill>
        </w:rPr>
        <w:t xml:space="preserve"> localizad</w:t>
      </w:r>
      <w:r>
        <w:rPr>
          <w:rFonts w:hint="default" w:ascii="Arial" w:hAnsi="Arial" w:cs="Arial"/>
          <w:color w:val="000000" w:themeColor="text1"/>
          <w:sz w:val="22"/>
          <w:szCs w:val="22"/>
          <w:lang w:val="pt-BR"/>
          <w14:textFill>
            <w14:solidFill>
              <w14:schemeClr w14:val="tx1"/>
            </w14:solidFill>
          </w14:textFill>
        </w:rPr>
        <w:t>o</w:t>
      </w:r>
      <w:r>
        <w:rPr>
          <w:rFonts w:hint="default" w:ascii="Arial" w:hAnsi="Arial" w:cs="Arial"/>
          <w:color w:val="000000" w:themeColor="text1"/>
          <w:sz w:val="22"/>
          <w:szCs w:val="22"/>
          <w14:textFill>
            <w14:solidFill>
              <w14:schemeClr w14:val="tx1"/>
            </w14:solidFill>
          </w14:textFill>
        </w:rPr>
        <w:t xml:space="preserve"> na Avenida das Embaúbas, nº 1386, Setor Comercial;</w:t>
      </w:r>
    </w:p>
    <w:p w14:paraId="4F183042">
      <w:pPr>
        <w:keepNext w:val="0"/>
        <w:keepLines w:val="0"/>
        <w:widowControl/>
        <w:numPr>
          <w:ilvl w:val="0"/>
          <w:numId w:val="0"/>
        </w:numPr>
        <w:suppressLineNumbers w:val="0"/>
        <w:tabs>
          <w:tab w:val="left" w:pos="240"/>
        </w:tabs>
        <w:spacing w:line="360" w:lineRule="auto"/>
        <w:ind w:left="240" w:leftChars="100" w:right="0" w:rightChars="0" w:firstLine="0" w:firstLineChars="0"/>
        <w:jc w:val="both"/>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12.15.2</w:t>
      </w:r>
      <w:r>
        <w:rPr>
          <w:rFonts w:hint="default" w:ascii="Arial" w:hAnsi="Arial" w:cs="Arial"/>
          <w:color w:val="000000" w:themeColor="text1"/>
          <w:sz w:val="22"/>
          <w:szCs w:val="22"/>
          <w:lang w:val="pt-BR"/>
          <w14:textFill>
            <w14:solidFill>
              <w14:schemeClr w14:val="tx1"/>
            </w14:solidFill>
          </w14:textFill>
        </w:rPr>
        <w:t xml:space="preserve"> S</w:t>
      </w:r>
      <w:r>
        <w:rPr>
          <w:rFonts w:hint="default" w:ascii="Arial" w:hAnsi="Arial" w:cs="Arial"/>
          <w:color w:val="000000" w:themeColor="text1"/>
          <w:sz w:val="22"/>
          <w:szCs w:val="22"/>
          <w14:textFill>
            <w14:solidFill>
              <w14:schemeClr w14:val="tx1"/>
            </w14:solidFill>
          </w14:textFill>
        </w:rPr>
        <w:t xml:space="preserve">ecretaria Municipal de </w:t>
      </w:r>
      <w:r>
        <w:rPr>
          <w:rFonts w:hint="default" w:ascii="Arial" w:hAnsi="Arial" w:cs="Arial"/>
          <w:color w:val="000000" w:themeColor="text1"/>
          <w:sz w:val="22"/>
          <w:szCs w:val="22"/>
          <w:lang w:val="pt-BR"/>
          <w14:textFill>
            <w14:solidFill>
              <w14:schemeClr w14:val="tx1"/>
            </w14:solidFill>
          </w14:textFill>
        </w:rPr>
        <w:t xml:space="preserve">Segurança e </w:t>
      </w:r>
      <w:r>
        <w:rPr>
          <w:rFonts w:hint="default" w:ascii="Arial" w:hAnsi="Arial" w:cs="Arial"/>
          <w:color w:val="000000" w:themeColor="text1"/>
          <w:sz w:val="22"/>
          <w:szCs w:val="22"/>
          <w14:textFill>
            <w14:solidFill>
              <w14:schemeClr w14:val="tx1"/>
            </w14:solidFill>
          </w14:textFill>
        </w:rPr>
        <w:t>Trânsito, localizada na Avenida dos Jacarandás, nº 6271, Parque das Araras;</w:t>
      </w:r>
    </w:p>
    <w:p w14:paraId="1845C232">
      <w:pPr>
        <w:keepNext w:val="0"/>
        <w:keepLines w:val="0"/>
        <w:widowControl/>
        <w:numPr>
          <w:ilvl w:val="0"/>
          <w:numId w:val="0"/>
        </w:numPr>
        <w:suppressLineNumbers w:val="0"/>
        <w:tabs>
          <w:tab w:val="left" w:pos="240"/>
        </w:tabs>
        <w:spacing w:line="360" w:lineRule="auto"/>
        <w:ind w:leftChars="100" w:right="0" w:rightChars="0"/>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12.15.3</w:t>
      </w:r>
      <w:r>
        <w:rPr>
          <w:rFonts w:hint="default" w:ascii="Arial" w:hAnsi="Arial" w:cs="Arial"/>
          <w:color w:val="000000" w:themeColor="text1"/>
          <w:sz w:val="22"/>
          <w:szCs w:val="22"/>
          <w:lang w:val="pt-BR"/>
          <w14:textFill>
            <w14:solidFill>
              <w14:schemeClr w14:val="tx1"/>
            </w14:solidFill>
          </w14:textFill>
        </w:rPr>
        <w:t xml:space="preserve"> S</w:t>
      </w:r>
      <w:r>
        <w:rPr>
          <w:rFonts w:hint="default" w:ascii="Arial" w:hAnsi="Arial" w:cs="Arial"/>
          <w:color w:val="000000" w:themeColor="text1"/>
          <w:sz w:val="22"/>
          <w:szCs w:val="22"/>
          <w14:textFill>
            <w14:solidFill>
              <w14:schemeClr w14:val="tx1"/>
            </w14:solidFill>
          </w14:textFill>
        </w:rPr>
        <w:t>ecretaria Municipal de Meio Ambiente, localizada na Rua Amendoeiras, nº 327, Centr</w:t>
      </w:r>
      <w:r>
        <w:rPr>
          <w:rFonts w:hint="default" w:ascii="Arial" w:hAnsi="Arial" w:cs="Arial"/>
          <w:color w:val="000000" w:themeColor="text1"/>
          <w:sz w:val="22"/>
          <w:szCs w:val="22"/>
          <w:lang w:val="pt-BR"/>
          <w14:textFill>
            <w14:solidFill>
              <w14:schemeClr w14:val="tx1"/>
            </w14:solidFill>
          </w14:textFill>
        </w:rPr>
        <w:t>o.</w:t>
      </w:r>
    </w:p>
    <w:p w14:paraId="116ADAB2">
      <w:pPr>
        <w:keepNext w:val="0"/>
        <w:keepLines w:val="0"/>
        <w:widowControl/>
        <w:numPr>
          <w:ilvl w:val="0"/>
          <w:numId w:val="0"/>
        </w:numPr>
        <w:suppressLineNumbers w:val="0"/>
        <w:tabs>
          <w:tab w:val="left" w:pos="240"/>
        </w:tabs>
        <w:spacing w:line="360" w:lineRule="auto"/>
        <w:ind w:leftChars="100" w:right="0" w:rightChars="0"/>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12.15.4</w:t>
      </w:r>
      <w:r>
        <w:rPr>
          <w:rFonts w:hint="default" w:ascii="Arial" w:hAnsi="Arial" w:cs="Arial"/>
          <w:color w:val="000000" w:themeColor="text1"/>
          <w:sz w:val="22"/>
          <w:szCs w:val="22"/>
          <w:lang w:val="pt-BR"/>
          <w14:textFill>
            <w14:solidFill>
              <w14:schemeClr w14:val="tx1"/>
            </w14:solidFill>
          </w14:textFill>
        </w:rPr>
        <w:t xml:space="preserve"> S</w:t>
      </w:r>
      <w:r>
        <w:rPr>
          <w:rFonts w:hint="default" w:ascii="Arial" w:hAnsi="Arial" w:cs="Arial"/>
          <w:color w:val="000000" w:themeColor="text1"/>
          <w:sz w:val="22"/>
          <w:szCs w:val="22"/>
          <w14:textFill>
            <w14:solidFill>
              <w14:schemeClr w14:val="tx1"/>
            </w14:solidFill>
          </w14:textFill>
        </w:rPr>
        <w:t>ecretaria Municipal de Educação, localizada na Avenida dos Jacarandás, nº 2424, Setor Industrial Sul;</w:t>
      </w:r>
    </w:p>
    <w:p w14:paraId="79696902">
      <w:pPr>
        <w:keepNext w:val="0"/>
        <w:keepLines w:val="0"/>
        <w:widowControl/>
        <w:numPr>
          <w:ilvl w:val="0"/>
          <w:numId w:val="0"/>
        </w:numPr>
        <w:suppressLineNumbers w:val="0"/>
        <w:tabs>
          <w:tab w:val="left" w:pos="240"/>
        </w:tabs>
        <w:spacing w:line="360" w:lineRule="auto"/>
        <w:ind w:leftChars="100" w:right="0" w:rightChars="0"/>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12.15.5</w:t>
      </w:r>
      <w:r>
        <w:rPr>
          <w:rFonts w:hint="default" w:ascii="Arial" w:hAnsi="Arial" w:cs="Arial"/>
          <w:color w:val="000000" w:themeColor="text1"/>
          <w:sz w:val="22"/>
          <w:szCs w:val="22"/>
          <w:lang w:val="pt-BR"/>
          <w14:textFill>
            <w14:solidFill>
              <w14:schemeClr w14:val="tx1"/>
            </w14:solidFill>
          </w14:textFill>
        </w:rPr>
        <w:t xml:space="preserve"> S</w:t>
      </w:r>
      <w:r>
        <w:rPr>
          <w:rFonts w:hint="default" w:ascii="Arial" w:hAnsi="Arial" w:cs="Arial"/>
          <w:color w:val="000000" w:themeColor="text1"/>
          <w:sz w:val="22"/>
          <w:szCs w:val="22"/>
          <w14:textFill>
            <w14:solidFill>
              <w14:schemeClr w14:val="tx1"/>
            </w14:solidFill>
          </w14:textFill>
        </w:rPr>
        <w:t>ecretaria Municipal de Assistência Social, localizada na Rua das Aroeiras, nº 1116, Setor Comercial;</w:t>
      </w:r>
    </w:p>
    <w:p w14:paraId="5A1FC2EA">
      <w:pPr>
        <w:keepNext w:val="0"/>
        <w:keepLines w:val="0"/>
        <w:widowControl/>
        <w:numPr>
          <w:ilvl w:val="0"/>
          <w:numId w:val="0"/>
        </w:numPr>
        <w:suppressLineNumbers w:val="0"/>
        <w:tabs>
          <w:tab w:val="left" w:pos="240"/>
        </w:tabs>
        <w:spacing w:line="360" w:lineRule="auto"/>
        <w:ind w:leftChars="100" w:right="0" w:rightChars="0"/>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12.15.6</w:t>
      </w:r>
      <w:r>
        <w:rPr>
          <w:rFonts w:hint="default" w:ascii="Arial" w:hAnsi="Arial" w:cs="Arial"/>
          <w:color w:val="000000" w:themeColor="text1"/>
          <w:sz w:val="22"/>
          <w:szCs w:val="22"/>
          <w:lang w:val="pt-BR"/>
          <w14:textFill>
            <w14:solidFill>
              <w14:schemeClr w14:val="tx1"/>
            </w14:solidFill>
          </w14:textFill>
        </w:rPr>
        <w:t xml:space="preserve"> S</w:t>
      </w:r>
      <w:r>
        <w:rPr>
          <w:rFonts w:hint="default" w:ascii="Arial" w:hAnsi="Arial" w:cs="Arial"/>
          <w:color w:val="000000" w:themeColor="text1"/>
          <w:sz w:val="22"/>
          <w:szCs w:val="22"/>
          <w14:textFill>
            <w14:solidFill>
              <w14:schemeClr w14:val="tx1"/>
            </w14:solidFill>
          </w14:textFill>
        </w:rPr>
        <w:t>ecretaria Municipal de Desenvolvimento Econômico, localizada na</w:t>
      </w:r>
      <w:r>
        <w:rPr>
          <w:rFonts w:hint="default" w:ascii="Arial" w:hAnsi="Arial" w:cs="Arial"/>
          <w:color w:val="000000" w:themeColor="text1"/>
          <w:sz w:val="22"/>
          <w:szCs w:val="22"/>
          <w:lang w:val="pt-BR"/>
          <w14:textFill>
            <w14:solidFill>
              <w14:schemeClr w14:val="tx1"/>
            </w14:solidFill>
          </w14:textFill>
        </w:rPr>
        <w:t xml:space="preserve"> Rua das Avencas, nº 1944, Centro.</w:t>
      </w:r>
      <w:r>
        <w:rPr>
          <w:rFonts w:hint="default" w:ascii="Arial" w:hAnsi="Arial" w:cs="Arial"/>
          <w:color w:val="000000" w:themeColor="text1"/>
          <w:sz w:val="22"/>
          <w:szCs w:val="22"/>
          <w14:textFill>
            <w14:solidFill>
              <w14:schemeClr w14:val="tx1"/>
            </w14:solidFill>
          </w14:textFill>
        </w:rPr>
        <w:t xml:space="preserve"> </w:t>
      </w:r>
    </w:p>
    <w:p w14:paraId="61C8E06D">
      <w:pPr>
        <w:keepNext w:val="0"/>
        <w:keepLines w:val="0"/>
        <w:widowControl/>
        <w:numPr>
          <w:ilvl w:val="0"/>
          <w:numId w:val="0"/>
        </w:numPr>
        <w:suppressLineNumbers w:val="0"/>
        <w:tabs>
          <w:tab w:val="left" w:pos="240"/>
        </w:tabs>
        <w:spacing w:line="360" w:lineRule="auto"/>
        <w:ind w:leftChars="100" w:right="0" w:rightChars="0"/>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12.15.7</w:t>
      </w:r>
      <w:r>
        <w:rPr>
          <w:rFonts w:hint="default" w:ascii="Arial" w:hAnsi="Arial" w:cs="Arial"/>
          <w:color w:val="000000" w:themeColor="text1"/>
          <w:sz w:val="22"/>
          <w:szCs w:val="22"/>
          <w:lang w:val="pt-BR"/>
          <w14:textFill>
            <w14:solidFill>
              <w14:schemeClr w14:val="tx1"/>
            </w14:solidFill>
          </w14:textFill>
        </w:rPr>
        <w:t xml:space="preserve"> S</w:t>
      </w:r>
      <w:r>
        <w:rPr>
          <w:rFonts w:hint="default" w:ascii="Arial" w:hAnsi="Arial" w:cs="Arial"/>
          <w:color w:val="000000" w:themeColor="text1"/>
          <w:sz w:val="22"/>
          <w:szCs w:val="22"/>
          <w14:textFill>
            <w14:solidFill>
              <w14:schemeClr w14:val="tx1"/>
            </w14:solidFill>
          </w14:textFill>
        </w:rPr>
        <w:t>ecretaria Municipal de Saúde, localizada na Avenida das Figueiras, nº 1503, Setor Comercial;</w:t>
      </w:r>
    </w:p>
    <w:p w14:paraId="6F4B8937">
      <w:pPr>
        <w:keepNext w:val="0"/>
        <w:keepLines w:val="0"/>
        <w:widowControl/>
        <w:numPr>
          <w:ilvl w:val="0"/>
          <w:numId w:val="0"/>
        </w:numPr>
        <w:suppressLineNumbers w:val="0"/>
        <w:tabs>
          <w:tab w:val="left" w:pos="240"/>
        </w:tabs>
        <w:spacing w:line="360" w:lineRule="auto"/>
        <w:ind w:leftChars="100" w:right="0" w:rightChars="0"/>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1215.8</w:t>
      </w:r>
      <w:r>
        <w:rPr>
          <w:rFonts w:hint="default" w:ascii="Arial" w:hAnsi="Arial" w:cs="Arial"/>
          <w:color w:val="000000" w:themeColor="text1"/>
          <w:sz w:val="22"/>
          <w:szCs w:val="22"/>
          <w:lang w:val="pt-BR"/>
          <w14:textFill>
            <w14:solidFill>
              <w14:schemeClr w14:val="tx1"/>
            </w14:solidFill>
          </w14:textFill>
        </w:rPr>
        <w:t xml:space="preserve"> Secretaria Municipal de Cultura, Esporte e Turismo, </w:t>
      </w:r>
      <w:r>
        <w:rPr>
          <w:rFonts w:hint="default" w:ascii="Arial" w:hAnsi="Arial" w:cs="Arial"/>
          <w:color w:val="000000" w:themeColor="text1"/>
          <w:sz w:val="22"/>
          <w:szCs w:val="22"/>
          <w14:textFill>
            <w14:solidFill>
              <w14:schemeClr w14:val="tx1"/>
            </w14:solidFill>
          </w14:textFill>
        </w:rPr>
        <w:t>localizad</w:t>
      </w:r>
      <w:r>
        <w:rPr>
          <w:rFonts w:hint="default" w:ascii="Arial" w:hAnsi="Arial" w:cs="Arial"/>
          <w:color w:val="000000" w:themeColor="text1"/>
          <w:sz w:val="22"/>
          <w:szCs w:val="22"/>
          <w:lang w:val="pt-BR"/>
          <w14:textFill>
            <w14:solidFill>
              <w14:schemeClr w14:val="tx1"/>
            </w14:solidFill>
          </w14:textFill>
        </w:rPr>
        <w:t>a na Avenida dos Jacarandás, esquina com rua das Seringueiras, anexo ao Estádio Municipal.</w:t>
      </w:r>
    </w:p>
    <w:p w14:paraId="10B82560">
      <w:pPr>
        <w:keepNext w:val="0"/>
        <w:keepLines w:val="0"/>
        <w:widowControl/>
        <w:numPr>
          <w:ilvl w:val="0"/>
          <w:numId w:val="0"/>
        </w:numPr>
        <w:suppressLineNumbers w:val="0"/>
        <w:tabs>
          <w:tab w:val="left" w:pos="240"/>
        </w:tabs>
        <w:spacing w:line="360" w:lineRule="auto"/>
        <w:ind w:leftChars="100" w:right="0" w:rightChars="0"/>
        <w:jc w:val="both"/>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12.15.9</w:t>
      </w:r>
      <w:r>
        <w:rPr>
          <w:rFonts w:hint="default" w:ascii="Arial" w:hAnsi="Arial" w:cs="Arial"/>
          <w:color w:val="000000" w:themeColor="text1"/>
          <w:sz w:val="22"/>
          <w:szCs w:val="22"/>
          <w:lang w:val="pt-BR"/>
          <w14:textFill>
            <w14:solidFill>
              <w14:schemeClr w14:val="tx1"/>
            </w14:solidFill>
          </w14:textFill>
        </w:rPr>
        <w:t xml:space="preserve"> Secretaria Municipal de Planejamento Urbano e Habitação, </w:t>
      </w:r>
      <w:r>
        <w:rPr>
          <w:rFonts w:hint="default" w:ascii="Arial" w:hAnsi="Arial" w:cs="Arial"/>
          <w:color w:val="000000" w:themeColor="text1"/>
          <w:sz w:val="22"/>
          <w:szCs w:val="22"/>
          <w14:textFill>
            <w14:solidFill>
              <w14:schemeClr w14:val="tx1"/>
            </w14:solidFill>
          </w14:textFill>
        </w:rPr>
        <w:t>localizad</w:t>
      </w:r>
      <w:r>
        <w:rPr>
          <w:rFonts w:hint="default" w:ascii="Arial" w:hAnsi="Arial" w:cs="Arial"/>
          <w:color w:val="000000" w:themeColor="text1"/>
          <w:sz w:val="22"/>
          <w:szCs w:val="22"/>
          <w:lang w:val="pt-BR"/>
          <w14:textFill>
            <w14:solidFill>
              <w14:schemeClr w14:val="tx1"/>
            </w14:solidFill>
          </w14:textFill>
        </w:rPr>
        <w:t xml:space="preserve">a Avenida governador Júlio Campos, número 1230, setor Comercial, 2º piso. </w:t>
      </w:r>
    </w:p>
    <w:p w14:paraId="0E6332A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Terceira</w:t>
      </w:r>
    </w:p>
    <w:p w14:paraId="3AAA9C4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DAS OBRIGAÇÕES</w:t>
      </w:r>
      <w:r>
        <w:rPr>
          <w:rFonts w:ascii="Arial" w:hAnsi="Arial" w:cs="Arial"/>
          <w:szCs w:val="22"/>
        </w:rPr>
        <w:t xml:space="preserve">  </w:t>
      </w:r>
      <w:r>
        <w:rPr>
          <w:rFonts w:hint="default" w:ascii="Arial" w:hAnsi="Arial" w:cs="Arial"/>
          <w:b/>
          <w:bCs/>
          <w:szCs w:val="22"/>
          <w:lang w:val="pt-BR"/>
        </w:rPr>
        <w:t>DA CONTRATANTE E DA CONTRATADA</w:t>
      </w:r>
    </w:p>
    <w:p w14:paraId="1B1A323D">
      <w:pPr>
        <w:pStyle w:val="21"/>
        <w:spacing w:before="240" w:after="240" w:line="360" w:lineRule="auto"/>
        <w:rPr>
          <w:sz w:val="22"/>
          <w:szCs w:val="22"/>
        </w:rPr>
      </w:pPr>
      <w:r>
        <w:rPr>
          <w:b/>
          <w:sz w:val="22"/>
          <w:szCs w:val="22"/>
        </w:rPr>
        <w:t>1</w:t>
      </w:r>
      <w:r>
        <w:rPr>
          <w:rFonts w:hint="default"/>
          <w:b/>
          <w:sz w:val="22"/>
          <w:szCs w:val="22"/>
          <w:lang w:val="pt-BR"/>
        </w:rPr>
        <w:t>3</w:t>
      </w:r>
      <w:r>
        <w:rPr>
          <w:b/>
          <w:sz w:val="22"/>
          <w:szCs w:val="22"/>
        </w:rPr>
        <w:t>.1.</w:t>
      </w:r>
      <w:r>
        <w:rPr>
          <w:rFonts w:hint="default"/>
          <w:b/>
          <w:sz w:val="22"/>
          <w:szCs w:val="22"/>
          <w:lang w:val="pt-BR"/>
        </w:rPr>
        <w:t xml:space="preserve"> </w:t>
      </w:r>
      <w:r>
        <w:rPr>
          <w:rFonts w:hint="default"/>
          <w:b w:val="0"/>
          <w:bCs/>
          <w:sz w:val="22"/>
          <w:szCs w:val="22"/>
          <w:lang w:val="pt-BR"/>
        </w:rPr>
        <w:t>São obrigações da Contratante, além das constantes no Termo de Referência</w:t>
      </w:r>
      <w:r>
        <w:rPr>
          <w:b w:val="0"/>
          <w:bCs/>
          <w:sz w:val="22"/>
          <w:szCs w:val="22"/>
        </w:rPr>
        <w:t>:</w:t>
      </w:r>
    </w:p>
    <w:p w14:paraId="48792CB3">
      <w:pPr>
        <w:pStyle w:val="133"/>
        <w:numPr>
          <w:ilvl w:val="0"/>
          <w:numId w:val="0"/>
        </w:numPr>
        <w:spacing w:line="360" w:lineRule="auto"/>
        <w:ind w:left="0" w:leftChars="0" w:firstLine="481" w:firstLineChars="218"/>
        <w:rPr>
          <w:sz w:val="22"/>
          <w:szCs w:val="22"/>
        </w:rPr>
      </w:pPr>
      <w:r>
        <w:rPr>
          <w:rFonts w:hint="default"/>
          <w:b/>
          <w:bCs/>
          <w:sz w:val="22"/>
          <w:szCs w:val="22"/>
          <w:lang w:val="pt-BR"/>
        </w:rPr>
        <w:t>13.1.1.</w:t>
      </w:r>
      <w:r>
        <w:rPr>
          <w:rFonts w:hint="default"/>
          <w:sz w:val="22"/>
          <w:szCs w:val="22"/>
          <w:lang w:val="pt-BR"/>
        </w:rPr>
        <w:t xml:space="preserve"> </w:t>
      </w:r>
      <w:r>
        <w:rPr>
          <w:sz w:val="22"/>
          <w:szCs w:val="22"/>
        </w:rPr>
        <w:t>Exigir o cumprimento de todas as obrigações assumidas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de acordo com o </w:t>
      </w:r>
      <w:r>
        <w:rPr>
          <w:rFonts w:hint="default"/>
          <w:sz w:val="22"/>
          <w:szCs w:val="22"/>
          <w:lang w:val="pt-BR"/>
        </w:rPr>
        <w:t>Edital e o Termo de Referência</w:t>
      </w:r>
      <w:r>
        <w:rPr>
          <w:sz w:val="22"/>
          <w:szCs w:val="22"/>
        </w:rPr>
        <w:t>;</w:t>
      </w:r>
    </w:p>
    <w:p w14:paraId="3474A5AB">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13.1.2. </w:t>
      </w:r>
      <w:r>
        <w:rPr>
          <w:sz w:val="22"/>
          <w:szCs w:val="22"/>
        </w:rPr>
        <w:t>Receber o objeto no prazo e condições estabelecidas no Termo de Referência</w:t>
      </w:r>
      <w:r>
        <w:rPr>
          <w:rFonts w:hint="default"/>
          <w:sz w:val="22"/>
          <w:szCs w:val="22"/>
          <w:lang w:val="pt-BR"/>
        </w:rPr>
        <w:t xml:space="preserve"> e na Ata de Registro de Preços</w:t>
      </w:r>
      <w:r>
        <w:rPr>
          <w:sz w:val="22"/>
          <w:szCs w:val="22"/>
        </w:rPr>
        <w:t>;</w:t>
      </w:r>
    </w:p>
    <w:p w14:paraId="4BAD5C85">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13.1.3. </w:t>
      </w:r>
      <w:r>
        <w:rPr>
          <w:sz w:val="22"/>
          <w:szCs w:val="22"/>
        </w:rPr>
        <w:t xml:space="preserve">Notificar </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por escrito, sobre vícios, defeitos ou incorreções verificadas no objeto fornecido, para que seja por ele substituído, reparado ou corrigido, no total ou em parte, às suas expensas;</w:t>
      </w:r>
    </w:p>
    <w:p w14:paraId="622A2E1A">
      <w:pPr>
        <w:pStyle w:val="133"/>
        <w:numPr>
          <w:ilvl w:val="0"/>
          <w:numId w:val="0"/>
        </w:numPr>
        <w:spacing w:line="360" w:lineRule="auto"/>
        <w:ind w:left="0" w:leftChars="0" w:firstLine="481" w:firstLineChars="218"/>
        <w:rPr>
          <w:sz w:val="22"/>
          <w:szCs w:val="22"/>
        </w:rPr>
      </w:pPr>
      <w:r>
        <w:rPr>
          <w:rFonts w:hint="default"/>
          <w:b/>
          <w:bCs/>
          <w:sz w:val="22"/>
          <w:szCs w:val="22"/>
          <w:lang w:val="pt-BR"/>
        </w:rPr>
        <w:t>13.1.4.</w:t>
      </w:r>
      <w:r>
        <w:rPr>
          <w:rFonts w:hint="default"/>
          <w:sz w:val="22"/>
          <w:szCs w:val="22"/>
          <w:lang w:val="pt-BR"/>
        </w:rPr>
        <w:t xml:space="preserve"> </w:t>
      </w:r>
      <w:r>
        <w:rPr>
          <w:sz w:val="22"/>
          <w:szCs w:val="22"/>
        </w:rPr>
        <w:t xml:space="preserve">Acompanhar e fiscalizar a execução do </w:t>
      </w:r>
      <w:r>
        <w:rPr>
          <w:rFonts w:hint="default"/>
          <w:sz w:val="22"/>
          <w:szCs w:val="22"/>
          <w:lang w:val="pt-BR"/>
        </w:rPr>
        <w:t>objeto da contratação</w:t>
      </w:r>
      <w:r>
        <w:rPr>
          <w:sz w:val="22"/>
          <w:szCs w:val="22"/>
        </w:rPr>
        <w:t xml:space="preserve"> e o cumprimento das obrigações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w:t>
      </w:r>
    </w:p>
    <w:p w14:paraId="7836F725">
      <w:pPr>
        <w:pStyle w:val="133"/>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 xml:space="preserve">13.1.5. </w:t>
      </w:r>
      <w:r>
        <w:rPr>
          <w:sz w:val="22"/>
          <w:szCs w:val="22"/>
        </w:rPr>
        <w:t xml:space="preserve">Efetuar o pagamento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do valor correspondente ao fornecimento do objeto, no prazo, forma e condições estabelecidos n</w:t>
      </w:r>
      <w:r>
        <w:rPr>
          <w:rFonts w:hint="default"/>
          <w:sz w:val="22"/>
          <w:szCs w:val="22"/>
          <w:lang w:val="pt-BR"/>
        </w:rPr>
        <w:t>a</w:t>
      </w:r>
      <w:r>
        <w:rPr>
          <w:sz w:val="22"/>
          <w:szCs w:val="22"/>
        </w:rPr>
        <w:t xml:space="preserve"> </w:t>
      </w:r>
      <w:r>
        <w:rPr>
          <w:rFonts w:hint="default"/>
          <w:sz w:val="22"/>
          <w:szCs w:val="22"/>
          <w:lang w:val="pt-BR"/>
        </w:rPr>
        <w:t>Ata de Registro de Preço</w:t>
      </w:r>
      <w:r>
        <w:rPr>
          <w:rFonts w:hint="default"/>
          <w:sz w:val="22"/>
          <w:szCs w:val="22"/>
          <w:highlight w:val="none"/>
          <w:lang w:val="pt-BR"/>
        </w:rPr>
        <w:t xml:space="preserve">s </w:t>
      </w:r>
      <w:r>
        <w:rPr>
          <w:sz w:val="22"/>
          <w:szCs w:val="22"/>
          <w:highlight w:val="none"/>
        </w:rPr>
        <w:t>e no Termo de Referência</w:t>
      </w:r>
      <w:r>
        <w:rPr>
          <w:rFonts w:hint="default"/>
          <w:sz w:val="22"/>
          <w:szCs w:val="22"/>
          <w:highlight w:val="none"/>
          <w:lang w:val="pt-BR"/>
        </w:rPr>
        <w:t>;</w:t>
      </w:r>
    </w:p>
    <w:p w14:paraId="22BA1485">
      <w:pPr>
        <w:pStyle w:val="133"/>
        <w:numPr>
          <w:ilvl w:val="0"/>
          <w:numId w:val="0"/>
        </w:numPr>
        <w:spacing w:line="360" w:lineRule="auto"/>
        <w:ind w:left="0" w:leftChars="0" w:firstLine="481" w:firstLineChars="218"/>
        <w:rPr>
          <w:sz w:val="22"/>
          <w:szCs w:val="22"/>
        </w:rPr>
      </w:pPr>
      <w:r>
        <w:rPr>
          <w:rFonts w:hint="default"/>
          <w:b/>
          <w:bCs/>
          <w:sz w:val="22"/>
          <w:szCs w:val="22"/>
          <w:lang w:val="pt-BR"/>
        </w:rPr>
        <w:t>13.1.6.</w:t>
      </w:r>
      <w:r>
        <w:rPr>
          <w:rFonts w:hint="default"/>
          <w:sz w:val="22"/>
          <w:szCs w:val="22"/>
          <w:lang w:val="pt-BR"/>
        </w:rPr>
        <w:t xml:space="preserve"> </w:t>
      </w:r>
      <w:r>
        <w:rPr>
          <w:sz w:val="22"/>
          <w:szCs w:val="22"/>
        </w:rPr>
        <w:t xml:space="preserve">Aplicar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as sanções previstas na lei e </w:t>
      </w:r>
      <w:r>
        <w:rPr>
          <w:rFonts w:hint="default"/>
          <w:sz w:val="22"/>
          <w:szCs w:val="22"/>
          <w:lang w:val="pt-BR"/>
        </w:rPr>
        <w:t>na Ata de Registro de Preços</w:t>
      </w:r>
      <w:r>
        <w:rPr>
          <w:sz w:val="22"/>
          <w:szCs w:val="22"/>
        </w:rPr>
        <w:t xml:space="preserve">; </w:t>
      </w:r>
    </w:p>
    <w:p w14:paraId="3EF098D8">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13.1.7.</w:t>
      </w:r>
      <w:r>
        <w:rPr>
          <w:rFonts w:hint="default"/>
          <w:sz w:val="22"/>
          <w:szCs w:val="22"/>
          <w:lang w:val="pt-BR"/>
        </w:rPr>
        <w:t xml:space="preserve"> </w:t>
      </w:r>
      <w:r>
        <w:rPr>
          <w:sz w:val="22"/>
          <w:szCs w:val="22"/>
        </w:rPr>
        <w:t xml:space="preserve">Explicitamente emitir decisão sobre todas as solicitações e reclamações relacionadas à execução </w:t>
      </w:r>
      <w:r>
        <w:rPr>
          <w:rFonts w:hint="default"/>
          <w:sz w:val="22"/>
          <w:szCs w:val="22"/>
          <w:lang w:val="pt-BR"/>
        </w:rPr>
        <w:t>da Ata de Registro de Preços</w:t>
      </w:r>
      <w:r>
        <w:rPr>
          <w:sz w:val="22"/>
          <w:szCs w:val="22"/>
        </w:rPr>
        <w:t>, ressalvados os requerimentos manifestamente impertinentes, meramente protelatórios ou de nenhum interesse para a boa execução do ajuste</w:t>
      </w:r>
      <w:r>
        <w:rPr>
          <w:rFonts w:hint="default"/>
          <w:sz w:val="22"/>
          <w:szCs w:val="22"/>
          <w:lang w:val="pt-BR"/>
        </w:rPr>
        <w:t>;</w:t>
      </w:r>
    </w:p>
    <w:p w14:paraId="1D5495FB">
      <w:pPr>
        <w:pStyle w:val="133"/>
        <w:numPr>
          <w:ilvl w:val="0"/>
          <w:numId w:val="0"/>
        </w:numPr>
        <w:spacing w:line="360" w:lineRule="auto"/>
        <w:ind w:left="0" w:leftChars="0" w:firstLine="481" w:firstLineChars="218"/>
        <w:rPr>
          <w:rFonts w:hint="default"/>
          <w:color w:val="FF0000"/>
          <w:sz w:val="22"/>
          <w:szCs w:val="22"/>
          <w:lang w:val="pt-BR"/>
        </w:rPr>
      </w:pPr>
      <w:r>
        <w:rPr>
          <w:rFonts w:hint="default"/>
          <w:b/>
          <w:bCs/>
          <w:sz w:val="22"/>
          <w:szCs w:val="22"/>
          <w:lang w:val="pt-BR"/>
        </w:rPr>
        <w:t>13.1.8.</w:t>
      </w:r>
      <w:r>
        <w:rPr>
          <w:rFonts w:hint="default"/>
          <w:sz w:val="22"/>
          <w:szCs w:val="22"/>
          <w:lang w:val="pt-BR"/>
        </w:rPr>
        <w:t xml:space="preserve"> </w:t>
      </w:r>
      <w:r>
        <w:rPr>
          <w:sz w:val="22"/>
          <w:szCs w:val="22"/>
        </w:rPr>
        <w:t>Responder eventuais pedidos de reestabelecimento do equilíbrio econômico-financeiro feitos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no prazo máximo de </w:t>
      </w:r>
      <w:r>
        <w:rPr>
          <w:rFonts w:hint="default"/>
          <w:color w:val="auto"/>
          <w:sz w:val="22"/>
          <w:szCs w:val="22"/>
          <w:lang w:val="pt-BR"/>
        </w:rPr>
        <w:t>30 dias;</w:t>
      </w:r>
    </w:p>
    <w:p w14:paraId="5E448FE9">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 xml:space="preserve">13.1.9. </w:t>
      </w:r>
      <w:r>
        <w:rPr>
          <w:sz w:val="22"/>
          <w:szCs w:val="22"/>
        </w:rPr>
        <w:t>A Administração não responderá por quaisquer compromissos assumidos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com terceiros, ainda que vinculados à execução </w:t>
      </w:r>
      <w:r>
        <w:rPr>
          <w:rFonts w:hint="default"/>
          <w:sz w:val="22"/>
          <w:szCs w:val="22"/>
          <w:lang w:val="pt-BR"/>
        </w:rPr>
        <w:t>da contratação</w:t>
      </w:r>
      <w:r>
        <w:rPr>
          <w:sz w:val="22"/>
          <w:szCs w:val="22"/>
        </w:rPr>
        <w:t>, bem como por qualquer dano causado a terceiros em decorrência de ato d</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de seus empregados, prepostos ou subordinados</w:t>
      </w:r>
      <w:r>
        <w:rPr>
          <w:rFonts w:hint="default"/>
          <w:sz w:val="22"/>
          <w:szCs w:val="22"/>
          <w:lang w:val="pt-BR"/>
        </w:rPr>
        <w:t>;</w:t>
      </w:r>
    </w:p>
    <w:p w14:paraId="223385CC">
      <w:pPr>
        <w:pStyle w:val="22"/>
        <w:spacing w:before="240" w:after="240" w:line="360" w:lineRule="auto"/>
        <w:ind w:left="0" w:leftChars="0" w:firstLine="481" w:firstLineChars="218"/>
        <w:outlineLvl w:val="1"/>
        <w:rPr>
          <w:rFonts w:ascii="Arial" w:hAnsi="Arial" w:cs="Arial"/>
          <w:b w:val="0"/>
          <w:bCs/>
          <w:sz w:val="22"/>
          <w:szCs w:val="22"/>
        </w:rPr>
      </w:pPr>
      <w:r>
        <w:rPr>
          <w:rFonts w:hint="default" w:ascii="Arial" w:hAnsi="Arial" w:cs="Arial"/>
          <w:bCs/>
          <w:sz w:val="22"/>
          <w:szCs w:val="22"/>
          <w:lang w:val="pt-BR"/>
        </w:rPr>
        <w:t xml:space="preserve">13.1.10. </w:t>
      </w:r>
      <w:r>
        <w:rPr>
          <w:rFonts w:ascii="Arial" w:hAnsi="Arial" w:cs="Arial"/>
          <w:b w:val="0"/>
          <w:bCs/>
          <w:sz w:val="22"/>
          <w:szCs w:val="22"/>
        </w:rPr>
        <w:t>Atestar nas notas fiscais e/ou faturas a efetiva entrega dos produtos</w:t>
      </w:r>
      <w:r>
        <w:rPr>
          <w:rFonts w:hint="default" w:ascii="Arial" w:hAnsi="Arial" w:cs="Arial"/>
          <w:b w:val="0"/>
          <w:bCs/>
          <w:sz w:val="22"/>
          <w:szCs w:val="22"/>
          <w:lang w:val="pt-BR"/>
        </w:rPr>
        <w:t xml:space="preserve"> ou serviços</w:t>
      </w:r>
      <w:r>
        <w:rPr>
          <w:rFonts w:ascii="Arial" w:hAnsi="Arial" w:cs="Arial"/>
          <w:b w:val="0"/>
          <w:bCs/>
          <w:sz w:val="22"/>
          <w:szCs w:val="22"/>
        </w:rPr>
        <w:t xml:space="preserve"> objeto</w:t>
      </w:r>
      <w:r>
        <w:rPr>
          <w:rFonts w:hint="default" w:ascii="Arial" w:hAnsi="Arial" w:cs="Arial"/>
          <w:b w:val="0"/>
          <w:bCs/>
          <w:sz w:val="22"/>
          <w:szCs w:val="22"/>
          <w:lang w:val="pt-BR"/>
        </w:rPr>
        <w:t>s</w:t>
      </w:r>
      <w:r>
        <w:rPr>
          <w:rFonts w:ascii="Arial" w:hAnsi="Arial" w:cs="Arial"/>
          <w:b w:val="0"/>
          <w:bCs/>
          <w:sz w:val="22"/>
          <w:szCs w:val="22"/>
        </w:rPr>
        <w:t xml:space="preserve"> desta licitação;</w:t>
      </w:r>
    </w:p>
    <w:p w14:paraId="69ADB525">
      <w:pPr>
        <w:spacing w:before="240" w:after="240" w:line="360" w:lineRule="auto"/>
        <w:ind w:left="0" w:leftChars="0" w:firstLine="481" w:firstLineChars="218"/>
        <w:jc w:val="both"/>
        <w:rPr>
          <w:rFonts w:ascii="Arial" w:hAnsi="Arial" w:cs="Arial"/>
          <w:sz w:val="22"/>
          <w:szCs w:val="22"/>
        </w:rPr>
      </w:pPr>
      <w:r>
        <w:rPr>
          <w:rFonts w:hint="default" w:ascii="Arial" w:hAnsi="Arial" w:cs="Arial"/>
          <w:b/>
          <w:sz w:val="22"/>
          <w:szCs w:val="22"/>
          <w:lang w:val="pt-BR"/>
        </w:rPr>
        <w:t>13.1.11.</w:t>
      </w:r>
      <w:r>
        <w:rPr>
          <w:rFonts w:ascii="Arial" w:hAnsi="Arial" w:cs="Arial"/>
          <w:sz w:val="22"/>
          <w:szCs w:val="22"/>
        </w:rPr>
        <w:t xml:space="preserve"> Prestar à detentora da Ata toda e qualquer informação, por esta solicitada, necessária à perfeita execução do objeto;</w:t>
      </w:r>
    </w:p>
    <w:p w14:paraId="69A24BF2">
      <w:pPr>
        <w:pStyle w:val="118"/>
        <w:suppressLineNumbers w:val="0"/>
        <w:spacing w:before="240" w:after="240" w:line="360" w:lineRule="auto"/>
        <w:ind w:left="0" w:leftChars="0" w:firstLine="481" w:firstLineChars="218"/>
        <w:rPr>
          <w:rFonts w:hint="default"/>
          <w:lang w:val="pt-BR"/>
        </w:rPr>
      </w:pPr>
      <w:r>
        <w:rPr>
          <w:rFonts w:hint="default"/>
          <w:b/>
          <w:lang w:val="pt-BR"/>
        </w:rPr>
        <w:t>13.1.12.</w:t>
      </w:r>
      <w:r>
        <w:t xml:space="preserve"> Efetuar o pagamento à detentora da Ata no prazo avençado, após a entrega da nota fiscal, devidamente atestada pelo fiscal</w:t>
      </w:r>
      <w:r>
        <w:rPr>
          <w:rFonts w:hint="default"/>
          <w:lang w:val="pt-BR"/>
        </w:rPr>
        <w:t>.</w:t>
      </w:r>
    </w:p>
    <w:p w14:paraId="65AA6258">
      <w:pPr>
        <w:spacing w:before="240" w:after="240" w:line="360" w:lineRule="auto"/>
        <w:jc w:val="both"/>
        <w:rPr>
          <w:rFonts w:hint="default" w:ascii="Arial" w:hAnsi="Arial" w:cs="Arial"/>
          <w:b/>
          <w:bCs w:val="0"/>
          <w:sz w:val="22"/>
          <w:szCs w:val="22"/>
        </w:rPr>
      </w:pPr>
      <w:r>
        <w:rPr>
          <w:rFonts w:ascii="Arial" w:hAnsi="Arial" w:cs="Arial"/>
          <w:b/>
          <w:bCs w:val="0"/>
          <w:sz w:val="22"/>
          <w:szCs w:val="22"/>
        </w:rPr>
        <w:t>1</w:t>
      </w:r>
      <w:r>
        <w:rPr>
          <w:rFonts w:hint="default" w:ascii="Arial" w:hAnsi="Arial" w:cs="Arial"/>
          <w:b/>
          <w:bCs w:val="0"/>
          <w:sz w:val="22"/>
          <w:szCs w:val="22"/>
          <w:lang w:val="pt-BR"/>
        </w:rPr>
        <w:t>3</w:t>
      </w:r>
      <w:r>
        <w:rPr>
          <w:rFonts w:ascii="Arial" w:hAnsi="Arial" w:cs="Arial"/>
          <w:b/>
          <w:bCs w:val="0"/>
          <w:sz w:val="22"/>
          <w:szCs w:val="22"/>
        </w:rPr>
        <w:t xml:space="preserve">.2. </w:t>
      </w:r>
      <w:r>
        <w:rPr>
          <w:rFonts w:hint="default" w:ascii="Arial" w:hAnsi="Arial" w:cs="Arial"/>
          <w:b/>
          <w:bCs w:val="0"/>
          <w:sz w:val="22"/>
          <w:szCs w:val="22"/>
          <w:lang w:val="pt-BR"/>
        </w:rPr>
        <w:t>São obrigações da Contratada, além das constantes no Termo de Referência</w:t>
      </w:r>
      <w:r>
        <w:rPr>
          <w:rFonts w:hint="default" w:ascii="Arial" w:hAnsi="Arial" w:cs="Arial"/>
          <w:b/>
          <w:bCs w:val="0"/>
          <w:sz w:val="22"/>
          <w:szCs w:val="22"/>
        </w:rPr>
        <w:t>:</w:t>
      </w:r>
    </w:p>
    <w:p w14:paraId="25DD0AB9">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13.2.1.</w:t>
      </w:r>
      <w:r>
        <w:rPr>
          <w:rFonts w:hint="default"/>
          <w:sz w:val="22"/>
          <w:szCs w:val="22"/>
          <w:lang w:val="pt-BR"/>
        </w:rPr>
        <w:t xml:space="preserve"> A</w:t>
      </w:r>
      <w:r>
        <w:rPr>
          <w:sz w:val="22"/>
          <w:szCs w:val="22"/>
        </w:rPr>
        <w:t xml:space="preserve"> Contratad</w:t>
      </w:r>
      <w:r>
        <w:rPr>
          <w:rFonts w:hint="default"/>
          <w:sz w:val="22"/>
          <w:szCs w:val="22"/>
          <w:lang w:val="pt-BR"/>
        </w:rPr>
        <w:t>a</w:t>
      </w:r>
      <w:r>
        <w:rPr>
          <w:sz w:val="22"/>
          <w:szCs w:val="22"/>
        </w:rPr>
        <w:t xml:space="preserve"> deve cumprir todas as obrigações constantes </w:t>
      </w:r>
      <w:r>
        <w:rPr>
          <w:rFonts w:hint="default"/>
          <w:sz w:val="22"/>
          <w:szCs w:val="22"/>
          <w:lang w:val="pt-BR"/>
        </w:rPr>
        <w:t>no Edital</w:t>
      </w:r>
      <w:r>
        <w:rPr>
          <w:sz w:val="22"/>
          <w:szCs w:val="22"/>
        </w:rPr>
        <w:t xml:space="preserve"> e</w:t>
      </w:r>
      <w:r>
        <w:rPr>
          <w:rFonts w:hint="default"/>
          <w:sz w:val="22"/>
          <w:szCs w:val="22"/>
          <w:lang w:val="pt-BR"/>
        </w:rPr>
        <w:t xml:space="preserve"> </w:t>
      </w:r>
      <w:r>
        <w:rPr>
          <w:sz w:val="22"/>
          <w:szCs w:val="22"/>
        </w:rPr>
        <w:t xml:space="preserve">seus </w:t>
      </w:r>
      <w:r>
        <w:rPr>
          <w:rFonts w:hint="default"/>
          <w:sz w:val="22"/>
          <w:szCs w:val="22"/>
          <w:lang w:val="pt-BR"/>
        </w:rPr>
        <w:t>A</w:t>
      </w:r>
      <w:r>
        <w:rPr>
          <w:sz w:val="22"/>
          <w:szCs w:val="22"/>
        </w:rPr>
        <w:t>nexos, assumindo como exclusivamente seus os riscos e as despesas decorrentes da boa e perfeita execução do objeto</w:t>
      </w:r>
      <w:r>
        <w:rPr>
          <w:rFonts w:hint="default"/>
          <w:sz w:val="22"/>
          <w:szCs w:val="22"/>
          <w:lang w:val="pt-BR"/>
        </w:rPr>
        <w:t>;</w:t>
      </w:r>
    </w:p>
    <w:p w14:paraId="40012F3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sz w:val="22"/>
          <w:szCs w:val="22"/>
          <w:lang w:val="pt-BR"/>
        </w:rPr>
        <w:t xml:space="preserve">13.2.2. </w:t>
      </w:r>
      <w:r>
        <w:rPr>
          <w:sz w:val="22"/>
          <w:szCs w:val="22"/>
        </w:rPr>
        <w:t xml:space="preserve">Responsabilizar-se pelos vícios e danos decorrentes do objeto, de acordo com o Código de Defesa do Consumidor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8.078</w:t>
      </w:r>
      <w:r>
        <w:rPr>
          <w:rStyle w:val="14"/>
          <w:rFonts w:hint="default"/>
          <w:color w:val="auto"/>
          <w:sz w:val="22"/>
          <w:szCs w:val="22"/>
          <w:u w:val="none"/>
          <w:lang w:val="pt-BR"/>
        </w:rPr>
        <w:t>/1</w:t>
      </w:r>
      <w:r>
        <w:rPr>
          <w:rStyle w:val="14"/>
          <w:color w:val="auto"/>
          <w:sz w:val="22"/>
          <w:szCs w:val="22"/>
          <w:u w:val="none"/>
        </w:rPr>
        <w:t>990</w:t>
      </w:r>
      <w:r>
        <w:rPr>
          <w:rStyle w:val="14"/>
          <w:color w:val="auto"/>
          <w:sz w:val="22"/>
          <w:szCs w:val="22"/>
          <w:u w:val="none"/>
        </w:rPr>
        <w:fldChar w:fldCharType="end"/>
      </w:r>
      <w:r>
        <w:rPr>
          <w:color w:val="auto"/>
          <w:sz w:val="22"/>
          <w:szCs w:val="22"/>
          <w:u w:val="none"/>
        </w:rPr>
        <w:t>)</w:t>
      </w:r>
      <w:r>
        <w:rPr>
          <w:sz w:val="22"/>
          <w:szCs w:val="22"/>
        </w:rPr>
        <w:t>;</w:t>
      </w:r>
    </w:p>
    <w:p w14:paraId="4B16B79A">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13.2.3.</w:t>
      </w:r>
      <w:r>
        <w:rPr>
          <w:rFonts w:hint="default"/>
          <w:sz w:val="22"/>
          <w:szCs w:val="22"/>
          <w:lang w:val="pt-BR"/>
        </w:rPr>
        <w:t xml:space="preserve"> </w:t>
      </w:r>
      <w:r>
        <w:rPr>
          <w:sz w:val="22"/>
          <w:szCs w:val="22"/>
        </w:rPr>
        <w:t xml:space="preserve">Comunicar </w:t>
      </w:r>
      <w:r>
        <w:rPr>
          <w:rFonts w:hint="default"/>
          <w:sz w:val="22"/>
          <w:szCs w:val="22"/>
          <w:lang w:val="pt-BR"/>
        </w:rPr>
        <w:t>à</w:t>
      </w:r>
      <w:r>
        <w:rPr>
          <w:sz w:val="22"/>
          <w:szCs w:val="22"/>
        </w:rPr>
        <w:t xml:space="preserve"> </w:t>
      </w:r>
      <w:r>
        <w:rPr>
          <w:rFonts w:hint="default"/>
          <w:sz w:val="22"/>
          <w:szCs w:val="22"/>
          <w:lang w:val="pt-BR"/>
        </w:rPr>
        <w:t>C</w:t>
      </w:r>
      <w:r>
        <w:rPr>
          <w:sz w:val="22"/>
          <w:szCs w:val="22"/>
        </w:rPr>
        <w:t>ontratante, no prazo máximo de 24 (vinte e quatro) horas que antecede a data da entrega, os motivos que impossibilitem o cumprimento do prazo previsto, com a devida comprovação;</w:t>
      </w:r>
    </w:p>
    <w:p w14:paraId="34252051">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color w:val="000000"/>
          <w:sz w:val="22"/>
          <w:szCs w:val="22"/>
          <w:lang w:val="pt-BR"/>
        </w:rPr>
        <w:t xml:space="preserve">13.2.4. </w:t>
      </w:r>
      <w:r>
        <w:rPr>
          <w:color w:val="000000"/>
          <w:sz w:val="22"/>
          <w:szCs w:val="22"/>
        </w:rPr>
        <w:t xml:space="preserve">Atender </w:t>
      </w:r>
      <w:r>
        <w:rPr>
          <w:sz w:val="22"/>
          <w:szCs w:val="22"/>
        </w:rPr>
        <w:t>às</w:t>
      </w:r>
      <w:r>
        <w:rPr>
          <w:color w:val="000000"/>
          <w:sz w:val="22"/>
          <w:szCs w:val="22"/>
        </w:rPr>
        <w:t xml:space="preserve"> determinações regulares emitidas pelo fiscal ou gestor d</w:t>
      </w:r>
      <w:r>
        <w:rPr>
          <w:rFonts w:hint="default"/>
          <w:color w:val="000000"/>
          <w:sz w:val="22"/>
          <w:szCs w:val="22"/>
          <w:lang w:val="pt-BR"/>
        </w:rPr>
        <w:t>a Ata de Registro de Preços</w:t>
      </w:r>
      <w:r>
        <w:rPr>
          <w:color w:val="000000"/>
          <w:sz w:val="22"/>
          <w:szCs w:val="22"/>
        </w:rPr>
        <w:t xml:space="preserve"> ou autoridade superior (</w:t>
      </w:r>
      <w:r>
        <w:rPr>
          <w:color w:val="auto"/>
          <w:sz w:val="22"/>
          <w:szCs w:val="22"/>
          <w:u w:val="none"/>
        </w:rPr>
        <w:fldChar w:fldCharType="begin"/>
      </w:r>
      <w:r>
        <w:rPr>
          <w:color w:val="auto"/>
          <w:sz w:val="22"/>
          <w:szCs w:val="22"/>
          <w:u w:val="none"/>
        </w:rPr>
        <w:instrText xml:space="preserve"> HYPERLINK "http://www.planalto.gov.br/ccivil_03/_ato2019-2022/2021/lei/L14133.htm" \l "art137" </w:instrText>
      </w:r>
      <w:r>
        <w:rPr>
          <w:color w:val="auto"/>
          <w:sz w:val="22"/>
          <w:szCs w:val="22"/>
          <w:u w:val="none"/>
        </w:rPr>
        <w:fldChar w:fldCharType="separate"/>
      </w:r>
      <w:r>
        <w:rPr>
          <w:rStyle w:val="14"/>
          <w:color w:val="auto"/>
          <w:sz w:val="22"/>
          <w:szCs w:val="22"/>
          <w:u w:val="none"/>
        </w:rPr>
        <w:t>art. 137, II,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/2</w:t>
      </w:r>
      <w:r>
        <w:rPr>
          <w:rStyle w:val="14"/>
          <w:color w:val="auto"/>
          <w:sz w:val="22"/>
          <w:szCs w:val="22"/>
          <w:u w:val="none"/>
        </w:rPr>
        <w:t>021</w:t>
      </w:r>
      <w:r>
        <w:rPr>
          <w:rStyle w:val="14"/>
          <w:color w:val="auto"/>
          <w:sz w:val="22"/>
          <w:szCs w:val="22"/>
          <w:u w:val="none"/>
        </w:rPr>
        <w:fldChar w:fldCharType="end"/>
      </w:r>
      <w:r>
        <w:rPr>
          <w:color w:val="000000"/>
          <w:sz w:val="22"/>
          <w:szCs w:val="22"/>
        </w:rPr>
        <w:t xml:space="preserve">) e </w:t>
      </w:r>
      <w:r>
        <w:rPr>
          <w:sz w:val="22"/>
          <w:szCs w:val="22"/>
        </w:rPr>
        <w:t>prestar todo esclarecimento ou informação por eles solicitados</w:t>
      </w:r>
      <w:r>
        <w:rPr>
          <w:color w:val="000000"/>
          <w:sz w:val="22"/>
          <w:szCs w:val="22"/>
        </w:rPr>
        <w:t>;</w:t>
      </w:r>
    </w:p>
    <w:p w14:paraId="1E83EC46">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13.2.5.</w:t>
      </w:r>
      <w:r>
        <w:rPr>
          <w:rFonts w:hint="default"/>
          <w:sz w:val="22"/>
          <w:szCs w:val="22"/>
          <w:lang w:val="pt-BR"/>
        </w:rPr>
        <w:t xml:space="preserve"> </w:t>
      </w:r>
      <w:r>
        <w:rPr>
          <w:sz w:val="22"/>
          <w:szCs w:val="22"/>
        </w:rPr>
        <w:t xml:space="preserve">Reparar, corrigir, remover, reconstruir ou substituir, às suas expensas, no total ou em parte, no prazo fixado pelo </w:t>
      </w:r>
      <w:r>
        <w:rPr>
          <w:rFonts w:hint="default"/>
          <w:sz w:val="22"/>
          <w:szCs w:val="22"/>
          <w:lang w:val="pt-BR"/>
        </w:rPr>
        <w:t>Gestor da Ata de Registro de Preços</w:t>
      </w:r>
      <w:r>
        <w:rPr>
          <w:sz w:val="22"/>
          <w:szCs w:val="22"/>
        </w:rPr>
        <w:t>, os bens nos quais se verificarem vícios, defeitos ou incorreções resultantes da execução ou dos materiais empregados;</w:t>
      </w:r>
    </w:p>
    <w:p w14:paraId="2556DD5E">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que ficará autorizado a descontar dos pagamentos devidos ou da garantia, caso exigida, o valor correspondente aos danos sofridos;</w:t>
      </w:r>
    </w:p>
    <w:p w14:paraId="248E0B4C">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13.2.7.</w:t>
      </w:r>
      <w:r>
        <w:rPr>
          <w:rFonts w:hint="default"/>
          <w:sz w:val="22"/>
          <w:szCs w:val="22"/>
          <w:lang w:val="pt-BR"/>
        </w:rPr>
        <w:t xml:space="preserve"> </w:t>
      </w:r>
      <w:r>
        <w:rPr>
          <w:sz w:val="22"/>
          <w:szCs w:val="22"/>
        </w:rPr>
        <w:t xml:space="preserve">Responsabilizar-se pelo cumprimento de todas as obrigações trabalhistas, previdenciárias, fiscais, comerciais e as demais previstas em legislação específica, cuja inadimplência não transfere a responsabilidade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e não poderá onerar o objeto do </w:t>
      </w:r>
      <w:r>
        <w:rPr>
          <w:rFonts w:hint="default"/>
          <w:sz w:val="22"/>
          <w:szCs w:val="22"/>
          <w:lang w:val="pt-BR"/>
        </w:rPr>
        <w:t>c</w:t>
      </w:r>
      <w:r>
        <w:rPr>
          <w:sz w:val="22"/>
          <w:szCs w:val="22"/>
        </w:rPr>
        <w:t>ontrato;</w:t>
      </w:r>
    </w:p>
    <w:p w14:paraId="75873B59">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13.2.8. </w:t>
      </w:r>
      <w:r>
        <w:rPr>
          <w:sz w:val="22"/>
          <w:szCs w:val="22"/>
        </w:rPr>
        <w:t xml:space="preserve">Comunicar ao Fiscal </w:t>
      </w:r>
      <w:r>
        <w:rPr>
          <w:rFonts w:hint="default"/>
          <w:sz w:val="22"/>
          <w:szCs w:val="22"/>
          <w:lang w:val="pt-BR"/>
        </w:rPr>
        <w:t>da Ata</w:t>
      </w:r>
      <w:r>
        <w:rPr>
          <w:sz w:val="22"/>
          <w:szCs w:val="22"/>
        </w:rPr>
        <w:t>, no prazo de 24 (vinte e quatro) horas, qualquer ocorrência anormal ou acidente que se verifique no local da execução do objeto contratual</w:t>
      </w:r>
      <w:r>
        <w:rPr>
          <w:rFonts w:hint="default"/>
          <w:sz w:val="22"/>
          <w:szCs w:val="22"/>
          <w:lang w:val="pt-BR"/>
        </w:rPr>
        <w:t>;</w:t>
      </w:r>
    </w:p>
    <w:p w14:paraId="1D11931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13.2.9. </w:t>
      </w:r>
      <w:r>
        <w:rPr>
          <w:sz w:val="22"/>
          <w:szCs w:val="22"/>
        </w:rPr>
        <w:t>Paralisar, por determinação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qualquer atividade que não esteja sendo executada de acordo com a boa técnica ou que ponha em risco a segurança de pessoas ou bens de terceiros</w:t>
      </w:r>
      <w:r>
        <w:rPr>
          <w:rFonts w:hint="default"/>
          <w:sz w:val="22"/>
          <w:szCs w:val="22"/>
          <w:lang w:val="pt-BR"/>
        </w:rPr>
        <w:t>;</w:t>
      </w:r>
    </w:p>
    <w:p w14:paraId="7127FA31">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13.2.10. </w:t>
      </w:r>
      <w:r>
        <w:rPr>
          <w:sz w:val="22"/>
          <w:szCs w:val="22"/>
        </w:rPr>
        <w:t>Manter durante toda a vigência d</w:t>
      </w:r>
      <w:r>
        <w:rPr>
          <w:rFonts w:hint="default"/>
          <w:sz w:val="22"/>
          <w:szCs w:val="22"/>
          <w:lang w:val="pt-BR"/>
        </w:rPr>
        <w:t>a Ata de Registro de Preços</w:t>
      </w:r>
      <w:r>
        <w:rPr>
          <w:sz w:val="22"/>
          <w:szCs w:val="22"/>
        </w:rPr>
        <w:t xml:space="preserve">, em compatibilidade com as obrigações assumidas, todas as condições exigidas para habilitação na licitação; </w:t>
      </w:r>
    </w:p>
    <w:p w14:paraId="0F1162A3">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b/>
          <w:bCs/>
          <w:sz w:val="22"/>
          <w:szCs w:val="22"/>
        </w:rPr>
      </w:pPr>
      <w:r>
        <w:rPr>
          <w:rFonts w:hint="default"/>
          <w:b/>
          <w:bCs/>
          <w:sz w:val="22"/>
          <w:szCs w:val="22"/>
          <w:lang w:val="pt-BR"/>
        </w:rPr>
        <w:t>13.2.11.</w:t>
      </w:r>
      <w:r>
        <w:rPr>
          <w:rFonts w:hint="default"/>
          <w:sz w:val="22"/>
          <w:szCs w:val="22"/>
          <w:lang w:val="pt-BR"/>
        </w:rPr>
        <w:t xml:space="preserve"> </w:t>
      </w:r>
      <w:r>
        <w:rPr>
          <w:sz w:val="22"/>
          <w:szCs w:val="22"/>
        </w:rPr>
        <w:t>Cumprir, durante todo o período de execução d</w:t>
      </w:r>
      <w:r>
        <w:rPr>
          <w:rFonts w:hint="default"/>
          <w:sz w:val="22"/>
          <w:szCs w:val="22"/>
          <w:lang w:val="pt-BR"/>
        </w:rPr>
        <w:t>a Ata de Registro de Preços</w:t>
      </w:r>
      <w:r>
        <w:rPr>
          <w:sz w:val="22"/>
          <w:szCs w:val="22"/>
        </w:rPr>
        <w:t>, a reserva de cargos prevista em lei para pessoa com deficiência, para reabilitado da Previdência Social ou para aprendiz, bem como as reservas de cargos previstas na legislação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22508AA5">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13.2.12.</w:t>
      </w:r>
      <w:r>
        <w:rPr>
          <w:rFonts w:hint="default"/>
          <w:sz w:val="22"/>
          <w:szCs w:val="22"/>
          <w:lang w:val="pt-BR"/>
        </w:rPr>
        <w:t xml:space="preserve"> </w:t>
      </w:r>
      <w:r>
        <w:rPr>
          <w:sz w:val="22"/>
          <w:szCs w:val="22"/>
        </w:rPr>
        <w:t>Comprovar a reserva de cargos a que se refere a cláusula acima, no prazo fixado pelo fiscal d</w:t>
      </w:r>
      <w:r>
        <w:rPr>
          <w:rFonts w:hint="default"/>
          <w:sz w:val="22"/>
          <w:szCs w:val="22"/>
          <w:lang w:val="pt-BR"/>
        </w:rPr>
        <w:t>a</w:t>
      </w:r>
      <w:r>
        <w:rPr>
          <w:sz w:val="22"/>
          <w:szCs w:val="22"/>
        </w:rPr>
        <w:t xml:space="preserve"> </w:t>
      </w:r>
      <w:r>
        <w:rPr>
          <w:rFonts w:hint="default"/>
          <w:sz w:val="22"/>
          <w:szCs w:val="22"/>
          <w:lang w:val="pt-BR"/>
        </w:rPr>
        <w:t>Ata de Registro de Preços</w:t>
      </w:r>
      <w:r>
        <w:rPr>
          <w:sz w:val="22"/>
          <w:szCs w:val="22"/>
        </w:rPr>
        <w:t>, com a indicação dos empregados que preencheram as referidas vagas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parágrafo único,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5E6C19DE">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13.2.13.</w:t>
      </w:r>
      <w:r>
        <w:rPr>
          <w:rFonts w:hint="default"/>
          <w:sz w:val="22"/>
          <w:szCs w:val="22"/>
          <w:lang w:val="pt-BR"/>
        </w:rPr>
        <w:t xml:space="preserve"> </w:t>
      </w:r>
      <w:r>
        <w:rPr>
          <w:sz w:val="22"/>
          <w:szCs w:val="22"/>
        </w:rPr>
        <w:t xml:space="preserve">Guardar sigilo sobre todas as informações obtidas em decorrência do cumprimento </w:t>
      </w:r>
      <w:r>
        <w:rPr>
          <w:rFonts w:hint="default"/>
          <w:sz w:val="22"/>
          <w:szCs w:val="22"/>
          <w:lang w:val="pt-BR"/>
        </w:rPr>
        <w:t>da contratação</w:t>
      </w:r>
      <w:r>
        <w:rPr>
          <w:sz w:val="22"/>
          <w:szCs w:val="22"/>
        </w:rPr>
        <w:t xml:space="preserve">; </w:t>
      </w:r>
    </w:p>
    <w:p w14:paraId="5A266A6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Pr>
          <w:color w:val="auto"/>
          <w:sz w:val="22"/>
          <w:szCs w:val="22"/>
          <w:u w:val="none"/>
        </w:rPr>
        <w:fldChar w:fldCharType="begin"/>
      </w:r>
      <w:r>
        <w:rPr>
          <w:color w:val="auto"/>
          <w:sz w:val="22"/>
          <w:szCs w:val="22"/>
          <w:u w:val="none"/>
        </w:rPr>
        <w:instrText xml:space="preserve"> HYPERLINK "http://www.planalto.gov.br/ccivil_03/_ato2019-2022/2021/lei/L14133.htm" \l "art124" </w:instrText>
      </w:r>
      <w:r>
        <w:rPr>
          <w:color w:val="auto"/>
          <w:sz w:val="22"/>
          <w:szCs w:val="22"/>
          <w:u w:val="none"/>
        </w:rPr>
        <w:fldChar w:fldCharType="separate"/>
      </w:r>
      <w:r>
        <w:rPr>
          <w:rStyle w:val="14"/>
          <w:color w:val="auto"/>
          <w:sz w:val="22"/>
          <w:szCs w:val="22"/>
          <w:u w:val="none"/>
        </w:rPr>
        <w:t xml:space="preserve">art. 124, II, d,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p>
    <w:p w14:paraId="20269EE7">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13.2.15.</w:t>
      </w:r>
      <w:r>
        <w:rPr>
          <w:rFonts w:hint="default"/>
          <w:sz w:val="22"/>
          <w:szCs w:val="22"/>
          <w:lang w:val="pt-BR"/>
        </w:rPr>
        <w:t xml:space="preserve"> </w:t>
      </w:r>
      <w:r>
        <w:rPr>
          <w:sz w:val="22"/>
          <w:szCs w:val="22"/>
        </w:rPr>
        <w:t>Cumprir, além dos postulados legais vigentes de âmbito federal, estadual ou municipal, as normas de segurança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w:t>
      </w:r>
    </w:p>
    <w:p w14:paraId="65F7F014">
      <w:pPr>
        <w:pStyle w:val="22"/>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textAlignment w:val="auto"/>
        <w:outlineLvl w:val="1"/>
        <w:rPr>
          <w:rFonts w:ascii="Arial" w:hAnsi="Arial" w:cs="Arial"/>
          <w:b w:val="0"/>
          <w:bCs/>
          <w:sz w:val="22"/>
          <w:szCs w:val="22"/>
        </w:rPr>
      </w:pPr>
      <w:r>
        <w:rPr>
          <w:rFonts w:ascii="Arial" w:hAnsi="Arial" w:cs="Arial"/>
          <w:bCs/>
          <w:sz w:val="22"/>
          <w:szCs w:val="22"/>
        </w:rPr>
        <w:t>1</w:t>
      </w:r>
      <w:r>
        <w:rPr>
          <w:rFonts w:hint="default" w:ascii="Arial" w:hAnsi="Arial" w:cs="Arial"/>
          <w:bCs/>
          <w:sz w:val="22"/>
          <w:szCs w:val="22"/>
          <w:lang w:val="pt-BR"/>
        </w:rPr>
        <w:t>3</w:t>
      </w:r>
      <w:r>
        <w:rPr>
          <w:rFonts w:ascii="Arial" w:hAnsi="Arial" w:cs="Arial"/>
          <w:bCs/>
          <w:sz w:val="22"/>
          <w:szCs w:val="22"/>
        </w:rPr>
        <w:t>.2.1</w:t>
      </w:r>
      <w:r>
        <w:rPr>
          <w:rFonts w:hint="default" w:ascii="Arial" w:hAnsi="Arial" w:cs="Arial"/>
          <w:bCs/>
          <w:sz w:val="22"/>
          <w:szCs w:val="22"/>
          <w:lang w:val="pt-BR"/>
        </w:rPr>
        <w:t>6</w:t>
      </w:r>
      <w:r>
        <w:rPr>
          <w:rFonts w:ascii="Arial" w:hAnsi="Arial" w:cs="Arial"/>
          <w:bCs/>
          <w:sz w:val="22"/>
          <w:szCs w:val="22"/>
        </w:rPr>
        <w:t>.</w:t>
      </w:r>
      <w:r>
        <w:rPr>
          <w:rFonts w:ascii="Arial" w:hAnsi="Arial" w:cs="Arial"/>
          <w:b w:val="0"/>
          <w:bCs/>
          <w:sz w:val="22"/>
          <w:szCs w:val="22"/>
        </w:rPr>
        <w:t xml:space="preserve"> Fornecer os produtos</w:t>
      </w:r>
      <w:r>
        <w:rPr>
          <w:rFonts w:hint="default" w:ascii="Arial" w:hAnsi="Arial" w:cs="Arial"/>
          <w:b w:val="0"/>
          <w:bCs/>
          <w:sz w:val="22"/>
          <w:szCs w:val="22"/>
          <w:lang w:val="pt-BR"/>
        </w:rPr>
        <w:t xml:space="preserve"> ou prestar os serviços</w:t>
      </w:r>
      <w:r>
        <w:rPr>
          <w:rFonts w:ascii="Arial" w:hAnsi="Arial" w:cs="Arial"/>
          <w:b w:val="0"/>
          <w:bCs/>
          <w:sz w:val="22"/>
          <w:szCs w:val="22"/>
        </w:rPr>
        <w:t xml:space="preserve"> nas especificações e com a qualidade exigida;</w:t>
      </w:r>
    </w:p>
    <w:p w14:paraId="1E35D4D9">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.2.</w:t>
      </w:r>
      <w:r>
        <w:rPr>
          <w:rFonts w:hint="default" w:ascii="Arial" w:hAnsi="Arial" w:cs="Arial"/>
          <w:b/>
          <w:sz w:val="22"/>
          <w:szCs w:val="22"/>
          <w:lang w:val="pt-BR"/>
        </w:rPr>
        <w:t>17</w:t>
      </w:r>
      <w:r>
        <w:rPr>
          <w:rFonts w:ascii="Arial" w:hAnsi="Arial" w:cs="Arial"/>
          <w:b/>
          <w:sz w:val="22"/>
          <w:szCs w:val="22"/>
        </w:rPr>
        <w:t>.</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4C04E32C">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.2.</w:t>
      </w:r>
      <w:r>
        <w:rPr>
          <w:rFonts w:hint="default" w:ascii="Arial" w:hAnsi="Arial" w:cs="Arial"/>
          <w:b/>
          <w:sz w:val="22"/>
          <w:szCs w:val="22"/>
          <w:lang w:val="pt-BR"/>
        </w:rPr>
        <w:t>18</w:t>
      </w:r>
      <w:r>
        <w:rPr>
          <w:rFonts w:ascii="Arial" w:hAnsi="Arial" w:cs="Arial"/>
          <w:b/>
          <w:sz w:val="22"/>
          <w:szCs w:val="22"/>
        </w:rPr>
        <w:t>.</w:t>
      </w:r>
      <w:r>
        <w:rPr>
          <w:rFonts w:ascii="Arial" w:hAnsi="Arial" w:cs="Arial"/>
          <w:sz w:val="22"/>
          <w:szCs w:val="22"/>
        </w:rPr>
        <w:t xml:space="preserve"> Pagar todos os tributos, encargos, custos e despesas, dentre outros, que incidam ou venham a incidir, direta ou indiretamente, sobre os </w:t>
      </w:r>
      <w:r>
        <w:rPr>
          <w:rFonts w:hint="default" w:ascii="Arial" w:hAnsi="Arial" w:cs="Arial"/>
          <w:sz w:val="22"/>
          <w:szCs w:val="22"/>
          <w:lang w:val="pt-BR"/>
        </w:rPr>
        <w:t xml:space="preserve">produtos ou </w:t>
      </w:r>
      <w:r>
        <w:rPr>
          <w:rFonts w:ascii="Arial" w:hAnsi="Arial" w:cs="Arial"/>
          <w:sz w:val="22"/>
          <w:szCs w:val="22"/>
        </w:rPr>
        <w:t>serviços fornecidos;</w:t>
      </w:r>
    </w:p>
    <w:p w14:paraId="08EEEA75">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hint="default" w:ascii="Arial" w:hAnsi="Arial" w:cs="Arial"/>
          <w:b/>
          <w:bCs/>
          <w:sz w:val="22"/>
          <w:szCs w:val="22"/>
          <w:lang w:val="pt-BR"/>
        </w:rPr>
        <w:t>13.2.19.</w:t>
      </w:r>
      <w:r>
        <w:rPr>
          <w:rFonts w:hint="default" w:ascii="Arial" w:hAnsi="Arial" w:cs="Arial"/>
          <w:sz w:val="22"/>
          <w:szCs w:val="22"/>
          <w:lang w:val="pt-BR"/>
        </w:rPr>
        <w:t xml:space="preserve"> </w:t>
      </w:r>
      <w:r>
        <w:rPr>
          <w:rFonts w:ascii="Arial" w:hAnsi="Arial" w:cs="Arial"/>
          <w:sz w:val="22"/>
          <w:szCs w:val="22"/>
        </w:rPr>
        <w:t>Manter, durante a validade da Ata</w:t>
      </w:r>
      <w:r>
        <w:rPr>
          <w:rFonts w:hint="default" w:ascii="Arial" w:hAnsi="Arial" w:cs="Arial"/>
          <w:sz w:val="22"/>
          <w:szCs w:val="22"/>
          <w:lang w:val="pt-BR"/>
        </w:rPr>
        <w:t xml:space="preserve"> de Registro de Preços</w:t>
      </w:r>
      <w:r>
        <w:rPr>
          <w:rFonts w:ascii="Arial" w:hAnsi="Arial" w:cs="Arial"/>
          <w:sz w:val="22"/>
          <w:szCs w:val="22"/>
        </w:rPr>
        <w:t>, as mesmas condições de habilitação;</w:t>
      </w:r>
    </w:p>
    <w:p w14:paraId="6EE61BBF">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 xml:space="preserve">13.2.20. </w:t>
      </w:r>
      <w:r>
        <w:rPr>
          <w:rFonts w:ascii="Arial" w:hAnsi="Arial" w:cs="Arial"/>
          <w:sz w:val="22"/>
          <w:szCs w:val="22"/>
        </w:rPr>
        <w:t>Fornecer</w:t>
      </w:r>
      <w:r>
        <w:rPr>
          <w:rFonts w:hint="default" w:ascii="Arial" w:hAnsi="Arial" w:cs="Arial"/>
          <w:sz w:val="22"/>
          <w:szCs w:val="22"/>
          <w:lang w:val="pt-BR"/>
        </w:rPr>
        <w:t xml:space="preserve"> os bens</w:t>
      </w:r>
      <w:r>
        <w:rPr>
          <w:rFonts w:ascii="Arial" w:hAnsi="Arial" w:cs="Arial"/>
          <w:sz w:val="22"/>
          <w:szCs w:val="22"/>
        </w:rPr>
        <w:t xml:space="preserve"> </w:t>
      </w:r>
      <w:r>
        <w:rPr>
          <w:rFonts w:hint="default" w:ascii="Arial" w:hAnsi="Arial" w:cs="Arial"/>
          <w:sz w:val="22"/>
          <w:szCs w:val="22"/>
          <w:lang w:val="pt-BR"/>
        </w:rPr>
        <w:t>ou prestar os serviços</w:t>
      </w:r>
      <w:r>
        <w:rPr>
          <w:rFonts w:ascii="Arial" w:hAnsi="Arial" w:cs="Arial"/>
          <w:sz w:val="22"/>
          <w:szCs w:val="22"/>
        </w:rPr>
        <w:t>, no preço, prazo e forma estipulados na proposta.</w:t>
      </w:r>
    </w:p>
    <w:p w14:paraId="1431F62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Quarta</w:t>
      </w:r>
    </w:p>
    <w:p w14:paraId="37AFC8F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 xml:space="preserve">DAS </w:t>
      </w:r>
      <w:r>
        <w:rPr>
          <w:rFonts w:hint="default" w:ascii="Arial" w:hAnsi="Arial" w:cs="Arial"/>
          <w:b/>
          <w:bCs/>
          <w:szCs w:val="22"/>
          <w:lang w:val="pt-BR"/>
        </w:rPr>
        <w:t>CONDIÇÕES GERAIS</w:t>
      </w:r>
    </w:p>
    <w:p w14:paraId="423288F9">
      <w:pPr>
        <w:rPr>
          <w:rFonts w:ascii="Arial" w:hAnsi="Arial" w:cs="Arial"/>
          <w:sz w:val="22"/>
          <w:szCs w:val="22"/>
        </w:rPr>
      </w:pPr>
    </w:p>
    <w:p w14:paraId="7943F358">
      <w:pPr>
        <w:pStyle w:val="122"/>
        <w:tabs>
          <w:tab w:val="left" w:pos="1701"/>
        </w:tabs>
        <w:spacing w:line="360" w:lineRule="auto"/>
        <w:rPr>
          <w:rFonts w:ascii="Arial" w:hAnsi="Arial" w:cs="Arial"/>
          <w:szCs w:val="22"/>
        </w:rPr>
      </w:pPr>
      <w:r>
        <w:rPr>
          <w:rFonts w:ascii="Arial" w:hAnsi="Arial" w:cs="Arial"/>
          <w:b/>
          <w:szCs w:val="22"/>
          <w:lang w:val="pt-BR"/>
        </w:rPr>
        <w:t>1</w:t>
      </w:r>
      <w:r>
        <w:rPr>
          <w:rFonts w:hint="default" w:ascii="Arial" w:hAnsi="Arial" w:cs="Arial"/>
          <w:b/>
          <w:szCs w:val="22"/>
          <w:lang w:val="pt-BR"/>
        </w:rPr>
        <w:t>4</w:t>
      </w:r>
      <w:r>
        <w:rPr>
          <w:rFonts w:ascii="Arial" w:hAnsi="Arial" w:cs="Arial"/>
          <w:b/>
          <w:szCs w:val="22"/>
        </w:rPr>
        <w:t>.1</w:t>
      </w:r>
      <w:r>
        <w:rPr>
          <w:rFonts w:ascii="Arial" w:hAnsi="Arial" w:cs="Arial"/>
          <w:b/>
          <w:szCs w:val="22"/>
          <w:lang w:val="pt-BR"/>
        </w:rPr>
        <w:t>.</w:t>
      </w:r>
      <w:r>
        <w:rPr>
          <w:rFonts w:ascii="Arial" w:hAnsi="Arial" w:cs="Arial"/>
          <w:szCs w:val="22"/>
          <w:lang w:val="pt-BR"/>
        </w:rPr>
        <w:t xml:space="preserve"> </w:t>
      </w:r>
      <w:r>
        <w:rPr>
          <w:rFonts w:ascii="Arial" w:hAnsi="Arial" w:cs="Arial"/>
          <w:szCs w:val="22"/>
        </w:rPr>
        <w:t>Integram esta Ata</w:t>
      </w:r>
      <w:r>
        <w:rPr>
          <w:rFonts w:hint="default" w:ascii="Arial" w:hAnsi="Arial" w:cs="Arial"/>
          <w:szCs w:val="22"/>
          <w:lang w:val="pt-BR"/>
        </w:rPr>
        <w:t xml:space="preserve"> de Registro de Preços</w:t>
      </w:r>
      <w:r>
        <w:rPr>
          <w:rFonts w:ascii="Arial" w:hAnsi="Arial" w:cs="Arial"/>
          <w:szCs w:val="22"/>
        </w:rPr>
        <w:t xml:space="preserve">, o </w:t>
      </w:r>
      <w:r>
        <w:rPr>
          <w:rFonts w:hint="default" w:ascii="Arial" w:hAnsi="Arial" w:cs="Arial"/>
          <w:szCs w:val="22"/>
          <w:lang w:val="pt-BR"/>
        </w:rPr>
        <w:t>E</w:t>
      </w:r>
      <w:r>
        <w:rPr>
          <w:rFonts w:ascii="Arial" w:hAnsi="Arial" w:cs="Arial"/>
          <w:szCs w:val="22"/>
        </w:rPr>
        <w:t>dital d</w:t>
      </w:r>
      <w:r>
        <w:rPr>
          <w:rFonts w:ascii="Arial" w:hAnsi="Arial" w:cs="Arial"/>
          <w:szCs w:val="22"/>
          <w:lang w:val="pt-BR"/>
        </w:rPr>
        <w:t>o</w:t>
      </w:r>
      <w:r>
        <w:rPr>
          <w:rFonts w:ascii="Arial" w:hAnsi="Arial" w:cs="Arial"/>
          <w:szCs w:val="22"/>
        </w:rPr>
        <w:t xml:space="preserve"> Pregão Eletrônico nº </w:t>
      </w:r>
      <w:r>
        <w:rPr>
          <w:rFonts w:hint="default" w:ascii="Arial" w:hAnsi="Arial" w:cs="Arial"/>
          <w:szCs w:val="22"/>
          <w:lang w:val="pt-BR"/>
        </w:rPr>
        <w:t>00</w:t>
      </w:r>
      <w:r>
        <w:rPr>
          <w:rFonts w:ascii="Arial" w:hAnsi="Arial" w:cs="Arial"/>
          <w:szCs w:val="22"/>
        </w:rPr>
        <w:t>/</w:t>
      </w:r>
      <w:r>
        <w:rPr>
          <w:rFonts w:ascii="Arial" w:hAnsi="Arial" w:cs="Arial"/>
          <w:szCs w:val="22"/>
          <w:lang w:val="pt-BR"/>
        </w:rPr>
        <w:t>2024</w:t>
      </w:r>
      <w:r>
        <w:rPr>
          <w:rFonts w:hint="default" w:ascii="Arial" w:hAnsi="Arial" w:cs="Arial"/>
          <w:szCs w:val="22"/>
          <w:lang w:val="pt-BR"/>
        </w:rPr>
        <w:t>, o Termo de Referência</w:t>
      </w:r>
      <w:r>
        <w:rPr>
          <w:rFonts w:ascii="Arial" w:hAnsi="Arial" w:cs="Arial"/>
          <w:szCs w:val="22"/>
        </w:rPr>
        <w:t xml:space="preserve"> e a </w:t>
      </w:r>
      <w:r>
        <w:rPr>
          <w:rFonts w:hint="default" w:ascii="Arial" w:hAnsi="Arial" w:cs="Arial"/>
          <w:szCs w:val="22"/>
          <w:lang w:val="pt-BR"/>
        </w:rPr>
        <w:t>P</w:t>
      </w:r>
      <w:r>
        <w:rPr>
          <w:rFonts w:ascii="Arial" w:hAnsi="Arial" w:cs="Arial"/>
          <w:szCs w:val="22"/>
        </w:rPr>
        <w:t xml:space="preserve">roposta </w:t>
      </w:r>
      <w:r>
        <w:rPr>
          <w:rFonts w:hint="default" w:ascii="Arial" w:hAnsi="Arial" w:cs="Arial"/>
          <w:szCs w:val="22"/>
          <w:lang w:val="pt-BR"/>
        </w:rPr>
        <w:t xml:space="preserve">de Preços </w:t>
      </w:r>
      <w:r>
        <w:rPr>
          <w:rFonts w:ascii="Arial" w:hAnsi="Arial" w:cs="Arial"/>
          <w:szCs w:val="22"/>
        </w:rPr>
        <w:t xml:space="preserve">da empresa classificada em </w:t>
      </w:r>
      <w:r>
        <w:rPr>
          <w:rFonts w:hint="default" w:ascii="Arial" w:hAnsi="Arial" w:cs="Arial"/>
          <w:szCs w:val="22"/>
          <w:lang w:val="pt-BR"/>
        </w:rPr>
        <w:t xml:space="preserve">primeiro </w:t>
      </w:r>
      <w:r>
        <w:rPr>
          <w:rFonts w:ascii="Arial" w:hAnsi="Arial" w:cs="Arial"/>
          <w:szCs w:val="22"/>
        </w:rPr>
        <w:t>lugar no certame supranumerado.</w:t>
      </w:r>
    </w:p>
    <w:p w14:paraId="6C54BE7D">
      <w:pPr>
        <w:pStyle w:val="135"/>
        <w:keepNext w:val="0"/>
        <w:keepLines w:val="0"/>
        <w:pageBreakBefore w:val="0"/>
        <w:numPr>
          <w:ilvl w:val="0"/>
          <w:numId w:val="0"/>
        </w:numPr>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i w:val="0"/>
          <w:iCs w:val="0"/>
          <w:color w:val="auto"/>
          <w:sz w:val="22"/>
          <w:szCs w:val="22"/>
        </w:rPr>
      </w:pPr>
      <w:r>
        <w:rPr>
          <w:rFonts w:hint="default" w:ascii="Arial" w:hAnsi="Arial" w:cs="Arial"/>
          <w:b/>
          <w:bCs/>
          <w:i w:val="0"/>
          <w:iCs w:val="0"/>
          <w:color w:val="auto"/>
          <w:sz w:val="22"/>
          <w:szCs w:val="22"/>
        </w:rPr>
        <w:t>1</w:t>
      </w:r>
      <w:r>
        <w:rPr>
          <w:rFonts w:hint="default" w:cs="Arial"/>
          <w:b/>
          <w:bCs/>
          <w:i w:val="0"/>
          <w:iCs w:val="0"/>
          <w:color w:val="auto"/>
          <w:sz w:val="22"/>
          <w:szCs w:val="22"/>
          <w:lang w:val="pt-BR"/>
        </w:rPr>
        <w:t>4</w:t>
      </w:r>
      <w:r>
        <w:rPr>
          <w:rFonts w:hint="default" w:ascii="Arial" w:hAnsi="Arial" w:cs="Arial"/>
          <w:b/>
          <w:bCs/>
          <w:i w:val="0"/>
          <w:iCs w:val="0"/>
          <w:color w:val="auto"/>
          <w:sz w:val="22"/>
          <w:szCs w:val="22"/>
        </w:rPr>
        <w:t>.2</w:t>
      </w:r>
      <w:r>
        <w:rPr>
          <w:rFonts w:hint="default" w:ascii="Arial" w:hAnsi="Arial" w:cs="Arial"/>
          <w:i w:val="0"/>
          <w:iCs w:val="0"/>
          <w:color w:val="auto"/>
          <w:sz w:val="22"/>
          <w:szCs w:val="22"/>
        </w:rPr>
        <w:t xml:space="preserve"> Os casos omissos serão decididos pela Administração Pública, segundo as disposições contidas na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w:instrText>
      </w:r>
      <w:r>
        <w:rPr>
          <w:rFonts w:hint="default" w:ascii="Arial" w:hAnsi="Arial" w:cs="Arial"/>
          <w:sz w:val="22"/>
          <w:szCs w:val="22"/>
        </w:rPr>
        <w:fldChar w:fldCharType="separate"/>
      </w:r>
      <w:r>
        <w:rPr>
          <w:rStyle w:val="14"/>
          <w:rFonts w:hint="default" w:ascii="Arial" w:hAnsi="Arial" w:cs="Arial"/>
          <w:i w:val="0"/>
          <w:iCs w:val="0"/>
          <w:color w:val="auto"/>
          <w:sz w:val="22"/>
          <w:szCs w:val="22"/>
          <w:u w:val="none"/>
        </w:rPr>
        <w:t xml:space="preserve">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º 14.133</w:t>
      </w:r>
      <w:r>
        <w:rPr>
          <w:rStyle w:val="14"/>
          <w:rFonts w:hint="default" w:cs="Arial"/>
          <w:i w:val="0"/>
          <w:iCs w:val="0"/>
          <w:color w:val="auto"/>
          <w:sz w:val="22"/>
          <w:szCs w:val="22"/>
          <w:u w:val="none"/>
          <w:lang w:val="pt-BR"/>
        </w:rPr>
        <w:t>/2</w:t>
      </w:r>
      <w:r>
        <w:rPr>
          <w:rStyle w:val="14"/>
          <w:rFonts w:hint="default" w:ascii="Arial" w:hAnsi="Arial" w:cs="Arial"/>
          <w:i w:val="0"/>
          <w:iCs w:val="0"/>
          <w:color w:val="auto"/>
          <w:sz w:val="22"/>
          <w:szCs w:val="22"/>
          <w:u w:val="none"/>
        </w:rPr>
        <w:t>021</w:t>
      </w:r>
      <w:r>
        <w:rPr>
          <w:rStyle w:val="14"/>
          <w:rFonts w:hint="default" w:ascii="Arial" w:hAnsi="Arial" w:cs="Arial"/>
          <w:i w:val="0"/>
          <w:iCs w:val="0"/>
          <w:color w:val="auto"/>
          <w:sz w:val="22"/>
          <w:szCs w:val="22"/>
          <w:u w:val="none"/>
        </w:rPr>
        <w:fldChar w:fldCharType="end"/>
      </w:r>
      <w:r>
        <w:rPr>
          <w:rStyle w:val="14"/>
          <w:rFonts w:hint="default" w:ascii="Arial" w:hAnsi="Arial" w:cs="Arial"/>
          <w:i w:val="0"/>
          <w:iCs w:val="0"/>
          <w:color w:val="auto"/>
          <w:sz w:val="22"/>
          <w:szCs w:val="22"/>
          <w:u w:val="none"/>
        </w:rPr>
        <w:t xml:space="preserve"> </w:t>
      </w:r>
      <w:r>
        <w:rPr>
          <w:rFonts w:hint="default" w:ascii="Arial" w:hAnsi="Arial" w:cs="Arial"/>
          <w:i w:val="0"/>
          <w:iCs w:val="0"/>
          <w:color w:val="auto"/>
          <w:sz w:val="22"/>
          <w:szCs w:val="22"/>
        </w:rPr>
        <w:t xml:space="preserve">e, subsidiariamente, segundo as disposições contidas na </w:t>
      </w:r>
      <w:r>
        <w:rPr>
          <w:rFonts w:hint="default" w:ascii="Arial" w:hAnsi="Arial" w:cs="Arial"/>
          <w:sz w:val="22"/>
          <w:szCs w:val="22"/>
        </w:rPr>
        <w:fldChar w:fldCharType="begin"/>
      </w:r>
      <w:r>
        <w:rPr>
          <w:rFonts w:hint="default" w:ascii="Arial" w:hAnsi="Arial" w:cs="Arial"/>
          <w:sz w:val="22"/>
          <w:szCs w:val="22"/>
        </w:rPr>
        <w:instrText xml:space="preserve"> HYPERLINK "https://www.planalto.gov.br/ccivil_03/leis/l8078compilado.htm" </w:instrText>
      </w:r>
      <w:r>
        <w:rPr>
          <w:rFonts w:hint="default" w:ascii="Arial" w:hAnsi="Arial" w:cs="Arial"/>
          <w:sz w:val="22"/>
          <w:szCs w:val="22"/>
        </w:rPr>
        <w:fldChar w:fldCharType="separate"/>
      </w:r>
      <w:r>
        <w:rPr>
          <w:rStyle w:val="14"/>
          <w:rFonts w:hint="default" w:ascii="Arial" w:hAnsi="Arial" w:cs="Arial"/>
          <w:i w:val="0"/>
          <w:iCs w:val="0"/>
          <w:color w:val="auto"/>
          <w:sz w:val="22"/>
          <w:szCs w:val="22"/>
          <w:u w:val="none"/>
        </w:rPr>
        <w:t xml:space="preserve">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º 8.078</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1990 – Código de Defesa do Consumidor</w:t>
      </w:r>
      <w:r>
        <w:rPr>
          <w:rStyle w:val="14"/>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rPr>
        <w:t xml:space="preserve"> – e normas e </w:t>
      </w:r>
      <w:r>
        <w:rPr>
          <w:rFonts w:hint="default" w:cs="Arial"/>
          <w:i w:val="0"/>
          <w:iCs w:val="0"/>
          <w:color w:val="auto"/>
          <w:sz w:val="22"/>
          <w:szCs w:val="22"/>
          <w:lang w:val="pt-BR"/>
        </w:rPr>
        <w:t>P</w:t>
      </w:r>
      <w:r>
        <w:rPr>
          <w:rFonts w:hint="default" w:ascii="Arial" w:hAnsi="Arial" w:cs="Arial"/>
          <w:i w:val="0"/>
          <w:iCs w:val="0"/>
          <w:color w:val="auto"/>
          <w:sz w:val="22"/>
          <w:szCs w:val="22"/>
        </w:rPr>
        <w:t xml:space="preserve">rincípios </w:t>
      </w:r>
      <w:r>
        <w:rPr>
          <w:rFonts w:hint="default" w:cs="Arial"/>
          <w:i w:val="0"/>
          <w:iCs w:val="0"/>
          <w:color w:val="auto"/>
          <w:sz w:val="22"/>
          <w:szCs w:val="22"/>
          <w:lang w:val="pt-BR"/>
        </w:rPr>
        <w:t>G</w:t>
      </w:r>
      <w:r>
        <w:rPr>
          <w:rFonts w:hint="default" w:ascii="Arial" w:hAnsi="Arial" w:cs="Arial"/>
          <w:i w:val="0"/>
          <w:iCs w:val="0"/>
          <w:color w:val="auto"/>
          <w:sz w:val="22"/>
          <w:szCs w:val="22"/>
        </w:rPr>
        <w:t xml:space="preserve">erais dos </w:t>
      </w:r>
      <w:r>
        <w:rPr>
          <w:rFonts w:hint="default" w:cs="Arial"/>
          <w:i w:val="0"/>
          <w:iCs w:val="0"/>
          <w:color w:val="auto"/>
          <w:sz w:val="22"/>
          <w:szCs w:val="22"/>
          <w:lang w:val="pt-BR"/>
        </w:rPr>
        <w:t>C</w:t>
      </w:r>
      <w:r>
        <w:rPr>
          <w:rFonts w:hint="default" w:ascii="Arial" w:hAnsi="Arial" w:cs="Arial"/>
          <w:i w:val="0"/>
          <w:iCs w:val="0"/>
          <w:color w:val="auto"/>
          <w:sz w:val="22"/>
          <w:szCs w:val="22"/>
        </w:rPr>
        <w:t>ontratos.</w:t>
      </w:r>
    </w:p>
    <w:p w14:paraId="6B5D4EAB">
      <w:pPr>
        <w:pStyle w:val="155"/>
        <w:keepNext w:val="0"/>
        <w:keepLines w:val="0"/>
        <w:pageBreakBefore w:val="0"/>
        <w:tabs>
          <w:tab w:val="left" w:pos="180"/>
        </w:tabs>
        <w:kinsoku/>
        <w:wordWrap/>
        <w:overflowPunct/>
        <w:topLinePunct w:val="0"/>
        <w:autoSpaceDE/>
        <w:autoSpaceDN/>
        <w:bidi w:val="0"/>
        <w:adjustRightInd/>
        <w:snapToGrid/>
        <w:spacing w:before="181" w:beforeLines="50" w:after="181" w:afterLines="50" w:line="360" w:lineRule="auto"/>
        <w:ind w:right="-1" w:firstLine="0"/>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4</w:t>
      </w:r>
      <w:r>
        <w:rPr>
          <w:rFonts w:hint="default" w:ascii="Arial" w:hAnsi="Arial" w:cs="Arial"/>
          <w:b/>
          <w:bCs/>
          <w:sz w:val="22"/>
          <w:szCs w:val="22"/>
        </w:rPr>
        <w:t>.3</w:t>
      </w:r>
      <w:r>
        <w:rPr>
          <w:rFonts w:hint="default" w:ascii="Arial" w:hAnsi="Arial" w:cs="Arial"/>
          <w:sz w:val="22"/>
          <w:szCs w:val="22"/>
        </w:rPr>
        <w:t xml:space="preserve"> Todas as alterações que se fizerem necessárias serão registradas por intermédio de lavratura de </w:t>
      </w:r>
      <w:r>
        <w:rPr>
          <w:rFonts w:hint="default" w:ascii="Arial" w:hAnsi="Arial" w:cs="Arial"/>
          <w:sz w:val="22"/>
          <w:szCs w:val="22"/>
          <w:lang w:val="pt-BR"/>
        </w:rPr>
        <w:t>T</w:t>
      </w:r>
      <w:r>
        <w:rPr>
          <w:rFonts w:hint="default" w:ascii="Arial" w:hAnsi="Arial" w:cs="Arial"/>
          <w:sz w:val="22"/>
          <w:szCs w:val="22"/>
        </w:rPr>
        <w:t xml:space="preserve">ermo </w:t>
      </w:r>
      <w:r>
        <w:rPr>
          <w:rFonts w:hint="default" w:ascii="Arial" w:hAnsi="Arial" w:cs="Arial"/>
          <w:sz w:val="22"/>
          <w:szCs w:val="22"/>
          <w:lang w:val="pt-BR"/>
        </w:rPr>
        <w:t>A</w:t>
      </w:r>
      <w:r>
        <w:rPr>
          <w:rFonts w:hint="default" w:ascii="Arial" w:hAnsi="Arial" w:cs="Arial"/>
          <w:sz w:val="22"/>
          <w:szCs w:val="22"/>
        </w:rPr>
        <w:t>ditivo a presente Ata de Registro de Preços.</w:t>
      </w:r>
    </w:p>
    <w:p w14:paraId="4F6FB92F">
      <w:pPr>
        <w:pStyle w:val="133"/>
        <w:keepNext w:val="0"/>
        <w:keepLines w:val="0"/>
        <w:pageBreakBefore w:val="0"/>
        <w:numPr>
          <w:ilvl w:val="0"/>
          <w:numId w:val="0"/>
        </w:numPr>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color w:val="auto"/>
          <w:sz w:val="22"/>
          <w:szCs w:val="22"/>
        </w:rPr>
      </w:pPr>
      <w:r>
        <w:rPr>
          <w:rFonts w:hint="default" w:ascii="Arial" w:hAnsi="Arial" w:cs="Arial"/>
          <w:b/>
          <w:bCs/>
          <w:color w:val="auto"/>
          <w:sz w:val="22"/>
          <w:szCs w:val="22"/>
        </w:rPr>
        <w:t>1</w:t>
      </w:r>
      <w:r>
        <w:rPr>
          <w:rFonts w:hint="default" w:cs="Arial"/>
          <w:b/>
          <w:bCs/>
          <w:color w:val="auto"/>
          <w:sz w:val="22"/>
          <w:szCs w:val="22"/>
          <w:lang w:val="pt-BR"/>
        </w:rPr>
        <w:t>4</w:t>
      </w:r>
      <w:r>
        <w:rPr>
          <w:rFonts w:hint="default" w:ascii="Arial" w:hAnsi="Arial" w:cs="Arial"/>
          <w:b/>
          <w:bCs/>
          <w:color w:val="auto"/>
          <w:sz w:val="22"/>
          <w:szCs w:val="22"/>
        </w:rPr>
        <w:t>.4</w:t>
      </w:r>
      <w:r>
        <w:rPr>
          <w:rFonts w:hint="default" w:ascii="Arial" w:hAnsi="Arial" w:cs="Arial"/>
          <w:color w:val="auto"/>
          <w:sz w:val="22"/>
          <w:szCs w:val="22"/>
        </w:rPr>
        <w:t xml:space="preserve"> Incumbirá à Administração Pública divulgar o presente instrumento no Portal Nacional de Contratações Públicas (PNCP), na forma prevista no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\l "art94" </w:instrText>
      </w:r>
      <w:r>
        <w:rPr>
          <w:rFonts w:hint="default" w:ascii="Arial" w:hAnsi="Arial" w:cs="Arial"/>
          <w:sz w:val="22"/>
          <w:szCs w:val="22"/>
        </w:rPr>
        <w:fldChar w:fldCharType="separate"/>
      </w:r>
      <w:r>
        <w:rPr>
          <w:rStyle w:val="14"/>
          <w:rFonts w:hint="default" w:ascii="Arial" w:hAnsi="Arial" w:cs="Arial"/>
          <w:color w:val="auto"/>
          <w:sz w:val="22"/>
          <w:szCs w:val="22"/>
          <w:u w:val="none"/>
        </w:rPr>
        <w:t xml:space="preserve">art. 94 da Lei </w:t>
      </w:r>
      <w:r>
        <w:rPr>
          <w:rStyle w:val="14"/>
          <w:rFonts w:hint="default" w:cs="Arial"/>
          <w:color w:val="auto"/>
          <w:sz w:val="22"/>
          <w:szCs w:val="22"/>
          <w:u w:val="none"/>
          <w:lang w:val="pt-BR"/>
        </w:rPr>
        <w:t>Federal n.°</w:t>
      </w:r>
      <w:r>
        <w:rPr>
          <w:rStyle w:val="14"/>
          <w:rFonts w:hint="default" w:ascii="Arial" w:hAnsi="Arial" w:cs="Arial"/>
          <w:color w:val="auto"/>
          <w:sz w:val="22"/>
          <w:szCs w:val="22"/>
          <w:u w:val="none"/>
        </w:rPr>
        <w:t>14.133</w:t>
      </w:r>
      <w:r>
        <w:rPr>
          <w:rStyle w:val="14"/>
          <w:rFonts w:hint="default"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rPr>
        <w:t>, bem como no respectivo sítio oficial na Internet, assim como no Diário Oficial do Estado de Mato Grosso e Diário Oficial do Tribunal de Contas do Estado de Mato Grosso.</w:t>
      </w:r>
    </w:p>
    <w:p w14:paraId="12A8FC27">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 xml:space="preserve">Cláusula Décima </w:t>
      </w:r>
      <w:r>
        <w:rPr>
          <w:rFonts w:hint="default" w:ascii="Arial" w:hAnsi="Arial" w:cs="Arial"/>
          <w:b/>
          <w:bCs/>
          <w:szCs w:val="22"/>
          <w:lang w:val="pt-BR"/>
        </w:rPr>
        <w:t>Quint</w:t>
      </w:r>
      <w:r>
        <w:rPr>
          <w:rFonts w:ascii="Arial" w:hAnsi="Arial" w:cs="Arial"/>
          <w:b/>
          <w:bCs/>
          <w:szCs w:val="22"/>
        </w:rPr>
        <w:t>a</w:t>
      </w:r>
    </w:p>
    <w:p w14:paraId="61F56501">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O FORO</w:t>
      </w:r>
    </w:p>
    <w:p w14:paraId="36C5AB52">
      <w:pPr>
        <w:pStyle w:val="26"/>
        <w:numPr>
          <w:ilvl w:val="1"/>
          <w:numId w:val="12"/>
        </w:numPr>
        <w:spacing w:before="240" w:after="240" w:line="360" w:lineRule="auto"/>
        <w:ind w:left="0" w:leftChars="0" w:firstLine="0" w:firstLineChars="0"/>
        <w:jc w:val="both"/>
        <w:rPr>
          <w:rFonts w:hint="default" w:ascii="Arial" w:hAnsi="Arial" w:cs="Arial"/>
          <w:sz w:val="22"/>
          <w:szCs w:val="22"/>
          <w:lang w:val="pt-BR"/>
        </w:rPr>
      </w:pPr>
      <w:r>
        <w:rPr>
          <w:rFonts w:ascii="Arial" w:hAnsi="Arial" w:cs="Arial"/>
          <w:sz w:val="22"/>
          <w:szCs w:val="22"/>
        </w:rPr>
        <w:t xml:space="preserve">As partes elegem o foro da comarca de Sinop, Estado de Mato Grosso, como único competente para dirimir quaisquer ações oriundas desta Ata </w:t>
      </w:r>
      <w:r>
        <w:rPr>
          <w:rFonts w:hint="default" w:ascii="Arial" w:hAnsi="Arial" w:cs="Arial"/>
          <w:sz w:val="22"/>
          <w:szCs w:val="22"/>
          <w:lang w:val="pt-BR"/>
        </w:rPr>
        <w:t xml:space="preserve">de Registro de Preços </w:t>
      </w:r>
      <w:r>
        <w:rPr>
          <w:rFonts w:ascii="Arial" w:hAnsi="Arial" w:cs="Arial"/>
          <w:sz w:val="22"/>
          <w:szCs w:val="22"/>
        </w:rPr>
        <w:t>com exclusão de qualquer outro, por mais privilegiado que seja.</w:t>
      </w:r>
      <w:r>
        <w:rPr>
          <w:rFonts w:hint="default" w:ascii="Arial" w:hAnsi="Arial" w:cs="Arial"/>
          <w:sz w:val="22"/>
          <w:szCs w:val="22"/>
          <w:lang w:val="pt-BR"/>
        </w:rPr>
        <w:t xml:space="preserve"> </w:t>
      </w:r>
    </w:p>
    <w:p w14:paraId="58C237D9">
      <w:pPr>
        <w:pStyle w:val="26"/>
        <w:numPr>
          <w:ilvl w:val="0"/>
          <w:numId w:val="0"/>
        </w:numPr>
        <w:spacing w:before="240" w:after="240" w:line="360" w:lineRule="auto"/>
        <w:ind w:leftChars="0"/>
        <w:jc w:val="both"/>
        <w:rPr>
          <w:rFonts w:hint="default" w:ascii="Arial" w:hAnsi="Arial" w:cs="Arial"/>
          <w:sz w:val="22"/>
          <w:szCs w:val="22"/>
          <w:lang w:val="pt-BR"/>
        </w:rPr>
      </w:pPr>
    </w:p>
    <w:p w14:paraId="79DAF7DE">
      <w:pPr>
        <w:pStyle w:val="122"/>
        <w:spacing w:line="360" w:lineRule="auto"/>
        <w:jc w:val="center"/>
        <w:rPr>
          <w:rFonts w:ascii="Arial" w:hAnsi="Arial" w:cs="Arial"/>
          <w:b/>
          <w:szCs w:val="22"/>
          <w:lang w:val="pt-BR"/>
        </w:rPr>
      </w:pPr>
      <w:r>
        <w:rPr>
          <w:rFonts w:ascii="Arial" w:hAnsi="Arial" w:cs="Arial"/>
          <w:b/>
          <w:szCs w:val="22"/>
          <w:lang w:val="pt-BR"/>
        </w:rPr>
        <w:t>PREFEITURA MUNICIPAL DE SINOP</w:t>
      </w:r>
    </w:p>
    <w:p w14:paraId="36F2CB80">
      <w:pPr>
        <w:pStyle w:val="122"/>
        <w:spacing w:line="360" w:lineRule="auto"/>
        <w:jc w:val="center"/>
        <w:rPr>
          <w:rFonts w:ascii="Arial" w:hAnsi="Arial" w:cs="Arial"/>
          <w:b/>
          <w:szCs w:val="22"/>
          <w:lang w:val="pt-BR"/>
        </w:rPr>
      </w:pPr>
      <w:r>
        <w:rPr>
          <w:rFonts w:ascii="Arial" w:hAnsi="Arial" w:cs="Arial"/>
          <w:b/>
          <w:szCs w:val="22"/>
          <w:lang w:val="pt-BR"/>
        </w:rPr>
        <w:t>ROBERTO DORNER</w:t>
      </w:r>
    </w:p>
    <w:p w14:paraId="6210CAD1">
      <w:pPr>
        <w:pStyle w:val="122"/>
        <w:spacing w:line="360" w:lineRule="auto"/>
        <w:jc w:val="center"/>
        <w:rPr>
          <w:rFonts w:ascii="Arial" w:hAnsi="Arial" w:cs="Arial"/>
          <w:b/>
          <w:szCs w:val="22"/>
          <w:lang w:val="pt-BR"/>
        </w:rPr>
      </w:pPr>
      <w:r>
        <w:rPr>
          <w:rFonts w:ascii="Arial" w:hAnsi="Arial" w:cs="Arial"/>
          <w:b/>
          <w:szCs w:val="22"/>
          <w:lang w:val="pt-BR"/>
        </w:rPr>
        <w:t xml:space="preserve">Prefeito Municipal </w:t>
      </w:r>
    </w:p>
    <w:p w14:paraId="696EC378">
      <w:pPr>
        <w:pStyle w:val="122"/>
        <w:spacing w:line="360" w:lineRule="auto"/>
        <w:jc w:val="center"/>
        <w:rPr>
          <w:rFonts w:ascii="Arial" w:hAnsi="Arial" w:cs="Arial"/>
          <w:b/>
          <w:szCs w:val="22"/>
          <w:lang w:val="pt-BR"/>
        </w:rPr>
      </w:pPr>
    </w:p>
    <w:p w14:paraId="29A63004">
      <w:pPr>
        <w:pStyle w:val="122"/>
        <w:spacing w:line="360" w:lineRule="auto"/>
        <w:jc w:val="center"/>
        <w:rPr>
          <w:rFonts w:ascii="Arial" w:hAnsi="Arial" w:cs="Arial"/>
          <w:b/>
          <w:szCs w:val="22"/>
          <w:lang w:val="pt-BR"/>
        </w:rPr>
      </w:pPr>
    </w:p>
    <w:p w14:paraId="7FF5A148">
      <w:pPr>
        <w:pStyle w:val="122"/>
        <w:spacing w:line="360" w:lineRule="auto"/>
        <w:jc w:val="center"/>
        <w:rPr>
          <w:rFonts w:ascii="Arial" w:hAnsi="Arial" w:cs="Arial"/>
          <w:b/>
          <w:szCs w:val="22"/>
          <w:lang w:val="pt-BR"/>
        </w:rPr>
      </w:pPr>
    </w:p>
    <w:p w14:paraId="08B9C6ED">
      <w:pPr>
        <w:spacing w:line="360" w:lineRule="auto"/>
        <w:jc w:val="center"/>
        <w:rPr>
          <w:rFonts w:ascii="Arial" w:hAnsi="Arial" w:cs="Arial"/>
          <w:b/>
          <w:sz w:val="22"/>
          <w:szCs w:val="22"/>
        </w:rPr>
      </w:pPr>
      <w:r>
        <w:rPr>
          <w:rFonts w:ascii="Arial" w:hAnsi="Arial" w:cs="Arial"/>
          <w:b/>
          <w:sz w:val="22"/>
          <w:szCs w:val="22"/>
        </w:rPr>
        <w:t>EMPRESA DETENTORA DO PREÇO REGISTRADO</w:t>
      </w:r>
    </w:p>
    <w:p w14:paraId="0D79D7C7">
      <w:pPr>
        <w:pStyle w:val="122"/>
        <w:spacing w:line="360" w:lineRule="auto"/>
        <w:jc w:val="center"/>
        <w:rPr>
          <w:rFonts w:ascii="Arial" w:hAnsi="Arial" w:cs="Arial"/>
          <w:b/>
          <w:szCs w:val="22"/>
        </w:rPr>
      </w:pPr>
      <w:r>
        <w:rPr>
          <w:rFonts w:ascii="Arial" w:hAnsi="Arial" w:cs="Arial"/>
          <w:b/>
          <w:szCs w:val="22"/>
        </w:rPr>
        <w:t>(Futura contratada)</w:t>
      </w:r>
    </w:p>
    <w:p w14:paraId="142A71E6">
      <w:pPr>
        <w:rPr>
          <w:rFonts w:ascii="Arial" w:hAnsi="Arial" w:cs="Arial"/>
          <w:b/>
          <w:szCs w:val="22"/>
        </w:rPr>
      </w:pPr>
      <w:r>
        <w:rPr>
          <w:rFonts w:ascii="Arial" w:hAnsi="Arial" w:cs="Arial"/>
          <w:b/>
          <w:szCs w:val="22"/>
        </w:rPr>
        <w:br w:type="page"/>
      </w:r>
    </w:p>
    <w:p w14:paraId="4C95A818">
      <w:pPr>
        <w:rPr>
          <w:rFonts w:ascii="Arial" w:hAnsi="Arial" w:cs="Arial"/>
          <w:b/>
          <w:szCs w:val="22"/>
        </w:rPr>
      </w:pPr>
    </w:p>
    <w:p w14:paraId="716EEF97">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sz w:val="22"/>
          <w:szCs w:val="22"/>
          <w:u w:val="none"/>
        </w:rPr>
      </w:pPr>
      <w:r>
        <w:rPr>
          <w:rFonts w:ascii="Arial" w:hAnsi="Arial" w:cs="Arial"/>
          <w:bCs/>
          <w:sz w:val="22"/>
          <w:szCs w:val="22"/>
          <w:u w:val="none"/>
        </w:rPr>
        <w:t>ANEXO V</w:t>
      </w:r>
    </w:p>
    <w:p w14:paraId="090D1BB2">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sz w:val="22"/>
          <w:szCs w:val="22"/>
          <w:u w:val="none"/>
        </w:rPr>
      </w:pPr>
      <w:r>
        <w:rPr>
          <w:rFonts w:ascii="Arial" w:hAnsi="Arial" w:cs="Arial"/>
          <w:bCs/>
          <w:sz w:val="22"/>
          <w:szCs w:val="22"/>
          <w:u w:val="none"/>
        </w:rPr>
        <w:t xml:space="preserve"> MINUTA DO CONTRATO</w:t>
      </w:r>
    </w:p>
    <w:p w14:paraId="28B79E35">
      <w:pPr>
        <w:pStyle w:val="3"/>
        <w:spacing w:line="360" w:lineRule="auto"/>
        <w:jc w:val="center"/>
        <w:rPr>
          <w:rFonts w:ascii="Arial" w:hAnsi="Arial" w:cs="Arial"/>
          <w:b w:val="0"/>
          <w:bCs/>
          <w:sz w:val="22"/>
          <w:szCs w:val="22"/>
          <w:u w:val="none"/>
        </w:rPr>
      </w:pPr>
    </w:p>
    <w:p w14:paraId="1A525361">
      <w:pPr>
        <w:jc w:val="center"/>
        <w:rPr>
          <w:rFonts w:hint="default" w:ascii="Arial" w:hAnsi="Arial" w:cs="Arial"/>
          <w:b/>
          <w:bCs w:val="0"/>
          <w:sz w:val="22"/>
          <w:szCs w:val="22"/>
          <w:u w:val="none"/>
          <w:lang w:val="pt-BR"/>
        </w:rPr>
      </w:pPr>
      <w:r>
        <w:rPr>
          <w:rFonts w:ascii="Arial" w:hAnsi="Arial" w:cs="Arial"/>
          <w:b/>
          <w:bCs w:val="0"/>
          <w:sz w:val="22"/>
          <w:szCs w:val="22"/>
          <w:u w:val="none"/>
        </w:rPr>
        <w:t xml:space="preserve">PREGÃO ELETRÔNICO Nº </w:t>
      </w:r>
      <w:r>
        <w:rPr>
          <w:rFonts w:hint="default" w:ascii="Arial" w:hAnsi="Arial" w:cs="Arial"/>
          <w:b/>
          <w:bCs w:val="0"/>
          <w:sz w:val="22"/>
          <w:szCs w:val="22"/>
          <w:u w:val="none"/>
          <w:lang w:val="pt-BR"/>
        </w:rPr>
        <w:t>47/2024</w:t>
      </w:r>
    </w:p>
    <w:p w14:paraId="1EE28C93">
      <w:pPr>
        <w:jc w:val="center"/>
        <w:rPr>
          <w:rFonts w:ascii="Arial" w:hAnsi="Arial" w:cs="Arial"/>
          <w:b/>
          <w:sz w:val="22"/>
          <w:szCs w:val="22"/>
        </w:rPr>
      </w:pPr>
    </w:p>
    <w:p w14:paraId="5201FC02">
      <w:pPr>
        <w:jc w:val="center"/>
        <w:rPr>
          <w:rFonts w:ascii="Arial" w:hAnsi="Arial" w:cs="Arial"/>
          <w:b/>
          <w:sz w:val="22"/>
          <w:szCs w:val="22"/>
        </w:rPr>
      </w:pPr>
      <w:r>
        <w:rPr>
          <w:rFonts w:ascii="Arial" w:hAnsi="Arial" w:cs="Arial"/>
          <w:b/>
          <w:sz w:val="22"/>
          <w:szCs w:val="22"/>
        </w:rPr>
        <w:t xml:space="preserve">CONTRATO Nº </w:t>
      </w:r>
      <w:r>
        <w:rPr>
          <w:rFonts w:hint="default" w:ascii="Arial" w:hAnsi="Arial" w:cs="Arial"/>
          <w:b/>
          <w:sz w:val="22"/>
          <w:szCs w:val="22"/>
          <w:lang w:val="pt-BR"/>
        </w:rPr>
        <w:t>____</w:t>
      </w:r>
      <w:r>
        <w:rPr>
          <w:rFonts w:ascii="Arial" w:hAnsi="Arial" w:cs="Arial"/>
          <w:b/>
          <w:sz w:val="22"/>
          <w:szCs w:val="22"/>
        </w:rPr>
        <w:t>/2024</w:t>
      </w:r>
    </w:p>
    <w:p w14:paraId="48D43873">
      <w:pPr>
        <w:jc w:val="center"/>
        <w:rPr>
          <w:rFonts w:ascii="Arial" w:hAnsi="Arial" w:cs="Arial"/>
          <w:b/>
          <w:sz w:val="22"/>
          <w:szCs w:val="22"/>
        </w:rPr>
      </w:pPr>
    </w:p>
    <w:p w14:paraId="0AE8A58D">
      <w:pPr>
        <w:tabs>
          <w:tab w:val="left" w:pos="6379"/>
        </w:tabs>
        <w:jc w:val="both"/>
        <w:rPr>
          <w:rFonts w:ascii="Arial" w:hAnsi="Arial" w:cs="Arial"/>
          <w:sz w:val="22"/>
          <w:szCs w:val="22"/>
        </w:rPr>
      </w:pPr>
    </w:p>
    <w:p w14:paraId="2164F8DF">
      <w:pPr>
        <w:spacing w:line="360" w:lineRule="auto"/>
        <w:ind w:left="4395"/>
        <w:jc w:val="both"/>
        <w:rPr>
          <w:rFonts w:ascii="Arial" w:hAnsi="Arial" w:cs="Arial"/>
          <w:sz w:val="20"/>
          <w:szCs w:val="20"/>
        </w:rPr>
      </w:pPr>
      <w:r>
        <w:rPr>
          <w:rFonts w:ascii="Arial" w:hAnsi="Arial" w:cs="Arial"/>
          <w:sz w:val="22"/>
          <w:szCs w:val="22"/>
        </w:rPr>
        <w:t xml:space="preserve">Termo de Contrato que entre si celebram a </w:t>
      </w:r>
      <w:r>
        <w:rPr>
          <w:rFonts w:ascii="Arial" w:hAnsi="Arial" w:cs="Arial"/>
          <w:b/>
          <w:sz w:val="22"/>
          <w:szCs w:val="22"/>
        </w:rPr>
        <w:t xml:space="preserve">Prefeitura Municipal de Sinop/MT </w:t>
      </w:r>
      <w:r>
        <w:rPr>
          <w:rFonts w:ascii="Arial" w:hAnsi="Arial" w:cs="Arial"/>
          <w:sz w:val="22"/>
          <w:szCs w:val="22"/>
        </w:rPr>
        <w:t>e</w:t>
      </w:r>
      <w:r>
        <w:rPr>
          <w:rFonts w:ascii="Arial" w:hAnsi="Arial" w:cs="Arial"/>
          <w:b/>
          <w:sz w:val="22"/>
          <w:szCs w:val="22"/>
        </w:rPr>
        <w:t xml:space="preserve"> </w:t>
      </w:r>
      <w:r>
        <w:rPr>
          <w:rFonts w:hint="default" w:ascii="Arial" w:hAnsi="Arial" w:cs="Arial"/>
          <w:b w:val="0"/>
          <w:bCs/>
          <w:sz w:val="22"/>
          <w:szCs w:val="22"/>
          <w:lang w:val="pt-BR"/>
        </w:rPr>
        <w:t>a empresa. ____________________________________________</w:t>
      </w:r>
      <w:r>
        <w:rPr>
          <w:rFonts w:ascii="Arial" w:hAnsi="Arial" w:cs="Arial"/>
          <w:b/>
          <w:sz w:val="22"/>
          <w:szCs w:val="22"/>
        </w:rPr>
        <w:t xml:space="preserve">, </w:t>
      </w:r>
      <w:r>
        <w:rPr>
          <w:rFonts w:ascii="Arial" w:hAnsi="Arial" w:cs="Arial"/>
          <w:sz w:val="22"/>
          <w:szCs w:val="22"/>
        </w:rPr>
        <w:t>objetivando</w:t>
      </w:r>
      <w:r>
        <w:rPr>
          <w:rFonts w:ascii="Arial" w:hAnsi="Arial" w:cs="Arial"/>
          <w:b/>
          <w:sz w:val="22"/>
          <w:szCs w:val="22"/>
        </w:rPr>
        <w:t xml:space="preserve"> </w:t>
      </w:r>
      <w:r>
        <w:rPr>
          <w:rFonts w:ascii="Arial" w:hAnsi="Arial" w:cs="Arial"/>
          <w:b/>
          <w:bCs/>
          <w:sz w:val="22"/>
          <w:szCs w:val="22"/>
        </w:rPr>
        <w:t>Contratação de empresa especializada em manutenç</w:t>
      </w:r>
      <w:r>
        <w:rPr>
          <w:rFonts w:ascii="Arial" w:hAnsi="Arial" w:cs="Arial"/>
          <w:b/>
          <w:bCs/>
          <w:color w:val="auto"/>
          <w:sz w:val="22"/>
          <w:szCs w:val="22"/>
        </w:rPr>
        <w:t>ão completa de ar condicionado, recarga de gás e instalação de equipamento de ar condicionado</w:t>
      </w:r>
      <w:r>
        <w:rPr>
          <w:rFonts w:hint="default" w:ascii="Arial" w:hAnsi="Arial" w:cs="Arial"/>
          <w:b/>
          <w:bCs/>
          <w:sz w:val="22"/>
          <w:szCs w:val="22"/>
          <w:highlight w:val="none"/>
          <w:lang w:val="pt-BR"/>
        </w:rPr>
        <w:t>, que</w:t>
      </w:r>
      <w:r>
        <w:rPr>
          <w:rFonts w:hint="default" w:ascii="Arial" w:hAnsi="Arial" w:cs="Arial"/>
          <w:b/>
          <w:bCs/>
          <w:sz w:val="22"/>
          <w:szCs w:val="22"/>
          <w:highlight w:val="none"/>
        </w:rPr>
        <w:t xml:space="preserve"> se faz necessária para atender às necessidades das Secretarias Municipais</w:t>
      </w:r>
      <w:r>
        <w:rPr>
          <w:rFonts w:ascii="Arial" w:hAnsi="Arial" w:cs="Arial"/>
          <w:b w:val="0"/>
          <w:bCs w:val="0"/>
          <w:sz w:val="22"/>
          <w:szCs w:val="22"/>
        </w:rPr>
        <w:t>.</w:t>
      </w:r>
    </w:p>
    <w:p w14:paraId="2841A68B">
      <w:pPr>
        <w:ind w:left="4395"/>
        <w:rPr>
          <w:rFonts w:ascii="Arial" w:hAnsi="Arial" w:cs="Arial"/>
          <w:b/>
          <w:sz w:val="22"/>
          <w:szCs w:val="22"/>
        </w:rPr>
      </w:pPr>
    </w:p>
    <w:tbl>
      <w:tblPr>
        <w:tblStyle w:val="10"/>
        <w:tblW w:w="0" w:type="auto"/>
        <w:tblInd w:w="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8751"/>
      </w:tblGrid>
      <w:tr w14:paraId="29C0B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35" w:hRule="atLeast"/>
        </w:trPr>
        <w:tc>
          <w:tcPr>
            <w:tcW w:w="9300" w:type="dxa"/>
            <w:tcBorders>
              <w:top w:val="double" w:color="auto" w:sz="4" w:space="0"/>
              <w:left w:val="double" w:color="auto" w:sz="4" w:space="0"/>
              <w:bottom w:val="double" w:color="auto" w:sz="4" w:space="0"/>
              <w:right w:val="double" w:color="auto" w:sz="4" w:space="0"/>
            </w:tcBorders>
            <w:shd w:val="clear" w:color="auto" w:fill="D9D9D9"/>
          </w:tcPr>
          <w:p w14:paraId="09D5F295">
            <w:pPr>
              <w:shd w:val="clear" w:color="auto" w:fill="D9D9D9"/>
              <w:spacing w:line="360" w:lineRule="auto"/>
              <w:jc w:val="center"/>
              <w:rPr>
                <w:rFonts w:ascii="Arial" w:hAnsi="Arial" w:cs="Arial"/>
                <w:b/>
                <w:color w:val="000000"/>
                <w:sz w:val="22"/>
                <w:szCs w:val="22"/>
              </w:rPr>
            </w:pPr>
            <w:r>
              <w:rPr>
                <w:rFonts w:ascii="Arial" w:hAnsi="Arial" w:cs="Arial"/>
                <w:b/>
                <w:color w:val="000000"/>
                <w:sz w:val="22"/>
                <w:szCs w:val="22"/>
              </w:rPr>
              <w:t>Preâmbulo</w:t>
            </w:r>
          </w:p>
        </w:tc>
      </w:tr>
    </w:tbl>
    <w:p w14:paraId="2209F299">
      <w:pPr>
        <w:keepNext w:val="0"/>
        <w:keepLines w:val="0"/>
        <w:pageBreakBefore w:val="0"/>
        <w:widowControl/>
        <w:kinsoku/>
        <w:wordWrap/>
        <w:overflowPunct/>
        <w:topLinePunct w:val="0"/>
        <w:autoSpaceDE/>
        <w:autoSpaceDN/>
        <w:bidi w:val="0"/>
        <w:adjustRightInd/>
        <w:snapToGrid/>
        <w:spacing w:before="240" w:after="120" w:line="360" w:lineRule="auto"/>
        <w:jc w:val="both"/>
        <w:textAlignment w:val="auto"/>
        <w:rPr>
          <w:rFonts w:ascii="Arial" w:hAnsi="Arial" w:eastAsia="Arial" w:cs="Arial"/>
          <w:sz w:val="22"/>
          <w:szCs w:val="22"/>
        </w:rPr>
      </w:pPr>
      <w:r>
        <w:rPr>
          <w:rFonts w:ascii="Arial" w:hAnsi="Arial" w:cs="Arial"/>
          <w:sz w:val="22"/>
          <w:szCs w:val="22"/>
        </w:rPr>
        <w:t xml:space="preserve">O </w:t>
      </w:r>
      <w:r>
        <w:rPr>
          <w:rFonts w:ascii="Arial" w:hAnsi="Arial" w:cs="Arial"/>
          <w:b/>
          <w:sz w:val="22"/>
          <w:szCs w:val="22"/>
        </w:rPr>
        <w:t>MUNICÍPIO DE SINOP</w:t>
      </w:r>
      <w:r>
        <w:rPr>
          <w:rFonts w:ascii="Arial" w:hAnsi="Arial" w:cs="Arial"/>
          <w:sz w:val="22"/>
          <w:szCs w:val="22"/>
        </w:rPr>
        <w:t xml:space="preserve">, Estado de Mato Grosso, pessoa jurídica de direito público interno, inscrita no CNPJ/MF sob o nº 15.024.003/0001-32, com sede na Avenida das Embaúbas, n° 1386, Setor Comercial, na cidade de Sinop/MT, </w:t>
      </w:r>
      <w:r>
        <w:rPr>
          <w:rFonts w:ascii="Arial" w:hAnsi="Arial" w:cs="Arial"/>
          <w:bCs/>
          <w:sz w:val="22"/>
          <w:szCs w:val="22"/>
        </w:rPr>
        <w:t>CEP 78550-206, Caixa Postal 500</w:t>
      </w:r>
      <w:r>
        <w:rPr>
          <w:rFonts w:ascii="Arial" w:hAnsi="Arial" w:cs="Arial"/>
          <w:sz w:val="22"/>
          <w:szCs w:val="22"/>
        </w:rPr>
        <w:t xml:space="preserve">, neste ato representado pelo Prefeito Municipal, Sr. </w:t>
      </w:r>
      <w:r>
        <w:rPr>
          <w:rFonts w:ascii="Arial" w:hAnsi="Arial" w:cs="Arial"/>
          <w:bCs/>
          <w:sz w:val="22"/>
          <w:szCs w:val="22"/>
        </w:rPr>
        <w:t>Roberto Dorner</w:t>
      </w:r>
      <w:r>
        <w:rPr>
          <w:rFonts w:ascii="Arial" w:hAnsi="Arial" w:cs="Arial"/>
          <w:sz w:val="22"/>
          <w:szCs w:val="22"/>
        </w:rPr>
        <w:t xml:space="preserve">, brasileiro, casado, empresário, residente </w:t>
      </w:r>
      <w:r>
        <w:rPr>
          <w:rFonts w:ascii="Arial" w:hAnsi="Arial" w:cs="Arial"/>
          <w:color w:val="000000"/>
          <w:sz w:val="22"/>
          <w:szCs w:val="22"/>
        </w:rPr>
        <w:t>e domiciliado na Avenida dos Jacarandás, nº 3584, Setor Comercial</w:t>
      </w:r>
      <w:r>
        <w:rPr>
          <w:rFonts w:ascii="Arial" w:hAnsi="Arial" w:cs="Arial"/>
          <w:sz w:val="22"/>
          <w:szCs w:val="22"/>
        </w:rPr>
        <w:t xml:space="preserve">, CEP 78.550-248, na cidade de Sinop/MT, portador da CI/RG nº 0607820-6 SSP/MT e inscrito no CPF/MF nº 127.091.159-72, </w:t>
      </w:r>
      <w:r>
        <w:rPr>
          <w:rFonts w:ascii="Arial" w:hAnsi="Arial" w:cs="Arial"/>
          <w:color w:val="000000"/>
          <w:sz w:val="22"/>
          <w:szCs w:val="22"/>
        </w:rPr>
        <w:t>neste ato denominado</w:t>
      </w:r>
      <w:r>
        <w:rPr>
          <w:rFonts w:ascii="Arial" w:hAnsi="Arial" w:cs="Arial"/>
          <w:sz w:val="22"/>
          <w:szCs w:val="22"/>
        </w:rPr>
        <w:t xml:space="preserve"> </w:t>
      </w:r>
      <w:r>
        <w:rPr>
          <w:rFonts w:ascii="Arial" w:hAnsi="Arial" w:cs="Arial"/>
          <w:b/>
          <w:sz w:val="22"/>
          <w:szCs w:val="22"/>
        </w:rPr>
        <w:t>CONTRATANTE,</w:t>
      </w:r>
      <w:r>
        <w:rPr>
          <w:rFonts w:ascii="Arial" w:hAnsi="Arial" w:cs="Arial"/>
          <w:sz w:val="22"/>
          <w:szCs w:val="22"/>
        </w:rPr>
        <w:t xml:space="preserve"> e a </w:t>
      </w:r>
      <w:r>
        <w:rPr>
          <w:rFonts w:ascii="Arial" w:hAnsi="Arial" w:cs="Arial"/>
          <w:b/>
          <w:sz w:val="22"/>
          <w:szCs w:val="22"/>
        </w:rPr>
        <w:t>.............................</w:t>
      </w:r>
      <w:r>
        <w:rPr>
          <w:rFonts w:ascii="Arial" w:hAnsi="Arial" w:cs="Arial"/>
          <w:sz w:val="22"/>
          <w:szCs w:val="22"/>
        </w:rPr>
        <w:t xml:space="preserve">, pessoa jurídica de direito privado, inscrita no CNPJ/MF sob o nº .............................., com sede à ................., n° ..............., Bairro ....., na cidade de ....../UF, CEP: ........, neste ato representada pelo(a) Sr.(a) </w:t>
      </w:r>
      <w:r>
        <w:rPr>
          <w:rFonts w:ascii="Arial" w:hAnsi="Arial" w:cs="Arial"/>
          <w:bCs/>
          <w:sz w:val="22"/>
          <w:szCs w:val="22"/>
        </w:rPr>
        <w:t>.......</w:t>
      </w:r>
      <w:r>
        <w:rPr>
          <w:rFonts w:ascii="Arial" w:hAnsi="Arial" w:cs="Arial"/>
          <w:sz w:val="22"/>
          <w:szCs w:val="22"/>
        </w:rPr>
        <w:t xml:space="preserve">, brasileiro(a), estado civil, profissão, residente </w:t>
      </w:r>
      <w:r>
        <w:rPr>
          <w:rFonts w:ascii="Arial" w:hAnsi="Arial" w:cs="Arial"/>
          <w:color w:val="000000"/>
          <w:sz w:val="22"/>
          <w:szCs w:val="22"/>
        </w:rPr>
        <w:t>e domiciliado(a) na ........, nº ......, Bairro .........</w:t>
      </w:r>
      <w:r>
        <w:rPr>
          <w:rFonts w:ascii="Arial" w:hAnsi="Arial" w:cs="Arial"/>
          <w:sz w:val="22"/>
          <w:szCs w:val="22"/>
        </w:rPr>
        <w:t xml:space="preserve">, na cidade de Sinop/MT, CEP ............., portador(a) da CI/RG nº ........ SSP/UF e inscrito no CPF/MF nº ............, </w:t>
      </w:r>
      <w:r>
        <w:rPr>
          <w:rFonts w:ascii="Arial" w:hAnsi="Arial" w:cs="Arial"/>
          <w:color w:val="000000"/>
          <w:sz w:val="22"/>
          <w:szCs w:val="22"/>
        </w:rPr>
        <w:t xml:space="preserve">neste ato denominada </w:t>
      </w:r>
      <w:r>
        <w:rPr>
          <w:rFonts w:ascii="Arial" w:hAnsi="Arial" w:cs="Arial"/>
          <w:b/>
          <w:sz w:val="22"/>
          <w:szCs w:val="22"/>
        </w:rPr>
        <w:t xml:space="preserve">CONTRATADA, </w:t>
      </w:r>
      <w:r>
        <w:rPr>
          <w:rFonts w:ascii="Arial" w:hAnsi="Arial" w:cs="Arial"/>
          <w:sz w:val="22"/>
          <w:szCs w:val="22"/>
        </w:rPr>
        <w:t xml:space="preserve">considerando o julgamento da licitação na modalidade de Pregão, na forma Eletrônica, atendendo as condições previstas no Edital de Licitação e no Termo de Referência, sujeitando-se as partes às normas constantes na Lei Federal nº 14.133/2021 e demais legislações aplicáveis, </w:t>
      </w:r>
      <w:r>
        <w:rPr>
          <w:rFonts w:ascii="Arial" w:hAnsi="Arial" w:eastAsia="Arial" w:cs="Arial"/>
          <w:sz w:val="22"/>
          <w:szCs w:val="22"/>
        </w:rPr>
        <w:t>resolvem celebrar o presente Termo de Contrato, mediante as cláusulas e condições a seguir enunciadas.</w:t>
      </w:r>
    </w:p>
    <w:p w14:paraId="02703350">
      <w:pPr>
        <w:pBdr>
          <w:top w:val="double" w:color="auto" w:sz="4" w:space="1"/>
          <w:left w:val="double" w:color="auto" w:sz="4" w:space="0"/>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ascii="Arial" w:hAnsi="Arial" w:eastAsia="Calibri" w:cs="Arial"/>
          <w:b/>
          <w:kern w:val="2"/>
          <w:sz w:val="22"/>
          <w:szCs w:val="22"/>
          <w:lang w:eastAsia="ar-SA"/>
        </w:rPr>
      </w:pPr>
      <w:r>
        <w:rPr>
          <w:rFonts w:ascii="Arial" w:hAnsi="Arial" w:eastAsia="Calibri" w:cs="Arial"/>
          <w:b/>
          <w:kern w:val="2"/>
          <w:sz w:val="22"/>
          <w:szCs w:val="22"/>
          <w:lang w:eastAsia="ar-SA"/>
        </w:rPr>
        <w:t>Cláusula Primeira</w:t>
      </w:r>
    </w:p>
    <w:p w14:paraId="0329CF09">
      <w:pPr>
        <w:pBdr>
          <w:top w:val="double" w:color="auto" w:sz="4" w:space="1"/>
          <w:left w:val="double" w:color="auto" w:sz="4" w:space="0"/>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ascii="Arial" w:hAnsi="Arial" w:eastAsia="Calibri" w:cs="Arial"/>
          <w:b/>
          <w:kern w:val="2"/>
          <w:sz w:val="22"/>
          <w:szCs w:val="22"/>
          <w:lang w:eastAsia="ar-SA"/>
        </w:rPr>
      </w:pPr>
      <w:r>
        <w:rPr>
          <w:rFonts w:ascii="Arial" w:hAnsi="Arial" w:eastAsia="Calibri" w:cs="Arial"/>
          <w:b/>
          <w:kern w:val="2"/>
          <w:sz w:val="22"/>
          <w:szCs w:val="22"/>
          <w:lang w:eastAsia="ar-SA"/>
        </w:rPr>
        <w:t>DO OBJETO</w:t>
      </w:r>
    </w:p>
    <w:p w14:paraId="37E5B404">
      <w:pPr>
        <w:pStyle w:val="133"/>
        <w:numPr>
          <w:ilvl w:val="0"/>
          <w:numId w:val="0"/>
        </w:numPr>
        <w:tabs>
          <w:tab w:val="left" w:pos="240"/>
          <w:tab w:val="left" w:pos="480"/>
        </w:tabs>
        <w:spacing w:before="0" w:after="0" w:line="240" w:lineRule="auto"/>
        <w:rPr>
          <w:sz w:val="22"/>
          <w:szCs w:val="22"/>
        </w:rPr>
      </w:pPr>
    </w:p>
    <w:p w14:paraId="576EB1A9">
      <w:pPr>
        <w:pStyle w:val="133"/>
        <w:numPr>
          <w:ilvl w:val="1"/>
          <w:numId w:val="24"/>
        </w:numPr>
        <w:tabs>
          <w:tab w:val="left" w:pos="240"/>
          <w:tab w:val="left" w:pos="480"/>
        </w:tabs>
        <w:spacing w:line="360" w:lineRule="auto"/>
        <w:ind w:left="0" w:firstLine="0"/>
        <w:rPr>
          <w:sz w:val="22"/>
          <w:szCs w:val="22"/>
        </w:rPr>
      </w:pPr>
      <w:r>
        <w:rPr>
          <w:sz w:val="22"/>
          <w:szCs w:val="22"/>
          <w:lang w:eastAsia="ar-SA"/>
        </w:rPr>
        <w:t xml:space="preserve">Constitui objeto deste Contrato a </w:t>
      </w:r>
      <w:r>
        <w:rPr>
          <w:rFonts w:ascii="Arial" w:hAnsi="Arial" w:cs="Arial"/>
          <w:b/>
          <w:bCs/>
          <w:sz w:val="22"/>
          <w:szCs w:val="22"/>
        </w:rPr>
        <w:t>Contratação de empresa especializada em manutenç</w:t>
      </w:r>
      <w:r>
        <w:rPr>
          <w:rFonts w:ascii="Arial" w:hAnsi="Arial" w:cs="Arial"/>
          <w:b/>
          <w:bCs/>
          <w:color w:val="auto"/>
          <w:sz w:val="22"/>
          <w:szCs w:val="22"/>
        </w:rPr>
        <w:t>ão completa de ar condicionado, recarga de gás e instalação de equipamento de ar condicionado</w:t>
      </w:r>
      <w:r>
        <w:rPr>
          <w:rFonts w:hint="default" w:ascii="Arial" w:hAnsi="Arial" w:cs="Arial"/>
          <w:b/>
          <w:bCs/>
          <w:sz w:val="22"/>
          <w:szCs w:val="22"/>
          <w:highlight w:val="none"/>
          <w:lang w:val="pt-BR"/>
        </w:rPr>
        <w:t>, que</w:t>
      </w:r>
      <w:r>
        <w:rPr>
          <w:rFonts w:hint="default" w:ascii="Arial" w:hAnsi="Arial" w:cs="Arial"/>
          <w:b/>
          <w:bCs/>
          <w:sz w:val="22"/>
          <w:szCs w:val="22"/>
          <w:highlight w:val="none"/>
        </w:rPr>
        <w:t xml:space="preserve"> se faz necessária para atender às necessidades das Secretarias Municipais</w:t>
      </w:r>
      <w:r>
        <w:rPr>
          <w:rFonts w:ascii="Arial" w:hAnsi="Arial" w:cs="Arial"/>
          <w:b w:val="0"/>
          <w:bCs/>
          <w:sz w:val="22"/>
          <w:szCs w:val="22"/>
        </w:rPr>
        <w:t>,</w:t>
      </w:r>
      <w:r>
        <w:rPr>
          <w:sz w:val="22"/>
          <w:szCs w:val="22"/>
          <w:lang w:eastAsia="ar-SA"/>
        </w:rPr>
        <w:t xml:space="preserve"> </w:t>
      </w:r>
      <w:r>
        <w:rPr>
          <w:sz w:val="22"/>
          <w:szCs w:val="22"/>
        </w:rPr>
        <w:t>nas condições estabelecidas no Edital de Licitação e no Termo de Referência.</w:t>
      </w:r>
    </w:p>
    <w:p w14:paraId="3776BB91">
      <w:pPr>
        <w:pStyle w:val="133"/>
        <w:numPr>
          <w:ilvl w:val="1"/>
          <w:numId w:val="24"/>
        </w:numPr>
        <w:tabs>
          <w:tab w:val="left" w:pos="480"/>
        </w:tabs>
        <w:ind w:left="0" w:firstLine="0"/>
        <w:rPr>
          <w:i/>
          <w:iCs/>
          <w:sz w:val="22"/>
          <w:szCs w:val="22"/>
        </w:rPr>
      </w:pPr>
      <w:r>
        <w:rPr>
          <w:sz w:val="22"/>
          <w:szCs w:val="22"/>
        </w:rPr>
        <w:t>O objeto da contratação pode ser definido conforme tabela a seguir:</w:t>
      </w:r>
    </w:p>
    <w:tbl>
      <w:tblPr>
        <w:tblStyle w:val="10"/>
        <w:tblW w:w="8758"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493"/>
        <w:gridCol w:w="741"/>
        <w:gridCol w:w="634"/>
        <w:gridCol w:w="2929"/>
        <w:gridCol w:w="746"/>
        <w:gridCol w:w="966"/>
        <w:gridCol w:w="942"/>
        <w:gridCol w:w="1307"/>
      </w:tblGrid>
      <w:tr w14:paraId="0CA0B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8758" w:type="dxa"/>
            <w:gridSpan w:val="8"/>
            <w:shd w:val="clear" w:color="BFBFBF" w:fill="BEBEBE" w:themeFill="background1" w:themeFillShade="BF"/>
            <w:vAlign w:val="bottom"/>
          </w:tcPr>
          <w:p w14:paraId="32B750D5">
            <w:pPr>
              <w:keepNext w:val="0"/>
              <w:keepLines w:val="0"/>
              <w:widowControl/>
              <w:suppressLineNumbers w:val="0"/>
              <w:jc w:val="center"/>
              <w:textAlignment w:val="center"/>
              <w:rPr>
                <w:rFonts w:hint="default" w:ascii="Arial" w:hAnsi="Arial" w:eastAsia="SimSun" w:cs="Arial"/>
                <w:b/>
                <w:bCs/>
                <w:i w:val="0"/>
                <w:iCs w:val="0"/>
                <w:color w:val="000000"/>
                <w:kern w:val="0"/>
                <w:sz w:val="12"/>
                <w:szCs w:val="12"/>
                <w:u w:val="none"/>
                <w:lang w:val="pt-BR" w:eastAsia="zh-CN" w:bidi="ar"/>
              </w:rPr>
            </w:pPr>
            <w:r>
              <w:rPr>
                <w:rFonts w:hint="default" w:ascii="Arial" w:hAnsi="Arial" w:eastAsia="SimSun" w:cs="Arial"/>
                <w:b/>
                <w:bCs/>
                <w:i w:val="0"/>
                <w:iCs w:val="0"/>
                <w:color w:val="000000"/>
                <w:kern w:val="0"/>
                <w:sz w:val="12"/>
                <w:szCs w:val="12"/>
                <w:u w:val="none"/>
                <w:lang w:val="pt-BR" w:eastAsia="zh-CN" w:bidi="ar"/>
              </w:rPr>
              <w:t>GRUPO - AMPLA CONCORRÊNCIA</w:t>
            </w:r>
          </w:p>
        </w:tc>
      </w:tr>
      <w:tr w14:paraId="14A96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40" w:hRule="atLeast"/>
        </w:trPr>
        <w:tc>
          <w:tcPr>
            <w:tcW w:w="493" w:type="dxa"/>
            <w:shd w:val="clear" w:color="BFBFBF" w:fill="BFBFBF"/>
            <w:vAlign w:val="bottom"/>
          </w:tcPr>
          <w:p w14:paraId="47E87FCA">
            <w:pPr>
              <w:keepNext w:val="0"/>
              <w:keepLines w:val="0"/>
              <w:widowControl/>
              <w:suppressLineNumbers w:val="0"/>
              <w:jc w:val="center"/>
              <w:textAlignment w:val="bottom"/>
              <w:rPr>
                <w:rFonts w:hint="default" w:ascii="Arial" w:hAnsi="Arial" w:cs="Arial"/>
                <w:b/>
                <w:bCs/>
                <w:i w:val="0"/>
                <w:iCs w:val="0"/>
                <w:color w:val="000000"/>
                <w:sz w:val="12"/>
                <w:szCs w:val="12"/>
                <w:u w:val="none"/>
              </w:rPr>
            </w:pPr>
            <w:r>
              <w:rPr>
                <w:rFonts w:hint="default" w:ascii="Arial" w:hAnsi="Arial" w:eastAsia="SimSun" w:cs="Arial"/>
                <w:b/>
                <w:bCs/>
                <w:i w:val="0"/>
                <w:iCs w:val="0"/>
                <w:color w:val="000000"/>
                <w:kern w:val="0"/>
                <w:sz w:val="12"/>
                <w:szCs w:val="12"/>
                <w:u w:val="none"/>
                <w:lang w:val="en-US" w:eastAsia="zh-CN" w:bidi="ar"/>
              </w:rPr>
              <w:t>Item</w:t>
            </w:r>
          </w:p>
        </w:tc>
        <w:tc>
          <w:tcPr>
            <w:tcW w:w="741" w:type="dxa"/>
            <w:shd w:val="clear" w:color="BFBFBF" w:fill="BFBFBF"/>
            <w:vAlign w:val="center"/>
          </w:tcPr>
          <w:p w14:paraId="13059D4D">
            <w:pPr>
              <w:keepNext w:val="0"/>
              <w:keepLines w:val="0"/>
              <w:widowControl/>
              <w:suppressLineNumbers w:val="0"/>
              <w:jc w:val="center"/>
              <w:textAlignment w:val="center"/>
              <w:rPr>
                <w:rFonts w:hint="default" w:ascii="Arial" w:hAnsi="Arial" w:cs="Arial"/>
                <w:b/>
                <w:bCs/>
                <w:i w:val="0"/>
                <w:iCs w:val="0"/>
                <w:color w:val="000000"/>
                <w:sz w:val="12"/>
                <w:szCs w:val="12"/>
                <w:u w:val="none"/>
              </w:rPr>
            </w:pPr>
            <w:r>
              <w:rPr>
                <w:rFonts w:hint="default" w:ascii="Arial" w:hAnsi="Arial" w:eastAsia="SimSun" w:cs="Arial"/>
                <w:b/>
                <w:bCs/>
                <w:i w:val="0"/>
                <w:iCs w:val="0"/>
                <w:color w:val="000000"/>
                <w:kern w:val="0"/>
                <w:sz w:val="12"/>
                <w:szCs w:val="12"/>
                <w:u w:val="none"/>
                <w:lang w:val="en-US" w:eastAsia="zh-CN" w:bidi="ar"/>
              </w:rPr>
              <w:t>COD TCE</w:t>
            </w:r>
          </w:p>
        </w:tc>
        <w:tc>
          <w:tcPr>
            <w:tcW w:w="634" w:type="dxa"/>
            <w:shd w:val="clear" w:color="BFBFBF" w:fill="BFBFBF"/>
            <w:vAlign w:val="center"/>
          </w:tcPr>
          <w:p w14:paraId="241046BE">
            <w:pPr>
              <w:keepNext w:val="0"/>
              <w:keepLines w:val="0"/>
              <w:widowControl/>
              <w:suppressLineNumbers w:val="0"/>
              <w:jc w:val="center"/>
              <w:textAlignment w:val="center"/>
              <w:rPr>
                <w:rFonts w:hint="default" w:ascii="Arial" w:hAnsi="Arial" w:cs="Arial"/>
                <w:b/>
                <w:bCs/>
                <w:i w:val="0"/>
                <w:iCs w:val="0"/>
                <w:color w:val="000000"/>
                <w:sz w:val="12"/>
                <w:szCs w:val="12"/>
                <w:u w:val="none"/>
              </w:rPr>
            </w:pPr>
            <w:r>
              <w:rPr>
                <w:rFonts w:hint="default" w:ascii="Arial" w:hAnsi="Arial" w:eastAsia="SimSun" w:cs="Arial"/>
                <w:b/>
                <w:bCs/>
                <w:i w:val="0"/>
                <w:iCs w:val="0"/>
                <w:color w:val="000000"/>
                <w:kern w:val="0"/>
                <w:sz w:val="12"/>
                <w:szCs w:val="12"/>
                <w:u w:val="none"/>
                <w:lang w:val="en-US" w:eastAsia="zh-CN" w:bidi="ar"/>
              </w:rPr>
              <w:t>COD PREF.</w:t>
            </w:r>
          </w:p>
        </w:tc>
        <w:tc>
          <w:tcPr>
            <w:tcW w:w="2929" w:type="dxa"/>
            <w:shd w:val="clear" w:color="BFBFBF" w:fill="BFBFBF"/>
            <w:vAlign w:val="bottom"/>
          </w:tcPr>
          <w:p w14:paraId="50D93FA9">
            <w:pPr>
              <w:keepNext w:val="0"/>
              <w:keepLines w:val="0"/>
              <w:widowControl/>
              <w:suppressLineNumbers w:val="0"/>
              <w:jc w:val="center"/>
              <w:textAlignment w:val="bottom"/>
              <w:rPr>
                <w:rFonts w:hint="default" w:ascii="Arial" w:hAnsi="Arial" w:cs="Arial"/>
                <w:b/>
                <w:bCs/>
                <w:i w:val="0"/>
                <w:iCs w:val="0"/>
                <w:color w:val="000000"/>
                <w:sz w:val="12"/>
                <w:szCs w:val="12"/>
                <w:u w:val="none"/>
              </w:rPr>
            </w:pPr>
            <w:r>
              <w:rPr>
                <w:rFonts w:hint="default" w:ascii="Arial" w:hAnsi="Arial" w:eastAsia="SimSun" w:cs="Arial"/>
                <w:b/>
                <w:bCs/>
                <w:i w:val="0"/>
                <w:iCs w:val="0"/>
                <w:color w:val="000000"/>
                <w:kern w:val="0"/>
                <w:sz w:val="12"/>
                <w:szCs w:val="12"/>
                <w:u w:val="none"/>
                <w:lang w:val="en-US" w:eastAsia="zh-CN" w:bidi="ar"/>
              </w:rPr>
              <w:t>Descrição e especificação</w:t>
            </w:r>
          </w:p>
        </w:tc>
        <w:tc>
          <w:tcPr>
            <w:tcW w:w="746" w:type="dxa"/>
            <w:shd w:val="clear" w:color="BFBFBF" w:fill="BFBFBF"/>
            <w:vAlign w:val="center"/>
          </w:tcPr>
          <w:p w14:paraId="0D3A6C2A">
            <w:pPr>
              <w:keepNext w:val="0"/>
              <w:keepLines w:val="0"/>
              <w:widowControl/>
              <w:suppressLineNumbers w:val="0"/>
              <w:jc w:val="center"/>
              <w:textAlignment w:val="center"/>
              <w:rPr>
                <w:rFonts w:hint="default" w:ascii="Arial" w:hAnsi="Arial" w:cs="Arial"/>
                <w:b/>
                <w:bCs/>
                <w:i w:val="0"/>
                <w:iCs w:val="0"/>
                <w:color w:val="000000"/>
                <w:sz w:val="12"/>
                <w:szCs w:val="12"/>
                <w:u w:val="none"/>
              </w:rPr>
            </w:pPr>
            <w:r>
              <w:rPr>
                <w:rFonts w:hint="default" w:ascii="Arial" w:hAnsi="Arial" w:eastAsia="SimSun" w:cs="Arial"/>
                <w:b/>
                <w:bCs/>
                <w:i w:val="0"/>
                <w:iCs w:val="0"/>
                <w:color w:val="000000"/>
                <w:kern w:val="0"/>
                <w:sz w:val="12"/>
                <w:szCs w:val="12"/>
                <w:u w:val="none"/>
                <w:lang w:val="en-US" w:eastAsia="zh-CN" w:bidi="ar"/>
              </w:rPr>
              <w:t>Unidade de medida</w:t>
            </w:r>
          </w:p>
        </w:tc>
        <w:tc>
          <w:tcPr>
            <w:tcW w:w="966" w:type="dxa"/>
            <w:shd w:val="clear" w:color="BFBFBF" w:fill="BFBFBF"/>
            <w:vAlign w:val="bottom"/>
          </w:tcPr>
          <w:p w14:paraId="7146AA46">
            <w:pPr>
              <w:keepNext w:val="0"/>
              <w:keepLines w:val="0"/>
              <w:widowControl/>
              <w:suppressLineNumbers w:val="0"/>
              <w:jc w:val="center"/>
              <w:textAlignment w:val="bottom"/>
              <w:rPr>
                <w:rFonts w:hint="default" w:ascii="Arial" w:hAnsi="Arial" w:cs="Arial"/>
                <w:b/>
                <w:bCs/>
                <w:i w:val="0"/>
                <w:iCs w:val="0"/>
                <w:color w:val="000000"/>
                <w:sz w:val="12"/>
                <w:szCs w:val="12"/>
                <w:u w:val="none"/>
              </w:rPr>
            </w:pPr>
            <w:r>
              <w:rPr>
                <w:rFonts w:hint="default" w:ascii="Arial" w:hAnsi="Arial" w:eastAsia="SimSun" w:cs="Arial"/>
                <w:b/>
                <w:bCs/>
                <w:i w:val="0"/>
                <w:iCs w:val="0"/>
                <w:color w:val="000000"/>
                <w:kern w:val="0"/>
                <w:sz w:val="12"/>
                <w:szCs w:val="12"/>
                <w:u w:val="none"/>
                <w:lang w:val="en-US" w:eastAsia="zh-CN" w:bidi="ar"/>
              </w:rPr>
              <w:t>Quantidade total 12 Meses</w:t>
            </w:r>
          </w:p>
        </w:tc>
        <w:tc>
          <w:tcPr>
            <w:tcW w:w="942" w:type="dxa"/>
            <w:shd w:val="clear" w:color="auto" w:fill="BFBFBF"/>
            <w:vAlign w:val="center"/>
          </w:tcPr>
          <w:p w14:paraId="4F7B9C78">
            <w:pPr>
              <w:keepNext w:val="0"/>
              <w:keepLines w:val="0"/>
              <w:widowControl/>
              <w:suppressLineNumbers w:val="0"/>
              <w:jc w:val="center"/>
              <w:textAlignment w:val="center"/>
              <w:rPr>
                <w:rFonts w:hint="default" w:ascii="Arial" w:hAnsi="Arial" w:cs="Arial"/>
                <w:b/>
                <w:bCs/>
                <w:i w:val="0"/>
                <w:iCs w:val="0"/>
                <w:color w:val="000000"/>
                <w:sz w:val="12"/>
                <w:szCs w:val="12"/>
                <w:u w:val="none"/>
              </w:rPr>
            </w:pPr>
            <w:r>
              <w:rPr>
                <w:rFonts w:hint="default" w:ascii="Arial" w:hAnsi="Arial" w:eastAsia="SimSun" w:cs="Arial"/>
                <w:b/>
                <w:bCs/>
                <w:i w:val="0"/>
                <w:iCs w:val="0"/>
                <w:color w:val="000000"/>
                <w:kern w:val="0"/>
                <w:sz w:val="12"/>
                <w:szCs w:val="12"/>
                <w:u w:val="none"/>
                <w:lang w:val="en-US" w:eastAsia="zh-CN" w:bidi="ar"/>
              </w:rPr>
              <w:t>MEDIANA</w:t>
            </w:r>
          </w:p>
        </w:tc>
        <w:tc>
          <w:tcPr>
            <w:tcW w:w="1307" w:type="dxa"/>
            <w:shd w:val="clear" w:color="auto" w:fill="BFBFBF"/>
            <w:vAlign w:val="center"/>
          </w:tcPr>
          <w:p w14:paraId="01472696">
            <w:pPr>
              <w:keepNext w:val="0"/>
              <w:keepLines w:val="0"/>
              <w:widowControl/>
              <w:suppressLineNumbers w:val="0"/>
              <w:jc w:val="center"/>
              <w:textAlignment w:val="center"/>
              <w:rPr>
                <w:rFonts w:hint="default" w:ascii="Arial" w:hAnsi="Arial" w:cs="Arial"/>
                <w:b/>
                <w:bCs/>
                <w:i w:val="0"/>
                <w:iCs w:val="0"/>
                <w:color w:val="000000"/>
                <w:sz w:val="12"/>
                <w:szCs w:val="12"/>
                <w:u w:val="none"/>
              </w:rPr>
            </w:pPr>
            <w:r>
              <w:rPr>
                <w:rFonts w:hint="default" w:ascii="Arial" w:hAnsi="Arial" w:eastAsia="SimSun" w:cs="Arial"/>
                <w:b/>
                <w:bCs/>
                <w:i w:val="0"/>
                <w:iCs w:val="0"/>
                <w:color w:val="000000"/>
                <w:kern w:val="0"/>
                <w:sz w:val="12"/>
                <w:szCs w:val="12"/>
                <w:u w:val="none"/>
                <w:lang w:val="en-US" w:eastAsia="zh-CN" w:bidi="ar"/>
              </w:rPr>
              <w:t>TOTAL</w:t>
            </w:r>
          </w:p>
        </w:tc>
      </w:tr>
      <w:tr w14:paraId="68E02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30" w:hRule="atLeast"/>
        </w:trPr>
        <w:tc>
          <w:tcPr>
            <w:tcW w:w="493" w:type="dxa"/>
            <w:shd w:val="clear" w:color="auto" w:fill="auto"/>
            <w:noWrap/>
            <w:vAlign w:val="center"/>
          </w:tcPr>
          <w:p w14:paraId="6D5ED4A1">
            <w:pPr>
              <w:keepNext w:val="0"/>
              <w:keepLines w:val="0"/>
              <w:widowControl/>
              <w:suppressLineNumbers w:val="0"/>
              <w:jc w:val="center"/>
              <w:textAlignment w:val="center"/>
              <w:rPr>
                <w:rFonts w:hint="default" w:ascii="Arial" w:hAnsi="Arial" w:cs="Arial"/>
                <w:i w:val="0"/>
                <w:iCs w:val="0"/>
                <w:color w:val="000000"/>
                <w:sz w:val="12"/>
                <w:szCs w:val="12"/>
                <w:u w:val="none"/>
              </w:rPr>
            </w:pPr>
          </w:p>
        </w:tc>
        <w:tc>
          <w:tcPr>
            <w:tcW w:w="741" w:type="dxa"/>
            <w:shd w:val="clear" w:color="auto" w:fill="auto"/>
            <w:noWrap/>
            <w:vAlign w:val="center"/>
          </w:tcPr>
          <w:p w14:paraId="4B9A922F">
            <w:pPr>
              <w:keepNext w:val="0"/>
              <w:keepLines w:val="0"/>
              <w:widowControl/>
              <w:suppressLineNumbers w:val="0"/>
              <w:jc w:val="center"/>
              <w:textAlignment w:val="center"/>
              <w:rPr>
                <w:rFonts w:hint="default" w:ascii="Arial" w:hAnsi="Arial" w:cs="Arial"/>
                <w:i w:val="0"/>
                <w:iCs w:val="0"/>
                <w:color w:val="000000"/>
                <w:sz w:val="12"/>
                <w:szCs w:val="12"/>
                <w:u w:val="none"/>
              </w:rPr>
            </w:pPr>
          </w:p>
        </w:tc>
        <w:tc>
          <w:tcPr>
            <w:tcW w:w="634" w:type="dxa"/>
            <w:shd w:val="clear" w:color="FFFFFF" w:fill="FFFFFF"/>
            <w:noWrap/>
            <w:vAlign w:val="center"/>
          </w:tcPr>
          <w:p w14:paraId="26180449">
            <w:pPr>
              <w:keepNext w:val="0"/>
              <w:keepLines w:val="0"/>
              <w:widowControl/>
              <w:suppressLineNumbers w:val="0"/>
              <w:jc w:val="center"/>
              <w:textAlignment w:val="center"/>
              <w:rPr>
                <w:rFonts w:hint="default" w:ascii="Arial" w:hAnsi="Arial" w:cs="Arial"/>
                <w:i w:val="0"/>
                <w:iCs w:val="0"/>
                <w:color w:val="000000"/>
                <w:sz w:val="12"/>
                <w:szCs w:val="12"/>
                <w:u w:val="none"/>
              </w:rPr>
            </w:pPr>
          </w:p>
        </w:tc>
        <w:tc>
          <w:tcPr>
            <w:tcW w:w="2929" w:type="dxa"/>
            <w:shd w:val="clear" w:color="auto" w:fill="auto"/>
            <w:vAlign w:val="bottom"/>
          </w:tcPr>
          <w:p w14:paraId="02874921">
            <w:pPr>
              <w:keepNext w:val="0"/>
              <w:keepLines w:val="0"/>
              <w:widowControl/>
              <w:suppressLineNumbers w:val="0"/>
              <w:jc w:val="both"/>
              <w:textAlignment w:val="bottom"/>
              <w:rPr>
                <w:rFonts w:hint="default" w:ascii="Arial" w:hAnsi="Arial" w:cs="Arial"/>
                <w:i w:val="0"/>
                <w:iCs w:val="0"/>
                <w:color w:val="000000"/>
                <w:sz w:val="12"/>
                <w:szCs w:val="12"/>
                <w:u w:val="none"/>
              </w:rPr>
            </w:pPr>
          </w:p>
        </w:tc>
        <w:tc>
          <w:tcPr>
            <w:tcW w:w="746" w:type="dxa"/>
            <w:shd w:val="clear" w:color="auto" w:fill="auto"/>
            <w:noWrap/>
            <w:vAlign w:val="center"/>
          </w:tcPr>
          <w:p w14:paraId="7742A914">
            <w:pPr>
              <w:keepNext w:val="0"/>
              <w:keepLines w:val="0"/>
              <w:widowControl/>
              <w:suppressLineNumbers w:val="0"/>
              <w:jc w:val="center"/>
              <w:textAlignment w:val="center"/>
              <w:rPr>
                <w:rFonts w:hint="default" w:ascii="Arial" w:hAnsi="Arial" w:cs="Arial"/>
                <w:i w:val="0"/>
                <w:iCs w:val="0"/>
                <w:color w:val="000000"/>
                <w:sz w:val="12"/>
                <w:szCs w:val="12"/>
                <w:u w:val="none"/>
              </w:rPr>
            </w:pPr>
          </w:p>
        </w:tc>
        <w:tc>
          <w:tcPr>
            <w:tcW w:w="966" w:type="dxa"/>
            <w:shd w:val="clear" w:color="auto" w:fill="auto"/>
            <w:noWrap/>
            <w:vAlign w:val="center"/>
          </w:tcPr>
          <w:p w14:paraId="1E9CABCB">
            <w:pPr>
              <w:keepNext w:val="0"/>
              <w:keepLines w:val="0"/>
              <w:widowControl/>
              <w:suppressLineNumbers w:val="0"/>
              <w:jc w:val="center"/>
              <w:textAlignment w:val="center"/>
              <w:rPr>
                <w:rFonts w:hint="default" w:ascii="Arial" w:hAnsi="Arial" w:cs="Arial"/>
                <w:i w:val="0"/>
                <w:iCs w:val="0"/>
                <w:color w:val="000000"/>
                <w:sz w:val="12"/>
                <w:szCs w:val="12"/>
                <w:u w:val="none"/>
              </w:rPr>
            </w:pPr>
          </w:p>
        </w:tc>
        <w:tc>
          <w:tcPr>
            <w:tcW w:w="942" w:type="dxa"/>
            <w:shd w:val="clear" w:color="auto" w:fill="auto"/>
            <w:noWrap/>
            <w:vAlign w:val="center"/>
          </w:tcPr>
          <w:p w14:paraId="3A674D65">
            <w:pPr>
              <w:keepNext w:val="0"/>
              <w:keepLines w:val="0"/>
              <w:widowControl/>
              <w:suppressLineNumbers w:val="0"/>
              <w:jc w:val="center"/>
              <w:textAlignment w:val="center"/>
              <w:rPr>
                <w:rFonts w:hint="default" w:ascii="Arial" w:hAnsi="Arial" w:cs="Arial"/>
                <w:i w:val="0"/>
                <w:iCs w:val="0"/>
                <w:color w:val="000000"/>
                <w:sz w:val="12"/>
                <w:szCs w:val="12"/>
                <w:u w:val="none"/>
              </w:rPr>
            </w:pPr>
          </w:p>
        </w:tc>
        <w:tc>
          <w:tcPr>
            <w:tcW w:w="1307" w:type="dxa"/>
            <w:shd w:val="clear" w:color="auto" w:fill="auto"/>
            <w:noWrap/>
            <w:vAlign w:val="center"/>
          </w:tcPr>
          <w:p w14:paraId="172FD0E4">
            <w:pPr>
              <w:keepNext w:val="0"/>
              <w:keepLines w:val="0"/>
              <w:widowControl/>
              <w:suppressLineNumbers w:val="0"/>
              <w:jc w:val="center"/>
              <w:textAlignment w:val="center"/>
              <w:rPr>
                <w:rFonts w:hint="default" w:ascii="Arial" w:hAnsi="Arial" w:cs="Arial"/>
                <w:i w:val="0"/>
                <w:iCs w:val="0"/>
                <w:color w:val="000000"/>
                <w:sz w:val="12"/>
                <w:szCs w:val="12"/>
                <w:u w:val="none"/>
              </w:rPr>
            </w:pPr>
          </w:p>
        </w:tc>
      </w:tr>
    </w:tbl>
    <w:p w14:paraId="03D108FB">
      <w:pPr>
        <w:pStyle w:val="133"/>
        <w:numPr>
          <w:ilvl w:val="1"/>
          <w:numId w:val="24"/>
        </w:numPr>
        <w:tabs>
          <w:tab w:val="left" w:pos="240"/>
          <w:tab w:val="left" w:pos="480"/>
        </w:tabs>
        <w:spacing w:line="360" w:lineRule="auto"/>
        <w:ind w:left="0" w:firstLine="0"/>
        <w:rPr>
          <w:sz w:val="22"/>
          <w:szCs w:val="22"/>
        </w:rPr>
      </w:pPr>
      <w:r>
        <w:rPr>
          <w:sz w:val="22"/>
          <w:szCs w:val="22"/>
        </w:rPr>
        <w:t>Vinculam esta contratação, independentemente de transcrição:</w:t>
      </w:r>
    </w:p>
    <w:p w14:paraId="3DB55652">
      <w:pPr>
        <w:pStyle w:val="136"/>
        <w:numPr>
          <w:ilvl w:val="2"/>
          <w:numId w:val="24"/>
        </w:numPr>
        <w:tabs>
          <w:tab w:val="left" w:pos="1200"/>
          <w:tab w:val="left" w:pos="1440"/>
        </w:tabs>
        <w:spacing w:line="240" w:lineRule="auto"/>
        <w:ind w:left="0" w:firstLine="479" w:firstLineChars="218"/>
        <w:rPr>
          <w:sz w:val="22"/>
          <w:szCs w:val="22"/>
        </w:rPr>
      </w:pPr>
      <w:r>
        <w:rPr>
          <w:sz w:val="22"/>
          <w:szCs w:val="22"/>
        </w:rPr>
        <w:t>O Termo de Referência;</w:t>
      </w:r>
    </w:p>
    <w:p w14:paraId="5C6AD295">
      <w:pPr>
        <w:pStyle w:val="136"/>
        <w:numPr>
          <w:ilvl w:val="2"/>
          <w:numId w:val="24"/>
        </w:numPr>
        <w:tabs>
          <w:tab w:val="left" w:pos="1200"/>
          <w:tab w:val="left" w:pos="1440"/>
        </w:tabs>
        <w:spacing w:line="240" w:lineRule="auto"/>
        <w:ind w:left="0" w:firstLine="479" w:firstLineChars="218"/>
        <w:rPr>
          <w:sz w:val="22"/>
          <w:szCs w:val="22"/>
        </w:rPr>
      </w:pPr>
      <w:r>
        <w:rPr>
          <w:sz w:val="22"/>
          <w:szCs w:val="22"/>
        </w:rPr>
        <w:t>O Edital da Licitação;</w:t>
      </w:r>
    </w:p>
    <w:p w14:paraId="17A5825B">
      <w:pPr>
        <w:pStyle w:val="136"/>
        <w:numPr>
          <w:ilvl w:val="2"/>
          <w:numId w:val="24"/>
        </w:numPr>
        <w:tabs>
          <w:tab w:val="left" w:pos="1200"/>
          <w:tab w:val="left" w:pos="1440"/>
        </w:tabs>
        <w:spacing w:line="240" w:lineRule="auto"/>
        <w:ind w:left="0" w:firstLine="479" w:firstLineChars="218"/>
        <w:rPr>
          <w:sz w:val="22"/>
          <w:szCs w:val="22"/>
        </w:rPr>
      </w:pPr>
      <w:r>
        <w:rPr>
          <w:sz w:val="22"/>
          <w:szCs w:val="22"/>
        </w:rPr>
        <w:t>A Proposta de Preços da Contratada;</w:t>
      </w:r>
    </w:p>
    <w:p w14:paraId="04E6457A">
      <w:pPr>
        <w:pStyle w:val="136"/>
        <w:numPr>
          <w:ilvl w:val="2"/>
          <w:numId w:val="24"/>
        </w:numPr>
        <w:tabs>
          <w:tab w:val="left" w:pos="1200"/>
          <w:tab w:val="left" w:pos="1440"/>
        </w:tabs>
        <w:spacing w:line="360" w:lineRule="auto"/>
        <w:ind w:left="0" w:firstLine="479" w:firstLineChars="218"/>
        <w:rPr>
          <w:sz w:val="22"/>
          <w:szCs w:val="22"/>
        </w:rPr>
      </w:pPr>
      <w:r>
        <w:rPr>
          <w:sz w:val="22"/>
          <w:szCs w:val="22"/>
        </w:rPr>
        <w:t>Eventuais Anexos dos documentos supracitados.</w:t>
      </w:r>
    </w:p>
    <w:p w14:paraId="200BCCF6">
      <w:pPr>
        <w:pBdr>
          <w:top w:val="double" w:color="auto" w:sz="4" w:space="1"/>
          <w:left w:val="double" w:color="auto" w:sz="4" w:space="4"/>
          <w:bottom w:val="double" w:color="auto" w:sz="4" w:space="1"/>
          <w:right w:val="double" w:color="auto" w:sz="4" w:space="4"/>
        </w:pBdr>
        <w:shd w:val="clear" w:color="auto" w:fill="D9D9D9"/>
        <w:suppressAutoHyphens/>
        <w:spacing w:line="360" w:lineRule="auto"/>
        <w:jc w:val="center"/>
        <w:rPr>
          <w:rFonts w:ascii="Arial" w:hAnsi="Arial" w:eastAsia="Calibri" w:cs="Arial"/>
          <w:b/>
          <w:bCs/>
          <w:kern w:val="2"/>
          <w:sz w:val="22"/>
          <w:szCs w:val="22"/>
          <w:lang w:eastAsia="ar-SA"/>
        </w:rPr>
      </w:pPr>
      <w:r>
        <w:rPr>
          <w:rFonts w:ascii="Arial" w:hAnsi="Arial" w:eastAsia="Calibri" w:cs="Arial"/>
          <w:b/>
          <w:bCs/>
          <w:kern w:val="2"/>
          <w:sz w:val="22"/>
          <w:szCs w:val="22"/>
          <w:lang w:eastAsia="ar-SA"/>
        </w:rPr>
        <w:t xml:space="preserve">Cláusula Segunda </w:t>
      </w:r>
    </w:p>
    <w:p w14:paraId="3570A8F7">
      <w:pPr>
        <w:pBdr>
          <w:top w:val="double" w:color="auto" w:sz="4" w:space="1"/>
          <w:left w:val="double" w:color="auto" w:sz="4" w:space="4"/>
          <w:bottom w:val="double" w:color="auto" w:sz="4" w:space="1"/>
          <w:right w:val="double" w:color="auto" w:sz="4" w:space="4"/>
        </w:pBdr>
        <w:shd w:val="clear" w:color="auto" w:fill="D9D9D9"/>
        <w:suppressAutoHyphens/>
        <w:spacing w:line="360" w:lineRule="auto"/>
        <w:jc w:val="center"/>
        <w:rPr>
          <w:rFonts w:ascii="Arial" w:hAnsi="Arial" w:eastAsia="Calibri" w:cs="Arial"/>
          <w:b/>
          <w:kern w:val="2"/>
          <w:sz w:val="22"/>
          <w:szCs w:val="22"/>
          <w:lang w:eastAsia="ar-SA"/>
        </w:rPr>
      </w:pPr>
      <w:r>
        <w:rPr>
          <w:rFonts w:ascii="Arial" w:hAnsi="Arial" w:eastAsia="Calibri" w:cs="Arial"/>
          <w:b/>
          <w:bCs/>
          <w:kern w:val="2"/>
          <w:sz w:val="22"/>
          <w:szCs w:val="22"/>
          <w:lang w:eastAsia="ar-SA"/>
        </w:rPr>
        <w:t xml:space="preserve"> DA VIGÊNCIA E DA PRORROGAÇÃO CONTRATUAL</w:t>
      </w:r>
    </w:p>
    <w:p w14:paraId="61805E3B">
      <w:pPr>
        <w:pStyle w:val="135"/>
        <w:numPr>
          <w:ilvl w:val="0"/>
          <w:numId w:val="0"/>
        </w:numPr>
        <w:spacing w:before="0" w:after="0" w:line="240" w:lineRule="auto"/>
        <w:rPr>
          <w:i w:val="0"/>
          <w:iCs w:val="0"/>
          <w:color w:val="auto"/>
          <w:sz w:val="22"/>
          <w:szCs w:val="22"/>
        </w:rPr>
      </w:pPr>
    </w:p>
    <w:p w14:paraId="2D706FF6">
      <w:pPr>
        <w:pStyle w:val="135"/>
        <w:numPr>
          <w:ilvl w:val="0"/>
          <w:numId w:val="0"/>
        </w:numPr>
        <w:spacing w:line="360" w:lineRule="auto"/>
        <w:rPr>
          <w:i w:val="0"/>
          <w:iCs w:val="0"/>
          <w:color w:val="auto"/>
          <w:sz w:val="22"/>
          <w:szCs w:val="22"/>
        </w:rPr>
      </w:pPr>
      <w:r>
        <w:rPr>
          <w:b/>
          <w:bCs/>
          <w:i w:val="0"/>
          <w:iCs w:val="0"/>
          <w:color w:val="auto"/>
          <w:sz w:val="22"/>
          <w:szCs w:val="22"/>
        </w:rPr>
        <w:t>2.1.</w:t>
      </w:r>
      <w:r>
        <w:rPr>
          <w:i w:val="0"/>
          <w:iCs w:val="0"/>
          <w:color w:val="auto"/>
          <w:sz w:val="22"/>
          <w:szCs w:val="22"/>
        </w:rPr>
        <w:t xml:space="preserve"> O prazo de vigência da contratação é de 12 (doze) meses contados da assinatura, na forma do </w:t>
      </w:r>
      <w:r>
        <w:fldChar w:fldCharType="begin"/>
      </w:r>
      <w:r>
        <w:instrText xml:space="preserve"> HYPERLINK "http://www.planalto.gov.br/ccivil_03/_ato2019-2022/2021/lei/L14133.htm" \l "art105" </w:instrText>
      </w:r>
      <w:r>
        <w:fldChar w:fldCharType="separate"/>
      </w:r>
      <w:r>
        <w:rPr>
          <w:rStyle w:val="14"/>
          <w:i w:val="0"/>
          <w:iCs w:val="0"/>
          <w:color w:val="auto"/>
          <w:sz w:val="22"/>
          <w:szCs w:val="22"/>
        </w:rPr>
        <w:t>artigo 105 da Lei Federal n° 14.133/2021</w:t>
      </w:r>
      <w:r>
        <w:rPr>
          <w:rStyle w:val="14"/>
          <w:i w:val="0"/>
          <w:iCs w:val="0"/>
          <w:color w:val="auto"/>
          <w:sz w:val="22"/>
          <w:szCs w:val="22"/>
        </w:rPr>
        <w:fldChar w:fldCharType="end"/>
      </w:r>
      <w:r>
        <w:rPr>
          <w:rStyle w:val="14"/>
          <w:i w:val="0"/>
          <w:iCs w:val="0"/>
          <w:color w:val="auto"/>
          <w:sz w:val="22"/>
          <w:szCs w:val="22"/>
        </w:rPr>
        <w:t xml:space="preserve">, podendo ser prorrogado </w:t>
      </w:r>
      <w:r>
        <w:rPr>
          <w:i w:val="0"/>
          <w:iCs w:val="0"/>
          <w:color w:val="auto"/>
          <w:sz w:val="22"/>
          <w:szCs w:val="22"/>
        </w:rPr>
        <w:t xml:space="preserve">na forma dos </w:t>
      </w:r>
      <w:r>
        <w:fldChar w:fldCharType="begin"/>
      </w:r>
      <w:r>
        <w:instrText xml:space="preserve"> HYPERLINK "http://www.planalto.gov.br/ccivil_03/_ato2019-2022/2021/lei/L14133.htm" \l "art106" </w:instrText>
      </w:r>
      <w:r>
        <w:fldChar w:fldCharType="separate"/>
      </w:r>
      <w:r>
        <w:rPr>
          <w:rStyle w:val="14"/>
          <w:i w:val="0"/>
          <w:iCs w:val="0"/>
          <w:color w:val="auto"/>
          <w:sz w:val="22"/>
          <w:szCs w:val="22"/>
        </w:rPr>
        <w:t>artigos 106 e 107 da Lei Federal n° 14.133/2021</w:t>
      </w:r>
      <w:r>
        <w:rPr>
          <w:rStyle w:val="14"/>
          <w:i w:val="0"/>
          <w:iCs w:val="0"/>
          <w:color w:val="auto"/>
          <w:sz w:val="22"/>
          <w:szCs w:val="22"/>
        </w:rPr>
        <w:fldChar w:fldCharType="end"/>
      </w:r>
      <w:r>
        <w:rPr>
          <w:i w:val="0"/>
          <w:iCs w:val="0"/>
          <w:color w:val="auto"/>
          <w:sz w:val="22"/>
          <w:szCs w:val="22"/>
        </w:rPr>
        <w:t>.</w:t>
      </w:r>
    </w:p>
    <w:p w14:paraId="79B95B47">
      <w:pPr>
        <w:pStyle w:val="135"/>
        <w:numPr>
          <w:ilvl w:val="0"/>
          <w:numId w:val="0"/>
        </w:numPr>
        <w:spacing w:line="360" w:lineRule="auto"/>
        <w:ind w:firstLine="481" w:firstLineChars="218"/>
        <w:rPr>
          <w:i w:val="0"/>
          <w:iCs w:val="0"/>
          <w:color w:val="auto"/>
          <w:sz w:val="22"/>
          <w:szCs w:val="22"/>
        </w:rPr>
      </w:pPr>
      <w:r>
        <w:rPr>
          <w:b/>
          <w:bCs/>
          <w:i w:val="0"/>
          <w:iCs w:val="0"/>
          <w:color w:val="auto"/>
          <w:sz w:val="22"/>
          <w:szCs w:val="22"/>
        </w:rPr>
        <w:t>2.1.1.</w:t>
      </w:r>
      <w:r>
        <w:rPr>
          <w:i w:val="0"/>
          <w:iCs w:val="0"/>
          <w:color w:val="auto"/>
          <w:sz w:val="22"/>
          <w:szCs w:val="22"/>
        </w:rPr>
        <w:t xml:space="preserve"> A prorrogação de que trata este item é condicionada ao ateste, pela Autoridade Competente, de que as condições e os preços permanecem vantajosos para a Administração, permitida a negociação com a Contratada, atentando, ainda, para o cumprimento dos seguintes requisitos: </w:t>
      </w:r>
    </w:p>
    <w:p w14:paraId="439772B3">
      <w:pPr>
        <w:pStyle w:val="133"/>
        <w:numPr>
          <w:ilvl w:val="1"/>
          <w:numId w:val="25"/>
        </w:numPr>
        <w:spacing w:line="360" w:lineRule="auto"/>
        <w:ind w:left="0" w:firstLine="479" w:firstLineChars="218"/>
        <w:rPr>
          <w:color w:val="auto"/>
          <w:sz w:val="22"/>
          <w:szCs w:val="22"/>
        </w:rPr>
      </w:pPr>
      <w:r>
        <w:rPr>
          <w:color w:val="auto"/>
          <w:sz w:val="22"/>
          <w:szCs w:val="22"/>
        </w:rPr>
        <w:t>Estar formalmente demonstrado no processo a necessidade de continuação do fornecimento;</w:t>
      </w:r>
    </w:p>
    <w:p w14:paraId="6B394945">
      <w:pPr>
        <w:pStyle w:val="133"/>
        <w:numPr>
          <w:ilvl w:val="1"/>
          <w:numId w:val="25"/>
        </w:numPr>
        <w:spacing w:line="360" w:lineRule="auto"/>
        <w:ind w:left="0" w:firstLine="479" w:firstLineChars="218"/>
        <w:rPr>
          <w:color w:val="auto"/>
          <w:sz w:val="22"/>
          <w:szCs w:val="22"/>
        </w:rPr>
      </w:pPr>
      <w:r>
        <w:rPr>
          <w:color w:val="auto"/>
          <w:sz w:val="22"/>
          <w:szCs w:val="22"/>
        </w:rPr>
        <w:t xml:space="preserve">Seja juntado relatório que discorra sobre a execução do contrato, com informações de que os serviços tenham sido prestados regularmente;  </w:t>
      </w:r>
    </w:p>
    <w:p w14:paraId="0DD24C48">
      <w:pPr>
        <w:pStyle w:val="133"/>
        <w:numPr>
          <w:ilvl w:val="1"/>
          <w:numId w:val="25"/>
        </w:numPr>
        <w:spacing w:line="360" w:lineRule="auto"/>
        <w:ind w:left="0" w:firstLine="479" w:firstLineChars="218"/>
        <w:rPr>
          <w:color w:val="auto"/>
          <w:sz w:val="22"/>
          <w:szCs w:val="22"/>
        </w:rPr>
      </w:pPr>
      <w:r>
        <w:rPr>
          <w:color w:val="auto"/>
          <w:sz w:val="22"/>
          <w:szCs w:val="22"/>
        </w:rPr>
        <w:t xml:space="preserve">Seja juntada justificativa e motivo, por escrito, de que a Administração mantém interesse na realização do serviço;  </w:t>
      </w:r>
    </w:p>
    <w:p w14:paraId="41486C7B">
      <w:pPr>
        <w:pStyle w:val="133"/>
        <w:numPr>
          <w:ilvl w:val="1"/>
          <w:numId w:val="25"/>
        </w:numPr>
        <w:spacing w:line="360" w:lineRule="auto"/>
        <w:ind w:left="0" w:firstLine="479" w:firstLineChars="218"/>
        <w:rPr>
          <w:color w:val="auto"/>
          <w:sz w:val="22"/>
          <w:szCs w:val="22"/>
        </w:rPr>
      </w:pPr>
      <w:r>
        <w:rPr>
          <w:color w:val="auto"/>
          <w:sz w:val="22"/>
          <w:szCs w:val="22"/>
        </w:rPr>
        <w:t xml:space="preserve">Haja manifestação expressa da Contratada informando o interesse na prorrogação; </w:t>
      </w:r>
    </w:p>
    <w:p w14:paraId="05AA95FE">
      <w:pPr>
        <w:pStyle w:val="133"/>
        <w:numPr>
          <w:ilvl w:val="1"/>
          <w:numId w:val="25"/>
        </w:numPr>
        <w:spacing w:line="360" w:lineRule="auto"/>
        <w:ind w:left="0" w:firstLine="479" w:firstLineChars="218"/>
        <w:rPr>
          <w:color w:val="auto"/>
          <w:sz w:val="22"/>
          <w:szCs w:val="22"/>
        </w:rPr>
      </w:pPr>
      <w:r>
        <w:rPr>
          <w:color w:val="auto"/>
          <w:sz w:val="22"/>
          <w:szCs w:val="22"/>
        </w:rPr>
        <w:t>Seja comprovado que o contratado mantém as condições iniciais de habilitação.</w:t>
      </w:r>
    </w:p>
    <w:p w14:paraId="2305CD4B">
      <w:pPr>
        <w:pStyle w:val="135"/>
        <w:numPr>
          <w:ilvl w:val="0"/>
          <w:numId w:val="0"/>
        </w:numPr>
        <w:tabs>
          <w:tab w:val="left" w:pos="480"/>
        </w:tabs>
        <w:spacing w:line="360" w:lineRule="auto"/>
        <w:rPr>
          <w:i w:val="0"/>
          <w:iCs w:val="0"/>
          <w:color w:val="auto"/>
          <w:sz w:val="22"/>
          <w:szCs w:val="22"/>
        </w:rPr>
      </w:pPr>
      <w:r>
        <w:rPr>
          <w:b/>
          <w:bCs/>
          <w:i w:val="0"/>
          <w:iCs w:val="0"/>
          <w:color w:val="auto"/>
          <w:sz w:val="22"/>
          <w:szCs w:val="22"/>
        </w:rPr>
        <w:t>2.2.</w:t>
      </w:r>
      <w:r>
        <w:rPr>
          <w:i w:val="0"/>
          <w:iCs w:val="0"/>
          <w:color w:val="auto"/>
          <w:sz w:val="22"/>
          <w:szCs w:val="22"/>
        </w:rPr>
        <w:t xml:space="preserve"> A Contratada não tem direito subjetivo à prorrogação contratual.</w:t>
      </w:r>
    </w:p>
    <w:p w14:paraId="0FBA93AD">
      <w:pPr>
        <w:pStyle w:val="135"/>
        <w:numPr>
          <w:ilvl w:val="1"/>
          <w:numId w:val="26"/>
        </w:numPr>
        <w:tabs>
          <w:tab w:val="left" w:pos="480"/>
        </w:tabs>
        <w:spacing w:line="360" w:lineRule="auto"/>
        <w:ind w:left="0" w:firstLine="0"/>
        <w:rPr>
          <w:i w:val="0"/>
          <w:iCs w:val="0"/>
          <w:color w:val="auto"/>
          <w:sz w:val="22"/>
          <w:szCs w:val="22"/>
        </w:rPr>
      </w:pPr>
      <w:r>
        <w:rPr>
          <w:i w:val="0"/>
          <w:iCs w:val="0"/>
          <w:color w:val="auto"/>
          <w:sz w:val="22"/>
          <w:szCs w:val="22"/>
        </w:rPr>
        <w:t xml:space="preserve">A prorrogação de contrato deverá ser promovida mediante celebração de Termo Aditivo. </w:t>
      </w:r>
    </w:p>
    <w:p w14:paraId="429CF8A8">
      <w:pPr>
        <w:pStyle w:val="135"/>
        <w:numPr>
          <w:ilvl w:val="1"/>
          <w:numId w:val="26"/>
        </w:numPr>
        <w:tabs>
          <w:tab w:val="left" w:pos="480"/>
        </w:tabs>
        <w:spacing w:line="360" w:lineRule="auto"/>
        <w:ind w:left="0" w:firstLine="0"/>
        <w:rPr>
          <w:i w:val="0"/>
          <w:iCs w:val="0"/>
          <w:color w:val="auto"/>
          <w:sz w:val="22"/>
          <w:szCs w:val="22"/>
        </w:rPr>
      </w:pPr>
      <w:r>
        <w:rPr>
          <w:i w:val="0"/>
          <w:iCs w:val="0"/>
          <w:color w:val="auto"/>
          <w:sz w:val="22"/>
          <w:szCs w:val="22"/>
        </w:rPr>
        <w:t>Nas eventuais prorrogações contratuais, os custos não renováveis já pagos ou amortizados ao longo do primeiro período de vigência da contratação deverão ser reduzidos ou eliminados como condição para a renovação.</w:t>
      </w:r>
    </w:p>
    <w:p w14:paraId="24898867">
      <w:pPr>
        <w:pStyle w:val="135"/>
        <w:numPr>
          <w:ilvl w:val="1"/>
          <w:numId w:val="26"/>
        </w:numPr>
        <w:tabs>
          <w:tab w:val="left" w:pos="240"/>
          <w:tab w:val="left" w:pos="480"/>
        </w:tabs>
        <w:spacing w:line="360" w:lineRule="auto"/>
        <w:ind w:left="0" w:firstLine="0"/>
        <w:rPr>
          <w:rFonts w:eastAsia="Calibri"/>
          <w:color w:val="auto"/>
          <w:kern w:val="2"/>
          <w:sz w:val="22"/>
          <w:szCs w:val="22"/>
          <w:lang w:eastAsia="ar-SA"/>
        </w:rPr>
      </w:pPr>
      <w:r>
        <w:rPr>
          <w:i w:val="0"/>
          <w:iCs w:val="0"/>
          <w:color w:val="auto"/>
          <w:sz w:val="22"/>
          <w:szCs w:val="22"/>
        </w:rPr>
        <w:t>O Contrato não poderá ser prorrogado quando a Contratada tiver sido penalizada nas sanções de declaração de inidoneidade ou impedimento de licitar e contratar com poder público, observadas as abrangências de aplicação.</w:t>
      </w:r>
    </w:p>
    <w:p w14:paraId="4640D44C">
      <w:pPr>
        <w:pBdr>
          <w:top w:val="double" w:color="auto" w:sz="4" w:space="1"/>
          <w:left w:val="double" w:color="auto" w:sz="4" w:space="4"/>
          <w:bottom w:val="double" w:color="auto" w:sz="4" w:space="1"/>
          <w:right w:val="double" w:color="auto" w:sz="4" w:space="4"/>
        </w:pBdr>
        <w:shd w:val="clear" w:color="auto" w:fill="D9D9D9"/>
        <w:suppressAutoHyphens/>
        <w:spacing w:line="360" w:lineRule="auto"/>
        <w:jc w:val="center"/>
        <w:rPr>
          <w:rFonts w:ascii="Arial" w:hAnsi="Arial" w:eastAsia="Calibri" w:cs="Arial"/>
          <w:b/>
          <w:bCs/>
          <w:kern w:val="2"/>
          <w:sz w:val="22"/>
          <w:szCs w:val="22"/>
          <w:highlight w:val="none"/>
          <w:lang w:eastAsia="ar-SA"/>
        </w:rPr>
      </w:pPr>
      <w:r>
        <w:rPr>
          <w:rFonts w:ascii="Arial" w:hAnsi="Arial" w:eastAsia="Calibri" w:cs="Arial"/>
          <w:b/>
          <w:bCs/>
          <w:kern w:val="2"/>
          <w:sz w:val="22"/>
          <w:szCs w:val="22"/>
          <w:highlight w:val="none"/>
          <w:lang w:eastAsia="ar-SA"/>
        </w:rPr>
        <w:t xml:space="preserve">Cláusula Terceira </w:t>
      </w:r>
    </w:p>
    <w:p w14:paraId="7D2DFB97">
      <w:pPr>
        <w:pBdr>
          <w:top w:val="double" w:color="auto" w:sz="4" w:space="1"/>
          <w:left w:val="double" w:color="auto" w:sz="4" w:space="4"/>
          <w:bottom w:val="double" w:color="auto" w:sz="4" w:space="1"/>
          <w:right w:val="double" w:color="auto" w:sz="4" w:space="4"/>
        </w:pBdr>
        <w:shd w:val="clear" w:color="auto" w:fill="D9D9D9"/>
        <w:suppressAutoHyphens/>
        <w:spacing w:line="360" w:lineRule="auto"/>
        <w:jc w:val="center"/>
        <w:rPr>
          <w:rFonts w:ascii="Arial" w:hAnsi="Arial" w:eastAsia="Calibri" w:cs="Arial"/>
          <w:b/>
          <w:kern w:val="2"/>
          <w:sz w:val="22"/>
          <w:szCs w:val="22"/>
          <w:highlight w:val="none"/>
          <w:lang w:eastAsia="ar-SA"/>
        </w:rPr>
      </w:pPr>
      <w:r>
        <w:rPr>
          <w:rFonts w:ascii="Arial" w:hAnsi="Arial" w:eastAsia="Calibri" w:cs="Arial"/>
          <w:b/>
          <w:bCs/>
          <w:kern w:val="2"/>
          <w:sz w:val="22"/>
          <w:szCs w:val="22"/>
          <w:highlight w:val="none"/>
          <w:lang w:eastAsia="ar-SA"/>
        </w:rPr>
        <w:t>DO MODELO DE EXECUÇÃO E DE GESTÃO CONTRATUAL</w:t>
      </w:r>
    </w:p>
    <w:p w14:paraId="2C0A4F87"/>
    <w:p w14:paraId="34BF6423">
      <w:pPr>
        <w:numPr>
          <w:ilvl w:val="0"/>
          <w:numId w:val="0"/>
        </w:numPr>
        <w:autoSpaceDE w:val="0"/>
        <w:autoSpaceDN w:val="0"/>
        <w:adjustRightInd w:val="0"/>
        <w:spacing w:line="360" w:lineRule="auto"/>
        <w:ind w:leftChars="0"/>
        <w:jc w:val="both"/>
        <w:rPr>
          <w:rFonts w:ascii="Arial" w:hAnsi="Arial" w:cs="Arial"/>
          <w:sz w:val="22"/>
          <w:szCs w:val="22"/>
        </w:rPr>
      </w:pPr>
      <w:r>
        <w:rPr>
          <w:b/>
          <w:bCs/>
          <w:sz w:val="22"/>
          <w:szCs w:val="22"/>
        </w:rPr>
        <w:t xml:space="preserve">3.1. </w:t>
      </w:r>
      <w:r>
        <w:rPr>
          <w:rFonts w:ascii="Arial" w:hAnsi="Arial" w:cs="Arial"/>
          <w:color w:val="000000"/>
          <w:sz w:val="22"/>
          <w:szCs w:val="22"/>
        </w:rPr>
        <w:t xml:space="preserve">Os serviços deverão ser realizados nos horários estipulados pela secretaria/setor solicitante, conforme a urgência e horários de funcionamento do setor, devendo a contratada atender </w:t>
      </w:r>
      <w:r>
        <w:rPr>
          <w:rFonts w:ascii="Arial" w:hAnsi="Arial" w:cs="Arial"/>
          <w:sz w:val="22"/>
          <w:szCs w:val="22"/>
        </w:rPr>
        <w:t>prontamente no prazo máximo estabelecido para entrega do serviço de acordo com a necessidade de cada setor, na prioridade de conservação de 24 (vinte e quatro) horas, sendo que nas solicitações da secretaria municipal de saúde, o atendimento deverá ocorrer em até, no máximo, 12 (doze horas), incluindo setores que atuam aos sábados, domingos e feriados, em sistema de plantão 24 horas e/ou campanhas de saúde (vacinação, bolsa família, saúde da mulher, dentre outros), incluso demais estruturas/materiais para elevação do equipamento na altura/localidade indicada pela contratante e ligação no ponto de energia.</w:t>
      </w:r>
    </w:p>
    <w:p w14:paraId="688CDC2D">
      <w:pPr>
        <w:numPr>
          <w:ilvl w:val="0"/>
          <w:numId w:val="0"/>
        </w:numPr>
        <w:autoSpaceDE w:val="0"/>
        <w:autoSpaceDN w:val="0"/>
        <w:adjustRightInd w:val="0"/>
        <w:spacing w:line="360" w:lineRule="auto"/>
        <w:ind w:leftChars="0"/>
        <w:jc w:val="both"/>
        <w:rPr>
          <w:rFonts w:ascii="Arial" w:hAnsi="Arial" w:cs="Arial"/>
          <w:sz w:val="22"/>
          <w:szCs w:val="22"/>
        </w:rPr>
      </w:pPr>
      <w:r>
        <w:rPr>
          <w:rFonts w:hint="default" w:ascii="Arial" w:hAnsi="Arial" w:cs="Arial"/>
          <w:b/>
          <w:bCs/>
          <w:sz w:val="22"/>
          <w:szCs w:val="22"/>
          <w:lang w:val="pt-BR"/>
        </w:rPr>
        <w:t xml:space="preserve">3.2 </w:t>
      </w:r>
      <w:r>
        <w:rPr>
          <w:rFonts w:ascii="Arial" w:hAnsi="Arial" w:cs="Arial"/>
          <w:sz w:val="22"/>
          <w:szCs w:val="22"/>
        </w:rPr>
        <w:t>A(s) licitante(s) vencedora(s) se obriga(m) a entregar os serviços objetos desta licitação, mediante a emissão de Ordem de Serviço, fornecida pela Secretarias Municipais e seus respectivos setores/unidades, a partir da data da assinatura da Ata de Registro de Preços, devendo os serviços obedecer a todas as normas técnicas e exigências inerentes aos mesmos.</w:t>
      </w:r>
    </w:p>
    <w:p w14:paraId="14F176A9">
      <w:pPr>
        <w:numPr>
          <w:ilvl w:val="0"/>
          <w:numId w:val="0"/>
        </w:numPr>
        <w:autoSpaceDE w:val="0"/>
        <w:autoSpaceDN w:val="0"/>
        <w:adjustRightInd w:val="0"/>
        <w:spacing w:line="360" w:lineRule="auto"/>
        <w:ind w:leftChars="0"/>
        <w:jc w:val="both"/>
        <w:rPr>
          <w:rFonts w:ascii="Arial" w:hAnsi="Arial" w:cs="Arial"/>
          <w:sz w:val="22"/>
          <w:szCs w:val="22"/>
        </w:rPr>
      </w:pPr>
      <w:r>
        <w:rPr>
          <w:rFonts w:hint="default" w:ascii="Arial" w:hAnsi="Arial" w:cs="Arial"/>
          <w:b/>
          <w:bCs/>
          <w:sz w:val="22"/>
          <w:szCs w:val="22"/>
          <w:lang w:val="pt-BR"/>
        </w:rPr>
        <w:t>3.3</w:t>
      </w:r>
      <w:r>
        <w:rPr>
          <w:rFonts w:hint="default" w:ascii="Arial" w:hAnsi="Arial" w:cs="Arial"/>
          <w:sz w:val="22"/>
          <w:szCs w:val="22"/>
          <w:lang w:val="pt-BR"/>
        </w:rPr>
        <w:t xml:space="preserve"> </w:t>
      </w:r>
      <w:r>
        <w:rPr>
          <w:rFonts w:ascii="Arial" w:hAnsi="Arial" w:cs="Arial"/>
          <w:sz w:val="22"/>
          <w:szCs w:val="22"/>
        </w:rPr>
        <w:t>Em caso da necessidade da substituição de alguma peça, a Contratada deverá informar através de um Laudo Técnico à Contratante, a real necessidade de substituição, a qual será analisada pelo setor requisitante, que tomará às devidas providências de aquisição da peça necessária, devendo a contratada proceder com o serviço de substituição desta, tão logo seja fornecido o item solicitado.</w:t>
      </w:r>
    </w:p>
    <w:p w14:paraId="38F5A152">
      <w:pPr>
        <w:numPr>
          <w:ilvl w:val="0"/>
          <w:numId w:val="0"/>
        </w:numPr>
        <w:autoSpaceDE w:val="0"/>
        <w:autoSpaceDN w:val="0"/>
        <w:adjustRightInd w:val="0"/>
        <w:spacing w:line="360" w:lineRule="auto"/>
        <w:ind w:leftChars="0"/>
        <w:jc w:val="both"/>
        <w:rPr>
          <w:rFonts w:ascii="Arial" w:hAnsi="Arial" w:cs="Arial"/>
          <w:sz w:val="22"/>
          <w:szCs w:val="22"/>
        </w:rPr>
      </w:pPr>
      <w:r>
        <w:rPr>
          <w:rFonts w:hint="default" w:ascii="Arial" w:hAnsi="Arial" w:cs="Arial"/>
          <w:b/>
          <w:bCs/>
          <w:sz w:val="22"/>
          <w:szCs w:val="22"/>
          <w:lang w:val="pt-BR"/>
        </w:rPr>
        <w:t xml:space="preserve">3.4 </w:t>
      </w:r>
      <w:r>
        <w:rPr>
          <w:rFonts w:ascii="Arial" w:hAnsi="Arial" w:cs="Arial"/>
          <w:sz w:val="22"/>
          <w:szCs w:val="22"/>
        </w:rPr>
        <w:t>Os serviços estarão sujeitos à conferência e aceite pelo Gestor e/ou Servidor responsável. Caso estejam em desconformidade com as especificações contidas no Termo de Referência, será rejeitado no ato da entrega pelo mesmo, devendo a empresa sanar o problema no prazo máximo de 24h (vinte e quatro horas) para as demais secretarias e 12h (doze horas) nas solicitações da Secretaria Municipal de Saúde, sob pena de cancelamento do serviço contratado. Nesse caso, todos os custos refeitos para sanar o problema, ocorrerão por conta exclusivos da contratada, não podendo ser cobrado mais do que 1 (um) serviço executado.</w:t>
      </w:r>
    </w:p>
    <w:p w14:paraId="7971CB2F">
      <w:pPr>
        <w:numPr>
          <w:ilvl w:val="0"/>
          <w:numId w:val="0"/>
        </w:numPr>
        <w:autoSpaceDE w:val="0"/>
        <w:autoSpaceDN w:val="0"/>
        <w:adjustRightInd w:val="0"/>
        <w:spacing w:line="360" w:lineRule="auto"/>
        <w:ind w:leftChars="0"/>
        <w:jc w:val="both"/>
        <w:rPr>
          <w:rFonts w:ascii="Arial" w:hAnsi="Arial" w:cs="Arial"/>
          <w:sz w:val="22"/>
          <w:szCs w:val="22"/>
        </w:rPr>
      </w:pPr>
      <w:r>
        <w:rPr>
          <w:rFonts w:hint="default" w:ascii="Arial" w:hAnsi="Arial" w:cs="Arial"/>
          <w:b/>
          <w:bCs/>
          <w:sz w:val="22"/>
          <w:szCs w:val="22"/>
          <w:lang w:val="pt-BR"/>
        </w:rPr>
        <w:t>3.5</w:t>
      </w:r>
      <w:r>
        <w:rPr>
          <w:rFonts w:hint="default" w:ascii="Arial" w:hAnsi="Arial" w:cs="Arial"/>
          <w:sz w:val="22"/>
          <w:szCs w:val="22"/>
          <w:lang w:val="pt-BR"/>
        </w:rPr>
        <w:t xml:space="preserve"> </w:t>
      </w:r>
      <w:r>
        <w:rPr>
          <w:rFonts w:ascii="Arial" w:hAnsi="Arial" w:cs="Arial"/>
          <w:sz w:val="22"/>
          <w:szCs w:val="22"/>
        </w:rPr>
        <w:t>Caso a entrega do serviço não possa ser realizada no prazo previsto, a empresa vencedora deverá fornecer documento justificativo em até 12 horas (doze horas), para análise da Secretaria Municipal solicitante e de imediato nas solicitações da Secretaria Municipal de Saúde, que tomará as providências necessárias para adequação do fornecimento.</w:t>
      </w:r>
    </w:p>
    <w:p w14:paraId="4035CA7B">
      <w:pPr>
        <w:numPr>
          <w:ilvl w:val="0"/>
          <w:numId w:val="0"/>
        </w:numPr>
        <w:autoSpaceDE w:val="0"/>
        <w:autoSpaceDN w:val="0"/>
        <w:adjustRightInd w:val="0"/>
        <w:spacing w:line="360" w:lineRule="auto"/>
        <w:ind w:leftChars="0"/>
        <w:jc w:val="both"/>
        <w:rPr>
          <w:rFonts w:ascii="Arial" w:hAnsi="Arial" w:cs="Arial"/>
          <w:sz w:val="22"/>
          <w:szCs w:val="22"/>
        </w:rPr>
      </w:pPr>
      <w:r>
        <w:rPr>
          <w:rFonts w:hint="default" w:ascii="Arial" w:hAnsi="Arial" w:cs="Arial"/>
          <w:b/>
          <w:bCs/>
          <w:sz w:val="22"/>
          <w:szCs w:val="22"/>
          <w:lang w:val="pt-BR"/>
        </w:rPr>
        <w:t>3.6</w:t>
      </w:r>
      <w:r>
        <w:rPr>
          <w:rFonts w:hint="default" w:ascii="Arial" w:hAnsi="Arial" w:cs="Arial"/>
          <w:sz w:val="22"/>
          <w:szCs w:val="22"/>
          <w:lang w:val="pt-BR"/>
        </w:rPr>
        <w:t xml:space="preserve"> </w:t>
      </w:r>
      <w:r>
        <w:rPr>
          <w:rFonts w:ascii="Arial" w:hAnsi="Arial" w:cs="Arial"/>
          <w:sz w:val="22"/>
          <w:szCs w:val="22"/>
        </w:rPr>
        <w:t>As solicitações de serviços (Ordem de Serviços) recebidas pela contratada deverão ser impressas em via física, sendo que no ato do atendimento, a contratada deverá informar ao coordenador/responsável do setor que irá receber a manutenção, o inicio e a conclusão deste, demonstrar a funcionalidade do equipamento e colher atesto (assinatura) na Ordem de Serviço, comprovando a conclusão e encaminhar via assinada a secretaria requisitante para baixa e conferência.</w:t>
      </w:r>
    </w:p>
    <w:p w14:paraId="6CE0DCCD">
      <w:pPr>
        <w:numPr>
          <w:ilvl w:val="0"/>
          <w:numId w:val="0"/>
        </w:numPr>
        <w:autoSpaceDE w:val="0"/>
        <w:autoSpaceDN w:val="0"/>
        <w:adjustRightInd w:val="0"/>
        <w:spacing w:line="360" w:lineRule="auto"/>
        <w:ind w:leftChars="0"/>
        <w:jc w:val="both"/>
        <w:rPr>
          <w:rFonts w:ascii="Arial" w:hAnsi="Arial" w:cs="Arial"/>
          <w:sz w:val="22"/>
          <w:szCs w:val="22"/>
        </w:rPr>
      </w:pPr>
      <w:r>
        <w:rPr>
          <w:rFonts w:hint="default" w:ascii="Arial" w:hAnsi="Arial" w:cs="Arial"/>
          <w:b/>
          <w:bCs/>
          <w:sz w:val="22"/>
          <w:szCs w:val="22"/>
          <w:lang w:val="pt-BR"/>
        </w:rPr>
        <w:t xml:space="preserve">3.7 </w:t>
      </w:r>
      <w:r>
        <w:rPr>
          <w:rFonts w:ascii="Arial" w:hAnsi="Arial" w:cs="Arial"/>
          <w:sz w:val="22"/>
          <w:szCs w:val="22"/>
        </w:rPr>
        <w:t>As notas fiscais não poderão ter rasuras e deverão descrever corretamente o item ou serviço, o número de empenho, número da Nota de Autorização de Despesa, número do processo de compras e dados bancários para depósito. As notas fiscais serão liberadas para pagamento somente quando atestadas o recebimento, ou seja, devidamente assinado e carimbado o recebimento dos materiais pelo funcionário responsável.</w:t>
      </w:r>
    </w:p>
    <w:p w14:paraId="6F14ACD1">
      <w:pPr>
        <w:numPr>
          <w:ilvl w:val="0"/>
          <w:numId w:val="0"/>
        </w:numPr>
        <w:autoSpaceDE w:val="0"/>
        <w:autoSpaceDN w:val="0"/>
        <w:adjustRightInd w:val="0"/>
        <w:spacing w:line="360" w:lineRule="auto"/>
        <w:ind w:leftChars="0"/>
        <w:jc w:val="both"/>
        <w:rPr>
          <w:rFonts w:ascii="Arial" w:hAnsi="Arial" w:cs="Arial"/>
          <w:sz w:val="22"/>
          <w:szCs w:val="22"/>
        </w:rPr>
      </w:pPr>
      <w:r>
        <w:rPr>
          <w:rFonts w:hint="default" w:ascii="Arial" w:hAnsi="Arial" w:cs="Arial"/>
          <w:b/>
          <w:bCs/>
          <w:color w:val="000000"/>
          <w:sz w:val="22"/>
          <w:szCs w:val="22"/>
          <w:lang w:val="pt-BR"/>
        </w:rPr>
        <w:t>3.8</w:t>
      </w:r>
      <w:r>
        <w:rPr>
          <w:rFonts w:hint="default" w:ascii="Arial" w:hAnsi="Arial" w:cs="Arial"/>
          <w:color w:val="000000"/>
          <w:sz w:val="22"/>
          <w:szCs w:val="22"/>
          <w:lang w:val="pt-BR"/>
        </w:rPr>
        <w:t xml:space="preserve"> </w:t>
      </w:r>
      <w:r>
        <w:rPr>
          <w:rFonts w:ascii="Arial" w:hAnsi="Arial" w:cs="Arial"/>
          <w:color w:val="000000"/>
          <w:sz w:val="22"/>
          <w:szCs w:val="22"/>
        </w:rPr>
        <w:t xml:space="preserve">Os serviços deverão ser realizados nos horários estipulados pela secretaria/setor solicitante, conforme a urgência e horários de funcionamento do setor, devendo a contratada atender </w:t>
      </w:r>
      <w:r>
        <w:rPr>
          <w:rFonts w:ascii="Arial" w:hAnsi="Arial" w:cs="Arial"/>
          <w:sz w:val="22"/>
          <w:szCs w:val="22"/>
        </w:rPr>
        <w:t>prontamente no prazo máximo estabelecido para entrega do serviço de acordo com a necessidade de cada setor, na prioridade de conservação de 24 (vinte e quatro) horas, sendo que nas solicitações da secretaria municipal de saúde, o atendimento deverá ocorrer em até, no máximo, 12 (doze horas), incluindo setores que atuam aos sábados, domingos e feriados, em sistema de plantão 24 horas e/ou campanhas de saúde (vacinação, bolsa família, saúde da mulher, dentre outros), incluso demais estruturas/materiais para elevação do equipamento na altura/localidade indicada pela contratante e ligação no ponto de energia.</w:t>
      </w:r>
    </w:p>
    <w:p w14:paraId="00683C2E">
      <w:pPr>
        <w:numPr>
          <w:ilvl w:val="0"/>
          <w:numId w:val="0"/>
        </w:numPr>
        <w:autoSpaceDE w:val="0"/>
        <w:autoSpaceDN w:val="0"/>
        <w:adjustRightInd w:val="0"/>
        <w:spacing w:line="360" w:lineRule="auto"/>
        <w:ind w:leftChars="0"/>
        <w:jc w:val="both"/>
        <w:rPr>
          <w:rFonts w:ascii="Arial" w:hAnsi="Arial" w:cs="Arial"/>
          <w:sz w:val="22"/>
          <w:szCs w:val="22"/>
        </w:rPr>
      </w:pPr>
      <w:r>
        <w:rPr>
          <w:rFonts w:hint="default" w:ascii="Arial" w:hAnsi="Arial" w:cs="Arial"/>
          <w:b/>
          <w:bCs/>
          <w:sz w:val="22"/>
          <w:szCs w:val="22"/>
          <w:lang w:val="pt-BR"/>
        </w:rPr>
        <w:t>3.9</w:t>
      </w:r>
      <w:r>
        <w:rPr>
          <w:rFonts w:hint="default" w:ascii="Arial" w:hAnsi="Arial" w:cs="Arial"/>
          <w:sz w:val="22"/>
          <w:szCs w:val="22"/>
          <w:lang w:val="pt-BR"/>
        </w:rPr>
        <w:t xml:space="preserve"> </w:t>
      </w:r>
      <w:r>
        <w:rPr>
          <w:rFonts w:ascii="Arial" w:hAnsi="Arial" w:cs="Arial"/>
          <w:sz w:val="22"/>
          <w:szCs w:val="22"/>
        </w:rPr>
        <w:t>A(s) licitante(s) vencedora(s) se obriga(m) a entregar os serviços objetos desta licitação, mediante a emissão de Ordem de Serviço, fornecida pela Secretarias Municipais e seus respectivos setores/unidades, a partir da data da assinatura da Ata de Registro de Preços, devendo os serviços obedecer a todas as normas técnicas e exigências inerentes aos mesmos.</w:t>
      </w:r>
    </w:p>
    <w:p w14:paraId="4C2CECDE">
      <w:pPr>
        <w:numPr>
          <w:ilvl w:val="0"/>
          <w:numId w:val="0"/>
        </w:numPr>
        <w:autoSpaceDE w:val="0"/>
        <w:autoSpaceDN w:val="0"/>
        <w:adjustRightInd w:val="0"/>
        <w:spacing w:line="360" w:lineRule="auto"/>
        <w:ind w:leftChars="0"/>
        <w:jc w:val="both"/>
        <w:rPr>
          <w:rFonts w:ascii="Arial" w:hAnsi="Arial" w:cs="Arial"/>
          <w:sz w:val="22"/>
          <w:szCs w:val="22"/>
        </w:rPr>
      </w:pPr>
      <w:r>
        <w:rPr>
          <w:rFonts w:hint="default" w:ascii="Arial" w:hAnsi="Arial" w:cs="Arial"/>
          <w:b/>
          <w:bCs/>
          <w:sz w:val="22"/>
          <w:szCs w:val="22"/>
          <w:lang w:val="pt-BR"/>
        </w:rPr>
        <w:t>3.10</w:t>
      </w:r>
      <w:r>
        <w:rPr>
          <w:rFonts w:hint="default" w:ascii="Arial" w:hAnsi="Arial" w:cs="Arial"/>
          <w:sz w:val="22"/>
          <w:szCs w:val="22"/>
          <w:lang w:val="pt-BR"/>
        </w:rPr>
        <w:t xml:space="preserve"> </w:t>
      </w:r>
      <w:r>
        <w:rPr>
          <w:rFonts w:ascii="Arial" w:hAnsi="Arial" w:cs="Arial"/>
          <w:sz w:val="22"/>
          <w:szCs w:val="22"/>
        </w:rPr>
        <w:t>Em caso da necessidade da substituição de alguma peça, a Contratada deverá informar através de um Laudo Técnico à Contratante, a real necessidade de substituição, a qual será analisada pelo setor requisitante, que tomará às devidas providências de aquisição da peça necessária, devendo a contratada proceder com o serviço de substituição desta, tão logo seja fornecido o item solicitado.</w:t>
      </w:r>
    </w:p>
    <w:p w14:paraId="0C99000E">
      <w:pPr>
        <w:numPr>
          <w:ilvl w:val="0"/>
          <w:numId w:val="0"/>
        </w:numPr>
        <w:autoSpaceDE w:val="0"/>
        <w:autoSpaceDN w:val="0"/>
        <w:adjustRightInd w:val="0"/>
        <w:spacing w:line="360" w:lineRule="auto"/>
        <w:ind w:leftChars="0"/>
        <w:jc w:val="both"/>
        <w:rPr>
          <w:rFonts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lang w:val="pt-BR"/>
        </w:rPr>
        <w:t xml:space="preserve"> </w:t>
      </w:r>
      <w:r>
        <w:rPr>
          <w:rFonts w:ascii="Arial" w:hAnsi="Arial" w:cs="Arial"/>
          <w:sz w:val="22"/>
          <w:szCs w:val="22"/>
        </w:rPr>
        <w:t>Os serviços estarão sujeitos à conferência e aceite pelo Gestor e/ou Servidor responsável. Caso estejam em desconformidade com as especificações contidas no Termo de Referência, será rejeitado no ato da entrega pelo mesmo, devendo a empresa sanar o problema no prazo máximo de 24h (vinte e quatro horas) para as demais secretarias e 12h (doze horas) nas solicitações da Secretaria Municipal de Saúde, sob pena de cancelamento do serviço contratado. Nesse caso, todos os custos refeitos para sanar o problema, ocorrerão por conta exclusivos da contratada, não podendo ser cobrado mais do que 1 (um) serviço executado.</w:t>
      </w:r>
    </w:p>
    <w:p w14:paraId="1AFB9A02">
      <w:pPr>
        <w:numPr>
          <w:ilvl w:val="0"/>
          <w:numId w:val="0"/>
        </w:numPr>
        <w:autoSpaceDE w:val="0"/>
        <w:autoSpaceDN w:val="0"/>
        <w:adjustRightInd w:val="0"/>
        <w:spacing w:line="360" w:lineRule="auto"/>
        <w:ind w:leftChars="0"/>
        <w:jc w:val="both"/>
        <w:rPr>
          <w:rFonts w:ascii="Arial" w:hAnsi="Arial" w:cs="Arial"/>
          <w:sz w:val="22"/>
          <w:szCs w:val="22"/>
        </w:rPr>
      </w:pPr>
      <w:r>
        <w:rPr>
          <w:rFonts w:hint="default" w:ascii="Arial" w:hAnsi="Arial" w:cs="Arial"/>
          <w:b/>
          <w:bCs/>
          <w:sz w:val="22"/>
          <w:szCs w:val="22"/>
          <w:lang w:val="pt-BR"/>
        </w:rPr>
        <w:t>3.12</w:t>
      </w:r>
      <w:r>
        <w:rPr>
          <w:rFonts w:hint="default" w:ascii="Arial" w:hAnsi="Arial" w:cs="Arial"/>
          <w:sz w:val="22"/>
          <w:szCs w:val="22"/>
          <w:lang w:val="pt-BR"/>
        </w:rPr>
        <w:t xml:space="preserve"> </w:t>
      </w:r>
      <w:r>
        <w:rPr>
          <w:rFonts w:ascii="Arial" w:hAnsi="Arial" w:cs="Arial"/>
          <w:sz w:val="22"/>
          <w:szCs w:val="22"/>
        </w:rPr>
        <w:t>Caso a entrega do serviço não possa ser realizada no prazo previsto, a empresa vencedora deverá fornecer documento justificativo em até 12 horas (doze horas), para análise da Secretaria Municipal solicitante e de imediato nas solicitações da Secretaria Municipal de Saúde, que tomará as providências necessárias para adequação do fornecimento.</w:t>
      </w:r>
    </w:p>
    <w:p w14:paraId="379C2C97">
      <w:pPr>
        <w:numPr>
          <w:ilvl w:val="0"/>
          <w:numId w:val="0"/>
        </w:numPr>
        <w:autoSpaceDE w:val="0"/>
        <w:autoSpaceDN w:val="0"/>
        <w:adjustRightInd w:val="0"/>
        <w:spacing w:line="360" w:lineRule="auto"/>
        <w:ind w:leftChars="0"/>
        <w:jc w:val="both"/>
        <w:rPr>
          <w:rFonts w:hint="default" w:ascii="Arial" w:hAnsi="Arial" w:cs="Arial"/>
          <w:sz w:val="22"/>
          <w:szCs w:val="22"/>
          <w:highlight w:val="none"/>
          <w:lang w:val="pt-BR"/>
        </w:rPr>
      </w:pPr>
      <w:r>
        <w:rPr>
          <w:rFonts w:hint="default" w:ascii="Arial" w:hAnsi="Arial" w:cs="Arial"/>
          <w:b/>
          <w:bCs/>
          <w:sz w:val="22"/>
          <w:szCs w:val="22"/>
          <w:lang w:val="pt-BR"/>
        </w:rPr>
        <w:t>3.13</w:t>
      </w:r>
      <w:r>
        <w:rPr>
          <w:rFonts w:hint="default" w:ascii="Arial" w:hAnsi="Arial" w:cs="Arial"/>
          <w:sz w:val="22"/>
          <w:szCs w:val="22"/>
          <w:lang w:val="pt-BR"/>
        </w:rPr>
        <w:t xml:space="preserve"> </w:t>
      </w:r>
      <w:r>
        <w:rPr>
          <w:rFonts w:ascii="Arial" w:hAnsi="Arial" w:cs="Arial"/>
          <w:sz w:val="22"/>
          <w:szCs w:val="22"/>
        </w:rPr>
        <w:t>As solicitações de serviços (Ordem de Serviços) recebidas pela contratada deverão ser impressas em via física, sendo que no ato do atendimento, a contratada deverá informar ao coordenador/responsável do setor que irá receber a manutenção, o inicio e a conclusão deste, demonstrar a funcionalidade do equipamento e colher atesto (assinatura) na Ordem de Serviço, comprovando a conclusão e encaminhar via assinada a secretaria requisitante para baixa e conferência.</w:t>
      </w:r>
    </w:p>
    <w:p w14:paraId="1CF8422F">
      <w:pPr>
        <w:numPr>
          <w:ilvl w:val="0"/>
          <w:numId w:val="0"/>
        </w:numPr>
        <w:autoSpaceDE w:val="0"/>
        <w:autoSpaceDN w:val="0"/>
        <w:adjustRightInd w:val="0"/>
        <w:spacing w:line="360" w:lineRule="auto"/>
        <w:ind w:leftChars="0"/>
        <w:jc w:val="both"/>
        <w:rPr>
          <w:rFonts w:hint="default" w:ascii="Arial" w:hAnsi="Arial" w:cs="Arial"/>
          <w:sz w:val="22"/>
          <w:szCs w:val="22"/>
          <w:highlight w:val="none"/>
          <w:lang w:val="pt-BR"/>
        </w:rPr>
      </w:pPr>
      <w:r>
        <w:rPr>
          <w:rFonts w:hint="default" w:ascii="Arial" w:hAnsi="Arial" w:cs="Arial"/>
          <w:b/>
          <w:bCs/>
          <w:sz w:val="22"/>
          <w:szCs w:val="22"/>
          <w:lang w:val="pt-BR"/>
        </w:rPr>
        <w:t>3.14</w:t>
      </w:r>
      <w:r>
        <w:rPr>
          <w:rFonts w:hint="default" w:ascii="Arial" w:hAnsi="Arial" w:cs="Arial"/>
          <w:sz w:val="22"/>
          <w:szCs w:val="22"/>
          <w:lang w:val="pt-BR"/>
        </w:rPr>
        <w:t xml:space="preserve"> </w:t>
      </w:r>
      <w:r>
        <w:rPr>
          <w:rFonts w:ascii="Arial" w:hAnsi="Arial" w:cs="Arial"/>
          <w:sz w:val="22"/>
          <w:szCs w:val="22"/>
        </w:rPr>
        <w:t>As notas fiscais não poderão ter rasuras e deverão descrever corretamente o item ou serviço, o número de empenho, número da Nota de Autorização de Despesa, número do processo de compras e dados bancários para depósito. As notas fiscais serão liberadas para pagamento somente quando atestadas o recebimento, ou seja, devidamente assinado e carimbado o recebimento dos materiais pelo funcionário responsável.</w:t>
      </w:r>
      <w:r>
        <w:rPr>
          <w:rFonts w:hint="default" w:ascii="Arial" w:hAnsi="Arial" w:cs="Arial"/>
          <w:sz w:val="22"/>
          <w:szCs w:val="22"/>
          <w:highlight w:val="none"/>
          <w:lang w:val="pt-BR"/>
        </w:rPr>
        <w:t xml:space="preserve"> </w:t>
      </w:r>
    </w:p>
    <w:p w14:paraId="2F037964">
      <w:pPr>
        <w:keepNext w:val="0"/>
        <w:keepLines w:val="0"/>
        <w:widowControl/>
        <w:numPr>
          <w:ilvl w:val="0"/>
          <w:numId w:val="0"/>
        </w:numPr>
        <w:suppressLineNumbers w:val="0"/>
        <w:tabs>
          <w:tab w:val="left" w:pos="0"/>
        </w:tabs>
        <w:spacing w:line="360" w:lineRule="auto"/>
        <w:ind w:leftChars="0" w:right="0" w:rightChars="0"/>
        <w:jc w:val="both"/>
        <w:rPr>
          <w:rFonts w:hint="default" w:ascii="Arial" w:hAnsi="Arial" w:cs="Arial"/>
          <w:color w:val="FF0000"/>
          <w:sz w:val="22"/>
          <w:szCs w:val="22"/>
          <w:highlight w:val="none"/>
          <w:lang w:val="pt-BR"/>
        </w:rPr>
      </w:pPr>
      <w:r>
        <w:rPr>
          <w:rFonts w:hint="default" w:ascii="Arial" w:hAnsi="Arial" w:cs="Arial"/>
          <w:b/>
          <w:bCs/>
          <w:sz w:val="22"/>
          <w:szCs w:val="22"/>
          <w:highlight w:val="none"/>
          <w:lang w:val="pt-BR"/>
        </w:rPr>
        <w:t>3.15</w:t>
      </w:r>
      <w:r>
        <w:rPr>
          <w:rFonts w:hint="default" w:ascii="Arial" w:hAnsi="Arial" w:cs="Arial"/>
          <w:sz w:val="22"/>
          <w:szCs w:val="22"/>
          <w:highlight w:val="none"/>
          <w:lang w:val="pt-BR"/>
        </w:rPr>
        <w:t xml:space="preserve"> Seguem abaixo os endereços sede das Secretarias Participantes:</w:t>
      </w:r>
    </w:p>
    <w:p w14:paraId="3D4A6CA4">
      <w:pPr>
        <w:keepNext w:val="0"/>
        <w:keepLines w:val="0"/>
        <w:widowControl/>
        <w:numPr>
          <w:ilvl w:val="0"/>
          <w:numId w:val="0"/>
        </w:numPr>
        <w:suppressLineNumbers w:val="0"/>
        <w:tabs>
          <w:tab w:val="left" w:pos="240"/>
        </w:tabs>
        <w:spacing w:line="360" w:lineRule="auto"/>
        <w:ind w:left="240" w:leftChars="100" w:right="0" w:rightChars="0" w:firstLine="0" w:firstLineChars="0"/>
        <w:jc w:val="both"/>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3.15.1</w:t>
      </w:r>
      <w:r>
        <w:rPr>
          <w:rFonts w:hint="default" w:ascii="Arial" w:hAnsi="Arial" w:cs="Arial"/>
          <w:color w:val="000000" w:themeColor="text1"/>
          <w:sz w:val="22"/>
          <w:szCs w:val="22"/>
          <w:lang w:val="pt-BR"/>
          <w14:textFill>
            <w14:solidFill>
              <w14:schemeClr w14:val="tx1"/>
            </w14:solidFill>
          </w14:textFill>
        </w:rPr>
        <w:t xml:space="preserve"> Gabinete do Chefe do Executivo:</w:t>
      </w:r>
      <w:r>
        <w:rPr>
          <w:rFonts w:hint="default" w:ascii="Arial" w:hAnsi="Arial" w:cs="Arial"/>
          <w:color w:val="000000" w:themeColor="text1"/>
          <w:sz w:val="22"/>
          <w:szCs w:val="22"/>
          <w14:textFill>
            <w14:solidFill>
              <w14:schemeClr w14:val="tx1"/>
            </w14:solidFill>
          </w14:textFill>
        </w:rPr>
        <w:t xml:space="preserve"> localizad</w:t>
      </w:r>
      <w:r>
        <w:rPr>
          <w:rFonts w:hint="default" w:ascii="Arial" w:hAnsi="Arial" w:cs="Arial"/>
          <w:color w:val="000000" w:themeColor="text1"/>
          <w:sz w:val="22"/>
          <w:szCs w:val="22"/>
          <w:lang w:val="pt-BR"/>
          <w14:textFill>
            <w14:solidFill>
              <w14:schemeClr w14:val="tx1"/>
            </w14:solidFill>
          </w14:textFill>
        </w:rPr>
        <w:t>o</w:t>
      </w:r>
      <w:r>
        <w:rPr>
          <w:rFonts w:hint="default" w:ascii="Arial" w:hAnsi="Arial" w:cs="Arial"/>
          <w:color w:val="000000" w:themeColor="text1"/>
          <w:sz w:val="22"/>
          <w:szCs w:val="22"/>
          <w14:textFill>
            <w14:solidFill>
              <w14:schemeClr w14:val="tx1"/>
            </w14:solidFill>
          </w14:textFill>
        </w:rPr>
        <w:t xml:space="preserve"> na Avenida das Embaúbas, nº 1386, Setor Comercial;</w:t>
      </w:r>
    </w:p>
    <w:p w14:paraId="62DA697E">
      <w:pPr>
        <w:keepNext w:val="0"/>
        <w:keepLines w:val="0"/>
        <w:widowControl/>
        <w:numPr>
          <w:ilvl w:val="0"/>
          <w:numId w:val="0"/>
        </w:numPr>
        <w:suppressLineNumbers w:val="0"/>
        <w:tabs>
          <w:tab w:val="left" w:pos="240"/>
        </w:tabs>
        <w:spacing w:line="360" w:lineRule="auto"/>
        <w:ind w:left="240" w:leftChars="100" w:right="0" w:rightChars="0" w:firstLine="0" w:firstLineChars="0"/>
        <w:jc w:val="both"/>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3.15.2</w:t>
      </w:r>
      <w:r>
        <w:rPr>
          <w:rFonts w:hint="default" w:ascii="Arial" w:hAnsi="Arial" w:cs="Arial"/>
          <w:color w:val="000000" w:themeColor="text1"/>
          <w:sz w:val="22"/>
          <w:szCs w:val="22"/>
          <w:lang w:val="pt-BR"/>
          <w14:textFill>
            <w14:solidFill>
              <w14:schemeClr w14:val="tx1"/>
            </w14:solidFill>
          </w14:textFill>
        </w:rPr>
        <w:t xml:space="preserve"> S</w:t>
      </w:r>
      <w:r>
        <w:rPr>
          <w:rFonts w:hint="default" w:ascii="Arial" w:hAnsi="Arial" w:cs="Arial"/>
          <w:color w:val="000000" w:themeColor="text1"/>
          <w:sz w:val="22"/>
          <w:szCs w:val="22"/>
          <w14:textFill>
            <w14:solidFill>
              <w14:schemeClr w14:val="tx1"/>
            </w14:solidFill>
          </w14:textFill>
        </w:rPr>
        <w:t xml:space="preserve">ecretaria Municipal de </w:t>
      </w:r>
      <w:r>
        <w:rPr>
          <w:rFonts w:hint="default" w:ascii="Arial" w:hAnsi="Arial" w:cs="Arial"/>
          <w:color w:val="000000" w:themeColor="text1"/>
          <w:sz w:val="22"/>
          <w:szCs w:val="22"/>
          <w:lang w:val="pt-BR"/>
          <w14:textFill>
            <w14:solidFill>
              <w14:schemeClr w14:val="tx1"/>
            </w14:solidFill>
          </w14:textFill>
        </w:rPr>
        <w:t xml:space="preserve">Segurança e </w:t>
      </w:r>
      <w:r>
        <w:rPr>
          <w:rFonts w:hint="default" w:ascii="Arial" w:hAnsi="Arial" w:cs="Arial"/>
          <w:color w:val="000000" w:themeColor="text1"/>
          <w:sz w:val="22"/>
          <w:szCs w:val="22"/>
          <w14:textFill>
            <w14:solidFill>
              <w14:schemeClr w14:val="tx1"/>
            </w14:solidFill>
          </w14:textFill>
        </w:rPr>
        <w:t>Trânsito, localizada na Avenida dos Jacarandás, nº 6271, Parque das Araras;</w:t>
      </w:r>
    </w:p>
    <w:p w14:paraId="492F640B">
      <w:pPr>
        <w:keepNext w:val="0"/>
        <w:keepLines w:val="0"/>
        <w:widowControl/>
        <w:numPr>
          <w:ilvl w:val="0"/>
          <w:numId w:val="0"/>
        </w:numPr>
        <w:suppressLineNumbers w:val="0"/>
        <w:tabs>
          <w:tab w:val="left" w:pos="240"/>
        </w:tabs>
        <w:spacing w:line="360" w:lineRule="auto"/>
        <w:ind w:leftChars="100" w:right="0" w:rightChars="0"/>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3.15.3</w:t>
      </w:r>
      <w:r>
        <w:rPr>
          <w:rFonts w:hint="default" w:ascii="Arial" w:hAnsi="Arial" w:cs="Arial"/>
          <w:color w:val="000000" w:themeColor="text1"/>
          <w:sz w:val="22"/>
          <w:szCs w:val="22"/>
          <w:lang w:val="pt-BR"/>
          <w14:textFill>
            <w14:solidFill>
              <w14:schemeClr w14:val="tx1"/>
            </w14:solidFill>
          </w14:textFill>
        </w:rPr>
        <w:t xml:space="preserve"> S</w:t>
      </w:r>
      <w:r>
        <w:rPr>
          <w:rFonts w:hint="default" w:ascii="Arial" w:hAnsi="Arial" w:cs="Arial"/>
          <w:color w:val="000000" w:themeColor="text1"/>
          <w:sz w:val="22"/>
          <w:szCs w:val="22"/>
          <w14:textFill>
            <w14:solidFill>
              <w14:schemeClr w14:val="tx1"/>
            </w14:solidFill>
          </w14:textFill>
        </w:rPr>
        <w:t>ecretaria Municipal de Meio Ambiente, localizada na Rua Amendoeiras, nº 327, Centr</w:t>
      </w:r>
      <w:r>
        <w:rPr>
          <w:rFonts w:hint="default" w:ascii="Arial" w:hAnsi="Arial" w:cs="Arial"/>
          <w:color w:val="000000" w:themeColor="text1"/>
          <w:sz w:val="22"/>
          <w:szCs w:val="22"/>
          <w:lang w:val="pt-BR"/>
          <w14:textFill>
            <w14:solidFill>
              <w14:schemeClr w14:val="tx1"/>
            </w14:solidFill>
          </w14:textFill>
        </w:rPr>
        <w:t>o.</w:t>
      </w:r>
    </w:p>
    <w:p w14:paraId="19768C53">
      <w:pPr>
        <w:keepNext w:val="0"/>
        <w:keepLines w:val="0"/>
        <w:widowControl/>
        <w:numPr>
          <w:ilvl w:val="0"/>
          <w:numId w:val="0"/>
        </w:numPr>
        <w:suppressLineNumbers w:val="0"/>
        <w:tabs>
          <w:tab w:val="left" w:pos="240"/>
        </w:tabs>
        <w:spacing w:line="360" w:lineRule="auto"/>
        <w:ind w:leftChars="100" w:right="0" w:rightChars="0"/>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3.15.4</w:t>
      </w:r>
      <w:r>
        <w:rPr>
          <w:rFonts w:hint="default" w:ascii="Arial" w:hAnsi="Arial" w:cs="Arial"/>
          <w:color w:val="000000" w:themeColor="text1"/>
          <w:sz w:val="22"/>
          <w:szCs w:val="22"/>
          <w:lang w:val="pt-BR"/>
          <w14:textFill>
            <w14:solidFill>
              <w14:schemeClr w14:val="tx1"/>
            </w14:solidFill>
          </w14:textFill>
        </w:rPr>
        <w:t xml:space="preserve"> S</w:t>
      </w:r>
      <w:r>
        <w:rPr>
          <w:rFonts w:hint="default" w:ascii="Arial" w:hAnsi="Arial" w:cs="Arial"/>
          <w:color w:val="000000" w:themeColor="text1"/>
          <w:sz w:val="22"/>
          <w:szCs w:val="22"/>
          <w14:textFill>
            <w14:solidFill>
              <w14:schemeClr w14:val="tx1"/>
            </w14:solidFill>
          </w14:textFill>
        </w:rPr>
        <w:t>ecretaria Municipal de Educação, localizada na Avenida dos Jacarandás, nº 2424, Setor Industrial Sul;</w:t>
      </w:r>
    </w:p>
    <w:p w14:paraId="5471994E">
      <w:pPr>
        <w:keepNext w:val="0"/>
        <w:keepLines w:val="0"/>
        <w:widowControl/>
        <w:numPr>
          <w:ilvl w:val="0"/>
          <w:numId w:val="0"/>
        </w:numPr>
        <w:suppressLineNumbers w:val="0"/>
        <w:tabs>
          <w:tab w:val="left" w:pos="240"/>
        </w:tabs>
        <w:spacing w:line="360" w:lineRule="auto"/>
        <w:ind w:leftChars="100" w:right="0" w:rightChars="0"/>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3.15.5</w:t>
      </w:r>
      <w:r>
        <w:rPr>
          <w:rFonts w:hint="default" w:ascii="Arial" w:hAnsi="Arial" w:cs="Arial"/>
          <w:color w:val="000000" w:themeColor="text1"/>
          <w:sz w:val="22"/>
          <w:szCs w:val="22"/>
          <w:lang w:val="pt-BR"/>
          <w14:textFill>
            <w14:solidFill>
              <w14:schemeClr w14:val="tx1"/>
            </w14:solidFill>
          </w14:textFill>
        </w:rPr>
        <w:t xml:space="preserve"> S</w:t>
      </w:r>
      <w:r>
        <w:rPr>
          <w:rFonts w:hint="default" w:ascii="Arial" w:hAnsi="Arial" w:cs="Arial"/>
          <w:color w:val="000000" w:themeColor="text1"/>
          <w:sz w:val="22"/>
          <w:szCs w:val="22"/>
          <w14:textFill>
            <w14:solidFill>
              <w14:schemeClr w14:val="tx1"/>
            </w14:solidFill>
          </w14:textFill>
        </w:rPr>
        <w:t>ecretaria Municipal de Assistência Social, localizada na Rua das Aroeiras, nº 1116, Setor Comercial;</w:t>
      </w:r>
    </w:p>
    <w:p w14:paraId="416A6870">
      <w:pPr>
        <w:keepNext w:val="0"/>
        <w:keepLines w:val="0"/>
        <w:widowControl/>
        <w:numPr>
          <w:ilvl w:val="0"/>
          <w:numId w:val="0"/>
        </w:numPr>
        <w:suppressLineNumbers w:val="0"/>
        <w:tabs>
          <w:tab w:val="left" w:pos="240"/>
        </w:tabs>
        <w:spacing w:line="360" w:lineRule="auto"/>
        <w:ind w:leftChars="100" w:right="0" w:rightChars="0"/>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3.15.6</w:t>
      </w:r>
      <w:r>
        <w:rPr>
          <w:rFonts w:hint="default" w:ascii="Arial" w:hAnsi="Arial" w:cs="Arial"/>
          <w:color w:val="000000" w:themeColor="text1"/>
          <w:sz w:val="22"/>
          <w:szCs w:val="22"/>
          <w:lang w:val="pt-BR"/>
          <w14:textFill>
            <w14:solidFill>
              <w14:schemeClr w14:val="tx1"/>
            </w14:solidFill>
          </w14:textFill>
        </w:rPr>
        <w:t xml:space="preserve"> S</w:t>
      </w:r>
      <w:r>
        <w:rPr>
          <w:rFonts w:hint="default" w:ascii="Arial" w:hAnsi="Arial" w:cs="Arial"/>
          <w:color w:val="000000" w:themeColor="text1"/>
          <w:sz w:val="22"/>
          <w:szCs w:val="22"/>
          <w14:textFill>
            <w14:solidFill>
              <w14:schemeClr w14:val="tx1"/>
            </w14:solidFill>
          </w14:textFill>
        </w:rPr>
        <w:t>ecretaria Municipal de Desenvolvimento Econômico, localizada na</w:t>
      </w:r>
      <w:r>
        <w:rPr>
          <w:rFonts w:hint="default" w:ascii="Arial" w:hAnsi="Arial" w:cs="Arial"/>
          <w:color w:val="000000" w:themeColor="text1"/>
          <w:sz w:val="22"/>
          <w:szCs w:val="22"/>
          <w:lang w:val="pt-BR"/>
          <w14:textFill>
            <w14:solidFill>
              <w14:schemeClr w14:val="tx1"/>
            </w14:solidFill>
          </w14:textFill>
        </w:rPr>
        <w:t xml:space="preserve"> Rua das Avencas, nº 1944, Centro.</w:t>
      </w:r>
      <w:r>
        <w:rPr>
          <w:rFonts w:hint="default" w:ascii="Arial" w:hAnsi="Arial" w:cs="Arial"/>
          <w:color w:val="000000" w:themeColor="text1"/>
          <w:sz w:val="22"/>
          <w:szCs w:val="22"/>
          <w14:textFill>
            <w14:solidFill>
              <w14:schemeClr w14:val="tx1"/>
            </w14:solidFill>
          </w14:textFill>
        </w:rPr>
        <w:t xml:space="preserve"> </w:t>
      </w:r>
    </w:p>
    <w:p w14:paraId="2BB254D0">
      <w:pPr>
        <w:keepNext w:val="0"/>
        <w:keepLines w:val="0"/>
        <w:widowControl/>
        <w:numPr>
          <w:ilvl w:val="0"/>
          <w:numId w:val="0"/>
        </w:numPr>
        <w:suppressLineNumbers w:val="0"/>
        <w:tabs>
          <w:tab w:val="left" w:pos="240"/>
        </w:tabs>
        <w:spacing w:line="360" w:lineRule="auto"/>
        <w:ind w:leftChars="100" w:right="0" w:rightChars="0"/>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3.15.7</w:t>
      </w:r>
      <w:r>
        <w:rPr>
          <w:rFonts w:hint="default" w:ascii="Arial" w:hAnsi="Arial" w:cs="Arial"/>
          <w:color w:val="000000" w:themeColor="text1"/>
          <w:sz w:val="22"/>
          <w:szCs w:val="22"/>
          <w:lang w:val="pt-BR"/>
          <w14:textFill>
            <w14:solidFill>
              <w14:schemeClr w14:val="tx1"/>
            </w14:solidFill>
          </w14:textFill>
        </w:rPr>
        <w:t xml:space="preserve"> S</w:t>
      </w:r>
      <w:r>
        <w:rPr>
          <w:rFonts w:hint="default" w:ascii="Arial" w:hAnsi="Arial" w:cs="Arial"/>
          <w:color w:val="000000" w:themeColor="text1"/>
          <w:sz w:val="22"/>
          <w:szCs w:val="22"/>
          <w14:textFill>
            <w14:solidFill>
              <w14:schemeClr w14:val="tx1"/>
            </w14:solidFill>
          </w14:textFill>
        </w:rPr>
        <w:t>ecretaria Municipal de Saúde, localizada na Avenida das Figueiras, nº 1503, Setor Comercial;</w:t>
      </w:r>
    </w:p>
    <w:p w14:paraId="4FC1EC2E">
      <w:pPr>
        <w:keepNext w:val="0"/>
        <w:keepLines w:val="0"/>
        <w:widowControl/>
        <w:numPr>
          <w:ilvl w:val="0"/>
          <w:numId w:val="0"/>
        </w:numPr>
        <w:suppressLineNumbers w:val="0"/>
        <w:tabs>
          <w:tab w:val="left" w:pos="240"/>
        </w:tabs>
        <w:spacing w:line="360" w:lineRule="auto"/>
        <w:ind w:leftChars="100" w:right="0" w:rightChars="0"/>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3.15.8</w:t>
      </w:r>
      <w:r>
        <w:rPr>
          <w:rFonts w:hint="default" w:ascii="Arial" w:hAnsi="Arial" w:cs="Arial"/>
          <w:color w:val="000000" w:themeColor="text1"/>
          <w:sz w:val="22"/>
          <w:szCs w:val="22"/>
          <w:lang w:val="pt-BR"/>
          <w14:textFill>
            <w14:solidFill>
              <w14:schemeClr w14:val="tx1"/>
            </w14:solidFill>
          </w14:textFill>
        </w:rPr>
        <w:t xml:space="preserve"> Secretaria Municipal de Cultura, Esporte e Turismo, </w:t>
      </w:r>
      <w:r>
        <w:rPr>
          <w:rFonts w:hint="default" w:ascii="Arial" w:hAnsi="Arial" w:cs="Arial"/>
          <w:color w:val="000000" w:themeColor="text1"/>
          <w:sz w:val="22"/>
          <w:szCs w:val="22"/>
          <w14:textFill>
            <w14:solidFill>
              <w14:schemeClr w14:val="tx1"/>
            </w14:solidFill>
          </w14:textFill>
        </w:rPr>
        <w:t>localizad</w:t>
      </w:r>
      <w:r>
        <w:rPr>
          <w:rFonts w:hint="default" w:ascii="Arial" w:hAnsi="Arial" w:cs="Arial"/>
          <w:color w:val="000000" w:themeColor="text1"/>
          <w:sz w:val="22"/>
          <w:szCs w:val="22"/>
          <w:lang w:val="pt-BR"/>
          <w14:textFill>
            <w14:solidFill>
              <w14:schemeClr w14:val="tx1"/>
            </w14:solidFill>
          </w14:textFill>
        </w:rPr>
        <w:t>a na Avenida dos Jacarandás, esquina com rua das Seringueiras, anexo ao Estádio Municipal.</w:t>
      </w:r>
    </w:p>
    <w:p w14:paraId="5D379152">
      <w:pPr>
        <w:keepNext w:val="0"/>
        <w:keepLines w:val="0"/>
        <w:widowControl/>
        <w:numPr>
          <w:ilvl w:val="0"/>
          <w:numId w:val="0"/>
        </w:numPr>
        <w:suppressLineNumbers w:val="0"/>
        <w:tabs>
          <w:tab w:val="left" w:pos="240"/>
        </w:tabs>
        <w:spacing w:line="360" w:lineRule="auto"/>
        <w:ind w:leftChars="100" w:right="0" w:rightChars="0"/>
        <w:jc w:val="both"/>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3.15.9</w:t>
      </w:r>
      <w:r>
        <w:rPr>
          <w:rFonts w:hint="default" w:ascii="Arial" w:hAnsi="Arial" w:cs="Arial"/>
          <w:color w:val="000000" w:themeColor="text1"/>
          <w:sz w:val="22"/>
          <w:szCs w:val="22"/>
          <w:lang w:val="pt-BR"/>
          <w14:textFill>
            <w14:solidFill>
              <w14:schemeClr w14:val="tx1"/>
            </w14:solidFill>
          </w14:textFill>
        </w:rPr>
        <w:t xml:space="preserve"> Secretaria Municipal de Planejamento Urbano e Habitação, </w:t>
      </w:r>
      <w:r>
        <w:rPr>
          <w:rFonts w:hint="default" w:ascii="Arial" w:hAnsi="Arial" w:cs="Arial"/>
          <w:color w:val="000000" w:themeColor="text1"/>
          <w:sz w:val="22"/>
          <w:szCs w:val="22"/>
          <w14:textFill>
            <w14:solidFill>
              <w14:schemeClr w14:val="tx1"/>
            </w14:solidFill>
          </w14:textFill>
        </w:rPr>
        <w:t>localizad</w:t>
      </w:r>
      <w:r>
        <w:rPr>
          <w:rFonts w:hint="default" w:ascii="Arial" w:hAnsi="Arial" w:cs="Arial"/>
          <w:color w:val="000000" w:themeColor="text1"/>
          <w:sz w:val="22"/>
          <w:szCs w:val="22"/>
          <w:lang w:val="pt-BR"/>
          <w14:textFill>
            <w14:solidFill>
              <w14:schemeClr w14:val="tx1"/>
            </w14:solidFill>
          </w14:textFill>
        </w:rPr>
        <w:t xml:space="preserve">a Avenida governador Júlio Campos, número 1230, setor Comercial, 2º piso. </w:t>
      </w:r>
    </w:p>
    <w:p w14:paraId="05031811">
      <w:pPr>
        <w:keepNext/>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ascii="Arial" w:hAnsi="Arial" w:cs="Arial"/>
          <w:b/>
          <w:kern w:val="2"/>
          <w:sz w:val="22"/>
          <w:szCs w:val="22"/>
          <w:lang w:eastAsia="ar-SA"/>
        </w:rPr>
      </w:pPr>
      <w:r>
        <w:rPr>
          <w:rFonts w:ascii="Arial" w:hAnsi="Arial" w:cs="Arial"/>
          <w:b/>
          <w:kern w:val="2"/>
          <w:sz w:val="22"/>
          <w:szCs w:val="22"/>
          <w:lang w:eastAsia="ar-SA"/>
        </w:rPr>
        <w:t xml:space="preserve">Cláusula Quarta </w:t>
      </w:r>
    </w:p>
    <w:p w14:paraId="606420E0">
      <w:pPr>
        <w:keepNext/>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ascii="Arial" w:hAnsi="Arial" w:cs="Arial"/>
          <w:b/>
          <w:bCs/>
          <w:kern w:val="2"/>
          <w:sz w:val="22"/>
          <w:szCs w:val="22"/>
          <w:lang w:eastAsia="ar-SA"/>
        </w:rPr>
      </w:pPr>
      <w:r>
        <w:rPr>
          <w:rFonts w:ascii="Arial" w:hAnsi="Arial" w:cs="Arial"/>
          <w:b/>
          <w:kern w:val="2"/>
          <w:sz w:val="22"/>
          <w:szCs w:val="22"/>
          <w:lang w:eastAsia="ar-SA"/>
        </w:rPr>
        <w:t>DA SUBCONTRATAÇÃO</w:t>
      </w:r>
    </w:p>
    <w:p w14:paraId="7C9A0A2E">
      <w:pPr>
        <w:pStyle w:val="135"/>
        <w:numPr>
          <w:ilvl w:val="0"/>
          <w:numId w:val="0"/>
        </w:numPr>
        <w:spacing w:line="360" w:lineRule="auto"/>
        <w:rPr>
          <w:i w:val="0"/>
          <w:iCs w:val="0"/>
          <w:color w:val="auto"/>
          <w:sz w:val="22"/>
          <w:szCs w:val="22"/>
        </w:rPr>
      </w:pPr>
      <w:r>
        <w:rPr>
          <w:b/>
          <w:bCs/>
          <w:i w:val="0"/>
          <w:iCs w:val="0"/>
          <w:color w:val="auto"/>
          <w:sz w:val="22"/>
          <w:szCs w:val="22"/>
        </w:rPr>
        <w:t>4.1.</w:t>
      </w:r>
      <w:r>
        <w:rPr>
          <w:i w:val="0"/>
          <w:iCs w:val="0"/>
          <w:color w:val="auto"/>
          <w:sz w:val="22"/>
          <w:szCs w:val="22"/>
        </w:rPr>
        <w:t xml:space="preserve"> Não será admitida a subcontratação do objeto contratual.</w:t>
      </w:r>
    </w:p>
    <w:p w14:paraId="00B52BF3">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2"/>
          <w:sz w:val="22"/>
          <w:szCs w:val="22"/>
          <w:highlight w:val="none"/>
          <w:lang w:eastAsia="ar-SA"/>
        </w:rPr>
      </w:pPr>
      <w:r>
        <w:rPr>
          <w:rFonts w:ascii="Arial" w:hAnsi="Arial" w:eastAsia="Calibri" w:cs="Arial"/>
          <w:b/>
          <w:bCs/>
          <w:kern w:val="2"/>
          <w:sz w:val="22"/>
          <w:szCs w:val="22"/>
          <w:highlight w:val="none"/>
          <w:lang w:eastAsia="ar-SA"/>
        </w:rPr>
        <w:t>Cláusula Quinta</w:t>
      </w:r>
    </w:p>
    <w:p w14:paraId="0E3FB51F">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2"/>
          <w:sz w:val="22"/>
          <w:szCs w:val="22"/>
          <w:highlight w:val="none"/>
          <w:lang w:eastAsia="ar-SA"/>
        </w:rPr>
      </w:pPr>
      <w:r>
        <w:rPr>
          <w:rFonts w:ascii="Arial" w:hAnsi="Arial" w:eastAsia="Calibri" w:cs="Arial"/>
          <w:b/>
          <w:bCs/>
          <w:kern w:val="2"/>
          <w:sz w:val="22"/>
          <w:szCs w:val="22"/>
          <w:highlight w:val="none"/>
          <w:lang w:eastAsia="ar-SA"/>
        </w:rPr>
        <w:t xml:space="preserve"> DO PREÇO</w:t>
      </w:r>
    </w:p>
    <w:p w14:paraId="31CF78FF">
      <w:pPr>
        <w:pStyle w:val="135"/>
        <w:numPr>
          <w:ilvl w:val="0"/>
          <w:numId w:val="0"/>
        </w:numPr>
        <w:spacing w:line="360" w:lineRule="auto"/>
        <w:rPr>
          <w:i w:val="0"/>
          <w:iCs w:val="0"/>
          <w:color w:val="auto"/>
          <w:sz w:val="22"/>
          <w:szCs w:val="22"/>
        </w:rPr>
      </w:pPr>
      <w:r>
        <w:rPr>
          <w:b/>
          <w:bCs/>
          <w:i w:val="0"/>
          <w:iCs w:val="0"/>
          <w:color w:val="auto"/>
          <w:sz w:val="22"/>
          <w:szCs w:val="22"/>
          <w:lang w:eastAsia="en-US"/>
        </w:rPr>
        <w:t>5.1.</w:t>
      </w:r>
      <w:r>
        <w:rPr>
          <w:i w:val="0"/>
          <w:iCs w:val="0"/>
          <w:color w:val="auto"/>
          <w:sz w:val="22"/>
          <w:szCs w:val="22"/>
          <w:lang w:eastAsia="en-US"/>
        </w:rPr>
        <w:t xml:space="preserve"> Os preços unitários e totais de cada item ou lote são aqueles descritos na tabela da Cláusula 1.2. deste Contrato.</w:t>
      </w:r>
    </w:p>
    <w:p w14:paraId="3060879A">
      <w:pPr>
        <w:pStyle w:val="133"/>
        <w:numPr>
          <w:ilvl w:val="0"/>
          <w:numId w:val="0"/>
        </w:numPr>
        <w:spacing w:line="360" w:lineRule="auto"/>
        <w:rPr>
          <w:color w:val="auto"/>
          <w:sz w:val="22"/>
          <w:szCs w:val="22"/>
        </w:rPr>
      </w:pPr>
      <w:r>
        <w:rPr>
          <w:b/>
          <w:bCs/>
          <w:color w:val="auto"/>
          <w:sz w:val="22"/>
          <w:szCs w:val="22"/>
        </w:rPr>
        <w:t>5.2.</w:t>
      </w:r>
      <w:r>
        <w:rPr>
          <w:color w:val="auto"/>
          <w:sz w:val="22"/>
          <w:szCs w:val="22"/>
        </w:rPr>
        <w:t xml:space="preserve"> Nos valores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9B3AC38">
      <w:pPr>
        <w:pStyle w:val="135"/>
        <w:numPr>
          <w:ilvl w:val="0"/>
          <w:numId w:val="0"/>
        </w:numPr>
        <w:spacing w:line="360" w:lineRule="auto"/>
        <w:rPr>
          <w:i w:val="0"/>
          <w:iCs w:val="0"/>
          <w:color w:val="auto"/>
          <w:sz w:val="22"/>
          <w:szCs w:val="22"/>
        </w:rPr>
      </w:pPr>
      <w:r>
        <w:rPr>
          <w:b/>
          <w:bCs/>
          <w:i w:val="0"/>
          <w:iCs w:val="0"/>
          <w:color w:val="auto"/>
          <w:sz w:val="22"/>
          <w:szCs w:val="22"/>
        </w:rPr>
        <w:t>5.3.</w:t>
      </w:r>
      <w:r>
        <w:rPr>
          <w:i w:val="0"/>
          <w:iCs w:val="0"/>
          <w:color w:val="auto"/>
          <w:sz w:val="22"/>
          <w:szCs w:val="22"/>
        </w:rPr>
        <w:t xml:space="preserve"> Os valores são meramente estimativos, de forma que os pagamentos devidos ao contratado dependerão dos quantitativos efetivamente fornecidos.</w:t>
      </w:r>
    </w:p>
    <w:p w14:paraId="1EB7BAFD">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2"/>
          <w:sz w:val="22"/>
          <w:szCs w:val="22"/>
          <w:lang w:eastAsia="ar-SA"/>
        </w:rPr>
      </w:pPr>
      <w:r>
        <w:rPr>
          <w:rFonts w:ascii="Arial" w:hAnsi="Arial" w:eastAsia="Calibri" w:cs="Arial"/>
          <w:b/>
          <w:bCs/>
          <w:kern w:val="2"/>
          <w:sz w:val="22"/>
          <w:szCs w:val="22"/>
          <w:lang w:eastAsia="ar-SA"/>
        </w:rPr>
        <w:t>Cláusula Sexta</w:t>
      </w:r>
    </w:p>
    <w:p w14:paraId="78A21643">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2"/>
          <w:sz w:val="22"/>
          <w:szCs w:val="22"/>
          <w:lang w:eastAsia="ar-SA"/>
        </w:rPr>
      </w:pPr>
      <w:r>
        <w:rPr>
          <w:rFonts w:ascii="Arial" w:hAnsi="Arial" w:eastAsia="Calibri" w:cs="Arial"/>
          <w:b/>
          <w:bCs/>
          <w:kern w:val="2"/>
          <w:sz w:val="22"/>
          <w:szCs w:val="22"/>
          <w:lang w:eastAsia="ar-SA"/>
        </w:rPr>
        <w:t>DAS CONDIÇÕES DE PAGAMENTO</w:t>
      </w:r>
    </w:p>
    <w:p w14:paraId="70F0F65F">
      <w:pPr>
        <w:spacing w:before="240" w:after="240" w:line="360" w:lineRule="auto"/>
        <w:jc w:val="both"/>
        <w:rPr>
          <w:rFonts w:hint="default" w:ascii="Arial" w:hAnsi="Arial" w:cs="Arial"/>
          <w:sz w:val="22"/>
          <w:szCs w:val="22"/>
          <w:highlight w:val="none"/>
          <w:lang w:val="pt-BR"/>
        </w:rPr>
      </w:pPr>
      <w:r>
        <w:rPr>
          <w:rFonts w:hint="default" w:ascii="Arial" w:hAnsi="Arial" w:cs="Arial"/>
          <w:b/>
          <w:bCs w:val="0"/>
          <w:sz w:val="22"/>
          <w:szCs w:val="22"/>
          <w:lang w:val="pt-BR"/>
        </w:rPr>
        <w:t>6.1.</w:t>
      </w:r>
      <w:r>
        <w:rPr>
          <w:rFonts w:hint="default" w:ascii="Arial" w:hAnsi="Arial" w:cs="Arial"/>
          <w:bCs/>
          <w:sz w:val="22"/>
          <w:szCs w:val="22"/>
          <w:lang w:val="pt-BR"/>
        </w:rPr>
        <w:t xml:space="preserve"> </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f</w:t>
      </w:r>
      <w:r>
        <w:rPr>
          <w:rFonts w:hint="default" w:ascii="Arial" w:hAnsi="Arial" w:cs="Arial"/>
          <w:sz w:val="22"/>
          <w:szCs w:val="22"/>
          <w:highlight w:val="none"/>
        </w:rPr>
        <w:t>ornecedores, nos termos da Lei Federal n</w:t>
      </w:r>
      <w:r>
        <w:rPr>
          <w:rFonts w:hint="default" w:ascii="Arial" w:hAnsi="Arial" w:cs="Arial"/>
          <w:sz w:val="22"/>
          <w:szCs w:val="22"/>
          <w:highlight w:val="none"/>
          <w:lang w:val="pt-BR"/>
        </w:rPr>
        <w:t>.</w:t>
      </w:r>
      <w:r>
        <w:rPr>
          <w:rFonts w:hint="default" w:ascii="Arial" w:hAnsi="Arial" w:cs="Arial"/>
          <w:sz w:val="22"/>
          <w:szCs w:val="22"/>
          <w:highlight w:val="none"/>
        </w:rPr>
        <w:t>º 14.133/2021</w:t>
      </w:r>
      <w:r>
        <w:rPr>
          <w:rFonts w:hint="default" w:ascii="Arial" w:hAnsi="Arial" w:cs="Arial"/>
          <w:sz w:val="22"/>
          <w:szCs w:val="22"/>
          <w:highlight w:val="none"/>
          <w:lang w:val="pt-BR"/>
        </w:rPr>
        <w:t>, 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358</w:t>
      </w:r>
      <w:r>
        <w:rPr>
          <w:rFonts w:hint="default" w:ascii="Arial" w:hAnsi="Arial" w:eastAsia="Arial" w:cs="Arial"/>
          <w:color w:val="auto"/>
          <w:sz w:val="22"/>
          <w:szCs w:val="22"/>
          <w:highlight w:val="none"/>
        </w:rPr>
        <w:t>/2023</w:t>
      </w:r>
      <w:r>
        <w:rPr>
          <w:rFonts w:hint="default" w:ascii="Arial" w:hAnsi="Arial" w:eastAsia="Arial" w:cs="Arial"/>
          <w:color w:val="auto"/>
          <w:sz w:val="22"/>
          <w:szCs w:val="22"/>
          <w:highlight w:val="none"/>
          <w:lang w:val="pt-BR"/>
        </w:rPr>
        <w:t xml:space="preserve"> e do Decreto Municipal n.º 129/2024.</w:t>
      </w:r>
    </w:p>
    <w:p w14:paraId="385E5C99">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6.2. </w:t>
      </w:r>
      <w:r>
        <w:rPr>
          <w:rFonts w:hint="default" w:ascii="Arial" w:hAnsi="Arial" w:cs="Arial"/>
          <w:sz w:val="22"/>
          <w:szCs w:val="22"/>
          <w:lang w:eastAsia="en-US"/>
        </w:rPr>
        <w:t>Será considerada data do pagamento o dia em que constar como emitida a ordem bancária para pagamento.</w:t>
      </w:r>
    </w:p>
    <w:p w14:paraId="07C3713B">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lang w:val="pt-BR"/>
        </w:rPr>
        <w:t>6.3.</w:t>
      </w:r>
      <w:r>
        <w:rPr>
          <w:rFonts w:hint="default" w:ascii="Arial" w:hAnsi="Arial" w:cs="Arial"/>
          <w:sz w:val="22"/>
          <w:szCs w:val="22"/>
        </w:rPr>
        <w:t xml:space="preserve"> A contagem do prazo para pagamento terá início e encerramento em dias de expediente na Administração Pública Municipal.</w:t>
      </w:r>
    </w:p>
    <w:p w14:paraId="0834E583">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6.4.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F</w:t>
      </w:r>
      <w:r>
        <w:rPr>
          <w:rFonts w:hint="default" w:ascii="Arial" w:hAnsi="Arial" w:cs="Arial"/>
          <w:sz w:val="22"/>
          <w:szCs w:val="22"/>
          <w:highlight w:val="none"/>
        </w:rPr>
        <w:t>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incidentes.</w:t>
      </w:r>
    </w:p>
    <w:p w14:paraId="296124E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6.5.</w:t>
      </w:r>
      <w:r>
        <w:rPr>
          <w:rFonts w:hint="default" w:ascii="Arial" w:hAnsi="Arial" w:cs="Arial"/>
          <w:sz w:val="22"/>
          <w:szCs w:val="22"/>
        </w:rPr>
        <w:t xml:space="preserve"> Não aplicar-se-á o previsto no item 1</w:t>
      </w:r>
      <w:r>
        <w:rPr>
          <w:rFonts w:hint="default" w:ascii="Arial" w:hAnsi="Arial" w:cs="Arial"/>
          <w:sz w:val="22"/>
          <w:szCs w:val="22"/>
          <w:lang w:val="pt-BR"/>
        </w:rPr>
        <w:t>1</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municipais.</w:t>
      </w:r>
    </w:p>
    <w:p w14:paraId="52F92F6D">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6.6.</w:t>
      </w:r>
      <w:r>
        <w:rPr>
          <w:rFonts w:hint="default" w:ascii="Arial" w:hAnsi="Arial" w:cs="Arial"/>
          <w:sz w:val="22"/>
          <w:szCs w:val="22"/>
        </w:rPr>
        <w:t xml:space="preserve"> </w:t>
      </w:r>
      <w:r>
        <w:rPr>
          <w:rFonts w:hint="default" w:ascii="Arial" w:hAnsi="Arial" w:cs="Arial"/>
          <w:sz w:val="22"/>
          <w:szCs w:val="22"/>
          <w:lang w:eastAsia="en-US"/>
        </w:rPr>
        <w:t>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 xml:space="preserve">art. 68 da Lei </w:t>
      </w:r>
      <w:r>
        <w:rPr>
          <w:rStyle w:val="14"/>
          <w:rFonts w:hint="default" w:ascii="Arial" w:hAnsi="Arial" w:cs="Arial"/>
          <w:color w:val="auto"/>
          <w:sz w:val="22"/>
          <w:szCs w:val="22"/>
          <w:u w:val="none"/>
          <w:lang w:val="pt-BR" w:eastAsia="en-US"/>
        </w:rPr>
        <w:t xml:space="preserve">Federal </w:t>
      </w:r>
      <w:r>
        <w:rPr>
          <w:rStyle w:val="14"/>
          <w:rFonts w:hint="default" w:ascii="Arial" w:hAnsi="Arial" w:cs="Arial"/>
          <w:color w:val="auto"/>
          <w:sz w:val="22"/>
          <w:szCs w:val="22"/>
          <w:u w:val="none"/>
          <w:lang w:eastAsia="en-US"/>
        </w:rPr>
        <w:t>n</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º 14.133</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 xml:space="preserve">2021.  </w:t>
      </w:r>
      <w:r>
        <w:rPr>
          <w:rStyle w:val="14"/>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p>
    <w:p w14:paraId="32180C58">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6.7.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contratada, bem como, se a empresa é optante do SIMPLES.</w:t>
      </w:r>
    </w:p>
    <w:p w14:paraId="0CCFEAF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6.8.</w:t>
      </w:r>
      <w:r>
        <w:rPr>
          <w:rFonts w:hint="default" w:ascii="Arial" w:hAnsi="Arial" w:cs="Arial"/>
          <w:sz w:val="22"/>
          <w:szCs w:val="22"/>
        </w:rPr>
        <w:t xml:space="preserve"> Em sendo optante do SIMPLES</w:t>
      </w:r>
      <w:r>
        <w:rPr>
          <w:rFonts w:hint="default" w:ascii="Arial" w:hAnsi="Arial" w:cs="Arial"/>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f</w:t>
      </w:r>
      <w:r>
        <w:rPr>
          <w:rFonts w:hint="default" w:ascii="Arial" w:hAnsi="Arial" w:cs="Arial"/>
          <w:sz w:val="22"/>
          <w:szCs w:val="22"/>
        </w:rPr>
        <w:t>ornecedor deverá apresentar documento expedido</w:t>
      </w:r>
      <w:r>
        <w:rPr>
          <w:rFonts w:hint="default" w:ascii="Arial" w:hAnsi="Arial" w:cs="Arial"/>
          <w:sz w:val="22"/>
          <w:szCs w:val="22"/>
          <w:lang w:val="pt-BR"/>
        </w:rPr>
        <w:t xml:space="preserve"> </w:t>
      </w:r>
      <w:r>
        <w:rPr>
          <w:rFonts w:hint="default" w:ascii="Arial" w:hAnsi="Arial" w:cs="Arial"/>
          <w:sz w:val="22"/>
          <w:szCs w:val="22"/>
        </w:rPr>
        <w:t>pela Receita Federal demonstrando essa condição.</w:t>
      </w:r>
    </w:p>
    <w:p w14:paraId="76A368ED">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6.9.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despesas necessárias ao fornecimento do objeto deste certame.</w:t>
      </w:r>
    </w:p>
    <w:p w14:paraId="6517D54D">
      <w:pPr>
        <w:bidi w:val="0"/>
        <w:spacing w:line="360" w:lineRule="auto"/>
        <w:jc w:val="both"/>
        <w:rPr>
          <w:rFonts w:hint="default" w:ascii="Arial" w:hAnsi="Arial" w:cs="Arial"/>
          <w:sz w:val="22"/>
          <w:szCs w:val="22"/>
          <w:lang w:eastAsia="en-US"/>
        </w:rPr>
      </w:pPr>
      <w:r>
        <w:rPr>
          <w:rFonts w:hint="default" w:ascii="Arial" w:hAnsi="Arial" w:cs="Arial"/>
          <w:b/>
          <w:bCs/>
          <w:sz w:val="22"/>
          <w:szCs w:val="22"/>
          <w:lang w:val="pt-BR" w:eastAsia="en-US"/>
        </w:rPr>
        <w:t>6.10.</w:t>
      </w:r>
      <w:r>
        <w:rPr>
          <w:rFonts w:hint="default" w:ascii="Arial" w:hAnsi="Arial" w:cs="Arial"/>
          <w:sz w:val="22"/>
          <w:szCs w:val="22"/>
          <w:lang w:eastAsia="en-US"/>
        </w:rPr>
        <w:t xml:space="preserve"> Para fins de imposto de renda retido na fonte de que trata o art. 158, inciso I, da Constituição </w:t>
      </w:r>
      <w:r>
        <w:rPr>
          <w:rFonts w:hint="default" w:ascii="Arial" w:hAnsi="Arial" w:cs="Arial"/>
          <w:sz w:val="22"/>
          <w:szCs w:val="22"/>
          <w:lang w:val="pt-BR" w:eastAsia="en-US"/>
        </w:rPr>
        <w:t>Federal</w:t>
      </w:r>
      <w:r>
        <w:rPr>
          <w:rFonts w:hint="default" w:ascii="Arial" w:hAnsi="Arial" w:cs="Arial"/>
          <w:sz w:val="22"/>
          <w:szCs w:val="22"/>
          <w:lang w:eastAsia="en-US"/>
        </w:rPr>
        <w:t>, o Município em todas as suas contratações com pessoas jurídicas</w:t>
      </w:r>
      <w:r>
        <w:rPr>
          <w:rFonts w:hint="default" w:ascii="Arial" w:hAnsi="Arial" w:cs="Arial"/>
          <w:sz w:val="22"/>
          <w:szCs w:val="22"/>
          <w:lang w:val="pt-BR" w:eastAsia="en-US"/>
        </w:rPr>
        <w:t>,</w:t>
      </w:r>
      <w:r>
        <w:rPr>
          <w:rFonts w:hint="default" w:ascii="Arial" w:hAnsi="Arial" w:cs="Arial"/>
          <w:sz w:val="22"/>
          <w:szCs w:val="22"/>
          <w:lang w:eastAsia="en-US"/>
        </w:rPr>
        <w:t xml:space="preserve"> observará o disposto no art. 64, da Lei Federal </w:t>
      </w:r>
      <w:r>
        <w:rPr>
          <w:rFonts w:hint="default" w:ascii="Arial" w:hAnsi="Arial" w:cs="Arial"/>
          <w:sz w:val="22"/>
          <w:szCs w:val="22"/>
          <w:lang w:val="pt-BR" w:eastAsia="en-US"/>
        </w:rPr>
        <w:t>n.</w:t>
      </w:r>
      <w:r>
        <w:rPr>
          <w:rFonts w:hint="default" w:ascii="Arial" w:hAnsi="Arial" w:cs="Arial"/>
          <w:sz w:val="22"/>
          <w:szCs w:val="22"/>
          <w:lang w:eastAsia="en-US"/>
        </w:rPr>
        <w:t xml:space="preserve">º 9.430/1996, no art. 15 da Lei </w:t>
      </w:r>
      <w:r>
        <w:rPr>
          <w:rFonts w:hint="default" w:ascii="Arial" w:hAnsi="Arial" w:cs="Arial"/>
          <w:sz w:val="22"/>
          <w:szCs w:val="22"/>
          <w:lang w:val="pt-BR" w:eastAsia="en-US"/>
        </w:rPr>
        <w:t>n.</w:t>
      </w:r>
      <w:r>
        <w:rPr>
          <w:rFonts w:hint="default" w:ascii="Arial" w:hAnsi="Arial" w:cs="Arial"/>
          <w:sz w:val="22"/>
          <w:szCs w:val="22"/>
          <w:lang w:eastAsia="en-US"/>
        </w:rPr>
        <w:t xml:space="preserve">º 9.249/1995, a Instrução Normativa da Receita Federal do Brasil </w:t>
      </w:r>
      <w:r>
        <w:rPr>
          <w:rFonts w:hint="default" w:ascii="Arial" w:hAnsi="Arial" w:cs="Arial"/>
          <w:sz w:val="22"/>
          <w:szCs w:val="22"/>
          <w:lang w:val="pt-BR" w:eastAsia="en-US"/>
        </w:rPr>
        <w:t>n.</w:t>
      </w:r>
      <w:r>
        <w:rPr>
          <w:rFonts w:hint="default" w:ascii="Arial" w:hAnsi="Arial" w:cs="Arial"/>
          <w:sz w:val="22"/>
          <w:szCs w:val="22"/>
          <w:lang w:eastAsia="en-US"/>
        </w:rPr>
        <w:t xml:space="preserve">º 1.234/2012, e, também Instrução Normativa RFB </w:t>
      </w:r>
      <w:r>
        <w:rPr>
          <w:rFonts w:hint="default" w:ascii="Arial" w:hAnsi="Arial" w:cs="Arial"/>
          <w:sz w:val="22"/>
          <w:szCs w:val="22"/>
          <w:lang w:val="pt-BR" w:eastAsia="en-US"/>
        </w:rPr>
        <w:t>n.</w:t>
      </w:r>
      <w:r>
        <w:rPr>
          <w:rFonts w:hint="default" w:ascii="Arial" w:hAnsi="Arial" w:cs="Arial"/>
          <w:sz w:val="22"/>
          <w:szCs w:val="22"/>
          <w:lang w:eastAsia="en-US"/>
        </w:rPr>
        <w:t>º 1663</w:t>
      </w:r>
      <w:r>
        <w:rPr>
          <w:rFonts w:hint="default" w:ascii="Arial" w:hAnsi="Arial" w:cs="Arial"/>
          <w:sz w:val="22"/>
          <w:szCs w:val="22"/>
          <w:lang w:val="pt-BR" w:eastAsia="en-US"/>
        </w:rPr>
        <w:t>/</w:t>
      </w:r>
      <w:r>
        <w:rPr>
          <w:rFonts w:hint="default" w:ascii="Arial" w:hAnsi="Arial" w:cs="Arial"/>
          <w:sz w:val="22"/>
          <w:szCs w:val="22"/>
          <w:lang w:eastAsia="en-US"/>
        </w:rPr>
        <w:t>2016, e por fim Instrução Normativa RFB n</w:t>
      </w:r>
      <w:r>
        <w:rPr>
          <w:rFonts w:hint="default" w:ascii="Arial" w:hAnsi="Arial" w:cs="Arial"/>
          <w:sz w:val="22"/>
          <w:szCs w:val="22"/>
          <w:lang w:val="pt-BR" w:eastAsia="en-US"/>
        </w:rPr>
        <w:t>.</w:t>
      </w:r>
      <w:r>
        <w:rPr>
          <w:rFonts w:hint="default" w:ascii="Arial" w:hAnsi="Arial" w:cs="Arial"/>
          <w:sz w:val="22"/>
          <w:szCs w:val="22"/>
          <w:lang w:eastAsia="en-US"/>
        </w:rPr>
        <w:t>º 2145</w:t>
      </w:r>
      <w:r>
        <w:rPr>
          <w:rFonts w:hint="default" w:ascii="Arial" w:hAnsi="Arial" w:cs="Arial"/>
          <w:sz w:val="22"/>
          <w:szCs w:val="22"/>
          <w:lang w:val="pt-BR" w:eastAsia="en-US"/>
        </w:rPr>
        <w:t>/</w:t>
      </w:r>
      <w:r>
        <w:rPr>
          <w:rFonts w:hint="default" w:ascii="Arial" w:hAnsi="Arial"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p>
    <w:p w14:paraId="5ACEDE7D">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6.11.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14:paraId="1B662960">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lang w:val="pt-BR"/>
        </w:rPr>
        <w:t>6.12.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14:paraId="0E1DAC58">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6.13.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4F9AFCDF">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lang w:val="pt-BR"/>
        </w:rPr>
        <w:t>6.14.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14:paraId="69261313">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lang w:val="pt-BR"/>
        </w:rPr>
        <w:t>6.15.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2E67211C">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lang w:val="pt-BR"/>
        </w:rPr>
        <w:t>6.16.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1</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somente se iniciará com a devida regularização das pendências. </w:t>
      </w:r>
    </w:p>
    <w:p w14:paraId="46B8C0FA">
      <w:pPr>
        <w:pStyle w:val="133"/>
        <w:numPr>
          <w:ilvl w:val="0"/>
          <w:numId w:val="0"/>
        </w:numPr>
        <w:spacing w:line="360" w:lineRule="auto"/>
        <w:ind w:leftChars="0"/>
        <w:jc w:val="both"/>
        <w:rPr>
          <w:rFonts w:hint="default" w:ascii="Arial" w:hAnsi="Arial" w:cs="Arial"/>
          <w:sz w:val="22"/>
          <w:szCs w:val="22"/>
          <w:highlight w:val="none"/>
          <w:lang w:eastAsia="en-US"/>
        </w:rPr>
      </w:pPr>
      <w:r>
        <w:rPr>
          <w:rFonts w:hint="default" w:cs="Arial"/>
          <w:b/>
          <w:bCs/>
          <w:sz w:val="22"/>
          <w:szCs w:val="22"/>
          <w:highlight w:val="none"/>
          <w:lang w:val="pt-BR" w:eastAsia="en-US"/>
        </w:rPr>
        <w:t>6</w:t>
      </w:r>
      <w:r>
        <w:rPr>
          <w:rFonts w:hint="default" w:ascii="Arial" w:hAnsi="Arial" w:cs="Arial"/>
          <w:b/>
          <w:bCs/>
          <w:sz w:val="22"/>
          <w:szCs w:val="22"/>
          <w:highlight w:val="none"/>
          <w:lang w:val="pt-BR" w:eastAsia="en-US"/>
        </w:rPr>
        <w:t>.</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 haverá a incidência do INPC, referente ao mês de inadimplemento.</w:t>
      </w:r>
    </w:p>
    <w:p w14:paraId="63AD5E00">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6.18.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65F8E930">
      <w:pPr>
        <w:pStyle w:val="136"/>
        <w:numPr>
          <w:ilvl w:val="0"/>
          <w:numId w:val="0"/>
        </w:numPr>
        <w:spacing w:line="360" w:lineRule="auto"/>
        <w:rPr>
          <w:rFonts w:hint="default" w:ascii="Arial" w:hAnsi="Arial" w:cs="Arial"/>
          <w:sz w:val="22"/>
          <w:szCs w:val="22"/>
          <w:lang w:eastAsia="en-US"/>
        </w:rPr>
      </w:pPr>
      <w:r>
        <w:rPr>
          <w:rFonts w:hint="default" w:cs="Arial"/>
          <w:b/>
          <w:bCs/>
          <w:sz w:val="22"/>
          <w:szCs w:val="22"/>
          <w:lang w:val="pt-BR" w:eastAsia="en-US"/>
        </w:rPr>
        <w:t>6.19.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04B1F699">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6.20.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4CBF2BD0">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6.20.1.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4FE5DF14">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6.20.2.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626A8870">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6.20.3.</w:t>
      </w:r>
      <w:r>
        <w:rPr>
          <w:rFonts w:hint="default" w:cs="Arial"/>
          <w:sz w:val="22"/>
          <w:szCs w:val="22"/>
          <w:lang w:val="pt-BR" w:eastAsia="en-US"/>
        </w:rPr>
        <w:t xml:space="preserve"> O</w:t>
      </w:r>
      <w:r>
        <w:rPr>
          <w:rFonts w:hint="default" w:ascii="Arial" w:hAnsi="Arial" w:cs="Arial"/>
          <w:sz w:val="22"/>
          <w:szCs w:val="22"/>
          <w:lang w:eastAsia="en-US"/>
        </w:rPr>
        <w:t>s dados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e do órgão contratante; </w:t>
      </w:r>
    </w:p>
    <w:p w14:paraId="36151971">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6.20.4.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w:t>
      </w:r>
    </w:p>
    <w:p w14:paraId="4F05FF87">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6.20.5.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075A9E3E">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6.20.6.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184959E8">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6.21.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742C503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6.22.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6088CD69">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6.23.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37EC932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6.24.</w:t>
      </w:r>
      <w:r>
        <w:rPr>
          <w:rFonts w:hint="default" w:cs="Arial"/>
          <w:sz w:val="22"/>
          <w:szCs w:val="22"/>
          <w:lang w:val="pt-BR" w:eastAsia="en-US"/>
        </w:rPr>
        <w:t xml:space="preserve"> </w:t>
      </w:r>
      <w:r>
        <w:rPr>
          <w:rFonts w:hint="default" w:ascii="Arial" w:hAnsi="Arial" w:cs="Arial"/>
          <w:sz w:val="22"/>
          <w:szCs w:val="22"/>
          <w:lang w:eastAsia="en-US"/>
        </w:rPr>
        <w:t>Havendo a efetiva execução do objeto, os pagamentos serão realizados normalmente, até que se decida pela rescisão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53FCFBD0">
      <w:pPr>
        <w:spacing w:before="240" w:after="240" w:line="360" w:lineRule="auto"/>
        <w:jc w:val="both"/>
        <w:rPr>
          <w:rFonts w:ascii="Arial" w:hAnsi="Arial" w:cs="Arial"/>
          <w:sz w:val="22"/>
          <w:szCs w:val="22"/>
        </w:rPr>
      </w:pPr>
      <w:r>
        <w:rPr>
          <w:rFonts w:hint="default" w:ascii="Arial" w:hAnsi="Arial" w:cs="Arial"/>
          <w:b/>
          <w:sz w:val="22"/>
          <w:szCs w:val="22"/>
          <w:lang w:val="pt-BR"/>
        </w:rPr>
        <w:t>6.25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6D9D9953">
      <w:pPr>
        <w:pStyle w:val="118"/>
        <w:suppressLineNumbers w:val="0"/>
        <w:spacing w:before="240" w:after="240" w:line="360" w:lineRule="auto"/>
      </w:pPr>
      <w:r>
        <w:rPr>
          <w:rFonts w:hint="default"/>
          <w:b/>
          <w:lang w:val="pt-BR"/>
        </w:rPr>
        <w:t>6.26</w:t>
      </w:r>
      <w:r>
        <w:rPr>
          <w:b/>
        </w:rPr>
        <w:t>.</w:t>
      </w:r>
      <w:r>
        <w:t xml:space="preserve"> Na eventualidade de aplicação de multas, estas deverão ser liquidadas simultaneamente com parcela vinculada ao evento cujo descumprimento der origem à aplicação da penalidade.</w:t>
      </w:r>
    </w:p>
    <w:p w14:paraId="5B283654">
      <w:pPr>
        <w:spacing w:before="240" w:after="240" w:line="360" w:lineRule="auto"/>
        <w:jc w:val="both"/>
        <w:rPr>
          <w:rFonts w:ascii="Arial" w:hAnsi="Arial" w:cs="Arial"/>
          <w:sz w:val="22"/>
          <w:szCs w:val="22"/>
        </w:rPr>
      </w:pPr>
      <w:r>
        <w:rPr>
          <w:rFonts w:hint="default" w:ascii="Arial" w:hAnsi="Arial" w:cs="Arial"/>
          <w:b/>
          <w:sz w:val="22"/>
          <w:szCs w:val="22"/>
          <w:lang w:val="pt-BR"/>
        </w:rPr>
        <w:t>6.27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48DABCC9">
      <w:pPr>
        <w:spacing w:before="240" w:after="240" w:line="360" w:lineRule="auto"/>
        <w:jc w:val="both"/>
        <w:rPr>
          <w:rFonts w:ascii="Arial" w:hAnsi="Arial" w:cs="Arial"/>
          <w:sz w:val="22"/>
          <w:szCs w:val="22"/>
        </w:rPr>
      </w:pPr>
      <w:r>
        <w:rPr>
          <w:rFonts w:hint="default" w:ascii="Arial" w:hAnsi="Arial" w:cs="Arial"/>
          <w:b/>
          <w:sz w:val="22"/>
          <w:szCs w:val="22"/>
          <w:lang w:val="pt-BR"/>
        </w:rPr>
        <w:t>6.28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p>
    <w:p w14:paraId="7C47923F">
      <w:pPr>
        <w:pStyle w:val="16"/>
        <w:widowControl w:val="0"/>
        <w:adjustRightInd w:val="0"/>
        <w:spacing w:before="240" w:after="240" w:line="360" w:lineRule="auto"/>
        <w:textAlignment w:val="baseline"/>
        <w:rPr>
          <w:rFonts w:ascii="Arial" w:hAnsi="Arial" w:cs="Arial"/>
          <w:sz w:val="22"/>
          <w:szCs w:val="22"/>
        </w:rPr>
      </w:pPr>
      <w:r>
        <w:rPr>
          <w:rFonts w:hint="default" w:ascii="Arial" w:hAnsi="Arial" w:cs="Arial"/>
          <w:b/>
          <w:sz w:val="22"/>
          <w:szCs w:val="22"/>
          <w:lang w:val="pt-BR"/>
        </w:rPr>
        <w:t>6.29</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3852"/>
        <w:gridCol w:w="2646"/>
      </w:tblGrid>
      <w:tr w14:paraId="24EE4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Align w:val="top"/>
          </w:tcPr>
          <w:p w14:paraId="5DAAF28D">
            <w:pPr>
              <w:pStyle w:val="16"/>
              <w:spacing w:before="47"/>
              <w:ind w:left="118" w:leftChars="0"/>
              <w:jc w:val="center"/>
              <w:rPr>
                <w:rFonts w:hint="default" w:ascii="Arial" w:hAnsi="Arial" w:cs="Arial"/>
                <w:sz w:val="20"/>
                <w:szCs w:val="20"/>
                <w:highlight w:val="none"/>
                <w:vertAlign w:val="baseline"/>
              </w:rPr>
            </w:pPr>
            <w:r>
              <w:rPr>
                <w:rFonts w:hint="default" w:ascii="Arial" w:hAnsi="Arial" w:cs="Arial"/>
                <w:b/>
                <w:sz w:val="20"/>
                <w:szCs w:val="20"/>
                <w:highlight w:val="none"/>
                <w:vertAlign w:val="baseline"/>
                <w:lang w:val="pt-BR"/>
              </w:rPr>
              <w:t>SECRETARIA</w:t>
            </w:r>
          </w:p>
        </w:tc>
        <w:tc>
          <w:tcPr>
            <w:tcW w:w="3953" w:type="dxa"/>
            <w:vAlign w:val="top"/>
          </w:tcPr>
          <w:p w14:paraId="005E5D57">
            <w:pPr>
              <w:pStyle w:val="16"/>
              <w:spacing w:before="47"/>
              <w:ind w:left="118" w:leftChars="0"/>
              <w:jc w:val="center"/>
              <w:rPr>
                <w:rFonts w:hint="default" w:ascii="Arial" w:hAnsi="Arial" w:cs="Arial"/>
                <w:sz w:val="20"/>
                <w:szCs w:val="20"/>
                <w:highlight w:val="none"/>
                <w:vertAlign w:val="baseline"/>
              </w:rPr>
            </w:pPr>
            <w:r>
              <w:rPr>
                <w:rFonts w:hint="default" w:ascii="Arial" w:hAnsi="Arial" w:cs="Arial"/>
                <w:b/>
                <w:sz w:val="20"/>
                <w:szCs w:val="20"/>
                <w:highlight w:val="none"/>
                <w:vertAlign w:val="baseline"/>
                <w:lang w:val="pt-BR"/>
              </w:rPr>
              <w:t>DOTAÇÃO</w:t>
            </w:r>
          </w:p>
        </w:tc>
        <w:tc>
          <w:tcPr>
            <w:tcW w:w="3160" w:type="dxa"/>
            <w:vAlign w:val="top"/>
          </w:tcPr>
          <w:p w14:paraId="538A8531">
            <w:pPr>
              <w:pStyle w:val="16"/>
              <w:spacing w:before="47"/>
              <w:ind w:left="118" w:leftChars="0"/>
              <w:jc w:val="center"/>
              <w:rPr>
                <w:rFonts w:hint="default" w:ascii="Arial" w:hAnsi="Arial" w:cs="Arial"/>
                <w:sz w:val="20"/>
                <w:szCs w:val="20"/>
                <w:highlight w:val="none"/>
                <w:vertAlign w:val="baseline"/>
              </w:rPr>
            </w:pPr>
            <w:r>
              <w:rPr>
                <w:rFonts w:hint="default" w:ascii="Arial" w:hAnsi="Arial" w:cs="Arial"/>
                <w:b/>
                <w:sz w:val="20"/>
                <w:szCs w:val="20"/>
                <w:highlight w:val="none"/>
                <w:vertAlign w:val="baseline"/>
                <w:lang w:val="pt-BR"/>
              </w:rPr>
              <w:t>RECURSO</w:t>
            </w:r>
          </w:p>
        </w:tc>
      </w:tr>
      <w:tr w14:paraId="12F1A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restart"/>
            <w:vAlign w:val="center"/>
          </w:tcPr>
          <w:p w14:paraId="1FFB0062">
            <w:pPr>
              <w:spacing w:line="240" w:lineRule="auto"/>
              <w:jc w:val="center"/>
              <w:rPr>
                <w:rFonts w:hint="default" w:ascii="Arial" w:hAnsi="Arial" w:cs="Arial"/>
                <w:b/>
                <w:sz w:val="20"/>
                <w:szCs w:val="20"/>
                <w:highlight w:val="yellow"/>
                <w:vertAlign w:val="baseline"/>
                <w:lang w:val="pt-BR"/>
              </w:rPr>
            </w:pPr>
            <w:r>
              <w:rPr>
                <w:rFonts w:hint="default" w:ascii="Arial" w:hAnsi="Arial" w:cs="Arial"/>
                <w:b w:val="0"/>
                <w:bCs/>
                <w:sz w:val="20"/>
                <w:szCs w:val="20"/>
                <w:highlight w:val="none"/>
                <w:vertAlign w:val="baseline"/>
                <w:lang w:val="pt-BR"/>
              </w:rPr>
              <w:t>GABINETE</w:t>
            </w:r>
          </w:p>
        </w:tc>
        <w:tc>
          <w:tcPr>
            <w:tcW w:w="3953" w:type="dxa"/>
            <w:vAlign w:val="center"/>
          </w:tcPr>
          <w:p w14:paraId="5CD79BA9">
            <w:pPr>
              <w:spacing w:line="240" w:lineRule="auto"/>
              <w:jc w:val="center"/>
              <w:rPr>
                <w:rFonts w:hint="default" w:ascii="Arial" w:hAnsi="Arial" w:cs="Arial"/>
                <w:b w:val="0"/>
                <w:bCs/>
                <w:color w:val="auto"/>
                <w:sz w:val="20"/>
                <w:szCs w:val="20"/>
              </w:rPr>
            </w:pPr>
            <w:r>
              <w:rPr>
                <w:rFonts w:hint="default" w:ascii="Arial" w:hAnsi="Arial" w:cs="Arial"/>
                <w:b w:val="0"/>
                <w:bCs/>
                <w:color w:val="auto"/>
                <w:sz w:val="20"/>
                <w:szCs w:val="20"/>
                <w:lang w:val="pt-BR"/>
              </w:rPr>
              <w:t>2018</w:t>
            </w:r>
            <w:r>
              <w:rPr>
                <w:rFonts w:hint="default" w:ascii="Arial" w:hAnsi="Arial" w:cs="Arial"/>
                <w:b w:val="0"/>
                <w:bCs/>
                <w:color w:val="auto"/>
                <w:sz w:val="20"/>
                <w:szCs w:val="20"/>
              </w:rPr>
              <w:t>.</w:t>
            </w:r>
            <w:r>
              <w:rPr>
                <w:rFonts w:hint="default" w:ascii="Arial" w:hAnsi="Arial" w:cs="Arial"/>
                <w:b w:val="0"/>
                <w:bCs/>
                <w:color w:val="auto"/>
                <w:sz w:val="20"/>
                <w:szCs w:val="20"/>
                <w:lang w:val="pt-BR"/>
              </w:rPr>
              <w:t>339030</w:t>
            </w:r>
            <w:r>
              <w:rPr>
                <w:rFonts w:hint="default" w:ascii="Arial" w:hAnsi="Arial" w:cs="Arial"/>
                <w:b w:val="0"/>
                <w:bCs/>
                <w:color w:val="auto"/>
                <w:sz w:val="20"/>
                <w:szCs w:val="20"/>
              </w:rPr>
              <w:t>.0000.15000000000</w:t>
            </w:r>
          </w:p>
          <w:p w14:paraId="4D855A52">
            <w:pPr>
              <w:spacing w:line="240" w:lineRule="auto"/>
              <w:jc w:val="center"/>
              <w:rPr>
                <w:rFonts w:hint="default" w:ascii="Arial" w:hAnsi="Arial" w:cs="Arial"/>
                <w:b w:val="0"/>
                <w:bCs/>
                <w:sz w:val="20"/>
                <w:szCs w:val="20"/>
                <w:highlight w:val="yellow"/>
                <w:vertAlign w:val="baseline"/>
                <w:lang w:val="pt-BR"/>
              </w:rPr>
            </w:pPr>
            <w:r>
              <w:rPr>
                <w:rFonts w:hint="default" w:ascii="Arial" w:hAnsi="Arial" w:cs="Arial"/>
                <w:b w:val="0"/>
                <w:bCs/>
                <w:color w:val="auto"/>
                <w:sz w:val="20"/>
                <w:szCs w:val="20"/>
                <w:lang w:val="pt-BR"/>
              </w:rPr>
              <w:t>2018</w:t>
            </w:r>
            <w:r>
              <w:rPr>
                <w:rFonts w:hint="default" w:ascii="Arial" w:hAnsi="Arial" w:cs="Arial"/>
                <w:b w:val="0"/>
                <w:bCs/>
                <w:color w:val="auto"/>
                <w:sz w:val="20"/>
                <w:szCs w:val="20"/>
              </w:rPr>
              <w:t>.</w:t>
            </w:r>
            <w:r>
              <w:rPr>
                <w:rFonts w:hint="default" w:ascii="Arial" w:hAnsi="Arial" w:cs="Arial"/>
                <w:b w:val="0"/>
                <w:bCs/>
                <w:color w:val="auto"/>
                <w:sz w:val="20"/>
                <w:szCs w:val="20"/>
                <w:lang w:val="pt-BR"/>
              </w:rPr>
              <w:t>339039</w:t>
            </w:r>
            <w:r>
              <w:rPr>
                <w:rFonts w:hint="default" w:ascii="Arial" w:hAnsi="Arial" w:cs="Arial"/>
                <w:b w:val="0"/>
                <w:bCs/>
                <w:color w:val="auto"/>
                <w:sz w:val="20"/>
                <w:szCs w:val="20"/>
              </w:rPr>
              <w:t>.0000.15000000000</w:t>
            </w:r>
          </w:p>
        </w:tc>
        <w:tc>
          <w:tcPr>
            <w:tcW w:w="3160" w:type="dxa"/>
            <w:vAlign w:val="center"/>
          </w:tcPr>
          <w:p w14:paraId="4959FF61">
            <w:pPr>
              <w:spacing w:line="240" w:lineRule="auto"/>
              <w:jc w:val="center"/>
              <w:rPr>
                <w:rFonts w:hint="default" w:ascii="Arial" w:hAnsi="Arial" w:cs="Arial"/>
                <w:b/>
                <w:sz w:val="20"/>
                <w:szCs w:val="20"/>
                <w:highlight w:val="yellow"/>
                <w:vertAlign w:val="baseline"/>
                <w:lang w:val="pt-BR"/>
              </w:rPr>
            </w:pPr>
            <w:r>
              <w:rPr>
                <w:rFonts w:hint="default" w:ascii="Arial" w:hAnsi="Arial" w:cs="Arial"/>
                <w:color w:val="auto"/>
                <w:kern w:val="2"/>
                <w:sz w:val="20"/>
                <w:szCs w:val="20"/>
                <w:lang w:val="pt-BR" w:eastAsia="en-US"/>
              </w:rPr>
              <w:t>FONTE LIVRE</w:t>
            </w:r>
          </w:p>
        </w:tc>
      </w:tr>
      <w:tr w14:paraId="7DB23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55572AEE">
            <w:pPr>
              <w:spacing w:line="240" w:lineRule="auto"/>
              <w:jc w:val="center"/>
              <w:rPr>
                <w:rFonts w:hint="default" w:ascii="Arial" w:hAnsi="Arial" w:cs="Arial"/>
                <w:b w:val="0"/>
                <w:bCs/>
                <w:sz w:val="20"/>
                <w:szCs w:val="20"/>
                <w:highlight w:val="none"/>
                <w:vertAlign w:val="baseline"/>
                <w:lang w:val="pt-BR"/>
              </w:rPr>
            </w:pPr>
          </w:p>
        </w:tc>
        <w:tc>
          <w:tcPr>
            <w:tcW w:w="3953" w:type="dxa"/>
            <w:vAlign w:val="center"/>
          </w:tcPr>
          <w:p w14:paraId="5166B842">
            <w:pPr>
              <w:spacing w:line="240" w:lineRule="auto"/>
              <w:jc w:val="center"/>
              <w:rPr>
                <w:rFonts w:hint="default" w:ascii="Arial" w:hAnsi="Arial" w:cs="Arial"/>
                <w:b w:val="0"/>
                <w:bCs/>
                <w:color w:val="auto"/>
                <w:sz w:val="20"/>
                <w:szCs w:val="20"/>
              </w:rPr>
            </w:pPr>
            <w:r>
              <w:rPr>
                <w:rFonts w:hint="default" w:ascii="Arial" w:hAnsi="Arial" w:cs="Arial"/>
                <w:b w:val="0"/>
                <w:bCs/>
                <w:color w:val="auto"/>
                <w:sz w:val="20"/>
                <w:szCs w:val="20"/>
                <w:lang w:val="pt-BR"/>
              </w:rPr>
              <w:t>2020</w:t>
            </w:r>
            <w:r>
              <w:rPr>
                <w:rFonts w:hint="default" w:ascii="Arial" w:hAnsi="Arial" w:cs="Arial"/>
                <w:b w:val="0"/>
                <w:bCs/>
                <w:color w:val="auto"/>
                <w:sz w:val="20"/>
                <w:szCs w:val="20"/>
              </w:rPr>
              <w:t>.</w:t>
            </w:r>
            <w:r>
              <w:rPr>
                <w:rFonts w:hint="default" w:ascii="Arial" w:hAnsi="Arial" w:cs="Arial"/>
                <w:b w:val="0"/>
                <w:bCs/>
                <w:color w:val="auto"/>
                <w:sz w:val="20"/>
                <w:szCs w:val="20"/>
                <w:lang w:val="pt-BR"/>
              </w:rPr>
              <w:t>339039</w:t>
            </w:r>
            <w:r>
              <w:rPr>
                <w:rFonts w:hint="default" w:ascii="Arial" w:hAnsi="Arial" w:cs="Arial"/>
                <w:b w:val="0"/>
                <w:bCs/>
                <w:color w:val="auto"/>
                <w:sz w:val="20"/>
                <w:szCs w:val="20"/>
              </w:rPr>
              <w:t>.0000.15000000000</w:t>
            </w:r>
          </w:p>
          <w:p w14:paraId="5F8FF6CE">
            <w:pPr>
              <w:spacing w:line="240" w:lineRule="auto"/>
              <w:jc w:val="center"/>
              <w:rPr>
                <w:rFonts w:hint="default" w:ascii="Arial" w:hAnsi="Arial" w:cs="Arial"/>
                <w:b w:val="0"/>
                <w:bCs/>
                <w:color w:val="auto"/>
                <w:sz w:val="20"/>
                <w:szCs w:val="20"/>
                <w:lang w:val="pt-BR"/>
              </w:rPr>
            </w:pPr>
            <w:r>
              <w:rPr>
                <w:rFonts w:hint="default" w:ascii="Arial" w:hAnsi="Arial" w:cs="Arial"/>
                <w:b w:val="0"/>
                <w:bCs/>
                <w:color w:val="auto"/>
                <w:sz w:val="20"/>
                <w:szCs w:val="20"/>
                <w:lang w:val="pt-BR"/>
              </w:rPr>
              <w:t>2020</w:t>
            </w:r>
            <w:r>
              <w:rPr>
                <w:rFonts w:hint="default" w:ascii="Arial" w:hAnsi="Arial" w:cs="Arial"/>
                <w:b w:val="0"/>
                <w:bCs/>
                <w:color w:val="auto"/>
                <w:sz w:val="20"/>
                <w:szCs w:val="20"/>
              </w:rPr>
              <w:t>.</w:t>
            </w:r>
            <w:r>
              <w:rPr>
                <w:rFonts w:hint="default" w:ascii="Arial" w:hAnsi="Arial" w:cs="Arial"/>
                <w:b w:val="0"/>
                <w:bCs/>
                <w:color w:val="auto"/>
                <w:sz w:val="20"/>
                <w:szCs w:val="20"/>
                <w:lang w:val="pt-BR"/>
              </w:rPr>
              <w:t>339030</w:t>
            </w:r>
            <w:r>
              <w:rPr>
                <w:rFonts w:hint="default" w:ascii="Arial" w:hAnsi="Arial" w:cs="Arial"/>
                <w:b w:val="0"/>
                <w:bCs/>
                <w:color w:val="auto"/>
                <w:sz w:val="20"/>
                <w:szCs w:val="20"/>
              </w:rPr>
              <w:t>.0000.15000000000</w:t>
            </w:r>
          </w:p>
        </w:tc>
        <w:tc>
          <w:tcPr>
            <w:tcW w:w="3160" w:type="dxa"/>
            <w:vAlign w:val="center"/>
          </w:tcPr>
          <w:p w14:paraId="62DEBBEB">
            <w:pPr>
              <w:spacing w:line="240" w:lineRule="auto"/>
              <w:jc w:val="center"/>
              <w:rPr>
                <w:rFonts w:hint="default" w:ascii="Arial" w:hAnsi="Arial" w:cs="Arial"/>
                <w:b w:val="0"/>
                <w:bCs/>
                <w:sz w:val="20"/>
                <w:szCs w:val="20"/>
                <w:highlight w:val="none"/>
                <w:vertAlign w:val="baseline"/>
                <w:lang w:val="pt-BR"/>
              </w:rPr>
            </w:pPr>
            <w:r>
              <w:rPr>
                <w:rFonts w:hint="default" w:ascii="Arial" w:hAnsi="Arial" w:cs="Arial"/>
                <w:color w:val="auto"/>
                <w:kern w:val="2"/>
                <w:sz w:val="20"/>
                <w:szCs w:val="20"/>
                <w:lang w:val="pt-BR" w:eastAsia="en-US"/>
              </w:rPr>
              <w:t>FONTE LIVRE</w:t>
            </w:r>
          </w:p>
        </w:tc>
      </w:tr>
      <w:tr w14:paraId="18E77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shd w:val="clear" w:color="auto" w:fill="FFFFFF"/>
            <w:vAlign w:val="center"/>
          </w:tcPr>
          <w:p w14:paraId="55221EF2">
            <w:pPr>
              <w:spacing w:line="240" w:lineRule="auto"/>
              <w:jc w:val="center"/>
              <w:rPr>
                <w:rFonts w:hint="default" w:ascii="Arial" w:hAnsi="Arial" w:cs="Arial" w:eastAsiaTheme="minorEastAsia"/>
                <w:color w:val="auto"/>
                <w:kern w:val="2"/>
                <w:sz w:val="20"/>
                <w:szCs w:val="20"/>
                <w:lang w:val="pt-BR" w:eastAsia="en-US" w:bidi="ar-SA"/>
              </w:rPr>
            </w:pPr>
          </w:p>
        </w:tc>
        <w:tc>
          <w:tcPr>
            <w:tcW w:w="3953" w:type="dxa"/>
            <w:shd w:val="clear" w:color="auto" w:fill="FFFFFF"/>
            <w:vAlign w:val="center"/>
          </w:tcPr>
          <w:p w14:paraId="6BDC543C">
            <w:pPr>
              <w:spacing w:line="240" w:lineRule="auto"/>
              <w:jc w:val="center"/>
              <w:rPr>
                <w:rFonts w:hint="default" w:ascii="Arial" w:hAnsi="Arial" w:cs="Arial"/>
                <w:b w:val="0"/>
                <w:bCs/>
                <w:color w:val="auto"/>
                <w:sz w:val="20"/>
                <w:szCs w:val="20"/>
              </w:rPr>
            </w:pPr>
            <w:r>
              <w:rPr>
                <w:rFonts w:hint="default" w:ascii="Arial" w:hAnsi="Arial" w:cs="Arial"/>
                <w:b w:val="0"/>
                <w:bCs/>
                <w:color w:val="auto"/>
                <w:sz w:val="20"/>
                <w:szCs w:val="20"/>
                <w:lang w:val="pt-BR"/>
              </w:rPr>
              <w:t>2013</w:t>
            </w:r>
            <w:r>
              <w:rPr>
                <w:rFonts w:hint="default" w:ascii="Arial" w:hAnsi="Arial" w:cs="Arial"/>
                <w:b w:val="0"/>
                <w:bCs/>
                <w:color w:val="auto"/>
                <w:sz w:val="20"/>
                <w:szCs w:val="20"/>
              </w:rPr>
              <w:t>.</w:t>
            </w:r>
            <w:r>
              <w:rPr>
                <w:rFonts w:hint="default" w:ascii="Arial" w:hAnsi="Arial" w:cs="Arial"/>
                <w:b w:val="0"/>
                <w:bCs/>
                <w:color w:val="auto"/>
                <w:sz w:val="20"/>
                <w:szCs w:val="20"/>
                <w:lang w:val="pt-BR"/>
              </w:rPr>
              <w:t>339039</w:t>
            </w:r>
            <w:r>
              <w:rPr>
                <w:rFonts w:hint="default" w:ascii="Arial" w:hAnsi="Arial" w:cs="Arial"/>
                <w:b w:val="0"/>
                <w:bCs/>
                <w:color w:val="auto"/>
                <w:sz w:val="20"/>
                <w:szCs w:val="20"/>
              </w:rPr>
              <w:t>.0000.15000000000</w:t>
            </w:r>
          </w:p>
          <w:p w14:paraId="474EE542">
            <w:pPr>
              <w:spacing w:line="240" w:lineRule="auto"/>
              <w:jc w:val="center"/>
              <w:rPr>
                <w:rFonts w:hint="default" w:ascii="Arial" w:hAnsi="Arial" w:cs="Arial"/>
                <w:b w:val="0"/>
                <w:bCs/>
                <w:color w:val="auto"/>
                <w:sz w:val="20"/>
                <w:szCs w:val="20"/>
              </w:rPr>
            </w:pPr>
            <w:r>
              <w:rPr>
                <w:rFonts w:hint="default" w:ascii="Arial" w:hAnsi="Arial" w:cs="Arial"/>
                <w:b w:val="0"/>
                <w:bCs/>
                <w:color w:val="auto"/>
                <w:sz w:val="20"/>
                <w:szCs w:val="20"/>
                <w:lang w:val="pt-BR"/>
              </w:rPr>
              <w:t>2013</w:t>
            </w:r>
            <w:r>
              <w:rPr>
                <w:rFonts w:hint="default" w:ascii="Arial" w:hAnsi="Arial" w:cs="Arial"/>
                <w:b w:val="0"/>
                <w:bCs/>
                <w:color w:val="auto"/>
                <w:sz w:val="20"/>
                <w:szCs w:val="20"/>
              </w:rPr>
              <w:t>.</w:t>
            </w:r>
            <w:r>
              <w:rPr>
                <w:rFonts w:hint="default" w:ascii="Arial" w:hAnsi="Arial" w:cs="Arial"/>
                <w:b w:val="0"/>
                <w:bCs/>
                <w:color w:val="auto"/>
                <w:sz w:val="20"/>
                <w:szCs w:val="20"/>
                <w:lang w:val="pt-BR"/>
              </w:rPr>
              <w:t>339039</w:t>
            </w:r>
            <w:r>
              <w:rPr>
                <w:rFonts w:hint="default" w:ascii="Arial" w:hAnsi="Arial" w:cs="Arial"/>
                <w:b w:val="0"/>
                <w:bCs/>
                <w:color w:val="auto"/>
                <w:sz w:val="20"/>
                <w:szCs w:val="20"/>
              </w:rPr>
              <w:t>.0000.1</w:t>
            </w:r>
            <w:r>
              <w:rPr>
                <w:rFonts w:hint="default" w:ascii="Arial" w:hAnsi="Arial" w:cs="Arial"/>
                <w:b w:val="0"/>
                <w:bCs/>
                <w:color w:val="auto"/>
                <w:sz w:val="20"/>
                <w:szCs w:val="20"/>
                <w:lang w:val="pt-BR"/>
              </w:rPr>
              <w:t>759</w:t>
            </w:r>
            <w:r>
              <w:rPr>
                <w:rFonts w:hint="default" w:ascii="Arial" w:hAnsi="Arial" w:cs="Arial"/>
                <w:b w:val="0"/>
                <w:bCs/>
                <w:color w:val="auto"/>
                <w:sz w:val="20"/>
                <w:szCs w:val="20"/>
              </w:rPr>
              <w:t>0000000</w:t>
            </w:r>
          </w:p>
          <w:p w14:paraId="2494BBDB">
            <w:pPr>
              <w:spacing w:line="240" w:lineRule="auto"/>
              <w:jc w:val="center"/>
              <w:rPr>
                <w:rFonts w:hint="default" w:ascii="Arial" w:hAnsi="Arial" w:cs="Arial"/>
                <w:b w:val="0"/>
                <w:bCs/>
                <w:color w:val="auto"/>
                <w:sz w:val="20"/>
                <w:szCs w:val="20"/>
              </w:rPr>
            </w:pPr>
            <w:r>
              <w:rPr>
                <w:rFonts w:hint="default" w:ascii="Arial" w:hAnsi="Arial" w:cs="Arial"/>
                <w:b w:val="0"/>
                <w:bCs/>
                <w:color w:val="auto"/>
                <w:sz w:val="20"/>
                <w:szCs w:val="20"/>
                <w:lang w:val="pt-BR"/>
              </w:rPr>
              <w:t>2013</w:t>
            </w:r>
            <w:r>
              <w:rPr>
                <w:rFonts w:hint="default" w:ascii="Arial" w:hAnsi="Arial" w:cs="Arial"/>
                <w:b w:val="0"/>
                <w:bCs/>
                <w:color w:val="auto"/>
                <w:sz w:val="20"/>
                <w:szCs w:val="20"/>
              </w:rPr>
              <w:t>.</w:t>
            </w:r>
            <w:r>
              <w:rPr>
                <w:rFonts w:hint="default" w:ascii="Arial" w:hAnsi="Arial" w:cs="Arial"/>
                <w:b w:val="0"/>
                <w:bCs/>
                <w:color w:val="auto"/>
                <w:sz w:val="20"/>
                <w:szCs w:val="20"/>
                <w:lang w:val="pt-BR"/>
              </w:rPr>
              <w:t>339039</w:t>
            </w:r>
            <w:r>
              <w:rPr>
                <w:rFonts w:hint="default" w:ascii="Arial" w:hAnsi="Arial" w:cs="Arial"/>
                <w:b w:val="0"/>
                <w:bCs/>
                <w:color w:val="auto"/>
                <w:sz w:val="20"/>
                <w:szCs w:val="20"/>
              </w:rPr>
              <w:t>.0000.</w:t>
            </w:r>
            <w:r>
              <w:rPr>
                <w:rFonts w:hint="default" w:ascii="Arial" w:hAnsi="Arial" w:cs="Arial"/>
                <w:b w:val="0"/>
                <w:bCs/>
                <w:color w:val="auto"/>
                <w:sz w:val="20"/>
                <w:szCs w:val="20"/>
                <w:lang w:val="pt-BR"/>
              </w:rPr>
              <w:t>2759</w:t>
            </w:r>
            <w:r>
              <w:rPr>
                <w:rFonts w:hint="default" w:ascii="Arial" w:hAnsi="Arial" w:cs="Arial"/>
                <w:b w:val="0"/>
                <w:bCs/>
                <w:color w:val="auto"/>
                <w:sz w:val="20"/>
                <w:szCs w:val="20"/>
              </w:rPr>
              <w:t>0000000</w:t>
            </w:r>
          </w:p>
          <w:p w14:paraId="1BED673A">
            <w:pPr>
              <w:spacing w:line="240" w:lineRule="auto"/>
              <w:jc w:val="center"/>
              <w:rPr>
                <w:rFonts w:hint="default" w:ascii="Arial" w:hAnsi="Arial" w:cs="Arial"/>
                <w:b w:val="0"/>
                <w:bCs/>
                <w:color w:val="auto"/>
                <w:sz w:val="20"/>
                <w:szCs w:val="20"/>
              </w:rPr>
            </w:pPr>
            <w:r>
              <w:rPr>
                <w:rFonts w:hint="default" w:ascii="Arial" w:hAnsi="Arial" w:cs="Arial"/>
                <w:b w:val="0"/>
                <w:bCs/>
                <w:color w:val="auto"/>
                <w:sz w:val="20"/>
                <w:szCs w:val="20"/>
                <w:lang w:val="pt-BR"/>
              </w:rPr>
              <w:t>2013</w:t>
            </w:r>
            <w:r>
              <w:rPr>
                <w:rFonts w:hint="default" w:ascii="Arial" w:hAnsi="Arial" w:cs="Arial"/>
                <w:b w:val="0"/>
                <w:bCs/>
                <w:color w:val="auto"/>
                <w:sz w:val="20"/>
                <w:szCs w:val="20"/>
              </w:rPr>
              <w:t>.</w:t>
            </w:r>
            <w:r>
              <w:rPr>
                <w:rFonts w:hint="default" w:ascii="Arial" w:hAnsi="Arial" w:cs="Arial"/>
                <w:b w:val="0"/>
                <w:bCs/>
                <w:color w:val="auto"/>
                <w:sz w:val="20"/>
                <w:szCs w:val="20"/>
                <w:lang w:val="pt-BR"/>
              </w:rPr>
              <w:t>339039</w:t>
            </w:r>
            <w:r>
              <w:rPr>
                <w:rFonts w:hint="default" w:ascii="Arial" w:hAnsi="Arial" w:cs="Arial"/>
                <w:b w:val="0"/>
                <w:bCs/>
                <w:color w:val="auto"/>
                <w:sz w:val="20"/>
                <w:szCs w:val="20"/>
              </w:rPr>
              <w:t>.0000.15000000000</w:t>
            </w:r>
          </w:p>
          <w:p w14:paraId="3498D81B">
            <w:pPr>
              <w:spacing w:line="240" w:lineRule="auto"/>
              <w:jc w:val="center"/>
              <w:rPr>
                <w:rFonts w:hint="default" w:ascii="Arial" w:hAnsi="Arial" w:cs="Arial" w:eastAsiaTheme="minorEastAsia"/>
                <w:b w:val="0"/>
                <w:bCs/>
                <w:color w:val="auto"/>
                <w:sz w:val="20"/>
                <w:szCs w:val="20"/>
                <w:lang w:val="pt-BR" w:eastAsia="zh-CN" w:bidi="ar-SA"/>
              </w:rPr>
            </w:pPr>
            <w:r>
              <w:rPr>
                <w:rFonts w:hint="default" w:ascii="Arial" w:hAnsi="Arial" w:cs="Arial"/>
                <w:b w:val="0"/>
                <w:bCs/>
                <w:color w:val="auto"/>
                <w:sz w:val="20"/>
                <w:szCs w:val="20"/>
                <w:lang w:val="pt-BR"/>
              </w:rPr>
              <w:t>2013</w:t>
            </w:r>
            <w:r>
              <w:rPr>
                <w:rFonts w:hint="default" w:ascii="Arial" w:hAnsi="Arial" w:cs="Arial"/>
                <w:b w:val="0"/>
                <w:bCs/>
                <w:color w:val="auto"/>
                <w:sz w:val="20"/>
                <w:szCs w:val="20"/>
              </w:rPr>
              <w:t>.</w:t>
            </w:r>
            <w:r>
              <w:rPr>
                <w:rFonts w:hint="default" w:ascii="Arial" w:hAnsi="Arial" w:cs="Arial"/>
                <w:b w:val="0"/>
                <w:bCs/>
                <w:color w:val="auto"/>
                <w:sz w:val="20"/>
                <w:szCs w:val="20"/>
                <w:lang w:val="pt-BR"/>
              </w:rPr>
              <w:t>339039</w:t>
            </w:r>
            <w:r>
              <w:rPr>
                <w:rFonts w:hint="default" w:ascii="Arial" w:hAnsi="Arial" w:cs="Arial"/>
                <w:b w:val="0"/>
                <w:bCs/>
                <w:color w:val="auto"/>
                <w:sz w:val="20"/>
                <w:szCs w:val="20"/>
              </w:rPr>
              <w:t>.0000.</w:t>
            </w:r>
            <w:r>
              <w:rPr>
                <w:rFonts w:hint="default" w:ascii="Arial" w:hAnsi="Arial" w:cs="Arial"/>
                <w:b w:val="0"/>
                <w:bCs/>
                <w:color w:val="auto"/>
                <w:sz w:val="20"/>
                <w:szCs w:val="20"/>
                <w:lang w:val="pt-BR"/>
              </w:rPr>
              <w:t>2759</w:t>
            </w:r>
            <w:r>
              <w:rPr>
                <w:rFonts w:hint="default" w:ascii="Arial" w:hAnsi="Arial" w:cs="Arial"/>
                <w:b w:val="0"/>
                <w:bCs/>
                <w:color w:val="auto"/>
                <w:sz w:val="20"/>
                <w:szCs w:val="20"/>
              </w:rPr>
              <w:t>0000000</w:t>
            </w:r>
          </w:p>
        </w:tc>
        <w:tc>
          <w:tcPr>
            <w:tcW w:w="3160" w:type="dxa"/>
            <w:shd w:val="clear" w:color="auto" w:fill="FFFFFF"/>
            <w:vAlign w:val="center"/>
          </w:tcPr>
          <w:p w14:paraId="514DF8D4">
            <w:pPr>
              <w:spacing w:line="240" w:lineRule="auto"/>
              <w:jc w:val="center"/>
              <w:rPr>
                <w:rFonts w:hint="default" w:ascii="Arial" w:hAnsi="Arial" w:cs="Arial" w:eastAsiaTheme="minorEastAsia"/>
                <w:color w:val="auto"/>
                <w:kern w:val="2"/>
                <w:sz w:val="20"/>
                <w:szCs w:val="20"/>
                <w:lang w:val="pt-BR" w:eastAsia="en-US" w:bidi="ar-SA"/>
              </w:rPr>
            </w:pPr>
            <w:r>
              <w:rPr>
                <w:rFonts w:hint="default" w:ascii="Arial" w:hAnsi="Arial" w:cs="Arial"/>
                <w:color w:val="auto"/>
                <w:kern w:val="2"/>
                <w:sz w:val="20"/>
                <w:szCs w:val="20"/>
                <w:lang w:val="pt-BR" w:eastAsia="en-US"/>
              </w:rPr>
              <w:t>FONTE LIVRE</w:t>
            </w:r>
          </w:p>
        </w:tc>
      </w:tr>
      <w:tr w14:paraId="106BE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shd w:val="clear" w:color="auto" w:fill="FFFFFF"/>
            <w:vAlign w:val="center"/>
          </w:tcPr>
          <w:p w14:paraId="7A34A601">
            <w:pPr>
              <w:spacing w:line="240" w:lineRule="auto"/>
              <w:jc w:val="center"/>
              <w:rPr>
                <w:rFonts w:hint="default" w:ascii="Arial" w:hAnsi="Arial" w:cs="Arial" w:eastAsiaTheme="minorEastAsia"/>
                <w:color w:val="auto"/>
                <w:kern w:val="2"/>
                <w:sz w:val="20"/>
                <w:szCs w:val="20"/>
                <w:lang w:val="pt-BR" w:eastAsia="en-US" w:bidi="ar-SA"/>
              </w:rPr>
            </w:pPr>
          </w:p>
        </w:tc>
        <w:tc>
          <w:tcPr>
            <w:tcW w:w="3953" w:type="dxa"/>
            <w:shd w:val="clear" w:color="auto" w:fill="FFFFFF"/>
            <w:vAlign w:val="center"/>
          </w:tcPr>
          <w:p w14:paraId="194C95D1">
            <w:pPr>
              <w:spacing w:line="240" w:lineRule="auto"/>
              <w:jc w:val="center"/>
              <w:rPr>
                <w:rFonts w:hint="default" w:ascii="Arial" w:hAnsi="Arial" w:cs="Arial"/>
                <w:b w:val="0"/>
                <w:bCs/>
                <w:color w:val="auto"/>
                <w:sz w:val="20"/>
                <w:szCs w:val="20"/>
              </w:rPr>
            </w:pPr>
            <w:r>
              <w:rPr>
                <w:rFonts w:hint="default" w:ascii="Arial" w:hAnsi="Arial" w:cs="Arial"/>
                <w:b w:val="0"/>
                <w:bCs/>
                <w:color w:val="auto"/>
                <w:sz w:val="20"/>
                <w:szCs w:val="20"/>
                <w:lang w:val="pt-BR"/>
              </w:rPr>
              <w:t>2019.339039</w:t>
            </w:r>
            <w:r>
              <w:rPr>
                <w:rFonts w:hint="default" w:ascii="Arial" w:hAnsi="Arial" w:cs="Arial"/>
                <w:b w:val="0"/>
                <w:bCs/>
                <w:color w:val="auto"/>
                <w:sz w:val="20"/>
                <w:szCs w:val="20"/>
              </w:rPr>
              <w:t>.0000.15000000000</w:t>
            </w:r>
          </w:p>
          <w:p w14:paraId="4EF148A7">
            <w:pPr>
              <w:spacing w:line="240" w:lineRule="auto"/>
              <w:jc w:val="center"/>
              <w:rPr>
                <w:rFonts w:hint="default" w:ascii="Arial" w:hAnsi="Arial" w:cs="Arial" w:eastAsiaTheme="minorEastAsia"/>
                <w:b w:val="0"/>
                <w:bCs/>
                <w:color w:val="auto"/>
                <w:sz w:val="20"/>
                <w:szCs w:val="20"/>
                <w:lang w:val="pt-BR" w:eastAsia="zh-CN" w:bidi="ar-SA"/>
              </w:rPr>
            </w:pPr>
            <w:r>
              <w:rPr>
                <w:rFonts w:hint="default" w:ascii="Arial" w:hAnsi="Arial" w:cs="Arial"/>
                <w:b w:val="0"/>
                <w:bCs/>
                <w:color w:val="auto"/>
                <w:sz w:val="20"/>
                <w:szCs w:val="20"/>
                <w:lang w:val="pt-BR"/>
              </w:rPr>
              <w:t>2019.339030</w:t>
            </w:r>
            <w:r>
              <w:rPr>
                <w:rFonts w:hint="default" w:ascii="Arial" w:hAnsi="Arial" w:cs="Arial"/>
                <w:b w:val="0"/>
                <w:bCs/>
                <w:color w:val="auto"/>
                <w:sz w:val="20"/>
                <w:szCs w:val="20"/>
              </w:rPr>
              <w:t>.0000.15000000000</w:t>
            </w:r>
          </w:p>
        </w:tc>
        <w:tc>
          <w:tcPr>
            <w:tcW w:w="3160" w:type="dxa"/>
            <w:shd w:val="clear" w:color="auto" w:fill="FFFFFF"/>
            <w:vAlign w:val="center"/>
          </w:tcPr>
          <w:p w14:paraId="1860E1C3">
            <w:pPr>
              <w:spacing w:line="240" w:lineRule="auto"/>
              <w:jc w:val="center"/>
              <w:rPr>
                <w:rFonts w:hint="default" w:ascii="Arial" w:hAnsi="Arial" w:cs="Arial" w:eastAsiaTheme="minorEastAsia"/>
                <w:color w:val="auto"/>
                <w:kern w:val="2"/>
                <w:sz w:val="20"/>
                <w:szCs w:val="20"/>
                <w:lang w:val="pt-BR" w:eastAsia="en-US" w:bidi="ar-SA"/>
              </w:rPr>
            </w:pPr>
            <w:r>
              <w:rPr>
                <w:rFonts w:hint="default" w:ascii="Arial" w:hAnsi="Arial" w:cs="Arial"/>
                <w:color w:val="auto"/>
                <w:kern w:val="2"/>
                <w:sz w:val="20"/>
                <w:szCs w:val="20"/>
                <w:lang w:val="pt-BR" w:eastAsia="en-US"/>
              </w:rPr>
              <w:t>FONTE LIVRE</w:t>
            </w:r>
          </w:p>
        </w:tc>
      </w:tr>
      <w:tr w14:paraId="5611B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shd w:val="clear" w:color="auto" w:fill="FFFFFF"/>
            <w:vAlign w:val="center"/>
          </w:tcPr>
          <w:p w14:paraId="0FAB9699">
            <w:pPr>
              <w:spacing w:line="240" w:lineRule="auto"/>
              <w:jc w:val="center"/>
              <w:rPr>
                <w:rFonts w:hint="default" w:ascii="Arial" w:hAnsi="Arial" w:cs="Arial" w:eastAsiaTheme="minorEastAsia"/>
                <w:color w:val="auto"/>
                <w:kern w:val="2"/>
                <w:sz w:val="20"/>
                <w:szCs w:val="20"/>
                <w:lang w:val="pt-BR" w:eastAsia="en-US" w:bidi="ar-SA"/>
              </w:rPr>
            </w:pPr>
          </w:p>
        </w:tc>
        <w:tc>
          <w:tcPr>
            <w:tcW w:w="3953" w:type="dxa"/>
            <w:shd w:val="clear" w:color="auto" w:fill="FFFFFF"/>
            <w:vAlign w:val="center"/>
          </w:tcPr>
          <w:p w14:paraId="69A1AF61">
            <w:pPr>
              <w:spacing w:line="240" w:lineRule="auto"/>
              <w:jc w:val="center"/>
              <w:rPr>
                <w:rFonts w:hint="default" w:ascii="Arial" w:hAnsi="Arial" w:cs="Arial"/>
                <w:b w:val="0"/>
                <w:bCs/>
                <w:color w:val="auto"/>
                <w:sz w:val="20"/>
                <w:szCs w:val="20"/>
              </w:rPr>
            </w:pPr>
            <w:r>
              <w:rPr>
                <w:rFonts w:hint="default" w:ascii="Arial" w:hAnsi="Arial" w:cs="Arial"/>
                <w:b w:val="0"/>
                <w:bCs/>
                <w:color w:val="auto"/>
                <w:sz w:val="20"/>
                <w:szCs w:val="20"/>
                <w:lang w:val="pt-BR"/>
              </w:rPr>
              <w:t>2015</w:t>
            </w:r>
            <w:r>
              <w:rPr>
                <w:rFonts w:hint="default" w:ascii="Arial" w:hAnsi="Arial" w:cs="Arial"/>
                <w:b w:val="0"/>
                <w:bCs/>
                <w:color w:val="auto"/>
                <w:sz w:val="20"/>
                <w:szCs w:val="20"/>
              </w:rPr>
              <w:t>.</w:t>
            </w:r>
            <w:r>
              <w:rPr>
                <w:rFonts w:hint="default" w:ascii="Arial" w:hAnsi="Arial" w:cs="Arial"/>
                <w:b w:val="0"/>
                <w:bCs/>
                <w:color w:val="auto"/>
                <w:sz w:val="20"/>
                <w:szCs w:val="20"/>
                <w:lang w:val="pt-BR"/>
              </w:rPr>
              <w:t>339039</w:t>
            </w:r>
            <w:r>
              <w:rPr>
                <w:rFonts w:hint="default" w:ascii="Arial" w:hAnsi="Arial" w:cs="Arial"/>
                <w:b w:val="0"/>
                <w:bCs/>
                <w:color w:val="auto"/>
                <w:sz w:val="20"/>
                <w:szCs w:val="20"/>
              </w:rPr>
              <w:t>.0000.15000000000</w:t>
            </w:r>
          </w:p>
          <w:p w14:paraId="01F0777F">
            <w:pPr>
              <w:spacing w:line="240" w:lineRule="auto"/>
              <w:jc w:val="center"/>
              <w:rPr>
                <w:rFonts w:hint="default" w:ascii="Arial" w:hAnsi="Arial" w:cs="Arial" w:eastAsiaTheme="minorEastAsia"/>
                <w:b w:val="0"/>
                <w:bCs/>
                <w:color w:val="auto"/>
                <w:sz w:val="20"/>
                <w:szCs w:val="20"/>
                <w:lang w:val="pt-BR" w:eastAsia="zh-CN" w:bidi="ar-SA"/>
              </w:rPr>
            </w:pPr>
            <w:r>
              <w:rPr>
                <w:rFonts w:hint="default" w:ascii="Arial" w:hAnsi="Arial" w:cs="Arial"/>
                <w:b w:val="0"/>
                <w:bCs/>
                <w:color w:val="auto"/>
                <w:sz w:val="20"/>
                <w:szCs w:val="20"/>
                <w:lang w:val="pt-BR"/>
              </w:rPr>
              <w:t>2015</w:t>
            </w:r>
            <w:r>
              <w:rPr>
                <w:rFonts w:hint="default" w:ascii="Arial" w:hAnsi="Arial" w:cs="Arial"/>
                <w:b w:val="0"/>
                <w:bCs/>
                <w:color w:val="auto"/>
                <w:sz w:val="20"/>
                <w:szCs w:val="20"/>
              </w:rPr>
              <w:t>.</w:t>
            </w:r>
            <w:r>
              <w:rPr>
                <w:rFonts w:hint="default" w:ascii="Arial" w:hAnsi="Arial" w:cs="Arial"/>
                <w:b w:val="0"/>
                <w:bCs/>
                <w:color w:val="auto"/>
                <w:sz w:val="20"/>
                <w:szCs w:val="20"/>
                <w:lang w:val="pt-BR"/>
              </w:rPr>
              <w:t>339039</w:t>
            </w:r>
            <w:r>
              <w:rPr>
                <w:rFonts w:hint="default" w:ascii="Arial" w:hAnsi="Arial" w:cs="Arial"/>
                <w:b w:val="0"/>
                <w:bCs/>
                <w:color w:val="auto"/>
                <w:sz w:val="20"/>
                <w:szCs w:val="20"/>
              </w:rPr>
              <w:t>.0000.15000000000</w:t>
            </w:r>
          </w:p>
        </w:tc>
        <w:tc>
          <w:tcPr>
            <w:tcW w:w="3160" w:type="dxa"/>
            <w:shd w:val="clear" w:color="auto" w:fill="FFFFFF"/>
            <w:vAlign w:val="center"/>
          </w:tcPr>
          <w:p w14:paraId="424680F2">
            <w:pPr>
              <w:spacing w:line="240" w:lineRule="auto"/>
              <w:jc w:val="center"/>
              <w:rPr>
                <w:rFonts w:hint="default" w:ascii="Arial" w:hAnsi="Arial" w:cs="Arial" w:eastAsiaTheme="minorEastAsia"/>
                <w:color w:val="auto"/>
                <w:kern w:val="2"/>
                <w:sz w:val="20"/>
                <w:szCs w:val="20"/>
                <w:lang w:val="pt-BR" w:eastAsia="en-US" w:bidi="ar-SA"/>
              </w:rPr>
            </w:pPr>
            <w:r>
              <w:rPr>
                <w:rFonts w:hint="default" w:ascii="Arial" w:hAnsi="Arial" w:cs="Arial"/>
                <w:color w:val="auto"/>
                <w:kern w:val="2"/>
                <w:sz w:val="20"/>
                <w:szCs w:val="20"/>
                <w:lang w:val="pt-BR" w:eastAsia="en-US"/>
              </w:rPr>
              <w:t>FONTE LIVRE</w:t>
            </w:r>
          </w:p>
        </w:tc>
      </w:tr>
      <w:tr w14:paraId="381AF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restart"/>
            <w:vAlign w:val="center"/>
          </w:tcPr>
          <w:p w14:paraId="4ABB8BDE">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sz w:val="20"/>
                <w:szCs w:val="20"/>
                <w:highlight w:val="none"/>
                <w:lang w:val="pt-BR" w:eastAsia="en-US" w:bidi="ar-SA"/>
              </w:rPr>
            </w:pPr>
            <w:r>
              <w:rPr>
                <w:rFonts w:hint="default" w:ascii="Arial" w:hAnsi="Arial" w:cs="Arial"/>
                <w:color w:val="000000"/>
                <w:sz w:val="20"/>
                <w:szCs w:val="20"/>
                <w:highlight w:val="none"/>
                <w:lang w:val="pt-BR" w:eastAsia="en-US" w:bidi="ar-SA"/>
              </w:rPr>
              <w:t>ADMINISTRAÇÃO</w:t>
            </w:r>
          </w:p>
        </w:tc>
        <w:tc>
          <w:tcPr>
            <w:tcW w:w="3953" w:type="dxa"/>
            <w:vAlign w:val="center"/>
          </w:tcPr>
          <w:p w14:paraId="1A974C15">
            <w:pPr>
              <w:spacing w:line="240" w:lineRule="auto"/>
              <w:jc w:val="center"/>
              <w:rPr>
                <w:rFonts w:hint="default" w:ascii="Arial" w:hAnsi="Arial" w:cs="Arial"/>
                <w:b w:val="0"/>
                <w:bCs/>
                <w:sz w:val="20"/>
                <w:szCs w:val="20"/>
                <w:highlight w:val="yellow"/>
                <w:vertAlign w:val="baseline"/>
                <w:lang w:val="pt-BR"/>
              </w:rPr>
            </w:pPr>
            <w:r>
              <w:rPr>
                <w:rFonts w:hint="default" w:ascii="Arial" w:hAnsi="Arial" w:cs="Arial"/>
                <w:b w:val="0"/>
                <w:bCs/>
                <w:sz w:val="20"/>
                <w:szCs w:val="20"/>
              </w:rPr>
              <w:t>2.</w:t>
            </w:r>
            <w:r>
              <w:rPr>
                <w:rFonts w:hint="default" w:ascii="Arial" w:hAnsi="Arial" w:cs="Arial"/>
                <w:b w:val="0"/>
                <w:bCs/>
                <w:sz w:val="20"/>
                <w:szCs w:val="20"/>
                <w:lang w:val="pt-BR"/>
              </w:rPr>
              <w:t>029</w:t>
            </w:r>
            <w:r>
              <w:rPr>
                <w:rFonts w:hint="default" w:ascii="Arial" w:hAnsi="Arial" w:cs="Arial"/>
                <w:b w:val="0"/>
                <w:bCs/>
                <w:sz w:val="20"/>
                <w:szCs w:val="20"/>
              </w:rPr>
              <w:t>.</w:t>
            </w:r>
            <w:r>
              <w:rPr>
                <w:rFonts w:hint="default" w:ascii="Arial" w:hAnsi="Arial" w:cs="Arial"/>
                <w:b w:val="0"/>
                <w:bCs/>
                <w:sz w:val="20"/>
                <w:szCs w:val="20"/>
                <w:lang w:val="pt-BR"/>
              </w:rPr>
              <w:t>3</w:t>
            </w:r>
            <w:r>
              <w:rPr>
                <w:rFonts w:hint="default" w:ascii="Arial" w:hAnsi="Arial" w:cs="Arial"/>
                <w:b w:val="0"/>
                <w:bCs/>
                <w:sz w:val="20"/>
                <w:szCs w:val="20"/>
              </w:rPr>
              <w:t>.</w:t>
            </w:r>
            <w:r>
              <w:rPr>
                <w:rFonts w:hint="default" w:ascii="Arial" w:hAnsi="Arial" w:cs="Arial"/>
                <w:b w:val="0"/>
                <w:bCs/>
                <w:sz w:val="20"/>
                <w:szCs w:val="20"/>
                <w:lang w:val="pt-BR"/>
              </w:rPr>
              <w:t>3</w:t>
            </w:r>
            <w:r>
              <w:rPr>
                <w:rFonts w:hint="default" w:ascii="Arial" w:hAnsi="Arial" w:cs="Arial"/>
                <w:b w:val="0"/>
                <w:bCs/>
                <w:sz w:val="20"/>
                <w:szCs w:val="20"/>
              </w:rPr>
              <w:t>.90.</w:t>
            </w:r>
            <w:r>
              <w:rPr>
                <w:rFonts w:hint="default" w:ascii="Arial" w:hAnsi="Arial" w:cs="Arial"/>
                <w:b w:val="0"/>
                <w:bCs/>
                <w:sz w:val="20"/>
                <w:szCs w:val="20"/>
                <w:lang w:val="pt-BR"/>
              </w:rPr>
              <w:t>30</w:t>
            </w:r>
            <w:r>
              <w:rPr>
                <w:rFonts w:hint="default" w:ascii="Arial" w:hAnsi="Arial" w:cs="Arial"/>
                <w:b w:val="0"/>
                <w:bCs/>
                <w:sz w:val="20"/>
                <w:szCs w:val="20"/>
              </w:rPr>
              <w:t>.00.00.15000000000</w:t>
            </w:r>
          </w:p>
        </w:tc>
        <w:tc>
          <w:tcPr>
            <w:tcW w:w="3160" w:type="dxa"/>
            <w:vAlign w:val="center"/>
          </w:tcPr>
          <w:p w14:paraId="3B2D9EBD">
            <w:pPr>
              <w:spacing w:line="240" w:lineRule="auto"/>
              <w:jc w:val="center"/>
              <w:rPr>
                <w:rFonts w:hint="default" w:ascii="Arial" w:hAnsi="Arial" w:cs="Arial"/>
                <w:b w:val="0"/>
                <w:bCs/>
                <w:sz w:val="20"/>
                <w:szCs w:val="20"/>
                <w:highlight w:val="yellow"/>
                <w:vertAlign w:val="baseline"/>
                <w:lang w:val="pt-BR"/>
              </w:rPr>
            </w:pPr>
            <w:r>
              <w:rPr>
                <w:rFonts w:hint="default" w:ascii="Arial" w:hAnsi="Arial" w:cs="Arial"/>
                <w:b w:val="0"/>
                <w:bCs/>
                <w:color w:val="000000"/>
                <w:kern w:val="2"/>
                <w:sz w:val="20"/>
                <w:szCs w:val="20"/>
                <w:lang w:val="pt-BR" w:eastAsia="en-US"/>
              </w:rPr>
              <w:t>FONTE LIVRE</w:t>
            </w:r>
          </w:p>
        </w:tc>
      </w:tr>
      <w:tr w14:paraId="34B07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37887C6B">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cs="Arial"/>
                <w:color w:val="000000"/>
                <w:sz w:val="20"/>
                <w:szCs w:val="20"/>
                <w:highlight w:val="none"/>
                <w:lang w:val="pt-BR" w:eastAsia="en-US" w:bidi="ar-SA"/>
              </w:rPr>
            </w:pPr>
          </w:p>
        </w:tc>
        <w:tc>
          <w:tcPr>
            <w:tcW w:w="3953" w:type="dxa"/>
            <w:vAlign w:val="center"/>
          </w:tcPr>
          <w:p w14:paraId="3A315D70">
            <w:pPr>
              <w:spacing w:line="240" w:lineRule="auto"/>
              <w:jc w:val="center"/>
              <w:rPr>
                <w:rFonts w:hint="default" w:ascii="Arial" w:hAnsi="Arial" w:cs="Arial"/>
                <w:b w:val="0"/>
                <w:bCs/>
                <w:sz w:val="20"/>
                <w:szCs w:val="20"/>
              </w:rPr>
            </w:pPr>
            <w:r>
              <w:rPr>
                <w:rFonts w:hint="default" w:ascii="Arial" w:hAnsi="Arial" w:cs="Arial"/>
                <w:b w:val="0"/>
                <w:bCs/>
                <w:sz w:val="20"/>
                <w:szCs w:val="20"/>
              </w:rPr>
              <w:t>2.</w:t>
            </w:r>
            <w:r>
              <w:rPr>
                <w:rFonts w:hint="default" w:ascii="Arial" w:hAnsi="Arial" w:cs="Arial"/>
                <w:b w:val="0"/>
                <w:bCs/>
                <w:sz w:val="20"/>
                <w:szCs w:val="20"/>
                <w:lang w:val="pt-BR"/>
              </w:rPr>
              <w:t>029</w:t>
            </w:r>
            <w:r>
              <w:rPr>
                <w:rFonts w:hint="default" w:ascii="Arial" w:hAnsi="Arial" w:cs="Arial"/>
                <w:b w:val="0"/>
                <w:bCs/>
                <w:sz w:val="20"/>
                <w:szCs w:val="20"/>
              </w:rPr>
              <w:t>.</w:t>
            </w:r>
            <w:r>
              <w:rPr>
                <w:rFonts w:hint="default" w:ascii="Arial" w:hAnsi="Arial" w:cs="Arial"/>
                <w:b w:val="0"/>
                <w:bCs/>
                <w:sz w:val="20"/>
                <w:szCs w:val="20"/>
                <w:lang w:val="pt-BR"/>
              </w:rPr>
              <w:t>3</w:t>
            </w:r>
            <w:r>
              <w:rPr>
                <w:rFonts w:hint="default" w:ascii="Arial" w:hAnsi="Arial" w:cs="Arial"/>
                <w:b w:val="0"/>
                <w:bCs/>
                <w:sz w:val="20"/>
                <w:szCs w:val="20"/>
              </w:rPr>
              <w:t>.</w:t>
            </w:r>
            <w:r>
              <w:rPr>
                <w:rFonts w:hint="default" w:ascii="Arial" w:hAnsi="Arial" w:cs="Arial"/>
                <w:b w:val="0"/>
                <w:bCs/>
                <w:sz w:val="20"/>
                <w:szCs w:val="20"/>
                <w:lang w:val="pt-BR"/>
              </w:rPr>
              <w:t>3</w:t>
            </w:r>
            <w:r>
              <w:rPr>
                <w:rFonts w:hint="default" w:ascii="Arial" w:hAnsi="Arial" w:cs="Arial"/>
                <w:b w:val="0"/>
                <w:bCs/>
                <w:sz w:val="20"/>
                <w:szCs w:val="20"/>
              </w:rPr>
              <w:t>.90.</w:t>
            </w:r>
            <w:r>
              <w:rPr>
                <w:rFonts w:hint="default" w:ascii="Arial" w:hAnsi="Arial" w:cs="Arial"/>
                <w:b w:val="0"/>
                <w:bCs/>
                <w:sz w:val="20"/>
                <w:szCs w:val="20"/>
                <w:lang w:val="pt-BR"/>
              </w:rPr>
              <w:t>39</w:t>
            </w:r>
            <w:r>
              <w:rPr>
                <w:rFonts w:hint="default" w:ascii="Arial" w:hAnsi="Arial" w:cs="Arial"/>
                <w:b w:val="0"/>
                <w:bCs/>
                <w:sz w:val="20"/>
                <w:szCs w:val="20"/>
              </w:rPr>
              <w:t>.00.00.15000000000</w:t>
            </w:r>
          </w:p>
        </w:tc>
        <w:tc>
          <w:tcPr>
            <w:tcW w:w="3160" w:type="dxa"/>
            <w:vAlign w:val="center"/>
          </w:tcPr>
          <w:p w14:paraId="614B1706">
            <w:pPr>
              <w:spacing w:line="240" w:lineRule="auto"/>
              <w:jc w:val="center"/>
              <w:rPr>
                <w:rFonts w:hint="default" w:ascii="Arial" w:hAnsi="Arial" w:cs="Arial"/>
                <w:b w:val="0"/>
                <w:bCs/>
                <w:sz w:val="20"/>
                <w:szCs w:val="20"/>
                <w:highlight w:val="yellow"/>
                <w:vertAlign w:val="baseline"/>
                <w:lang w:val="pt-BR"/>
              </w:rPr>
            </w:pPr>
            <w:r>
              <w:rPr>
                <w:rFonts w:hint="default" w:ascii="Arial" w:hAnsi="Arial" w:cs="Arial"/>
                <w:b w:val="0"/>
                <w:bCs/>
                <w:color w:val="000000"/>
                <w:kern w:val="2"/>
                <w:sz w:val="20"/>
                <w:szCs w:val="20"/>
                <w:lang w:val="pt-BR" w:eastAsia="en-US"/>
              </w:rPr>
              <w:t>FONTE LIVRE</w:t>
            </w:r>
          </w:p>
        </w:tc>
      </w:tr>
      <w:tr w14:paraId="6BED2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0EED226D">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cs="Arial"/>
                <w:color w:val="000000"/>
                <w:sz w:val="20"/>
                <w:szCs w:val="20"/>
                <w:highlight w:val="none"/>
                <w:lang w:val="pt-BR" w:eastAsia="en-US" w:bidi="ar-SA"/>
              </w:rPr>
            </w:pPr>
          </w:p>
        </w:tc>
        <w:tc>
          <w:tcPr>
            <w:tcW w:w="3953" w:type="dxa"/>
            <w:vAlign w:val="center"/>
          </w:tcPr>
          <w:p w14:paraId="47C7B1D2">
            <w:pPr>
              <w:spacing w:line="240" w:lineRule="auto"/>
              <w:jc w:val="center"/>
              <w:rPr>
                <w:rFonts w:hint="default" w:ascii="Arial" w:hAnsi="Arial" w:cs="Arial"/>
                <w:b w:val="0"/>
                <w:bCs/>
                <w:sz w:val="20"/>
                <w:szCs w:val="20"/>
              </w:rPr>
            </w:pPr>
            <w:r>
              <w:rPr>
                <w:rFonts w:hint="default" w:ascii="Arial" w:hAnsi="Arial" w:cs="Arial"/>
                <w:b w:val="0"/>
                <w:bCs/>
                <w:sz w:val="20"/>
                <w:szCs w:val="20"/>
              </w:rPr>
              <w:t>2.</w:t>
            </w:r>
            <w:r>
              <w:rPr>
                <w:rFonts w:hint="default" w:ascii="Arial" w:hAnsi="Arial" w:cs="Arial"/>
                <w:b w:val="0"/>
                <w:bCs/>
                <w:sz w:val="20"/>
                <w:szCs w:val="20"/>
                <w:lang w:val="pt-BR"/>
              </w:rPr>
              <w:t>030</w:t>
            </w:r>
            <w:r>
              <w:rPr>
                <w:rFonts w:hint="default" w:ascii="Arial" w:hAnsi="Arial" w:cs="Arial"/>
                <w:b w:val="0"/>
                <w:bCs/>
                <w:sz w:val="20"/>
                <w:szCs w:val="20"/>
              </w:rPr>
              <w:t>.</w:t>
            </w:r>
            <w:r>
              <w:rPr>
                <w:rFonts w:hint="default" w:ascii="Arial" w:hAnsi="Arial" w:cs="Arial"/>
                <w:b w:val="0"/>
                <w:bCs/>
                <w:sz w:val="20"/>
                <w:szCs w:val="20"/>
                <w:lang w:val="pt-BR"/>
              </w:rPr>
              <w:t>3</w:t>
            </w:r>
            <w:r>
              <w:rPr>
                <w:rFonts w:hint="default" w:ascii="Arial" w:hAnsi="Arial" w:cs="Arial"/>
                <w:b w:val="0"/>
                <w:bCs/>
                <w:sz w:val="20"/>
                <w:szCs w:val="20"/>
              </w:rPr>
              <w:t>.</w:t>
            </w:r>
            <w:r>
              <w:rPr>
                <w:rFonts w:hint="default" w:ascii="Arial" w:hAnsi="Arial" w:cs="Arial"/>
                <w:b w:val="0"/>
                <w:bCs/>
                <w:sz w:val="20"/>
                <w:szCs w:val="20"/>
                <w:lang w:val="pt-BR"/>
              </w:rPr>
              <w:t>3</w:t>
            </w:r>
            <w:r>
              <w:rPr>
                <w:rFonts w:hint="default" w:ascii="Arial" w:hAnsi="Arial" w:cs="Arial"/>
                <w:b w:val="0"/>
                <w:bCs/>
                <w:sz w:val="20"/>
                <w:szCs w:val="20"/>
              </w:rPr>
              <w:t>.90.</w:t>
            </w:r>
            <w:r>
              <w:rPr>
                <w:rFonts w:hint="default" w:ascii="Arial" w:hAnsi="Arial" w:cs="Arial"/>
                <w:b w:val="0"/>
                <w:bCs/>
                <w:sz w:val="20"/>
                <w:szCs w:val="20"/>
                <w:lang w:val="pt-BR"/>
              </w:rPr>
              <w:t>30</w:t>
            </w:r>
            <w:r>
              <w:rPr>
                <w:rFonts w:hint="default" w:ascii="Arial" w:hAnsi="Arial" w:cs="Arial"/>
                <w:b w:val="0"/>
                <w:bCs/>
                <w:sz w:val="20"/>
                <w:szCs w:val="20"/>
              </w:rPr>
              <w:t>.00.00.15000000000</w:t>
            </w:r>
          </w:p>
        </w:tc>
        <w:tc>
          <w:tcPr>
            <w:tcW w:w="3160" w:type="dxa"/>
            <w:vAlign w:val="center"/>
          </w:tcPr>
          <w:p w14:paraId="26D37B2C">
            <w:pPr>
              <w:spacing w:line="240" w:lineRule="auto"/>
              <w:jc w:val="center"/>
              <w:rPr>
                <w:rFonts w:hint="default" w:ascii="Arial" w:hAnsi="Arial" w:cs="Arial"/>
                <w:b w:val="0"/>
                <w:bCs/>
                <w:sz w:val="20"/>
                <w:szCs w:val="20"/>
                <w:highlight w:val="yellow"/>
                <w:vertAlign w:val="baseline"/>
                <w:lang w:val="pt-BR"/>
              </w:rPr>
            </w:pPr>
            <w:r>
              <w:rPr>
                <w:rFonts w:hint="default" w:ascii="Arial" w:hAnsi="Arial" w:cs="Arial"/>
                <w:b w:val="0"/>
                <w:bCs/>
                <w:color w:val="000000"/>
                <w:kern w:val="2"/>
                <w:sz w:val="20"/>
                <w:szCs w:val="20"/>
                <w:lang w:val="pt-BR" w:eastAsia="en-US"/>
              </w:rPr>
              <w:t>FONTE LIVRE</w:t>
            </w:r>
          </w:p>
        </w:tc>
      </w:tr>
      <w:tr w14:paraId="6D3A4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69F5D55A">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cs="Arial"/>
                <w:color w:val="000000"/>
                <w:sz w:val="20"/>
                <w:szCs w:val="20"/>
                <w:highlight w:val="none"/>
                <w:lang w:val="pt-BR" w:eastAsia="en-US" w:bidi="ar-SA"/>
              </w:rPr>
            </w:pPr>
          </w:p>
        </w:tc>
        <w:tc>
          <w:tcPr>
            <w:tcW w:w="3953" w:type="dxa"/>
            <w:vAlign w:val="center"/>
          </w:tcPr>
          <w:p w14:paraId="0CE8E348">
            <w:pPr>
              <w:spacing w:line="240" w:lineRule="auto"/>
              <w:jc w:val="center"/>
              <w:rPr>
                <w:rFonts w:hint="default" w:ascii="Arial" w:hAnsi="Arial" w:cs="Arial"/>
                <w:b w:val="0"/>
                <w:bCs/>
                <w:sz w:val="20"/>
                <w:szCs w:val="20"/>
              </w:rPr>
            </w:pPr>
            <w:r>
              <w:rPr>
                <w:rFonts w:hint="default" w:ascii="Arial" w:hAnsi="Arial" w:cs="Arial"/>
                <w:b w:val="0"/>
                <w:bCs/>
                <w:sz w:val="20"/>
                <w:szCs w:val="20"/>
              </w:rPr>
              <w:t>2.</w:t>
            </w:r>
            <w:r>
              <w:rPr>
                <w:rFonts w:hint="default" w:ascii="Arial" w:hAnsi="Arial" w:cs="Arial"/>
                <w:b w:val="0"/>
                <w:bCs/>
                <w:sz w:val="20"/>
                <w:szCs w:val="20"/>
                <w:lang w:val="pt-BR"/>
              </w:rPr>
              <w:t>030</w:t>
            </w:r>
            <w:r>
              <w:rPr>
                <w:rFonts w:hint="default" w:ascii="Arial" w:hAnsi="Arial" w:cs="Arial"/>
                <w:b w:val="0"/>
                <w:bCs/>
                <w:sz w:val="20"/>
                <w:szCs w:val="20"/>
              </w:rPr>
              <w:t>.</w:t>
            </w:r>
            <w:r>
              <w:rPr>
                <w:rFonts w:hint="default" w:ascii="Arial" w:hAnsi="Arial" w:cs="Arial"/>
                <w:b w:val="0"/>
                <w:bCs/>
                <w:sz w:val="20"/>
                <w:szCs w:val="20"/>
                <w:lang w:val="pt-BR"/>
              </w:rPr>
              <w:t>3</w:t>
            </w:r>
            <w:r>
              <w:rPr>
                <w:rFonts w:hint="default" w:ascii="Arial" w:hAnsi="Arial" w:cs="Arial"/>
                <w:b w:val="0"/>
                <w:bCs/>
                <w:sz w:val="20"/>
                <w:szCs w:val="20"/>
              </w:rPr>
              <w:t>.</w:t>
            </w:r>
            <w:r>
              <w:rPr>
                <w:rFonts w:hint="default" w:ascii="Arial" w:hAnsi="Arial" w:cs="Arial"/>
                <w:b w:val="0"/>
                <w:bCs/>
                <w:sz w:val="20"/>
                <w:szCs w:val="20"/>
                <w:lang w:val="pt-BR"/>
              </w:rPr>
              <w:t>3</w:t>
            </w:r>
            <w:r>
              <w:rPr>
                <w:rFonts w:hint="default" w:ascii="Arial" w:hAnsi="Arial" w:cs="Arial"/>
                <w:b w:val="0"/>
                <w:bCs/>
                <w:sz w:val="20"/>
                <w:szCs w:val="20"/>
              </w:rPr>
              <w:t>.90.</w:t>
            </w:r>
            <w:r>
              <w:rPr>
                <w:rFonts w:hint="default" w:ascii="Arial" w:hAnsi="Arial" w:cs="Arial"/>
                <w:b w:val="0"/>
                <w:bCs/>
                <w:sz w:val="20"/>
                <w:szCs w:val="20"/>
                <w:lang w:val="pt-BR"/>
              </w:rPr>
              <w:t>39</w:t>
            </w:r>
            <w:r>
              <w:rPr>
                <w:rFonts w:hint="default" w:ascii="Arial" w:hAnsi="Arial" w:cs="Arial"/>
                <w:b w:val="0"/>
                <w:bCs/>
                <w:sz w:val="20"/>
                <w:szCs w:val="20"/>
              </w:rPr>
              <w:t>.00.00.15000000000</w:t>
            </w:r>
          </w:p>
        </w:tc>
        <w:tc>
          <w:tcPr>
            <w:tcW w:w="3160" w:type="dxa"/>
            <w:vAlign w:val="center"/>
          </w:tcPr>
          <w:p w14:paraId="0A5380FC">
            <w:pPr>
              <w:spacing w:line="240" w:lineRule="auto"/>
              <w:jc w:val="center"/>
              <w:rPr>
                <w:rFonts w:hint="default" w:ascii="Arial" w:hAnsi="Arial" w:cs="Arial"/>
                <w:b w:val="0"/>
                <w:bCs/>
                <w:sz w:val="20"/>
                <w:szCs w:val="20"/>
                <w:highlight w:val="yellow"/>
                <w:vertAlign w:val="baseline"/>
                <w:lang w:val="pt-BR"/>
              </w:rPr>
            </w:pPr>
            <w:r>
              <w:rPr>
                <w:rFonts w:hint="default" w:ascii="Arial" w:hAnsi="Arial" w:cs="Arial"/>
                <w:b w:val="0"/>
                <w:bCs/>
                <w:color w:val="000000"/>
                <w:kern w:val="2"/>
                <w:sz w:val="20"/>
                <w:szCs w:val="20"/>
                <w:lang w:val="pt-BR" w:eastAsia="en-US"/>
              </w:rPr>
              <w:t>FONTE LIVRE</w:t>
            </w:r>
          </w:p>
        </w:tc>
      </w:tr>
      <w:tr w14:paraId="3CA7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trPr>
        <w:tc>
          <w:tcPr>
            <w:tcW w:w="2417" w:type="dxa"/>
            <w:vMerge w:val="continue"/>
            <w:vAlign w:val="center"/>
          </w:tcPr>
          <w:p w14:paraId="7DA9C807">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cs="Arial"/>
                <w:color w:val="000000"/>
                <w:sz w:val="20"/>
                <w:szCs w:val="20"/>
                <w:highlight w:val="none"/>
                <w:lang w:val="pt-BR" w:eastAsia="en-US" w:bidi="ar-SA"/>
              </w:rPr>
            </w:pPr>
          </w:p>
        </w:tc>
        <w:tc>
          <w:tcPr>
            <w:tcW w:w="3953" w:type="dxa"/>
            <w:vAlign w:val="center"/>
          </w:tcPr>
          <w:p w14:paraId="035F458B">
            <w:pPr>
              <w:spacing w:line="240" w:lineRule="auto"/>
              <w:jc w:val="center"/>
              <w:rPr>
                <w:rFonts w:hint="default" w:ascii="Arial" w:hAnsi="Arial" w:cs="Arial"/>
                <w:b w:val="0"/>
                <w:bCs/>
                <w:sz w:val="20"/>
                <w:szCs w:val="20"/>
                <w:highlight w:val="yellow"/>
                <w:vertAlign w:val="baseline"/>
                <w:lang w:val="pt-BR"/>
              </w:rPr>
            </w:pPr>
            <w:r>
              <w:rPr>
                <w:rFonts w:hint="default" w:ascii="Arial" w:hAnsi="Arial" w:cs="Arial"/>
                <w:b w:val="0"/>
                <w:bCs/>
                <w:sz w:val="20"/>
                <w:szCs w:val="20"/>
              </w:rPr>
              <w:t>2.</w:t>
            </w:r>
            <w:r>
              <w:rPr>
                <w:rFonts w:hint="default" w:ascii="Arial" w:hAnsi="Arial" w:cs="Arial"/>
                <w:b w:val="0"/>
                <w:bCs/>
                <w:sz w:val="20"/>
                <w:szCs w:val="20"/>
                <w:lang w:val="pt-BR"/>
              </w:rPr>
              <w:t>032</w:t>
            </w:r>
            <w:r>
              <w:rPr>
                <w:rFonts w:hint="default" w:ascii="Arial" w:hAnsi="Arial" w:cs="Arial"/>
                <w:b w:val="0"/>
                <w:bCs/>
                <w:sz w:val="20"/>
                <w:szCs w:val="20"/>
              </w:rPr>
              <w:t>.</w:t>
            </w:r>
            <w:r>
              <w:rPr>
                <w:rFonts w:hint="default" w:ascii="Arial" w:hAnsi="Arial" w:cs="Arial"/>
                <w:b w:val="0"/>
                <w:bCs/>
                <w:sz w:val="20"/>
                <w:szCs w:val="20"/>
                <w:lang w:val="pt-BR"/>
              </w:rPr>
              <w:t>3</w:t>
            </w:r>
            <w:r>
              <w:rPr>
                <w:rFonts w:hint="default" w:ascii="Arial" w:hAnsi="Arial" w:cs="Arial"/>
                <w:b w:val="0"/>
                <w:bCs/>
                <w:sz w:val="20"/>
                <w:szCs w:val="20"/>
              </w:rPr>
              <w:t>.</w:t>
            </w:r>
            <w:r>
              <w:rPr>
                <w:rFonts w:hint="default" w:ascii="Arial" w:hAnsi="Arial" w:cs="Arial"/>
                <w:b w:val="0"/>
                <w:bCs/>
                <w:sz w:val="20"/>
                <w:szCs w:val="20"/>
                <w:lang w:val="pt-BR"/>
              </w:rPr>
              <w:t>3</w:t>
            </w:r>
            <w:r>
              <w:rPr>
                <w:rFonts w:hint="default" w:ascii="Arial" w:hAnsi="Arial" w:cs="Arial"/>
                <w:b w:val="0"/>
                <w:bCs/>
                <w:sz w:val="20"/>
                <w:szCs w:val="20"/>
              </w:rPr>
              <w:t>.90.</w:t>
            </w:r>
            <w:r>
              <w:rPr>
                <w:rFonts w:hint="default" w:ascii="Arial" w:hAnsi="Arial" w:cs="Arial"/>
                <w:b w:val="0"/>
                <w:bCs/>
                <w:sz w:val="20"/>
                <w:szCs w:val="20"/>
                <w:lang w:val="pt-BR"/>
              </w:rPr>
              <w:t>30</w:t>
            </w:r>
            <w:r>
              <w:rPr>
                <w:rFonts w:hint="default" w:ascii="Arial" w:hAnsi="Arial" w:cs="Arial"/>
                <w:b w:val="0"/>
                <w:bCs/>
                <w:sz w:val="20"/>
                <w:szCs w:val="20"/>
              </w:rPr>
              <w:t>.00.00.15000000000</w:t>
            </w:r>
          </w:p>
        </w:tc>
        <w:tc>
          <w:tcPr>
            <w:tcW w:w="3160" w:type="dxa"/>
            <w:vAlign w:val="center"/>
          </w:tcPr>
          <w:p w14:paraId="1C841434">
            <w:pPr>
              <w:spacing w:line="240" w:lineRule="auto"/>
              <w:jc w:val="center"/>
              <w:rPr>
                <w:rFonts w:hint="default" w:ascii="Arial" w:hAnsi="Arial" w:cs="Arial"/>
                <w:b w:val="0"/>
                <w:bCs/>
                <w:sz w:val="20"/>
                <w:szCs w:val="20"/>
                <w:highlight w:val="yellow"/>
                <w:vertAlign w:val="baseline"/>
                <w:lang w:val="pt-BR"/>
              </w:rPr>
            </w:pPr>
            <w:r>
              <w:rPr>
                <w:rFonts w:hint="default" w:ascii="Arial" w:hAnsi="Arial" w:cs="Arial"/>
                <w:b w:val="0"/>
                <w:bCs/>
                <w:color w:val="000000"/>
                <w:kern w:val="2"/>
                <w:sz w:val="20"/>
                <w:szCs w:val="20"/>
                <w:lang w:val="pt-BR" w:eastAsia="en-US"/>
              </w:rPr>
              <w:t>FONTE LIVRE</w:t>
            </w:r>
          </w:p>
        </w:tc>
      </w:tr>
      <w:tr w14:paraId="49900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70AD8E10">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cs="Arial"/>
                <w:color w:val="000000"/>
                <w:sz w:val="20"/>
                <w:szCs w:val="20"/>
                <w:highlight w:val="none"/>
                <w:lang w:val="pt-BR" w:eastAsia="en-US" w:bidi="ar-SA"/>
              </w:rPr>
            </w:pPr>
          </w:p>
        </w:tc>
        <w:tc>
          <w:tcPr>
            <w:tcW w:w="3953" w:type="dxa"/>
            <w:vAlign w:val="center"/>
          </w:tcPr>
          <w:p w14:paraId="03D2F958">
            <w:pPr>
              <w:spacing w:line="240" w:lineRule="auto"/>
              <w:jc w:val="center"/>
              <w:rPr>
                <w:rFonts w:hint="default" w:ascii="Arial" w:hAnsi="Arial" w:cs="Arial"/>
                <w:b w:val="0"/>
                <w:bCs/>
                <w:sz w:val="20"/>
                <w:szCs w:val="20"/>
                <w:highlight w:val="yellow"/>
                <w:vertAlign w:val="baseline"/>
                <w:lang w:val="pt-BR"/>
              </w:rPr>
            </w:pPr>
            <w:r>
              <w:rPr>
                <w:rFonts w:hint="default" w:ascii="Arial" w:hAnsi="Arial" w:cs="Arial"/>
                <w:b w:val="0"/>
                <w:bCs/>
                <w:sz w:val="20"/>
                <w:szCs w:val="20"/>
              </w:rPr>
              <w:t>2.</w:t>
            </w:r>
            <w:r>
              <w:rPr>
                <w:rFonts w:hint="default" w:ascii="Arial" w:hAnsi="Arial" w:cs="Arial"/>
                <w:b w:val="0"/>
                <w:bCs/>
                <w:sz w:val="20"/>
                <w:szCs w:val="20"/>
                <w:lang w:val="pt-BR"/>
              </w:rPr>
              <w:t>032</w:t>
            </w:r>
            <w:r>
              <w:rPr>
                <w:rFonts w:hint="default" w:ascii="Arial" w:hAnsi="Arial" w:cs="Arial"/>
                <w:b w:val="0"/>
                <w:bCs/>
                <w:sz w:val="20"/>
                <w:szCs w:val="20"/>
              </w:rPr>
              <w:t>.</w:t>
            </w:r>
            <w:r>
              <w:rPr>
                <w:rFonts w:hint="default" w:ascii="Arial" w:hAnsi="Arial" w:cs="Arial"/>
                <w:b w:val="0"/>
                <w:bCs/>
                <w:sz w:val="20"/>
                <w:szCs w:val="20"/>
                <w:lang w:val="pt-BR"/>
              </w:rPr>
              <w:t>3</w:t>
            </w:r>
            <w:r>
              <w:rPr>
                <w:rFonts w:hint="default" w:ascii="Arial" w:hAnsi="Arial" w:cs="Arial"/>
                <w:b w:val="0"/>
                <w:bCs/>
                <w:sz w:val="20"/>
                <w:szCs w:val="20"/>
              </w:rPr>
              <w:t>.</w:t>
            </w:r>
            <w:r>
              <w:rPr>
                <w:rFonts w:hint="default" w:ascii="Arial" w:hAnsi="Arial" w:cs="Arial"/>
                <w:b w:val="0"/>
                <w:bCs/>
                <w:sz w:val="20"/>
                <w:szCs w:val="20"/>
                <w:lang w:val="pt-BR"/>
              </w:rPr>
              <w:t>3</w:t>
            </w:r>
            <w:r>
              <w:rPr>
                <w:rFonts w:hint="default" w:ascii="Arial" w:hAnsi="Arial" w:cs="Arial"/>
                <w:b w:val="0"/>
                <w:bCs/>
                <w:sz w:val="20"/>
                <w:szCs w:val="20"/>
              </w:rPr>
              <w:t>.90.</w:t>
            </w:r>
            <w:r>
              <w:rPr>
                <w:rFonts w:hint="default" w:ascii="Arial" w:hAnsi="Arial" w:cs="Arial"/>
                <w:b w:val="0"/>
                <w:bCs/>
                <w:sz w:val="20"/>
                <w:szCs w:val="20"/>
                <w:lang w:val="pt-BR"/>
              </w:rPr>
              <w:t>39</w:t>
            </w:r>
            <w:r>
              <w:rPr>
                <w:rFonts w:hint="default" w:ascii="Arial" w:hAnsi="Arial" w:cs="Arial"/>
                <w:b w:val="0"/>
                <w:bCs/>
                <w:sz w:val="20"/>
                <w:szCs w:val="20"/>
              </w:rPr>
              <w:t>.00.00.15000000000</w:t>
            </w:r>
          </w:p>
        </w:tc>
        <w:tc>
          <w:tcPr>
            <w:tcW w:w="3160" w:type="dxa"/>
            <w:vAlign w:val="center"/>
          </w:tcPr>
          <w:p w14:paraId="41684066">
            <w:pPr>
              <w:spacing w:line="240" w:lineRule="auto"/>
              <w:jc w:val="center"/>
              <w:rPr>
                <w:rFonts w:hint="default" w:ascii="Arial" w:hAnsi="Arial" w:cs="Arial"/>
                <w:b w:val="0"/>
                <w:bCs/>
                <w:sz w:val="20"/>
                <w:szCs w:val="20"/>
                <w:highlight w:val="yellow"/>
                <w:vertAlign w:val="baseline"/>
                <w:lang w:val="pt-BR"/>
              </w:rPr>
            </w:pPr>
            <w:r>
              <w:rPr>
                <w:rFonts w:hint="default" w:ascii="Arial" w:hAnsi="Arial" w:cs="Arial"/>
                <w:b w:val="0"/>
                <w:bCs/>
                <w:color w:val="000000"/>
                <w:kern w:val="2"/>
                <w:sz w:val="20"/>
                <w:szCs w:val="20"/>
                <w:lang w:val="pt-BR" w:eastAsia="en-US"/>
              </w:rPr>
              <w:t>FONTE LIVRE</w:t>
            </w:r>
          </w:p>
        </w:tc>
      </w:tr>
      <w:tr w14:paraId="671F7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restart"/>
            <w:vAlign w:val="center"/>
          </w:tcPr>
          <w:p w14:paraId="00DEC0EE">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none"/>
                <w:lang w:val="pt-BR" w:eastAsia="en-US" w:bidi="ar-SA"/>
              </w:rPr>
            </w:pPr>
            <w:r>
              <w:rPr>
                <w:rFonts w:hint="default" w:ascii="Arial" w:hAnsi="Arial" w:cs="Arial"/>
                <w:color w:val="000000"/>
                <w:sz w:val="20"/>
                <w:szCs w:val="20"/>
                <w:highlight w:val="none"/>
                <w:lang w:val="pt-BR" w:eastAsia="en-US" w:bidi="ar-SA"/>
              </w:rPr>
              <w:t>FINANÇAS</w:t>
            </w:r>
          </w:p>
        </w:tc>
        <w:tc>
          <w:tcPr>
            <w:tcW w:w="3953" w:type="dxa"/>
          </w:tcPr>
          <w:p w14:paraId="02561E4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yellow"/>
                <w:vertAlign w:val="baseline"/>
                <w:lang w:val="pt-BR"/>
              </w:rPr>
            </w:pPr>
            <w:r>
              <w:rPr>
                <w:rFonts w:hint="default" w:ascii="Arial" w:hAnsi="Arial" w:eastAsia="SimSun" w:cs="Arial"/>
                <w:sz w:val="20"/>
                <w:szCs w:val="20"/>
              </w:rPr>
              <w:t>2025.3390300000.15000000000</w:t>
            </w:r>
          </w:p>
        </w:tc>
        <w:tc>
          <w:tcPr>
            <w:tcW w:w="3160" w:type="dxa"/>
          </w:tcPr>
          <w:p w14:paraId="7E57909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yellow"/>
                <w:vertAlign w:val="baseline"/>
                <w:lang w:val="pt-BR"/>
              </w:rPr>
            </w:pPr>
            <w:r>
              <w:rPr>
                <w:rFonts w:hint="default" w:ascii="Arial" w:hAnsi="Arial" w:cs="Arial"/>
                <w:sz w:val="20"/>
                <w:szCs w:val="20"/>
                <w:highlight w:val="none"/>
                <w:vertAlign w:val="baseline"/>
                <w:lang w:val="pt-BR"/>
              </w:rPr>
              <w:t>RECURSO PRÓPRIO</w:t>
            </w:r>
          </w:p>
        </w:tc>
      </w:tr>
      <w:tr w14:paraId="0405B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05762BEC">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cs="Arial"/>
                <w:color w:val="000000"/>
                <w:sz w:val="20"/>
                <w:szCs w:val="20"/>
                <w:highlight w:val="yellow"/>
                <w:lang w:val="pt-BR" w:eastAsia="en-US" w:bidi="ar-SA"/>
              </w:rPr>
            </w:pPr>
          </w:p>
        </w:tc>
        <w:tc>
          <w:tcPr>
            <w:tcW w:w="3953" w:type="dxa"/>
          </w:tcPr>
          <w:p w14:paraId="6AD563F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eastAsia="SimSun" w:cs="Arial"/>
                <w:color w:val="auto"/>
                <w:sz w:val="20"/>
                <w:szCs w:val="20"/>
              </w:rPr>
            </w:pPr>
            <w:r>
              <w:rPr>
                <w:rFonts w:hint="default" w:ascii="Arial" w:hAnsi="Arial" w:eastAsia="SimSun" w:cs="Arial"/>
                <w:sz w:val="20"/>
                <w:szCs w:val="20"/>
              </w:rPr>
              <w:t>2027.3390300000.15000000000</w:t>
            </w:r>
          </w:p>
        </w:tc>
        <w:tc>
          <w:tcPr>
            <w:tcW w:w="3160" w:type="dxa"/>
          </w:tcPr>
          <w:p w14:paraId="2DA33146">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yellow"/>
                <w:vertAlign w:val="baseline"/>
                <w:lang w:val="pt-BR"/>
              </w:rPr>
            </w:pPr>
            <w:r>
              <w:rPr>
                <w:rFonts w:hint="default" w:ascii="Arial" w:hAnsi="Arial" w:cs="Arial"/>
                <w:sz w:val="20"/>
                <w:szCs w:val="20"/>
                <w:highlight w:val="none"/>
                <w:vertAlign w:val="baseline"/>
                <w:lang w:val="pt-BR"/>
              </w:rPr>
              <w:t>RECURSO PRÓPRIO</w:t>
            </w:r>
          </w:p>
        </w:tc>
      </w:tr>
      <w:tr w14:paraId="1650E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5CE4C33C">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cs="Arial"/>
                <w:color w:val="000000"/>
                <w:sz w:val="20"/>
                <w:szCs w:val="20"/>
                <w:highlight w:val="yellow"/>
                <w:lang w:val="pt-BR" w:eastAsia="en-US" w:bidi="ar-SA"/>
              </w:rPr>
            </w:pPr>
          </w:p>
        </w:tc>
        <w:tc>
          <w:tcPr>
            <w:tcW w:w="3953" w:type="dxa"/>
          </w:tcPr>
          <w:p w14:paraId="59F4856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eastAsia="SimSun" w:cs="Arial"/>
                <w:color w:val="auto"/>
                <w:sz w:val="20"/>
                <w:szCs w:val="20"/>
              </w:rPr>
            </w:pPr>
            <w:r>
              <w:rPr>
                <w:rFonts w:hint="default" w:ascii="Arial" w:hAnsi="Arial" w:eastAsia="SimSun" w:cs="Arial"/>
                <w:sz w:val="20"/>
                <w:szCs w:val="20"/>
              </w:rPr>
              <w:t>2025.3390390000.15000000000</w:t>
            </w:r>
          </w:p>
        </w:tc>
        <w:tc>
          <w:tcPr>
            <w:tcW w:w="3160" w:type="dxa"/>
          </w:tcPr>
          <w:p w14:paraId="7E0EA12C">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yellow"/>
                <w:vertAlign w:val="baseline"/>
                <w:lang w:val="pt-BR"/>
              </w:rPr>
            </w:pPr>
            <w:r>
              <w:rPr>
                <w:rFonts w:hint="default" w:ascii="Arial" w:hAnsi="Arial" w:cs="Arial"/>
                <w:sz w:val="20"/>
                <w:szCs w:val="20"/>
                <w:highlight w:val="none"/>
                <w:vertAlign w:val="baseline"/>
                <w:lang w:val="pt-BR"/>
              </w:rPr>
              <w:t>RECURSO PRÓPRIO</w:t>
            </w:r>
          </w:p>
        </w:tc>
      </w:tr>
      <w:tr w14:paraId="02659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2464421F">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cs="Arial"/>
                <w:color w:val="000000"/>
                <w:sz w:val="20"/>
                <w:szCs w:val="20"/>
                <w:highlight w:val="yellow"/>
                <w:lang w:val="pt-BR" w:eastAsia="en-US" w:bidi="ar-SA"/>
              </w:rPr>
            </w:pPr>
          </w:p>
        </w:tc>
        <w:tc>
          <w:tcPr>
            <w:tcW w:w="3953" w:type="dxa"/>
          </w:tcPr>
          <w:p w14:paraId="7DD717A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eastAsia="SimSun" w:cs="Arial"/>
                <w:color w:val="auto"/>
                <w:sz w:val="20"/>
                <w:szCs w:val="20"/>
              </w:rPr>
            </w:pPr>
            <w:r>
              <w:rPr>
                <w:rFonts w:hint="default" w:ascii="Arial" w:hAnsi="Arial" w:eastAsia="SimSun" w:cs="Arial"/>
                <w:sz w:val="20"/>
                <w:szCs w:val="20"/>
              </w:rPr>
              <w:t>2027.3390390000.15000000000</w:t>
            </w:r>
          </w:p>
        </w:tc>
        <w:tc>
          <w:tcPr>
            <w:tcW w:w="3160" w:type="dxa"/>
          </w:tcPr>
          <w:p w14:paraId="47F1E05A">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yellow"/>
                <w:vertAlign w:val="baseline"/>
                <w:lang w:val="pt-BR"/>
              </w:rPr>
            </w:pPr>
            <w:r>
              <w:rPr>
                <w:rFonts w:hint="default" w:ascii="Arial" w:hAnsi="Arial" w:cs="Arial"/>
                <w:sz w:val="20"/>
                <w:szCs w:val="20"/>
                <w:highlight w:val="none"/>
                <w:vertAlign w:val="baseline"/>
                <w:lang w:val="pt-BR"/>
              </w:rPr>
              <w:t>RECURSO PRÓPRIO</w:t>
            </w:r>
          </w:p>
        </w:tc>
      </w:tr>
      <w:tr w14:paraId="45A46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restart"/>
            <w:vAlign w:val="center"/>
          </w:tcPr>
          <w:p w14:paraId="10EA2D22">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cs="Arial"/>
                <w:color w:val="000000"/>
                <w:sz w:val="20"/>
                <w:szCs w:val="20"/>
                <w:highlight w:val="none"/>
                <w:lang w:val="pt-BR" w:eastAsia="en-US" w:bidi="ar-SA"/>
              </w:rPr>
            </w:pPr>
            <w:r>
              <w:rPr>
                <w:rFonts w:hint="default" w:ascii="Arial" w:hAnsi="Arial" w:cs="Arial"/>
                <w:color w:val="000000"/>
                <w:sz w:val="20"/>
                <w:szCs w:val="20"/>
                <w:highlight w:val="none"/>
                <w:lang w:val="pt-BR" w:eastAsia="en-US" w:bidi="ar-SA"/>
              </w:rPr>
              <w:t>OBRAS</w:t>
            </w:r>
          </w:p>
        </w:tc>
        <w:tc>
          <w:tcPr>
            <w:tcW w:w="3953" w:type="dxa"/>
          </w:tcPr>
          <w:p w14:paraId="5210DF49">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sz w:val="20"/>
                <w:szCs w:val="20"/>
                <w:highlight w:val="none"/>
                <w:vertAlign w:val="baseline"/>
                <w:lang w:val="pt-BR"/>
              </w:rPr>
            </w:pPr>
            <w:r>
              <w:rPr>
                <w:rFonts w:hint="default" w:ascii="Arial" w:hAnsi="Arial" w:cs="Arial"/>
                <w:b w:val="0"/>
                <w:bCs/>
                <w:color w:val="000000" w:themeColor="text1"/>
                <w:sz w:val="20"/>
                <w:szCs w:val="20"/>
                <w14:textFill>
                  <w14:solidFill>
                    <w14:schemeClr w14:val="tx1"/>
                  </w14:solidFill>
                </w14:textFill>
              </w:rPr>
              <w:t>2116.33.90.39.00.00.15000000000</w:t>
            </w:r>
          </w:p>
        </w:tc>
        <w:tc>
          <w:tcPr>
            <w:tcW w:w="3160" w:type="dxa"/>
          </w:tcPr>
          <w:p w14:paraId="249962A1">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RECURSO PRÓPRIO</w:t>
            </w:r>
          </w:p>
        </w:tc>
      </w:tr>
      <w:tr w14:paraId="2C2CB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58D40342">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cs="Arial"/>
                <w:color w:val="000000"/>
                <w:sz w:val="20"/>
                <w:szCs w:val="20"/>
                <w:highlight w:val="none"/>
                <w:lang w:val="pt-BR" w:eastAsia="en-US" w:bidi="ar-SA"/>
              </w:rPr>
            </w:pPr>
          </w:p>
        </w:tc>
        <w:tc>
          <w:tcPr>
            <w:tcW w:w="3953" w:type="dxa"/>
          </w:tcPr>
          <w:p w14:paraId="31C55438">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sz w:val="20"/>
                <w:szCs w:val="20"/>
                <w:highlight w:val="none"/>
                <w:vertAlign w:val="baseline"/>
                <w:lang w:val="pt-BR"/>
              </w:rPr>
            </w:pPr>
            <w:r>
              <w:rPr>
                <w:rFonts w:hint="default" w:ascii="Arial" w:hAnsi="Arial" w:cs="Arial"/>
                <w:b w:val="0"/>
                <w:bCs/>
                <w:color w:val="000000" w:themeColor="text1"/>
                <w:sz w:val="20"/>
                <w:szCs w:val="20"/>
                <w14:textFill>
                  <w14:solidFill>
                    <w14:schemeClr w14:val="tx1"/>
                  </w14:solidFill>
                </w14:textFill>
              </w:rPr>
              <w:t>2116.33.90.30.00.00.15000000000</w:t>
            </w:r>
          </w:p>
        </w:tc>
        <w:tc>
          <w:tcPr>
            <w:tcW w:w="3160" w:type="dxa"/>
          </w:tcPr>
          <w:p w14:paraId="2987155B">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RECURSO PRÓPRIO</w:t>
            </w:r>
          </w:p>
        </w:tc>
      </w:tr>
      <w:tr w14:paraId="4F793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restart"/>
            <w:vAlign w:val="center"/>
          </w:tcPr>
          <w:p w14:paraId="3CFD303F">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none"/>
                <w:lang w:val="pt-BR" w:eastAsia="en-US" w:bidi="ar-SA"/>
              </w:rPr>
            </w:pPr>
            <w:r>
              <w:rPr>
                <w:rFonts w:hint="default" w:ascii="Arial" w:hAnsi="Arial" w:cs="Arial"/>
                <w:color w:val="000000"/>
                <w:sz w:val="20"/>
                <w:szCs w:val="20"/>
                <w:highlight w:val="none"/>
                <w:lang w:val="pt-BR" w:eastAsia="en-US" w:bidi="ar-SA"/>
              </w:rPr>
              <w:t>TRÂNSITO</w:t>
            </w:r>
          </w:p>
        </w:tc>
        <w:tc>
          <w:tcPr>
            <w:tcW w:w="3953" w:type="dxa"/>
          </w:tcPr>
          <w:p w14:paraId="6FE413A1">
            <w:pPr>
              <w:bidi w:val="0"/>
              <w:spacing w:line="240" w:lineRule="auto"/>
              <w:rPr>
                <w:rFonts w:hint="default" w:ascii="Arial" w:hAnsi="Arial" w:cs="Arial"/>
                <w:sz w:val="20"/>
                <w:szCs w:val="20"/>
                <w:lang w:val="pt-BR"/>
              </w:rPr>
            </w:pPr>
            <w:r>
              <w:rPr>
                <w:rFonts w:hint="default" w:ascii="Arial" w:hAnsi="Arial" w:cs="Arial"/>
                <w:sz w:val="20"/>
                <w:szCs w:val="20"/>
                <w:lang w:val="pt-BR"/>
              </w:rPr>
              <w:t>2108.33.90.30.0000.27520000000000</w:t>
            </w:r>
          </w:p>
          <w:p w14:paraId="12DB32C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p>
        </w:tc>
        <w:tc>
          <w:tcPr>
            <w:tcW w:w="3160" w:type="dxa"/>
          </w:tcPr>
          <w:p w14:paraId="28CB4A2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SUPERÁVIT</w:t>
            </w:r>
          </w:p>
        </w:tc>
      </w:tr>
      <w:tr w14:paraId="1702F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75B320C1">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cs="Arial"/>
                <w:color w:val="000000"/>
                <w:sz w:val="20"/>
                <w:szCs w:val="20"/>
                <w:highlight w:val="none"/>
                <w:lang w:val="pt-BR" w:eastAsia="en-US" w:bidi="ar-SA"/>
              </w:rPr>
            </w:pPr>
          </w:p>
        </w:tc>
        <w:tc>
          <w:tcPr>
            <w:tcW w:w="3953" w:type="dxa"/>
          </w:tcPr>
          <w:p w14:paraId="029DEAC8">
            <w:pPr>
              <w:bidi w:val="0"/>
              <w:spacing w:line="240" w:lineRule="auto"/>
              <w:rPr>
                <w:rFonts w:hint="default" w:ascii="Arial" w:hAnsi="Arial" w:cs="Arial"/>
                <w:sz w:val="20"/>
                <w:szCs w:val="20"/>
                <w:lang w:val="pt-BR"/>
              </w:rPr>
            </w:pPr>
            <w:r>
              <w:rPr>
                <w:rFonts w:hint="default" w:ascii="Arial" w:hAnsi="Arial" w:cs="Arial"/>
                <w:sz w:val="20"/>
                <w:szCs w:val="20"/>
                <w:lang w:val="pt-BR"/>
              </w:rPr>
              <w:t>2108.33.90.39.0000.27520000000000</w:t>
            </w:r>
          </w:p>
          <w:p w14:paraId="2F4733C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p>
        </w:tc>
        <w:tc>
          <w:tcPr>
            <w:tcW w:w="3160" w:type="dxa"/>
          </w:tcPr>
          <w:p w14:paraId="208F5E9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SUPERÁVIT</w:t>
            </w:r>
          </w:p>
        </w:tc>
      </w:tr>
      <w:tr w14:paraId="21DAF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restart"/>
            <w:vAlign w:val="center"/>
          </w:tcPr>
          <w:p w14:paraId="0297C61E">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r>
              <w:rPr>
                <w:rFonts w:hint="default" w:ascii="Arial" w:hAnsi="Arial" w:eastAsia="Times New Roman" w:cs="Arial"/>
                <w:color w:val="000000"/>
                <w:sz w:val="20"/>
                <w:szCs w:val="20"/>
                <w:highlight w:val="none"/>
                <w:lang w:val="pt-BR" w:eastAsia="en-US" w:bidi="ar-SA"/>
              </w:rPr>
              <w:t>MEIO AMBIENTE</w:t>
            </w:r>
          </w:p>
        </w:tc>
        <w:tc>
          <w:tcPr>
            <w:tcW w:w="3953" w:type="dxa"/>
            <w:vAlign w:val="top"/>
          </w:tcPr>
          <w:p w14:paraId="6D1FD091">
            <w:pPr>
              <w:spacing w:line="240" w:lineRule="auto"/>
              <w:ind w:firstLine="708" w:firstLineChars="0"/>
              <w:jc w:val="both"/>
              <w:rPr>
                <w:rFonts w:hint="default" w:ascii="Arial" w:hAnsi="Arial" w:cs="Arial"/>
                <w:sz w:val="20"/>
                <w:szCs w:val="20"/>
                <w:highlight w:val="yellow"/>
                <w:vertAlign w:val="baseline"/>
                <w:lang w:val="pt-BR"/>
              </w:rPr>
            </w:pPr>
            <w:r>
              <w:rPr>
                <w:rFonts w:hint="default" w:ascii="Arial" w:hAnsi="Arial" w:cs="Arial"/>
                <w:bCs/>
                <w:sz w:val="20"/>
                <w:szCs w:val="20"/>
              </w:rPr>
              <w:t>2113.</w:t>
            </w:r>
            <w:r>
              <w:rPr>
                <w:rFonts w:hint="default" w:ascii="Arial" w:hAnsi="Arial" w:cs="Arial"/>
                <w:bCs/>
                <w:sz w:val="20"/>
                <w:szCs w:val="20"/>
                <w:lang w:val="pt-BR"/>
              </w:rPr>
              <w:t>33</w:t>
            </w:r>
            <w:r>
              <w:rPr>
                <w:rFonts w:hint="default" w:ascii="Arial" w:hAnsi="Arial" w:cs="Arial"/>
                <w:bCs/>
                <w:sz w:val="20"/>
                <w:szCs w:val="20"/>
              </w:rPr>
              <w:t>90</w:t>
            </w:r>
            <w:r>
              <w:rPr>
                <w:rFonts w:hint="default" w:ascii="Arial" w:hAnsi="Arial" w:cs="Arial"/>
                <w:bCs/>
                <w:sz w:val="20"/>
                <w:szCs w:val="20"/>
                <w:lang w:val="pt-BR"/>
              </w:rPr>
              <w:t>30</w:t>
            </w:r>
            <w:r>
              <w:rPr>
                <w:rFonts w:hint="default" w:ascii="Arial" w:hAnsi="Arial" w:cs="Arial"/>
                <w:bCs/>
                <w:sz w:val="20"/>
                <w:szCs w:val="20"/>
              </w:rPr>
              <w:t>.15.000.000.000</w:t>
            </w:r>
          </w:p>
        </w:tc>
        <w:tc>
          <w:tcPr>
            <w:tcW w:w="3160" w:type="dxa"/>
            <w:vAlign w:val="center"/>
          </w:tcPr>
          <w:p w14:paraId="605D17AA">
            <w:pPr>
              <w:spacing w:line="240" w:lineRule="auto"/>
              <w:ind w:firstLine="5" w:firstLineChars="0"/>
              <w:jc w:val="center"/>
              <w:rPr>
                <w:rFonts w:hint="default" w:ascii="Arial" w:hAnsi="Arial" w:cs="Arial"/>
                <w:sz w:val="20"/>
                <w:szCs w:val="20"/>
                <w:highlight w:val="yellow"/>
                <w:vertAlign w:val="baseline"/>
                <w:lang w:val="pt-BR"/>
              </w:rPr>
            </w:pPr>
            <w:r>
              <w:rPr>
                <w:rFonts w:hint="default" w:ascii="Arial" w:hAnsi="Arial" w:cs="Arial"/>
                <w:sz w:val="20"/>
                <w:szCs w:val="20"/>
              </w:rPr>
              <w:t>PRÓPRIO (MUNICIPIO)</w:t>
            </w:r>
          </w:p>
        </w:tc>
      </w:tr>
      <w:tr w14:paraId="36CA8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15429298">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none"/>
                <w:lang w:val="pt-BR" w:eastAsia="en-US" w:bidi="ar-SA"/>
              </w:rPr>
            </w:pPr>
          </w:p>
        </w:tc>
        <w:tc>
          <w:tcPr>
            <w:tcW w:w="3953" w:type="dxa"/>
            <w:vAlign w:val="top"/>
          </w:tcPr>
          <w:p w14:paraId="7A759D2F">
            <w:pPr>
              <w:spacing w:line="240" w:lineRule="auto"/>
              <w:ind w:firstLine="708" w:firstLineChars="0"/>
              <w:jc w:val="both"/>
              <w:rPr>
                <w:rFonts w:hint="default" w:ascii="Arial" w:hAnsi="Arial" w:cs="Arial"/>
                <w:bCs/>
                <w:sz w:val="20"/>
                <w:szCs w:val="20"/>
              </w:rPr>
            </w:pPr>
            <w:r>
              <w:rPr>
                <w:rFonts w:hint="default" w:ascii="Arial" w:hAnsi="Arial" w:cs="Arial"/>
                <w:bCs/>
                <w:sz w:val="20"/>
                <w:szCs w:val="20"/>
              </w:rPr>
              <w:t>1045.</w:t>
            </w:r>
            <w:r>
              <w:rPr>
                <w:rFonts w:hint="default" w:ascii="Arial" w:hAnsi="Arial" w:cs="Arial"/>
                <w:bCs/>
                <w:sz w:val="20"/>
                <w:szCs w:val="20"/>
                <w:lang w:val="pt-BR"/>
              </w:rPr>
              <w:t>33</w:t>
            </w:r>
            <w:r>
              <w:rPr>
                <w:rFonts w:hint="default" w:ascii="Arial" w:hAnsi="Arial" w:cs="Arial"/>
                <w:bCs/>
                <w:sz w:val="20"/>
                <w:szCs w:val="20"/>
              </w:rPr>
              <w:t>90</w:t>
            </w:r>
            <w:r>
              <w:rPr>
                <w:rFonts w:hint="default" w:ascii="Arial" w:hAnsi="Arial" w:cs="Arial"/>
                <w:bCs/>
                <w:sz w:val="20"/>
                <w:szCs w:val="20"/>
                <w:lang w:val="pt-BR"/>
              </w:rPr>
              <w:t>30</w:t>
            </w:r>
            <w:r>
              <w:rPr>
                <w:rFonts w:hint="default" w:ascii="Arial" w:hAnsi="Arial" w:cs="Arial"/>
                <w:bCs/>
                <w:sz w:val="20"/>
                <w:szCs w:val="20"/>
              </w:rPr>
              <w:t>.15.000.000.000</w:t>
            </w:r>
          </w:p>
        </w:tc>
        <w:tc>
          <w:tcPr>
            <w:tcW w:w="3160" w:type="dxa"/>
            <w:vAlign w:val="center"/>
          </w:tcPr>
          <w:p w14:paraId="4A292190">
            <w:pPr>
              <w:spacing w:line="240" w:lineRule="auto"/>
              <w:ind w:firstLine="5" w:firstLineChars="0"/>
              <w:jc w:val="center"/>
              <w:rPr>
                <w:rFonts w:hint="default" w:ascii="Arial" w:hAnsi="Arial" w:cs="Arial"/>
                <w:sz w:val="20"/>
                <w:szCs w:val="20"/>
                <w:highlight w:val="none"/>
                <w:vertAlign w:val="baseline"/>
                <w:lang w:val="pt-BR"/>
              </w:rPr>
            </w:pPr>
            <w:r>
              <w:rPr>
                <w:rFonts w:hint="default" w:ascii="Arial" w:hAnsi="Arial" w:cs="Arial"/>
                <w:sz w:val="20"/>
                <w:szCs w:val="20"/>
              </w:rPr>
              <w:t>PRÓPRIO (MUNICIPIO)</w:t>
            </w:r>
          </w:p>
        </w:tc>
      </w:tr>
      <w:tr w14:paraId="30AAA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60DD2CBD">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sz w:val="20"/>
                <w:szCs w:val="20"/>
                <w:highlight w:val="yellow"/>
                <w:lang w:val="pt-BR" w:eastAsia="en-US" w:bidi="ar-SA"/>
              </w:rPr>
            </w:pPr>
          </w:p>
        </w:tc>
        <w:tc>
          <w:tcPr>
            <w:tcW w:w="3953" w:type="dxa"/>
            <w:vAlign w:val="top"/>
          </w:tcPr>
          <w:p w14:paraId="28E550F9">
            <w:pPr>
              <w:spacing w:line="240" w:lineRule="auto"/>
              <w:ind w:firstLine="708" w:firstLineChars="0"/>
              <w:jc w:val="both"/>
              <w:rPr>
                <w:rFonts w:hint="default" w:ascii="Arial" w:hAnsi="Arial" w:cs="Arial"/>
                <w:sz w:val="20"/>
                <w:szCs w:val="20"/>
                <w:highlight w:val="yellow"/>
                <w:vertAlign w:val="baseline"/>
                <w:lang w:val="pt-BR"/>
              </w:rPr>
            </w:pPr>
            <w:r>
              <w:rPr>
                <w:rFonts w:hint="default" w:ascii="Arial" w:hAnsi="Arial" w:cs="Arial"/>
                <w:bCs/>
                <w:sz w:val="20"/>
                <w:szCs w:val="20"/>
              </w:rPr>
              <w:t>2113.</w:t>
            </w:r>
            <w:r>
              <w:rPr>
                <w:rFonts w:hint="default" w:ascii="Arial" w:hAnsi="Arial" w:cs="Arial"/>
                <w:bCs/>
                <w:sz w:val="20"/>
                <w:szCs w:val="20"/>
                <w:lang w:val="pt-BR"/>
              </w:rPr>
              <w:t>33</w:t>
            </w:r>
            <w:r>
              <w:rPr>
                <w:rFonts w:hint="default" w:ascii="Arial" w:hAnsi="Arial" w:cs="Arial"/>
                <w:bCs/>
                <w:sz w:val="20"/>
                <w:szCs w:val="20"/>
              </w:rPr>
              <w:t>90</w:t>
            </w:r>
            <w:r>
              <w:rPr>
                <w:rFonts w:hint="default" w:ascii="Arial" w:hAnsi="Arial" w:cs="Arial"/>
                <w:bCs/>
                <w:sz w:val="20"/>
                <w:szCs w:val="20"/>
                <w:lang w:val="pt-BR"/>
              </w:rPr>
              <w:t>39</w:t>
            </w:r>
            <w:r>
              <w:rPr>
                <w:rFonts w:hint="default" w:ascii="Arial" w:hAnsi="Arial" w:cs="Arial"/>
                <w:bCs/>
                <w:sz w:val="20"/>
                <w:szCs w:val="20"/>
              </w:rPr>
              <w:t>.15.000.000.000</w:t>
            </w:r>
          </w:p>
        </w:tc>
        <w:tc>
          <w:tcPr>
            <w:tcW w:w="3160" w:type="dxa"/>
            <w:vAlign w:val="center"/>
          </w:tcPr>
          <w:p w14:paraId="605276C0">
            <w:pPr>
              <w:spacing w:line="240" w:lineRule="auto"/>
              <w:ind w:firstLine="5" w:firstLineChars="0"/>
              <w:jc w:val="center"/>
              <w:rPr>
                <w:rFonts w:hint="default" w:ascii="Arial" w:hAnsi="Arial" w:cs="Arial"/>
                <w:sz w:val="20"/>
                <w:szCs w:val="20"/>
                <w:highlight w:val="yellow"/>
                <w:vertAlign w:val="baseline"/>
                <w:lang w:val="pt-BR"/>
              </w:rPr>
            </w:pPr>
            <w:r>
              <w:rPr>
                <w:rFonts w:hint="default" w:ascii="Arial" w:hAnsi="Arial" w:cs="Arial"/>
                <w:sz w:val="20"/>
                <w:szCs w:val="20"/>
              </w:rPr>
              <w:t>PRÓPRIO (MUNICIPIO)</w:t>
            </w:r>
          </w:p>
        </w:tc>
      </w:tr>
      <w:tr w14:paraId="665F4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23E0B59A">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top"/>
          </w:tcPr>
          <w:p w14:paraId="65262CE3">
            <w:pPr>
              <w:spacing w:line="240" w:lineRule="auto"/>
              <w:ind w:firstLine="708" w:firstLineChars="0"/>
              <w:jc w:val="both"/>
              <w:rPr>
                <w:rFonts w:hint="default" w:ascii="Arial" w:hAnsi="Arial" w:cs="Arial"/>
                <w:sz w:val="20"/>
                <w:szCs w:val="20"/>
                <w:highlight w:val="yellow"/>
                <w:vertAlign w:val="baseline"/>
                <w:lang w:val="pt-BR"/>
              </w:rPr>
            </w:pPr>
            <w:r>
              <w:rPr>
                <w:rFonts w:hint="default" w:ascii="Arial" w:hAnsi="Arial" w:cs="Arial"/>
                <w:bCs/>
                <w:sz w:val="20"/>
                <w:szCs w:val="20"/>
              </w:rPr>
              <w:t>1045.</w:t>
            </w:r>
            <w:r>
              <w:rPr>
                <w:rFonts w:hint="default" w:ascii="Arial" w:hAnsi="Arial" w:cs="Arial"/>
                <w:bCs/>
                <w:sz w:val="20"/>
                <w:szCs w:val="20"/>
                <w:lang w:val="pt-BR"/>
              </w:rPr>
              <w:t>33</w:t>
            </w:r>
            <w:r>
              <w:rPr>
                <w:rFonts w:hint="default" w:ascii="Arial" w:hAnsi="Arial" w:cs="Arial"/>
                <w:bCs/>
                <w:sz w:val="20"/>
                <w:szCs w:val="20"/>
              </w:rPr>
              <w:t>90</w:t>
            </w:r>
            <w:r>
              <w:rPr>
                <w:rFonts w:hint="default" w:ascii="Arial" w:hAnsi="Arial" w:cs="Arial"/>
                <w:bCs/>
                <w:sz w:val="20"/>
                <w:szCs w:val="20"/>
                <w:lang w:val="pt-BR"/>
              </w:rPr>
              <w:t>39</w:t>
            </w:r>
            <w:r>
              <w:rPr>
                <w:rFonts w:hint="default" w:ascii="Arial" w:hAnsi="Arial" w:cs="Arial"/>
                <w:bCs/>
                <w:sz w:val="20"/>
                <w:szCs w:val="20"/>
              </w:rPr>
              <w:t>.15.000.000.000</w:t>
            </w:r>
          </w:p>
        </w:tc>
        <w:tc>
          <w:tcPr>
            <w:tcW w:w="3160" w:type="dxa"/>
            <w:vAlign w:val="center"/>
          </w:tcPr>
          <w:p w14:paraId="05C8808B">
            <w:pPr>
              <w:spacing w:line="240" w:lineRule="auto"/>
              <w:ind w:firstLine="5" w:firstLineChars="0"/>
              <w:jc w:val="center"/>
              <w:rPr>
                <w:rFonts w:hint="default" w:ascii="Arial" w:hAnsi="Arial" w:cs="Arial"/>
                <w:sz w:val="20"/>
                <w:szCs w:val="20"/>
                <w:highlight w:val="yellow"/>
                <w:vertAlign w:val="baseline"/>
                <w:lang w:val="pt-BR"/>
              </w:rPr>
            </w:pPr>
            <w:r>
              <w:rPr>
                <w:rFonts w:hint="default" w:ascii="Arial" w:hAnsi="Arial" w:cs="Arial"/>
                <w:sz w:val="20"/>
                <w:szCs w:val="20"/>
              </w:rPr>
              <w:t>PRÓPRIO (MUNICIPIO)</w:t>
            </w:r>
          </w:p>
        </w:tc>
      </w:tr>
      <w:tr w14:paraId="1742F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restart"/>
            <w:vAlign w:val="center"/>
          </w:tcPr>
          <w:p w14:paraId="76758EB2">
            <w:pPr>
              <w:spacing w:after="0" w:line="240" w:lineRule="auto"/>
              <w:ind w:left="0" w:leftChars="0" w:right="0" w:rightChars="0"/>
              <w:jc w:val="center"/>
              <w:rPr>
                <w:rFonts w:hint="default" w:ascii="Arial" w:hAnsi="Arial" w:eastAsia="Times New Roman" w:cs="Arial"/>
                <w:sz w:val="20"/>
                <w:szCs w:val="20"/>
                <w:highlight w:val="yellow"/>
                <w:lang w:val="pt-BR" w:eastAsia="en-US" w:bidi="ar-SA"/>
              </w:rPr>
            </w:pPr>
            <w:r>
              <w:rPr>
                <w:rFonts w:hint="default" w:ascii="Arial" w:hAnsi="Arial" w:cs="Arial"/>
                <w:sz w:val="20"/>
                <w:szCs w:val="20"/>
                <w:highlight w:val="none"/>
                <w:lang w:val="pt-BR" w:eastAsia="en-US" w:bidi="ar-SA"/>
              </w:rPr>
              <w:t>ASSISTÊNCIA SOCIAL</w:t>
            </w:r>
          </w:p>
        </w:tc>
        <w:tc>
          <w:tcPr>
            <w:tcW w:w="3953" w:type="dxa"/>
            <w:vAlign w:val="center"/>
          </w:tcPr>
          <w:p w14:paraId="1FB450A6">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jc w:val="center"/>
              <w:textAlignment w:val="auto"/>
              <w:rPr>
                <w:rFonts w:hint="default" w:ascii="Arial" w:hAnsi="Arial" w:cs="Arial" w:eastAsiaTheme="minorEastAsia"/>
                <w:b w:val="0"/>
                <w:bCs w:val="0"/>
                <w:color w:val="auto"/>
                <w:sz w:val="20"/>
                <w:szCs w:val="20"/>
                <w:lang w:val="pt-BR" w:eastAsia="zh-CN" w:bidi="ar-SA"/>
              </w:rPr>
            </w:pPr>
            <w:r>
              <w:rPr>
                <w:rFonts w:hint="default" w:ascii="Arial" w:hAnsi="Arial" w:eastAsia="Times New Roman" w:cs="Arial"/>
                <w:b w:val="0"/>
                <w:bCs/>
                <w:color w:val="auto"/>
                <w:sz w:val="20"/>
                <w:szCs w:val="20"/>
                <w:lang w:eastAsia="pt-BR"/>
              </w:rPr>
              <w:t>20</w:t>
            </w:r>
            <w:r>
              <w:rPr>
                <w:rFonts w:hint="default" w:ascii="Arial" w:hAnsi="Arial" w:eastAsia="Times New Roman" w:cs="Arial"/>
                <w:b w:val="0"/>
                <w:bCs/>
                <w:color w:val="auto"/>
                <w:sz w:val="20"/>
                <w:szCs w:val="20"/>
                <w:lang w:val="en-US" w:eastAsia="pt-BR"/>
              </w:rPr>
              <w:t>55</w:t>
            </w:r>
            <w:r>
              <w:rPr>
                <w:rFonts w:hint="default" w:ascii="Arial" w:hAnsi="Arial" w:eastAsia="Times New Roman" w:cs="Arial"/>
                <w:b w:val="0"/>
                <w:bCs/>
                <w:color w:val="auto"/>
                <w:sz w:val="20"/>
                <w:szCs w:val="20"/>
                <w:lang w:eastAsia="pt-BR"/>
              </w:rPr>
              <w:t>.33.90.30.0000</w:t>
            </w:r>
            <w:r>
              <w:rPr>
                <w:rFonts w:hint="default" w:ascii="Arial" w:hAnsi="Arial" w:eastAsia="Times New Roman" w:cs="Arial"/>
                <w:b w:val="0"/>
                <w:bCs/>
                <w:color w:val="auto"/>
                <w:sz w:val="20"/>
                <w:szCs w:val="20"/>
                <w:lang w:val="en-US" w:eastAsia="pt-BR"/>
              </w:rPr>
              <w:t>.</w:t>
            </w:r>
            <w:r>
              <w:rPr>
                <w:rFonts w:hint="default" w:ascii="Arial" w:hAnsi="Arial" w:eastAsia="Times New Roman" w:cs="Arial"/>
                <w:b w:val="0"/>
                <w:bCs/>
                <w:color w:val="auto"/>
                <w:sz w:val="20"/>
                <w:szCs w:val="20"/>
                <w:lang w:eastAsia="pt-BR"/>
              </w:rPr>
              <w:t>150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.0</w:t>
            </w:r>
            <w:r>
              <w:rPr>
                <w:rFonts w:hint="default" w:ascii="Arial" w:hAnsi="Arial" w:cs="Arial"/>
                <w:b w:val="0"/>
                <w:bCs/>
                <w:color w:val="auto"/>
                <w:sz w:val="20"/>
                <w:szCs w:val="20"/>
              </w:rPr>
              <w:t>0</w:t>
            </w:r>
          </w:p>
        </w:tc>
        <w:tc>
          <w:tcPr>
            <w:tcW w:w="3160" w:type="dxa"/>
          </w:tcPr>
          <w:p w14:paraId="1028FF16">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yellow"/>
                <w:vertAlign w:val="baseline"/>
              </w:rPr>
            </w:pPr>
            <w:r>
              <w:rPr>
                <w:rFonts w:hint="default" w:ascii="Arial" w:hAnsi="Arial" w:cs="Arial"/>
                <w:sz w:val="20"/>
                <w:szCs w:val="20"/>
                <w:highlight w:val="none"/>
                <w:vertAlign w:val="baseline"/>
                <w:lang w:val="pt-BR"/>
              </w:rPr>
              <w:t>RECURO PRÓPRIO</w:t>
            </w:r>
          </w:p>
        </w:tc>
      </w:tr>
      <w:tr w14:paraId="75F59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701A671F">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061362CD">
            <w:pPr>
              <w:keepNext w:val="0"/>
              <w:keepLines w:val="0"/>
              <w:pageBreakBefore w:val="0"/>
              <w:widowControl/>
              <w:kinsoku/>
              <w:wordWrap/>
              <w:overflowPunct/>
              <w:topLinePunct w:val="0"/>
              <w:autoSpaceDE/>
              <w:autoSpaceDN/>
              <w:bidi w:val="0"/>
              <w:adjustRightInd/>
              <w:snapToGrid/>
              <w:spacing w:after="0" w:line="240" w:lineRule="auto"/>
              <w:textAlignment w:val="auto"/>
              <w:rPr>
                <w:rFonts w:hint="default" w:ascii="Arial" w:hAnsi="Arial" w:cs="Arial"/>
                <w:b w:val="0"/>
                <w:bCs/>
                <w:color w:val="auto"/>
                <w:sz w:val="20"/>
                <w:szCs w:val="20"/>
              </w:rPr>
            </w:pPr>
            <w:r>
              <w:rPr>
                <w:rFonts w:hint="default" w:ascii="Arial" w:hAnsi="Arial" w:eastAsia="Times New Roman" w:cs="Arial"/>
                <w:b w:val="0"/>
                <w:bCs/>
                <w:color w:val="auto"/>
                <w:sz w:val="20"/>
                <w:szCs w:val="20"/>
                <w:lang w:eastAsia="pt-BR"/>
              </w:rPr>
              <w:t>20</w:t>
            </w:r>
            <w:r>
              <w:rPr>
                <w:rFonts w:hint="default" w:ascii="Arial" w:hAnsi="Arial" w:eastAsia="Times New Roman" w:cs="Arial"/>
                <w:b w:val="0"/>
                <w:bCs/>
                <w:color w:val="auto"/>
                <w:sz w:val="20"/>
                <w:szCs w:val="20"/>
                <w:lang w:val="en-US" w:eastAsia="pt-BR"/>
              </w:rPr>
              <w:t>55</w:t>
            </w:r>
            <w:r>
              <w:rPr>
                <w:rFonts w:hint="default" w:ascii="Arial" w:hAnsi="Arial" w:eastAsia="Times New Roman" w:cs="Arial"/>
                <w:b w:val="0"/>
                <w:bCs/>
                <w:color w:val="auto"/>
                <w:sz w:val="20"/>
                <w:szCs w:val="20"/>
                <w:lang w:eastAsia="pt-BR"/>
              </w:rPr>
              <w:t>.33.90.3</w:t>
            </w:r>
            <w:r>
              <w:rPr>
                <w:rFonts w:hint="default" w:ascii="Arial" w:hAnsi="Arial" w:eastAsia="Times New Roman" w:cs="Arial"/>
                <w:b w:val="0"/>
                <w:bCs/>
                <w:color w:val="auto"/>
                <w:sz w:val="20"/>
                <w:szCs w:val="20"/>
                <w:lang w:val="en-US" w:eastAsia="pt-BR"/>
              </w:rPr>
              <w:t>9</w:t>
            </w:r>
            <w:r>
              <w:rPr>
                <w:rFonts w:hint="default" w:ascii="Arial" w:hAnsi="Arial" w:eastAsia="Times New Roman" w:cs="Arial"/>
                <w:b w:val="0"/>
                <w:bCs/>
                <w:color w:val="auto"/>
                <w:sz w:val="20"/>
                <w:szCs w:val="20"/>
                <w:lang w:eastAsia="pt-BR"/>
              </w:rPr>
              <w:t>.0000</w:t>
            </w:r>
            <w:r>
              <w:rPr>
                <w:rFonts w:hint="default" w:ascii="Arial" w:hAnsi="Arial" w:eastAsia="Times New Roman" w:cs="Arial"/>
                <w:b w:val="0"/>
                <w:bCs/>
                <w:color w:val="auto"/>
                <w:sz w:val="20"/>
                <w:szCs w:val="20"/>
                <w:lang w:val="en-US" w:eastAsia="pt-BR"/>
              </w:rPr>
              <w:t>.</w:t>
            </w:r>
            <w:r>
              <w:rPr>
                <w:rFonts w:hint="default" w:ascii="Arial" w:hAnsi="Arial" w:eastAsia="Times New Roman" w:cs="Arial"/>
                <w:b w:val="0"/>
                <w:bCs/>
                <w:color w:val="auto"/>
                <w:sz w:val="20"/>
                <w:szCs w:val="20"/>
                <w:lang w:eastAsia="pt-BR"/>
              </w:rPr>
              <w:t>150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.0</w:t>
            </w:r>
            <w:r>
              <w:rPr>
                <w:rFonts w:hint="default" w:ascii="Arial" w:hAnsi="Arial" w:cs="Arial"/>
                <w:b w:val="0"/>
                <w:bCs/>
                <w:color w:val="auto"/>
                <w:sz w:val="20"/>
                <w:szCs w:val="20"/>
              </w:rPr>
              <w:t>0</w:t>
            </w:r>
          </w:p>
          <w:p w14:paraId="31D4F5D0">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jc w:val="center"/>
              <w:textAlignment w:val="auto"/>
              <w:rPr>
                <w:rFonts w:hint="default" w:ascii="Arial" w:hAnsi="Arial" w:cs="Arial" w:eastAsiaTheme="minorEastAsia"/>
                <w:b w:val="0"/>
                <w:bCs w:val="0"/>
                <w:color w:val="auto"/>
                <w:sz w:val="20"/>
                <w:szCs w:val="20"/>
                <w:lang w:val="pt-BR" w:eastAsia="zh-CN" w:bidi="ar-SA"/>
              </w:rPr>
            </w:pPr>
          </w:p>
        </w:tc>
        <w:tc>
          <w:tcPr>
            <w:tcW w:w="3160" w:type="dxa"/>
          </w:tcPr>
          <w:p w14:paraId="7AE914F1">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yellow"/>
                <w:vertAlign w:val="baseline"/>
              </w:rPr>
            </w:pPr>
            <w:r>
              <w:rPr>
                <w:rFonts w:hint="default" w:ascii="Arial" w:hAnsi="Arial" w:cs="Arial"/>
                <w:sz w:val="20"/>
                <w:szCs w:val="20"/>
                <w:highlight w:val="none"/>
                <w:vertAlign w:val="baseline"/>
                <w:lang w:val="pt-BR"/>
              </w:rPr>
              <w:t>RECURO PRÓPRIO</w:t>
            </w:r>
          </w:p>
        </w:tc>
      </w:tr>
      <w:tr w14:paraId="20BDC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6C0BAD16">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1DF250DC">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jc w:val="center"/>
              <w:textAlignment w:val="auto"/>
              <w:rPr>
                <w:rFonts w:hint="default" w:ascii="Arial" w:hAnsi="Arial" w:cs="Arial"/>
                <w:b w:val="0"/>
                <w:bCs/>
                <w:color w:val="auto"/>
                <w:sz w:val="20"/>
                <w:szCs w:val="20"/>
                <w:lang w:val="pt-BR" w:eastAsia="zh-CN"/>
              </w:rPr>
            </w:pPr>
            <w:r>
              <w:rPr>
                <w:rFonts w:hint="default" w:ascii="Arial" w:hAnsi="Arial" w:eastAsia="Times New Roman" w:cs="Arial"/>
                <w:b w:val="0"/>
                <w:bCs/>
                <w:color w:val="auto"/>
                <w:sz w:val="20"/>
                <w:szCs w:val="20"/>
                <w:lang w:eastAsia="pt-BR"/>
              </w:rPr>
              <w:t>20</w:t>
            </w:r>
            <w:r>
              <w:rPr>
                <w:rFonts w:hint="default" w:ascii="Arial" w:hAnsi="Arial" w:eastAsia="Times New Roman" w:cs="Arial"/>
                <w:b w:val="0"/>
                <w:bCs/>
                <w:color w:val="auto"/>
                <w:sz w:val="20"/>
                <w:szCs w:val="20"/>
                <w:lang w:val="en-US" w:eastAsia="pt-BR"/>
              </w:rPr>
              <w:t>56</w:t>
            </w:r>
            <w:r>
              <w:rPr>
                <w:rFonts w:hint="default" w:ascii="Arial" w:hAnsi="Arial" w:eastAsia="Times New Roman" w:cs="Arial"/>
                <w:b w:val="0"/>
                <w:bCs/>
                <w:color w:val="auto"/>
                <w:sz w:val="20"/>
                <w:szCs w:val="20"/>
                <w:lang w:eastAsia="pt-BR"/>
              </w:rPr>
              <w:t>.33.90.30.0000</w:t>
            </w:r>
            <w:r>
              <w:rPr>
                <w:rFonts w:hint="default" w:ascii="Arial" w:hAnsi="Arial" w:eastAsia="Times New Roman" w:cs="Arial"/>
                <w:b w:val="0"/>
                <w:bCs/>
                <w:color w:val="auto"/>
                <w:sz w:val="20"/>
                <w:szCs w:val="20"/>
                <w:lang w:val="en-US" w:eastAsia="pt-BR"/>
              </w:rPr>
              <w:t>.</w:t>
            </w:r>
            <w:r>
              <w:rPr>
                <w:rFonts w:hint="default" w:ascii="Arial" w:hAnsi="Arial" w:eastAsia="Times New Roman" w:cs="Arial"/>
                <w:b w:val="0"/>
                <w:bCs/>
                <w:color w:val="auto"/>
                <w:sz w:val="20"/>
                <w:szCs w:val="20"/>
                <w:lang w:eastAsia="pt-BR"/>
              </w:rPr>
              <w:t>150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.0</w:t>
            </w:r>
            <w:r>
              <w:rPr>
                <w:rFonts w:hint="default" w:ascii="Arial" w:hAnsi="Arial" w:cs="Arial"/>
                <w:b w:val="0"/>
                <w:bCs/>
                <w:color w:val="auto"/>
                <w:sz w:val="20"/>
                <w:szCs w:val="20"/>
              </w:rPr>
              <w:t>0</w:t>
            </w:r>
          </w:p>
        </w:tc>
        <w:tc>
          <w:tcPr>
            <w:tcW w:w="3160" w:type="dxa"/>
          </w:tcPr>
          <w:p w14:paraId="1955EDA1">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yellow"/>
                <w:vertAlign w:val="baseline"/>
              </w:rPr>
            </w:pPr>
            <w:r>
              <w:rPr>
                <w:rFonts w:hint="default" w:ascii="Arial" w:hAnsi="Arial" w:cs="Arial"/>
                <w:sz w:val="20"/>
                <w:szCs w:val="20"/>
                <w:highlight w:val="none"/>
                <w:vertAlign w:val="baseline"/>
                <w:lang w:val="pt-BR"/>
              </w:rPr>
              <w:t>RECURO PRÓPRIO</w:t>
            </w:r>
          </w:p>
        </w:tc>
      </w:tr>
      <w:tr w14:paraId="7A062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12FC8E7C">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0FA93545">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jc w:val="center"/>
              <w:textAlignment w:val="auto"/>
              <w:rPr>
                <w:rFonts w:hint="default" w:ascii="Arial" w:hAnsi="Arial" w:cs="Arial" w:eastAsiaTheme="minorEastAsia"/>
                <w:b w:val="0"/>
                <w:bCs w:val="0"/>
                <w:color w:val="auto"/>
                <w:sz w:val="20"/>
                <w:szCs w:val="20"/>
                <w:lang w:val="pt-BR" w:eastAsia="zh-CN" w:bidi="ar-SA"/>
              </w:rPr>
            </w:pPr>
            <w:r>
              <w:rPr>
                <w:rFonts w:hint="default" w:ascii="Arial" w:hAnsi="Arial" w:eastAsia="Times New Roman" w:cs="Arial"/>
                <w:b w:val="0"/>
                <w:bCs/>
                <w:color w:val="auto"/>
                <w:sz w:val="20"/>
                <w:szCs w:val="20"/>
                <w:lang w:eastAsia="pt-BR"/>
              </w:rPr>
              <w:t>20</w:t>
            </w:r>
            <w:r>
              <w:rPr>
                <w:rFonts w:hint="default" w:ascii="Arial" w:hAnsi="Arial" w:eastAsia="Times New Roman" w:cs="Arial"/>
                <w:b w:val="0"/>
                <w:bCs/>
                <w:color w:val="auto"/>
                <w:sz w:val="20"/>
                <w:szCs w:val="20"/>
                <w:lang w:val="en-US" w:eastAsia="pt-BR"/>
              </w:rPr>
              <w:t>56</w:t>
            </w:r>
            <w:r>
              <w:rPr>
                <w:rFonts w:hint="default" w:ascii="Arial" w:hAnsi="Arial" w:eastAsia="Times New Roman" w:cs="Arial"/>
                <w:b w:val="0"/>
                <w:bCs/>
                <w:color w:val="auto"/>
                <w:sz w:val="20"/>
                <w:szCs w:val="20"/>
                <w:lang w:eastAsia="pt-BR"/>
              </w:rPr>
              <w:t>.33.90.3</w:t>
            </w:r>
            <w:r>
              <w:rPr>
                <w:rFonts w:hint="default" w:ascii="Arial" w:hAnsi="Arial" w:eastAsia="Times New Roman" w:cs="Arial"/>
                <w:b w:val="0"/>
                <w:bCs/>
                <w:color w:val="auto"/>
                <w:sz w:val="20"/>
                <w:szCs w:val="20"/>
                <w:lang w:val="en-US" w:eastAsia="pt-BR"/>
              </w:rPr>
              <w:t>9</w:t>
            </w:r>
            <w:r>
              <w:rPr>
                <w:rFonts w:hint="default" w:ascii="Arial" w:hAnsi="Arial" w:eastAsia="Times New Roman" w:cs="Arial"/>
                <w:b w:val="0"/>
                <w:bCs/>
                <w:color w:val="auto"/>
                <w:sz w:val="20"/>
                <w:szCs w:val="20"/>
                <w:lang w:eastAsia="pt-BR"/>
              </w:rPr>
              <w:t>.0000</w:t>
            </w:r>
            <w:r>
              <w:rPr>
                <w:rFonts w:hint="default" w:ascii="Arial" w:hAnsi="Arial" w:eastAsia="Times New Roman" w:cs="Arial"/>
                <w:b w:val="0"/>
                <w:bCs/>
                <w:color w:val="auto"/>
                <w:sz w:val="20"/>
                <w:szCs w:val="20"/>
                <w:lang w:val="en-US" w:eastAsia="pt-BR"/>
              </w:rPr>
              <w:t>.</w:t>
            </w:r>
            <w:r>
              <w:rPr>
                <w:rFonts w:hint="default" w:ascii="Arial" w:hAnsi="Arial" w:eastAsia="Times New Roman" w:cs="Arial"/>
                <w:b w:val="0"/>
                <w:bCs/>
                <w:color w:val="auto"/>
                <w:sz w:val="20"/>
                <w:szCs w:val="20"/>
                <w:lang w:eastAsia="pt-BR"/>
              </w:rPr>
              <w:t>150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.0</w:t>
            </w:r>
            <w:r>
              <w:rPr>
                <w:rFonts w:hint="default" w:ascii="Arial" w:hAnsi="Arial" w:cs="Arial"/>
                <w:b w:val="0"/>
                <w:bCs/>
                <w:color w:val="auto"/>
                <w:sz w:val="20"/>
                <w:szCs w:val="20"/>
              </w:rPr>
              <w:t>0</w:t>
            </w:r>
          </w:p>
        </w:tc>
        <w:tc>
          <w:tcPr>
            <w:tcW w:w="3160" w:type="dxa"/>
          </w:tcPr>
          <w:p w14:paraId="60107F69">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yellow"/>
                <w:vertAlign w:val="baseline"/>
              </w:rPr>
            </w:pPr>
            <w:r>
              <w:rPr>
                <w:rFonts w:hint="default" w:ascii="Arial" w:hAnsi="Arial" w:cs="Arial"/>
                <w:sz w:val="20"/>
                <w:szCs w:val="20"/>
                <w:highlight w:val="none"/>
                <w:vertAlign w:val="baseline"/>
                <w:lang w:val="pt-BR"/>
              </w:rPr>
              <w:t>RECURO PRÓPRIO</w:t>
            </w:r>
          </w:p>
        </w:tc>
      </w:tr>
      <w:tr w14:paraId="17B73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60800F3D">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5FD3AE92">
            <w:pPr>
              <w:keepNext w:val="0"/>
              <w:keepLines w:val="0"/>
              <w:pageBreakBefore w:val="0"/>
              <w:widowControl/>
              <w:kinsoku/>
              <w:wordWrap/>
              <w:overflowPunct/>
              <w:topLinePunct w:val="0"/>
              <w:autoSpaceDE/>
              <w:autoSpaceDN/>
              <w:bidi w:val="0"/>
              <w:adjustRightInd/>
              <w:snapToGrid/>
              <w:spacing w:after="0" w:line="240" w:lineRule="auto"/>
              <w:textAlignment w:val="auto"/>
              <w:rPr>
                <w:rFonts w:hint="default" w:ascii="Arial" w:hAnsi="Arial" w:cs="Arial" w:eastAsiaTheme="minorEastAsia"/>
                <w:b w:val="0"/>
                <w:bCs w:val="0"/>
                <w:color w:val="auto"/>
                <w:sz w:val="20"/>
                <w:szCs w:val="20"/>
                <w:lang w:val="pt-BR" w:eastAsia="zh-CN" w:bidi="ar-SA"/>
              </w:rPr>
            </w:pPr>
            <w:r>
              <w:rPr>
                <w:rFonts w:hint="default" w:ascii="Arial" w:hAnsi="Arial" w:eastAsia="Times New Roman" w:cs="Arial"/>
                <w:b w:val="0"/>
                <w:bCs/>
                <w:color w:val="auto"/>
                <w:sz w:val="20"/>
                <w:szCs w:val="20"/>
                <w:lang w:eastAsia="pt-BR"/>
              </w:rPr>
              <w:t>2057.33.90.30.0000</w:t>
            </w:r>
            <w:r>
              <w:rPr>
                <w:rFonts w:hint="default" w:ascii="Arial" w:hAnsi="Arial" w:eastAsia="Times New Roman" w:cs="Arial"/>
                <w:b w:val="0"/>
                <w:bCs/>
                <w:color w:val="auto"/>
                <w:sz w:val="20"/>
                <w:szCs w:val="20"/>
                <w:lang w:val="en-US" w:eastAsia="pt-BR"/>
              </w:rPr>
              <w:t>.</w:t>
            </w:r>
            <w:r>
              <w:rPr>
                <w:rFonts w:hint="default" w:ascii="Arial" w:hAnsi="Arial" w:eastAsia="Times New Roman" w:cs="Arial"/>
                <w:b w:val="0"/>
                <w:bCs/>
                <w:color w:val="auto"/>
                <w:sz w:val="20"/>
                <w:szCs w:val="20"/>
                <w:lang w:eastAsia="pt-BR"/>
              </w:rPr>
              <w:t>150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.0</w:t>
            </w:r>
            <w:r>
              <w:rPr>
                <w:rFonts w:hint="default" w:ascii="Arial" w:hAnsi="Arial" w:cs="Arial"/>
                <w:b w:val="0"/>
                <w:bCs/>
                <w:color w:val="auto"/>
                <w:sz w:val="20"/>
                <w:szCs w:val="20"/>
              </w:rPr>
              <w:t>0</w:t>
            </w:r>
          </w:p>
        </w:tc>
        <w:tc>
          <w:tcPr>
            <w:tcW w:w="3160" w:type="dxa"/>
          </w:tcPr>
          <w:p w14:paraId="52A82C27">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yellow"/>
                <w:vertAlign w:val="baseline"/>
              </w:rPr>
            </w:pPr>
            <w:r>
              <w:rPr>
                <w:rFonts w:hint="default" w:ascii="Arial" w:hAnsi="Arial" w:cs="Arial"/>
                <w:sz w:val="20"/>
                <w:szCs w:val="20"/>
                <w:highlight w:val="none"/>
                <w:vertAlign w:val="baseline"/>
                <w:lang w:val="pt-BR"/>
              </w:rPr>
              <w:t>RECURO PRÓPRIO</w:t>
            </w:r>
          </w:p>
        </w:tc>
      </w:tr>
      <w:tr w14:paraId="7E731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060CB3C9">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1D2BE35D">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jc w:val="center"/>
              <w:textAlignment w:val="auto"/>
              <w:rPr>
                <w:rFonts w:hint="default" w:ascii="Arial" w:hAnsi="Arial" w:cs="Arial" w:eastAsiaTheme="minorEastAsia"/>
                <w:b w:val="0"/>
                <w:bCs w:val="0"/>
                <w:color w:val="auto"/>
                <w:sz w:val="20"/>
                <w:szCs w:val="20"/>
                <w:lang w:val="pt-BR" w:eastAsia="zh-CN" w:bidi="ar-SA"/>
              </w:rPr>
            </w:pPr>
            <w:r>
              <w:rPr>
                <w:rFonts w:hint="default" w:ascii="Arial" w:hAnsi="Arial" w:eastAsia="Times New Roman" w:cs="Arial"/>
                <w:b w:val="0"/>
                <w:bCs/>
                <w:color w:val="auto"/>
                <w:sz w:val="20"/>
                <w:szCs w:val="20"/>
                <w:lang w:eastAsia="pt-BR"/>
              </w:rPr>
              <w:t>2057.33.90.3</w:t>
            </w:r>
            <w:r>
              <w:rPr>
                <w:rFonts w:hint="default" w:ascii="Arial" w:hAnsi="Arial" w:eastAsia="Times New Roman" w:cs="Arial"/>
                <w:b w:val="0"/>
                <w:bCs/>
                <w:color w:val="auto"/>
                <w:sz w:val="20"/>
                <w:szCs w:val="20"/>
                <w:lang w:val="en-US" w:eastAsia="pt-BR"/>
              </w:rPr>
              <w:t>9</w:t>
            </w:r>
            <w:r>
              <w:rPr>
                <w:rFonts w:hint="default" w:ascii="Arial" w:hAnsi="Arial" w:eastAsia="Times New Roman" w:cs="Arial"/>
                <w:b w:val="0"/>
                <w:bCs/>
                <w:color w:val="auto"/>
                <w:sz w:val="20"/>
                <w:szCs w:val="20"/>
                <w:lang w:eastAsia="pt-BR"/>
              </w:rPr>
              <w:t>.0000</w:t>
            </w:r>
            <w:r>
              <w:rPr>
                <w:rFonts w:hint="default" w:ascii="Arial" w:hAnsi="Arial" w:eastAsia="Times New Roman" w:cs="Arial"/>
                <w:b w:val="0"/>
                <w:bCs/>
                <w:color w:val="auto"/>
                <w:sz w:val="20"/>
                <w:szCs w:val="20"/>
                <w:lang w:val="en-US" w:eastAsia="pt-BR"/>
              </w:rPr>
              <w:t>.</w:t>
            </w:r>
            <w:r>
              <w:rPr>
                <w:rFonts w:hint="default" w:ascii="Arial" w:hAnsi="Arial" w:eastAsia="Times New Roman" w:cs="Arial"/>
                <w:b w:val="0"/>
                <w:bCs/>
                <w:color w:val="auto"/>
                <w:sz w:val="20"/>
                <w:szCs w:val="20"/>
                <w:lang w:eastAsia="pt-BR"/>
              </w:rPr>
              <w:t>150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.0</w:t>
            </w:r>
            <w:r>
              <w:rPr>
                <w:rFonts w:hint="default" w:ascii="Arial" w:hAnsi="Arial" w:cs="Arial"/>
                <w:b w:val="0"/>
                <w:bCs/>
                <w:color w:val="auto"/>
                <w:sz w:val="20"/>
                <w:szCs w:val="20"/>
              </w:rPr>
              <w:t>0</w:t>
            </w:r>
          </w:p>
        </w:tc>
        <w:tc>
          <w:tcPr>
            <w:tcW w:w="3160" w:type="dxa"/>
          </w:tcPr>
          <w:p w14:paraId="5100E573">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yellow"/>
                <w:vertAlign w:val="baseline"/>
              </w:rPr>
            </w:pPr>
            <w:r>
              <w:rPr>
                <w:rFonts w:hint="default" w:ascii="Arial" w:hAnsi="Arial" w:cs="Arial"/>
                <w:sz w:val="20"/>
                <w:szCs w:val="20"/>
                <w:highlight w:val="none"/>
                <w:vertAlign w:val="baseline"/>
                <w:lang w:val="pt-BR"/>
              </w:rPr>
              <w:t>RECURO PRÓPRIO</w:t>
            </w:r>
          </w:p>
        </w:tc>
      </w:tr>
      <w:tr w14:paraId="31FD7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5EE9228F">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33E4A819">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jc w:val="center"/>
              <w:textAlignment w:val="auto"/>
              <w:rPr>
                <w:rFonts w:hint="default" w:ascii="Arial" w:hAnsi="Arial" w:cs="Arial" w:eastAsiaTheme="minorEastAsia"/>
                <w:b w:val="0"/>
                <w:bCs w:val="0"/>
                <w:color w:val="auto"/>
                <w:sz w:val="20"/>
                <w:szCs w:val="20"/>
                <w:lang w:val="pt-BR" w:eastAsia="zh-CN" w:bidi="ar-SA"/>
              </w:rPr>
            </w:pPr>
            <w:r>
              <w:rPr>
                <w:rFonts w:hint="default" w:ascii="Arial" w:hAnsi="Arial" w:eastAsia="Times New Roman" w:cs="Arial"/>
                <w:b w:val="0"/>
                <w:bCs/>
                <w:color w:val="auto"/>
                <w:sz w:val="20"/>
                <w:szCs w:val="20"/>
                <w:lang w:eastAsia="pt-BR"/>
              </w:rPr>
              <w:t>2059.33.90.30.0000</w:t>
            </w:r>
            <w:r>
              <w:rPr>
                <w:rFonts w:hint="default" w:ascii="Arial" w:hAnsi="Arial" w:eastAsia="Times New Roman" w:cs="Arial"/>
                <w:b w:val="0"/>
                <w:bCs/>
                <w:color w:val="auto"/>
                <w:sz w:val="20"/>
                <w:szCs w:val="20"/>
                <w:lang w:val="en-US" w:eastAsia="pt-BR"/>
              </w:rPr>
              <w:t>.</w:t>
            </w:r>
            <w:r>
              <w:rPr>
                <w:rFonts w:hint="default" w:ascii="Arial" w:hAnsi="Arial" w:eastAsia="Times New Roman" w:cs="Arial"/>
                <w:b w:val="0"/>
                <w:bCs/>
                <w:color w:val="auto"/>
                <w:sz w:val="20"/>
                <w:szCs w:val="20"/>
                <w:lang w:eastAsia="pt-BR"/>
              </w:rPr>
              <w:t>150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.0</w:t>
            </w:r>
            <w:r>
              <w:rPr>
                <w:rFonts w:hint="default" w:ascii="Arial" w:hAnsi="Arial" w:cs="Arial"/>
                <w:b w:val="0"/>
                <w:bCs/>
                <w:color w:val="auto"/>
                <w:sz w:val="20"/>
                <w:szCs w:val="20"/>
              </w:rPr>
              <w:t>0</w:t>
            </w:r>
          </w:p>
        </w:tc>
        <w:tc>
          <w:tcPr>
            <w:tcW w:w="3160" w:type="dxa"/>
          </w:tcPr>
          <w:p w14:paraId="027600E1">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yellow"/>
                <w:vertAlign w:val="baseline"/>
              </w:rPr>
            </w:pPr>
            <w:r>
              <w:rPr>
                <w:rFonts w:hint="default" w:ascii="Arial" w:hAnsi="Arial" w:cs="Arial"/>
                <w:sz w:val="20"/>
                <w:szCs w:val="20"/>
                <w:highlight w:val="none"/>
                <w:vertAlign w:val="baseline"/>
                <w:lang w:val="pt-BR"/>
              </w:rPr>
              <w:t>RECURO PRÓPRIO</w:t>
            </w:r>
          </w:p>
        </w:tc>
      </w:tr>
      <w:tr w14:paraId="78348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71E72C28">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0457B46C">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jc w:val="center"/>
              <w:textAlignment w:val="auto"/>
              <w:rPr>
                <w:rFonts w:hint="default" w:ascii="Arial" w:hAnsi="Arial" w:cs="Arial" w:eastAsiaTheme="minorEastAsia"/>
                <w:b w:val="0"/>
                <w:bCs w:val="0"/>
                <w:color w:val="auto"/>
                <w:sz w:val="20"/>
                <w:szCs w:val="20"/>
                <w:lang w:val="pt-BR" w:eastAsia="zh-CN" w:bidi="ar-SA"/>
              </w:rPr>
            </w:pPr>
            <w:r>
              <w:rPr>
                <w:rFonts w:hint="default" w:ascii="Arial" w:hAnsi="Arial" w:eastAsia="Times New Roman" w:cs="Arial"/>
                <w:b w:val="0"/>
                <w:bCs/>
                <w:color w:val="auto"/>
                <w:sz w:val="20"/>
                <w:szCs w:val="20"/>
                <w:lang w:eastAsia="pt-BR"/>
              </w:rPr>
              <w:t>2059.33.90.3</w:t>
            </w:r>
            <w:r>
              <w:rPr>
                <w:rFonts w:hint="default" w:ascii="Arial" w:hAnsi="Arial" w:eastAsia="Times New Roman" w:cs="Arial"/>
                <w:b w:val="0"/>
                <w:bCs/>
                <w:color w:val="auto"/>
                <w:sz w:val="20"/>
                <w:szCs w:val="20"/>
                <w:lang w:val="en-US" w:eastAsia="pt-BR"/>
              </w:rPr>
              <w:t>9</w:t>
            </w:r>
            <w:r>
              <w:rPr>
                <w:rFonts w:hint="default" w:ascii="Arial" w:hAnsi="Arial" w:eastAsia="Times New Roman" w:cs="Arial"/>
                <w:b w:val="0"/>
                <w:bCs/>
                <w:color w:val="auto"/>
                <w:sz w:val="20"/>
                <w:szCs w:val="20"/>
                <w:lang w:eastAsia="pt-BR"/>
              </w:rPr>
              <w:t>.0000</w:t>
            </w:r>
            <w:r>
              <w:rPr>
                <w:rFonts w:hint="default" w:ascii="Arial" w:hAnsi="Arial" w:eastAsia="Times New Roman" w:cs="Arial"/>
                <w:b w:val="0"/>
                <w:bCs/>
                <w:color w:val="auto"/>
                <w:sz w:val="20"/>
                <w:szCs w:val="20"/>
                <w:lang w:val="en-US" w:eastAsia="pt-BR"/>
              </w:rPr>
              <w:t>.</w:t>
            </w:r>
            <w:r>
              <w:rPr>
                <w:rFonts w:hint="default" w:ascii="Arial" w:hAnsi="Arial" w:eastAsia="Times New Roman" w:cs="Arial"/>
                <w:b w:val="0"/>
                <w:bCs/>
                <w:color w:val="auto"/>
                <w:sz w:val="20"/>
                <w:szCs w:val="20"/>
                <w:lang w:eastAsia="pt-BR"/>
              </w:rPr>
              <w:t>150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.0</w:t>
            </w:r>
            <w:r>
              <w:rPr>
                <w:rFonts w:hint="default" w:ascii="Arial" w:hAnsi="Arial" w:cs="Arial"/>
                <w:b w:val="0"/>
                <w:bCs/>
                <w:color w:val="auto"/>
                <w:sz w:val="20"/>
                <w:szCs w:val="20"/>
              </w:rPr>
              <w:t>0</w:t>
            </w:r>
          </w:p>
        </w:tc>
        <w:tc>
          <w:tcPr>
            <w:tcW w:w="3160" w:type="dxa"/>
          </w:tcPr>
          <w:p w14:paraId="357C946C">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yellow"/>
                <w:vertAlign w:val="baseline"/>
              </w:rPr>
            </w:pPr>
            <w:r>
              <w:rPr>
                <w:rFonts w:hint="default" w:ascii="Arial" w:hAnsi="Arial" w:cs="Arial"/>
                <w:sz w:val="20"/>
                <w:szCs w:val="20"/>
                <w:highlight w:val="none"/>
                <w:vertAlign w:val="baseline"/>
                <w:lang w:val="pt-BR"/>
              </w:rPr>
              <w:t>RECURO PRÓPRIO</w:t>
            </w:r>
          </w:p>
        </w:tc>
      </w:tr>
      <w:tr w14:paraId="22904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7189267F">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3E4E07F5">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jc w:val="center"/>
              <w:textAlignment w:val="auto"/>
              <w:rPr>
                <w:rFonts w:hint="default" w:ascii="Arial" w:hAnsi="Arial" w:cs="Arial" w:eastAsiaTheme="minorEastAsia"/>
                <w:b w:val="0"/>
                <w:bCs w:val="0"/>
                <w:color w:val="auto"/>
                <w:sz w:val="20"/>
                <w:szCs w:val="20"/>
                <w:lang w:val="pt-BR" w:eastAsia="zh-CN" w:bidi="ar-SA"/>
              </w:rPr>
            </w:pPr>
            <w:r>
              <w:rPr>
                <w:rFonts w:hint="default" w:ascii="Arial" w:hAnsi="Arial" w:eastAsia="Times New Roman" w:cs="Arial"/>
                <w:b w:val="0"/>
                <w:bCs/>
                <w:color w:val="auto"/>
                <w:sz w:val="20"/>
                <w:szCs w:val="20"/>
                <w:lang w:eastAsia="pt-BR"/>
              </w:rPr>
              <w:t>2060.33.90.30.0000</w:t>
            </w:r>
            <w:r>
              <w:rPr>
                <w:rFonts w:hint="default" w:ascii="Arial" w:hAnsi="Arial" w:eastAsia="Times New Roman" w:cs="Arial"/>
                <w:b w:val="0"/>
                <w:bCs/>
                <w:color w:val="auto"/>
                <w:sz w:val="20"/>
                <w:szCs w:val="20"/>
                <w:lang w:val="en-US" w:eastAsia="pt-BR"/>
              </w:rPr>
              <w:t>.</w:t>
            </w:r>
            <w:r>
              <w:rPr>
                <w:rFonts w:hint="default" w:ascii="Arial" w:hAnsi="Arial" w:eastAsia="Times New Roman" w:cs="Arial"/>
                <w:b w:val="0"/>
                <w:bCs/>
                <w:color w:val="auto"/>
                <w:sz w:val="20"/>
                <w:szCs w:val="20"/>
                <w:lang w:eastAsia="pt-BR"/>
              </w:rPr>
              <w:t>150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.0</w:t>
            </w:r>
            <w:r>
              <w:rPr>
                <w:rFonts w:hint="default" w:ascii="Arial" w:hAnsi="Arial" w:cs="Arial"/>
                <w:b w:val="0"/>
                <w:bCs/>
                <w:color w:val="auto"/>
                <w:sz w:val="20"/>
                <w:szCs w:val="20"/>
              </w:rPr>
              <w:t>0</w:t>
            </w:r>
          </w:p>
        </w:tc>
        <w:tc>
          <w:tcPr>
            <w:tcW w:w="3160" w:type="dxa"/>
          </w:tcPr>
          <w:p w14:paraId="516F5A49">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yellow"/>
                <w:vertAlign w:val="baseline"/>
                <w:lang w:val="pt-BR"/>
              </w:rPr>
            </w:pPr>
            <w:r>
              <w:rPr>
                <w:rFonts w:hint="default" w:ascii="Arial" w:hAnsi="Arial" w:cs="Arial"/>
                <w:sz w:val="20"/>
                <w:szCs w:val="20"/>
                <w:highlight w:val="none"/>
                <w:vertAlign w:val="baseline"/>
                <w:lang w:val="pt-BR"/>
              </w:rPr>
              <w:t>RECURO PRÓPRIO</w:t>
            </w:r>
          </w:p>
        </w:tc>
      </w:tr>
      <w:tr w14:paraId="597BA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1720AEC4">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77CC6C09">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jc w:val="center"/>
              <w:textAlignment w:val="auto"/>
              <w:rPr>
                <w:rFonts w:hint="default" w:ascii="Arial" w:hAnsi="Arial" w:cs="Arial" w:eastAsiaTheme="minorEastAsia"/>
                <w:b w:val="0"/>
                <w:bCs w:val="0"/>
                <w:color w:val="auto"/>
                <w:sz w:val="20"/>
                <w:szCs w:val="20"/>
                <w:lang w:val="pt-BR" w:eastAsia="zh-CN" w:bidi="ar-SA"/>
              </w:rPr>
            </w:pPr>
            <w:r>
              <w:rPr>
                <w:rFonts w:hint="default" w:ascii="Arial" w:hAnsi="Arial" w:eastAsia="Times New Roman" w:cs="Arial"/>
                <w:b w:val="0"/>
                <w:bCs/>
                <w:color w:val="auto"/>
                <w:sz w:val="20"/>
                <w:szCs w:val="20"/>
                <w:lang w:eastAsia="pt-BR"/>
              </w:rPr>
              <w:t>2060.33.90.3</w:t>
            </w:r>
            <w:r>
              <w:rPr>
                <w:rFonts w:hint="default" w:ascii="Arial" w:hAnsi="Arial" w:eastAsia="Times New Roman" w:cs="Arial"/>
                <w:b w:val="0"/>
                <w:bCs/>
                <w:color w:val="auto"/>
                <w:sz w:val="20"/>
                <w:szCs w:val="20"/>
                <w:lang w:val="en-US" w:eastAsia="pt-BR"/>
              </w:rPr>
              <w:t>9</w:t>
            </w:r>
            <w:r>
              <w:rPr>
                <w:rFonts w:hint="default" w:ascii="Arial" w:hAnsi="Arial" w:eastAsia="Times New Roman" w:cs="Arial"/>
                <w:b w:val="0"/>
                <w:bCs/>
                <w:color w:val="auto"/>
                <w:sz w:val="20"/>
                <w:szCs w:val="20"/>
                <w:lang w:eastAsia="pt-BR"/>
              </w:rPr>
              <w:t>.0000</w:t>
            </w:r>
            <w:r>
              <w:rPr>
                <w:rFonts w:hint="default" w:ascii="Arial" w:hAnsi="Arial" w:eastAsia="Times New Roman" w:cs="Arial"/>
                <w:b w:val="0"/>
                <w:bCs/>
                <w:color w:val="auto"/>
                <w:sz w:val="20"/>
                <w:szCs w:val="20"/>
                <w:lang w:val="en-US" w:eastAsia="pt-BR"/>
              </w:rPr>
              <w:t>.</w:t>
            </w:r>
            <w:r>
              <w:rPr>
                <w:rFonts w:hint="default" w:ascii="Arial" w:hAnsi="Arial" w:eastAsia="Times New Roman" w:cs="Arial"/>
                <w:b w:val="0"/>
                <w:bCs/>
                <w:color w:val="auto"/>
                <w:sz w:val="20"/>
                <w:szCs w:val="20"/>
                <w:lang w:eastAsia="pt-BR"/>
              </w:rPr>
              <w:t>150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.0</w:t>
            </w:r>
            <w:r>
              <w:rPr>
                <w:rFonts w:hint="default" w:ascii="Arial" w:hAnsi="Arial" w:cs="Arial"/>
                <w:b w:val="0"/>
                <w:bCs/>
                <w:color w:val="auto"/>
                <w:sz w:val="20"/>
                <w:szCs w:val="20"/>
              </w:rPr>
              <w:t>0</w:t>
            </w:r>
          </w:p>
        </w:tc>
        <w:tc>
          <w:tcPr>
            <w:tcW w:w="3160" w:type="dxa"/>
            <w:vAlign w:val="top"/>
          </w:tcPr>
          <w:p w14:paraId="59F98D3F">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right="0" w:rightChars="0" w:firstLine="0" w:firstLineChars="0"/>
              <w:contextualSpacing/>
              <w:jc w:val="center"/>
              <w:textAlignment w:val="auto"/>
              <w:rPr>
                <w:rFonts w:hint="default" w:ascii="Arial" w:hAnsi="Arial" w:cs="Arial"/>
                <w:sz w:val="20"/>
                <w:szCs w:val="20"/>
                <w:highlight w:val="yellow"/>
                <w:vertAlign w:val="baseline"/>
              </w:rPr>
            </w:pPr>
            <w:r>
              <w:rPr>
                <w:rFonts w:hint="default" w:ascii="Arial" w:hAnsi="Arial" w:cs="Arial"/>
                <w:sz w:val="20"/>
                <w:szCs w:val="20"/>
                <w:highlight w:val="none"/>
                <w:vertAlign w:val="baseline"/>
                <w:lang w:val="pt-BR"/>
              </w:rPr>
              <w:t>RECURO PRÓPRIO</w:t>
            </w:r>
          </w:p>
        </w:tc>
      </w:tr>
      <w:tr w14:paraId="095BC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4C5D984C">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1B9A2764">
            <w:pPr>
              <w:keepNext w:val="0"/>
              <w:keepLines w:val="0"/>
              <w:pageBreakBefore w:val="0"/>
              <w:widowControl/>
              <w:kinsoku/>
              <w:wordWrap/>
              <w:overflowPunct/>
              <w:topLinePunct w:val="0"/>
              <w:autoSpaceDE/>
              <w:autoSpaceDN/>
              <w:bidi w:val="0"/>
              <w:adjustRightInd/>
              <w:snapToGrid/>
              <w:spacing w:before="0" w:after="0" w:line="240" w:lineRule="auto"/>
              <w:ind w:left="0" w:leftChars="0" w:right="0" w:rightChars="0"/>
              <w:jc w:val="center"/>
              <w:textAlignment w:val="auto"/>
              <w:rPr>
                <w:rFonts w:hint="default" w:ascii="Arial" w:hAnsi="Arial" w:cs="Arial" w:eastAsiaTheme="minorEastAsia"/>
                <w:b w:val="0"/>
                <w:bCs w:val="0"/>
                <w:color w:val="auto"/>
                <w:sz w:val="20"/>
                <w:szCs w:val="20"/>
                <w:lang w:val="pt-BR" w:eastAsia="zh-CN" w:bidi="ar-SA"/>
              </w:rPr>
            </w:pPr>
            <w:r>
              <w:rPr>
                <w:rFonts w:hint="default" w:ascii="Arial" w:hAnsi="Arial" w:cs="Arial"/>
                <w:b w:val="0"/>
                <w:bCs/>
                <w:color w:val="auto"/>
                <w:sz w:val="20"/>
                <w:szCs w:val="20"/>
                <w:highlight w:val="none"/>
              </w:rPr>
              <w:t>20</w:t>
            </w:r>
            <w:r>
              <w:rPr>
                <w:rFonts w:hint="default" w:ascii="Arial" w:hAnsi="Arial" w:cs="Arial"/>
                <w:b w:val="0"/>
                <w:bCs/>
                <w:color w:val="auto"/>
                <w:sz w:val="20"/>
                <w:szCs w:val="20"/>
                <w:highlight w:val="none"/>
                <w:lang w:val="pt-BR"/>
              </w:rPr>
              <w:t>65</w:t>
            </w:r>
            <w:r>
              <w:rPr>
                <w:rFonts w:hint="default" w:ascii="Arial" w:hAnsi="Arial" w:cs="Arial"/>
                <w:b w:val="0"/>
                <w:bCs/>
                <w:color w:val="auto"/>
                <w:sz w:val="20"/>
                <w:szCs w:val="20"/>
                <w:highlight w:val="none"/>
              </w:rPr>
              <w:t>.33.90.30</w:t>
            </w:r>
            <w:r>
              <w:rPr>
                <w:rFonts w:hint="default" w:ascii="Arial" w:hAnsi="Arial" w:cs="Arial"/>
                <w:b w:val="0"/>
                <w:bCs/>
                <w:color w:val="auto"/>
                <w:sz w:val="20"/>
                <w:szCs w:val="20"/>
                <w:highlight w:val="none"/>
                <w:lang w:val="pt-BR"/>
              </w:rPr>
              <w:t>.</w:t>
            </w:r>
            <w:r>
              <w:rPr>
                <w:rFonts w:hint="default" w:ascii="Arial" w:hAnsi="Arial" w:cs="Arial"/>
                <w:b w:val="0"/>
                <w:bCs/>
                <w:color w:val="auto"/>
                <w:sz w:val="20"/>
                <w:szCs w:val="20"/>
                <w:highlight w:val="none"/>
              </w:rPr>
              <w:t>0000</w:t>
            </w:r>
            <w:r>
              <w:rPr>
                <w:rFonts w:hint="default" w:ascii="Arial" w:hAnsi="Arial" w:cs="Arial"/>
                <w:b w:val="0"/>
                <w:bCs/>
                <w:color w:val="auto"/>
                <w:sz w:val="20"/>
                <w:szCs w:val="20"/>
                <w:highlight w:val="none"/>
                <w:lang w:val="pt-BR"/>
              </w:rPr>
              <w:t>.</w:t>
            </w:r>
            <w:r>
              <w:rPr>
                <w:rFonts w:hint="default" w:ascii="Arial" w:hAnsi="Arial" w:cs="Arial"/>
                <w:b w:val="0"/>
                <w:bCs/>
                <w:color w:val="auto"/>
                <w:sz w:val="20"/>
                <w:szCs w:val="20"/>
                <w:highlight w:val="none"/>
              </w:rPr>
              <w:t>150</w:t>
            </w:r>
            <w:r>
              <w:rPr>
                <w:rFonts w:hint="default" w:ascii="Arial" w:hAnsi="Arial" w:cs="Arial"/>
                <w:b w:val="0"/>
                <w:bCs/>
                <w:color w:val="auto"/>
                <w:sz w:val="20"/>
                <w:szCs w:val="20"/>
                <w:highlight w:val="none"/>
                <w:lang w:val="pt-BR"/>
              </w:rPr>
              <w:t>.</w:t>
            </w:r>
            <w:r>
              <w:rPr>
                <w:rFonts w:hint="default" w:ascii="Arial" w:hAnsi="Arial" w:cs="Arial"/>
                <w:b w:val="0"/>
                <w:bCs/>
                <w:color w:val="auto"/>
                <w:sz w:val="20"/>
                <w:szCs w:val="20"/>
                <w:highlight w:val="none"/>
              </w:rPr>
              <w:t>000</w:t>
            </w:r>
            <w:r>
              <w:rPr>
                <w:rFonts w:hint="default" w:ascii="Arial" w:hAnsi="Arial" w:cs="Arial"/>
                <w:b w:val="0"/>
                <w:bCs/>
                <w:color w:val="auto"/>
                <w:sz w:val="20"/>
                <w:szCs w:val="20"/>
                <w:highlight w:val="none"/>
                <w:lang w:val="pt-BR"/>
              </w:rPr>
              <w:t>.</w:t>
            </w:r>
            <w:r>
              <w:rPr>
                <w:rFonts w:hint="default" w:ascii="Arial" w:hAnsi="Arial" w:cs="Arial"/>
                <w:b w:val="0"/>
                <w:bCs/>
                <w:color w:val="auto"/>
                <w:sz w:val="20"/>
                <w:szCs w:val="20"/>
                <w:highlight w:val="none"/>
              </w:rPr>
              <w:t>000</w:t>
            </w:r>
            <w:r>
              <w:rPr>
                <w:rFonts w:hint="default" w:ascii="Arial" w:hAnsi="Arial" w:cs="Arial"/>
                <w:b w:val="0"/>
                <w:bCs/>
                <w:color w:val="auto"/>
                <w:sz w:val="20"/>
                <w:szCs w:val="20"/>
                <w:highlight w:val="none"/>
                <w:lang w:val="pt-BR"/>
              </w:rPr>
              <w:t>.0</w:t>
            </w:r>
            <w:r>
              <w:rPr>
                <w:rFonts w:hint="default" w:ascii="Arial" w:hAnsi="Arial" w:cs="Arial"/>
                <w:b w:val="0"/>
                <w:bCs/>
                <w:color w:val="auto"/>
                <w:sz w:val="20"/>
                <w:szCs w:val="20"/>
                <w:highlight w:val="none"/>
              </w:rPr>
              <w:t>0</w:t>
            </w:r>
          </w:p>
        </w:tc>
        <w:tc>
          <w:tcPr>
            <w:tcW w:w="3160" w:type="dxa"/>
            <w:vAlign w:val="top"/>
          </w:tcPr>
          <w:p w14:paraId="70385D70">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right="0" w:rightChars="0" w:firstLine="0" w:firstLineChars="0"/>
              <w:contextualSpacing/>
              <w:jc w:val="center"/>
              <w:textAlignment w:val="auto"/>
              <w:rPr>
                <w:rFonts w:hint="default" w:ascii="Arial" w:hAnsi="Arial" w:cs="Arial"/>
                <w:sz w:val="20"/>
                <w:szCs w:val="20"/>
                <w:highlight w:val="yellow"/>
                <w:vertAlign w:val="baseline"/>
              </w:rPr>
            </w:pPr>
            <w:r>
              <w:rPr>
                <w:rFonts w:hint="default" w:ascii="Arial" w:hAnsi="Arial" w:cs="Arial"/>
                <w:sz w:val="20"/>
                <w:szCs w:val="20"/>
                <w:highlight w:val="none"/>
                <w:vertAlign w:val="baseline"/>
                <w:lang w:val="pt-BR"/>
              </w:rPr>
              <w:t>RECURO PRÓPRIO</w:t>
            </w:r>
          </w:p>
        </w:tc>
      </w:tr>
      <w:tr w14:paraId="48401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2EC4FBF7">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2FE63BD8">
            <w:pPr>
              <w:keepNext w:val="0"/>
              <w:keepLines w:val="0"/>
              <w:pageBreakBefore w:val="0"/>
              <w:widowControl/>
              <w:kinsoku/>
              <w:wordWrap/>
              <w:overflowPunct/>
              <w:topLinePunct w:val="0"/>
              <w:autoSpaceDE/>
              <w:autoSpaceDN/>
              <w:bidi w:val="0"/>
              <w:adjustRightInd/>
              <w:snapToGrid/>
              <w:spacing w:before="0" w:after="0" w:line="240" w:lineRule="auto"/>
              <w:ind w:left="0" w:leftChars="0" w:right="0" w:rightChars="0"/>
              <w:jc w:val="center"/>
              <w:textAlignment w:val="auto"/>
              <w:rPr>
                <w:rFonts w:hint="default" w:ascii="Arial" w:hAnsi="Arial" w:cs="Arial" w:eastAsiaTheme="minorEastAsia"/>
                <w:b w:val="0"/>
                <w:bCs w:val="0"/>
                <w:color w:val="auto"/>
                <w:sz w:val="20"/>
                <w:szCs w:val="20"/>
                <w:lang w:val="pt-BR" w:eastAsia="zh-CN" w:bidi="ar-SA"/>
              </w:rPr>
            </w:pPr>
            <w:r>
              <w:rPr>
                <w:rFonts w:hint="default" w:ascii="Arial" w:hAnsi="Arial" w:cs="Arial"/>
                <w:b w:val="0"/>
                <w:bCs/>
                <w:color w:val="auto"/>
                <w:sz w:val="20"/>
                <w:szCs w:val="20"/>
                <w:highlight w:val="none"/>
              </w:rPr>
              <w:t>20</w:t>
            </w:r>
            <w:r>
              <w:rPr>
                <w:rFonts w:hint="default" w:ascii="Arial" w:hAnsi="Arial" w:cs="Arial"/>
                <w:b w:val="0"/>
                <w:bCs/>
                <w:color w:val="auto"/>
                <w:sz w:val="20"/>
                <w:szCs w:val="20"/>
                <w:highlight w:val="none"/>
                <w:lang w:val="pt-BR"/>
              </w:rPr>
              <w:t>65</w:t>
            </w:r>
            <w:r>
              <w:rPr>
                <w:rFonts w:hint="default" w:ascii="Arial" w:hAnsi="Arial" w:cs="Arial"/>
                <w:b w:val="0"/>
                <w:bCs/>
                <w:color w:val="auto"/>
                <w:sz w:val="20"/>
                <w:szCs w:val="20"/>
                <w:highlight w:val="none"/>
              </w:rPr>
              <w:t>.33.90.3</w:t>
            </w:r>
            <w:r>
              <w:rPr>
                <w:rFonts w:hint="default" w:ascii="Arial" w:hAnsi="Arial" w:cs="Arial"/>
                <w:b w:val="0"/>
                <w:bCs/>
                <w:color w:val="auto"/>
                <w:sz w:val="20"/>
                <w:szCs w:val="20"/>
                <w:highlight w:val="none"/>
                <w:lang w:val="pt-BR"/>
              </w:rPr>
              <w:t>9.</w:t>
            </w:r>
            <w:r>
              <w:rPr>
                <w:rFonts w:hint="default" w:ascii="Arial" w:hAnsi="Arial" w:cs="Arial"/>
                <w:b w:val="0"/>
                <w:bCs/>
                <w:color w:val="auto"/>
                <w:sz w:val="20"/>
                <w:szCs w:val="20"/>
                <w:highlight w:val="none"/>
              </w:rPr>
              <w:t>0000</w:t>
            </w:r>
            <w:r>
              <w:rPr>
                <w:rFonts w:hint="default" w:ascii="Arial" w:hAnsi="Arial" w:cs="Arial"/>
                <w:b w:val="0"/>
                <w:bCs/>
                <w:color w:val="auto"/>
                <w:sz w:val="20"/>
                <w:szCs w:val="20"/>
                <w:highlight w:val="none"/>
                <w:lang w:val="pt-BR"/>
              </w:rPr>
              <w:t>.</w:t>
            </w:r>
            <w:r>
              <w:rPr>
                <w:rFonts w:hint="default" w:ascii="Arial" w:hAnsi="Arial" w:cs="Arial"/>
                <w:b w:val="0"/>
                <w:bCs/>
                <w:color w:val="auto"/>
                <w:sz w:val="20"/>
                <w:szCs w:val="20"/>
                <w:highlight w:val="none"/>
              </w:rPr>
              <w:t>150</w:t>
            </w:r>
            <w:r>
              <w:rPr>
                <w:rFonts w:hint="default" w:ascii="Arial" w:hAnsi="Arial" w:cs="Arial"/>
                <w:b w:val="0"/>
                <w:bCs/>
                <w:color w:val="auto"/>
                <w:sz w:val="20"/>
                <w:szCs w:val="20"/>
                <w:highlight w:val="none"/>
                <w:lang w:val="pt-BR"/>
              </w:rPr>
              <w:t>.</w:t>
            </w:r>
            <w:r>
              <w:rPr>
                <w:rFonts w:hint="default" w:ascii="Arial" w:hAnsi="Arial" w:cs="Arial"/>
                <w:b w:val="0"/>
                <w:bCs/>
                <w:color w:val="auto"/>
                <w:sz w:val="20"/>
                <w:szCs w:val="20"/>
                <w:highlight w:val="none"/>
              </w:rPr>
              <w:t>000</w:t>
            </w:r>
            <w:r>
              <w:rPr>
                <w:rFonts w:hint="default" w:ascii="Arial" w:hAnsi="Arial" w:cs="Arial"/>
                <w:b w:val="0"/>
                <w:bCs/>
                <w:color w:val="auto"/>
                <w:sz w:val="20"/>
                <w:szCs w:val="20"/>
                <w:highlight w:val="none"/>
                <w:lang w:val="pt-BR"/>
              </w:rPr>
              <w:t>.</w:t>
            </w:r>
            <w:r>
              <w:rPr>
                <w:rFonts w:hint="default" w:ascii="Arial" w:hAnsi="Arial" w:cs="Arial"/>
                <w:b w:val="0"/>
                <w:bCs/>
                <w:color w:val="auto"/>
                <w:sz w:val="20"/>
                <w:szCs w:val="20"/>
                <w:highlight w:val="none"/>
              </w:rPr>
              <w:t>000</w:t>
            </w:r>
            <w:r>
              <w:rPr>
                <w:rFonts w:hint="default" w:ascii="Arial" w:hAnsi="Arial" w:cs="Arial"/>
                <w:b w:val="0"/>
                <w:bCs/>
                <w:color w:val="auto"/>
                <w:sz w:val="20"/>
                <w:szCs w:val="20"/>
                <w:highlight w:val="none"/>
                <w:lang w:val="pt-BR"/>
              </w:rPr>
              <w:t>.0</w:t>
            </w:r>
            <w:r>
              <w:rPr>
                <w:rFonts w:hint="default" w:ascii="Arial" w:hAnsi="Arial" w:cs="Arial"/>
                <w:b w:val="0"/>
                <w:bCs/>
                <w:color w:val="auto"/>
                <w:sz w:val="20"/>
                <w:szCs w:val="20"/>
                <w:highlight w:val="none"/>
              </w:rPr>
              <w:t>0</w:t>
            </w:r>
          </w:p>
        </w:tc>
        <w:tc>
          <w:tcPr>
            <w:tcW w:w="3160" w:type="dxa"/>
            <w:vAlign w:val="top"/>
          </w:tcPr>
          <w:p w14:paraId="536EA05B">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right="0" w:rightChars="0" w:firstLine="0" w:firstLineChars="0"/>
              <w:contextualSpacing/>
              <w:jc w:val="center"/>
              <w:textAlignment w:val="auto"/>
              <w:rPr>
                <w:rFonts w:hint="default" w:ascii="Arial" w:hAnsi="Arial" w:cs="Arial"/>
                <w:sz w:val="20"/>
                <w:szCs w:val="20"/>
                <w:highlight w:val="yellow"/>
                <w:vertAlign w:val="baseline"/>
              </w:rPr>
            </w:pPr>
            <w:r>
              <w:rPr>
                <w:rFonts w:hint="default" w:ascii="Arial" w:hAnsi="Arial" w:cs="Arial"/>
                <w:sz w:val="20"/>
                <w:szCs w:val="20"/>
                <w:highlight w:val="none"/>
                <w:vertAlign w:val="baseline"/>
                <w:lang w:val="pt-BR"/>
              </w:rPr>
              <w:t>RECURO PRÓPRIO</w:t>
            </w:r>
          </w:p>
        </w:tc>
      </w:tr>
      <w:tr w14:paraId="41EB7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252FBA90">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57C336E0">
            <w:pPr>
              <w:keepNext w:val="0"/>
              <w:keepLines w:val="0"/>
              <w:pageBreakBefore w:val="0"/>
              <w:widowControl/>
              <w:kinsoku/>
              <w:wordWrap/>
              <w:overflowPunct/>
              <w:topLinePunct w:val="0"/>
              <w:autoSpaceDE/>
              <w:autoSpaceDN/>
              <w:bidi w:val="0"/>
              <w:adjustRightInd/>
              <w:snapToGrid/>
              <w:spacing w:before="0" w:after="0" w:line="240" w:lineRule="auto"/>
              <w:ind w:left="0" w:leftChars="0" w:right="0" w:rightChars="0"/>
              <w:jc w:val="center"/>
              <w:textAlignment w:val="auto"/>
              <w:rPr>
                <w:rFonts w:hint="default" w:ascii="Arial" w:hAnsi="Arial" w:cs="Arial" w:eastAsiaTheme="minorEastAsia"/>
                <w:b w:val="0"/>
                <w:bCs w:val="0"/>
                <w:color w:val="auto"/>
                <w:sz w:val="20"/>
                <w:szCs w:val="20"/>
                <w:lang w:val="pt-BR" w:eastAsia="zh-CN" w:bidi="ar-SA"/>
              </w:rPr>
            </w:pPr>
            <w:r>
              <w:rPr>
                <w:rFonts w:hint="default" w:ascii="Arial" w:hAnsi="Arial" w:cs="Arial"/>
                <w:b w:val="0"/>
                <w:bCs/>
                <w:color w:val="auto"/>
                <w:sz w:val="20"/>
                <w:szCs w:val="20"/>
                <w:highlight w:val="none"/>
              </w:rPr>
              <w:t>20</w:t>
            </w:r>
            <w:r>
              <w:rPr>
                <w:rFonts w:hint="default" w:ascii="Arial" w:hAnsi="Arial" w:cs="Arial"/>
                <w:b w:val="0"/>
                <w:bCs/>
                <w:color w:val="auto"/>
                <w:sz w:val="20"/>
                <w:szCs w:val="20"/>
                <w:highlight w:val="none"/>
                <w:lang w:val="pt-BR"/>
              </w:rPr>
              <w:t>66</w:t>
            </w:r>
            <w:r>
              <w:rPr>
                <w:rFonts w:hint="default" w:ascii="Arial" w:hAnsi="Arial" w:cs="Arial"/>
                <w:b w:val="0"/>
                <w:bCs/>
                <w:color w:val="auto"/>
                <w:sz w:val="20"/>
                <w:szCs w:val="20"/>
                <w:highlight w:val="none"/>
              </w:rPr>
              <w:t>.33.90.30</w:t>
            </w:r>
            <w:r>
              <w:rPr>
                <w:rFonts w:hint="default" w:ascii="Arial" w:hAnsi="Arial" w:cs="Arial"/>
                <w:b w:val="0"/>
                <w:bCs/>
                <w:color w:val="auto"/>
                <w:sz w:val="20"/>
                <w:szCs w:val="20"/>
                <w:highlight w:val="none"/>
                <w:lang w:val="pt-BR"/>
              </w:rPr>
              <w:t>.</w:t>
            </w:r>
            <w:r>
              <w:rPr>
                <w:rFonts w:hint="default" w:ascii="Arial" w:hAnsi="Arial" w:cs="Arial"/>
                <w:b w:val="0"/>
                <w:bCs/>
                <w:color w:val="auto"/>
                <w:sz w:val="20"/>
                <w:szCs w:val="20"/>
                <w:highlight w:val="none"/>
              </w:rPr>
              <w:t>0000</w:t>
            </w:r>
            <w:r>
              <w:rPr>
                <w:rFonts w:hint="default" w:ascii="Arial" w:hAnsi="Arial" w:cs="Arial"/>
                <w:b w:val="0"/>
                <w:bCs/>
                <w:color w:val="auto"/>
                <w:sz w:val="20"/>
                <w:szCs w:val="20"/>
                <w:highlight w:val="none"/>
                <w:lang w:val="pt-BR"/>
              </w:rPr>
              <w:t>.</w:t>
            </w:r>
            <w:r>
              <w:rPr>
                <w:rFonts w:hint="default" w:ascii="Arial" w:hAnsi="Arial" w:cs="Arial"/>
                <w:b w:val="0"/>
                <w:bCs/>
                <w:color w:val="auto"/>
                <w:sz w:val="20"/>
                <w:szCs w:val="20"/>
                <w:highlight w:val="none"/>
              </w:rPr>
              <w:t>150</w:t>
            </w:r>
            <w:r>
              <w:rPr>
                <w:rFonts w:hint="default" w:ascii="Arial" w:hAnsi="Arial" w:cs="Arial"/>
                <w:b w:val="0"/>
                <w:bCs/>
                <w:color w:val="auto"/>
                <w:sz w:val="20"/>
                <w:szCs w:val="20"/>
                <w:highlight w:val="none"/>
                <w:lang w:val="pt-BR"/>
              </w:rPr>
              <w:t>.</w:t>
            </w:r>
            <w:r>
              <w:rPr>
                <w:rFonts w:hint="default" w:ascii="Arial" w:hAnsi="Arial" w:cs="Arial"/>
                <w:b w:val="0"/>
                <w:bCs/>
                <w:color w:val="auto"/>
                <w:sz w:val="20"/>
                <w:szCs w:val="20"/>
                <w:highlight w:val="none"/>
              </w:rPr>
              <w:t>000</w:t>
            </w:r>
            <w:r>
              <w:rPr>
                <w:rFonts w:hint="default" w:ascii="Arial" w:hAnsi="Arial" w:cs="Arial"/>
                <w:b w:val="0"/>
                <w:bCs/>
                <w:color w:val="auto"/>
                <w:sz w:val="20"/>
                <w:szCs w:val="20"/>
                <w:highlight w:val="none"/>
                <w:lang w:val="pt-BR"/>
              </w:rPr>
              <w:t>.</w:t>
            </w:r>
            <w:r>
              <w:rPr>
                <w:rFonts w:hint="default" w:ascii="Arial" w:hAnsi="Arial" w:cs="Arial"/>
                <w:b w:val="0"/>
                <w:bCs/>
                <w:color w:val="auto"/>
                <w:sz w:val="20"/>
                <w:szCs w:val="20"/>
                <w:highlight w:val="none"/>
              </w:rPr>
              <w:t>000</w:t>
            </w:r>
            <w:r>
              <w:rPr>
                <w:rFonts w:hint="default" w:ascii="Arial" w:hAnsi="Arial" w:cs="Arial"/>
                <w:b w:val="0"/>
                <w:bCs/>
                <w:color w:val="auto"/>
                <w:sz w:val="20"/>
                <w:szCs w:val="20"/>
                <w:highlight w:val="none"/>
                <w:lang w:val="pt-BR"/>
              </w:rPr>
              <w:t>.0</w:t>
            </w:r>
            <w:r>
              <w:rPr>
                <w:rFonts w:hint="default" w:ascii="Arial" w:hAnsi="Arial" w:cs="Arial"/>
                <w:b w:val="0"/>
                <w:bCs/>
                <w:color w:val="auto"/>
                <w:sz w:val="20"/>
                <w:szCs w:val="20"/>
                <w:highlight w:val="none"/>
              </w:rPr>
              <w:t>0</w:t>
            </w:r>
          </w:p>
        </w:tc>
        <w:tc>
          <w:tcPr>
            <w:tcW w:w="3160" w:type="dxa"/>
          </w:tcPr>
          <w:p w14:paraId="4FDE882F">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yellow"/>
                <w:vertAlign w:val="baseline"/>
                <w:lang w:val="pt-BR"/>
              </w:rPr>
            </w:pPr>
            <w:r>
              <w:rPr>
                <w:rFonts w:hint="default" w:ascii="Arial" w:hAnsi="Arial" w:cs="Arial"/>
                <w:sz w:val="20"/>
                <w:szCs w:val="20"/>
                <w:highlight w:val="none"/>
                <w:vertAlign w:val="baseline"/>
                <w:lang w:val="pt-BR"/>
              </w:rPr>
              <w:t>RECURO PRÓPRIO</w:t>
            </w:r>
          </w:p>
        </w:tc>
      </w:tr>
      <w:tr w14:paraId="57EDA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3DD2B7C7">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575C6139">
            <w:pPr>
              <w:keepNext w:val="0"/>
              <w:keepLines w:val="0"/>
              <w:pageBreakBefore w:val="0"/>
              <w:widowControl/>
              <w:kinsoku/>
              <w:wordWrap/>
              <w:overflowPunct/>
              <w:topLinePunct w:val="0"/>
              <w:autoSpaceDE/>
              <w:autoSpaceDN/>
              <w:bidi w:val="0"/>
              <w:adjustRightInd/>
              <w:snapToGrid/>
              <w:spacing w:before="0" w:after="0" w:line="240" w:lineRule="auto"/>
              <w:ind w:left="0" w:leftChars="0" w:right="0" w:rightChars="0"/>
              <w:jc w:val="center"/>
              <w:textAlignment w:val="auto"/>
              <w:rPr>
                <w:rFonts w:hint="default" w:ascii="Arial" w:hAnsi="Arial" w:cs="Arial" w:eastAsiaTheme="minorEastAsia"/>
                <w:b w:val="0"/>
                <w:bCs w:val="0"/>
                <w:color w:val="auto"/>
                <w:sz w:val="20"/>
                <w:szCs w:val="20"/>
                <w:lang w:val="pt-BR" w:eastAsia="zh-CN" w:bidi="ar-SA"/>
              </w:rPr>
            </w:pPr>
            <w:r>
              <w:rPr>
                <w:rFonts w:hint="default" w:ascii="Arial" w:hAnsi="Arial" w:cs="Arial"/>
                <w:b w:val="0"/>
                <w:bCs/>
                <w:color w:val="auto"/>
                <w:sz w:val="20"/>
                <w:szCs w:val="20"/>
                <w:highlight w:val="none"/>
              </w:rPr>
              <w:t>20</w:t>
            </w:r>
            <w:r>
              <w:rPr>
                <w:rFonts w:hint="default" w:ascii="Arial" w:hAnsi="Arial" w:cs="Arial"/>
                <w:b w:val="0"/>
                <w:bCs/>
                <w:color w:val="auto"/>
                <w:sz w:val="20"/>
                <w:szCs w:val="20"/>
                <w:highlight w:val="none"/>
                <w:lang w:val="pt-BR"/>
              </w:rPr>
              <w:t>66</w:t>
            </w:r>
            <w:r>
              <w:rPr>
                <w:rFonts w:hint="default" w:ascii="Arial" w:hAnsi="Arial" w:cs="Arial"/>
                <w:b w:val="0"/>
                <w:bCs/>
                <w:color w:val="auto"/>
                <w:sz w:val="20"/>
                <w:szCs w:val="20"/>
                <w:highlight w:val="none"/>
              </w:rPr>
              <w:t>.33.90.3</w:t>
            </w:r>
            <w:r>
              <w:rPr>
                <w:rFonts w:hint="default" w:ascii="Arial" w:hAnsi="Arial" w:cs="Arial"/>
                <w:b w:val="0"/>
                <w:bCs/>
                <w:color w:val="auto"/>
                <w:sz w:val="20"/>
                <w:szCs w:val="20"/>
                <w:highlight w:val="none"/>
                <w:lang w:val="pt-BR"/>
              </w:rPr>
              <w:t>9.</w:t>
            </w:r>
            <w:r>
              <w:rPr>
                <w:rFonts w:hint="default" w:ascii="Arial" w:hAnsi="Arial" w:cs="Arial"/>
                <w:b w:val="0"/>
                <w:bCs/>
                <w:color w:val="auto"/>
                <w:sz w:val="20"/>
                <w:szCs w:val="20"/>
                <w:highlight w:val="none"/>
              </w:rPr>
              <w:t>0000</w:t>
            </w:r>
            <w:r>
              <w:rPr>
                <w:rFonts w:hint="default" w:ascii="Arial" w:hAnsi="Arial" w:cs="Arial"/>
                <w:b w:val="0"/>
                <w:bCs/>
                <w:color w:val="auto"/>
                <w:sz w:val="20"/>
                <w:szCs w:val="20"/>
                <w:highlight w:val="none"/>
                <w:lang w:val="pt-BR"/>
              </w:rPr>
              <w:t>.</w:t>
            </w:r>
            <w:r>
              <w:rPr>
                <w:rFonts w:hint="default" w:ascii="Arial" w:hAnsi="Arial" w:cs="Arial"/>
                <w:b w:val="0"/>
                <w:bCs/>
                <w:color w:val="auto"/>
                <w:sz w:val="20"/>
                <w:szCs w:val="20"/>
                <w:highlight w:val="none"/>
              </w:rPr>
              <w:t>150</w:t>
            </w:r>
            <w:r>
              <w:rPr>
                <w:rFonts w:hint="default" w:ascii="Arial" w:hAnsi="Arial" w:cs="Arial"/>
                <w:b w:val="0"/>
                <w:bCs/>
                <w:color w:val="auto"/>
                <w:sz w:val="20"/>
                <w:szCs w:val="20"/>
                <w:highlight w:val="none"/>
                <w:lang w:val="pt-BR"/>
              </w:rPr>
              <w:t>.</w:t>
            </w:r>
            <w:r>
              <w:rPr>
                <w:rFonts w:hint="default" w:ascii="Arial" w:hAnsi="Arial" w:cs="Arial"/>
                <w:b w:val="0"/>
                <w:bCs/>
                <w:color w:val="auto"/>
                <w:sz w:val="20"/>
                <w:szCs w:val="20"/>
                <w:highlight w:val="none"/>
              </w:rPr>
              <w:t>000</w:t>
            </w:r>
            <w:r>
              <w:rPr>
                <w:rFonts w:hint="default" w:ascii="Arial" w:hAnsi="Arial" w:cs="Arial"/>
                <w:b w:val="0"/>
                <w:bCs/>
                <w:color w:val="auto"/>
                <w:sz w:val="20"/>
                <w:szCs w:val="20"/>
                <w:highlight w:val="none"/>
                <w:lang w:val="pt-BR"/>
              </w:rPr>
              <w:t>.</w:t>
            </w:r>
            <w:r>
              <w:rPr>
                <w:rFonts w:hint="default" w:ascii="Arial" w:hAnsi="Arial" w:cs="Arial"/>
                <w:b w:val="0"/>
                <w:bCs/>
                <w:color w:val="auto"/>
                <w:sz w:val="20"/>
                <w:szCs w:val="20"/>
                <w:highlight w:val="none"/>
              </w:rPr>
              <w:t>000</w:t>
            </w:r>
            <w:r>
              <w:rPr>
                <w:rFonts w:hint="default" w:ascii="Arial" w:hAnsi="Arial" w:cs="Arial"/>
                <w:b w:val="0"/>
                <w:bCs/>
                <w:color w:val="auto"/>
                <w:sz w:val="20"/>
                <w:szCs w:val="20"/>
                <w:highlight w:val="none"/>
                <w:lang w:val="pt-BR"/>
              </w:rPr>
              <w:t>.0</w:t>
            </w:r>
            <w:r>
              <w:rPr>
                <w:rFonts w:hint="default" w:ascii="Arial" w:hAnsi="Arial" w:cs="Arial"/>
                <w:b w:val="0"/>
                <w:bCs/>
                <w:color w:val="auto"/>
                <w:sz w:val="20"/>
                <w:szCs w:val="20"/>
                <w:highlight w:val="none"/>
              </w:rPr>
              <w:t>0</w:t>
            </w:r>
          </w:p>
        </w:tc>
        <w:tc>
          <w:tcPr>
            <w:tcW w:w="3160" w:type="dxa"/>
          </w:tcPr>
          <w:p w14:paraId="39468A3E">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yellow"/>
                <w:vertAlign w:val="baseline"/>
              </w:rPr>
            </w:pPr>
            <w:r>
              <w:rPr>
                <w:rFonts w:hint="default" w:ascii="Arial" w:hAnsi="Arial" w:cs="Arial"/>
                <w:sz w:val="20"/>
                <w:szCs w:val="20"/>
                <w:highlight w:val="none"/>
                <w:vertAlign w:val="baseline"/>
                <w:lang w:val="pt-BR"/>
              </w:rPr>
              <w:t>RECURO PRÓPRIO</w:t>
            </w:r>
          </w:p>
        </w:tc>
      </w:tr>
      <w:tr w14:paraId="4F977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63DD3DED">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462FF9B6">
            <w:pPr>
              <w:keepNext w:val="0"/>
              <w:keepLines w:val="0"/>
              <w:pageBreakBefore w:val="0"/>
              <w:widowControl/>
              <w:kinsoku/>
              <w:wordWrap/>
              <w:overflowPunct/>
              <w:topLinePunct w:val="0"/>
              <w:autoSpaceDE/>
              <w:autoSpaceDN/>
              <w:bidi w:val="0"/>
              <w:adjustRightInd/>
              <w:snapToGrid/>
              <w:spacing w:before="0" w:after="0" w:line="240" w:lineRule="auto"/>
              <w:ind w:left="0" w:leftChars="0" w:right="0" w:rightChars="0"/>
              <w:jc w:val="center"/>
              <w:textAlignment w:val="auto"/>
              <w:rPr>
                <w:rFonts w:hint="default" w:ascii="Arial" w:hAnsi="Arial" w:cs="Arial" w:eastAsiaTheme="minorEastAsia"/>
                <w:b w:val="0"/>
                <w:bCs w:val="0"/>
                <w:color w:val="auto"/>
                <w:sz w:val="20"/>
                <w:szCs w:val="20"/>
                <w:lang w:val="pt-BR" w:eastAsia="zh-CN" w:bidi="ar-SA"/>
              </w:rPr>
            </w:pPr>
            <w:r>
              <w:rPr>
                <w:rFonts w:hint="default" w:ascii="Arial" w:hAnsi="Arial" w:cs="Arial"/>
                <w:b w:val="0"/>
                <w:bCs/>
                <w:color w:val="auto"/>
                <w:sz w:val="20"/>
                <w:szCs w:val="20"/>
                <w:highlight w:val="none"/>
              </w:rPr>
              <w:t>20</w:t>
            </w:r>
            <w:r>
              <w:rPr>
                <w:rFonts w:hint="default" w:ascii="Arial" w:hAnsi="Arial" w:cs="Arial"/>
                <w:b w:val="0"/>
                <w:bCs/>
                <w:color w:val="auto"/>
                <w:sz w:val="20"/>
                <w:szCs w:val="20"/>
                <w:highlight w:val="none"/>
                <w:lang w:val="pt-BR"/>
              </w:rPr>
              <w:t>70</w:t>
            </w:r>
            <w:r>
              <w:rPr>
                <w:rFonts w:hint="default" w:ascii="Arial" w:hAnsi="Arial" w:cs="Arial"/>
                <w:b w:val="0"/>
                <w:bCs/>
                <w:color w:val="auto"/>
                <w:sz w:val="20"/>
                <w:szCs w:val="20"/>
                <w:highlight w:val="none"/>
              </w:rPr>
              <w:t>.33.90.30</w:t>
            </w:r>
            <w:r>
              <w:rPr>
                <w:rFonts w:hint="default" w:ascii="Arial" w:hAnsi="Arial" w:cs="Arial"/>
                <w:b w:val="0"/>
                <w:bCs/>
                <w:color w:val="auto"/>
                <w:sz w:val="20"/>
                <w:szCs w:val="20"/>
                <w:highlight w:val="none"/>
                <w:lang w:val="pt-BR"/>
              </w:rPr>
              <w:t>.</w:t>
            </w:r>
            <w:r>
              <w:rPr>
                <w:rFonts w:hint="default" w:ascii="Arial" w:hAnsi="Arial" w:cs="Arial"/>
                <w:b w:val="0"/>
                <w:bCs/>
                <w:color w:val="auto"/>
                <w:sz w:val="20"/>
                <w:szCs w:val="20"/>
                <w:highlight w:val="none"/>
              </w:rPr>
              <w:t>0000</w:t>
            </w:r>
            <w:r>
              <w:rPr>
                <w:rFonts w:hint="default" w:ascii="Arial" w:hAnsi="Arial" w:cs="Arial"/>
                <w:b w:val="0"/>
                <w:bCs/>
                <w:color w:val="auto"/>
                <w:sz w:val="20"/>
                <w:szCs w:val="20"/>
                <w:highlight w:val="none"/>
                <w:lang w:val="pt-BR"/>
              </w:rPr>
              <w:t>.</w:t>
            </w:r>
            <w:r>
              <w:rPr>
                <w:rFonts w:hint="default" w:ascii="Arial" w:hAnsi="Arial" w:cs="Arial"/>
                <w:b w:val="0"/>
                <w:bCs/>
                <w:color w:val="auto"/>
                <w:sz w:val="20"/>
                <w:szCs w:val="20"/>
                <w:highlight w:val="none"/>
              </w:rPr>
              <w:t>150</w:t>
            </w:r>
            <w:r>
              <w:rPr>
                <w:rFonts w:hint="default" w:ascii="Arial" w:hAnsi="Arial" w:cs="Arial"/>
                <w:b w:val="0"/>
                <w:bCs/>
                <w:color w:val="auto"/>
                <w:sz w:val="20"/>
                <w:szCs w:val="20"/>
                <w:highlight w:val="none"/>
                <w:lang w:val="pt-BR"/>
              </w:rPr>
              <w:t>.</w:t>
            </w:r>
            <w:r>
              <w:rPr>
                <w:rFonts w:hint="default" w:ascii="Arial" w:hAnsi="Arial" w:cs="Arial"/>
                <w:b w:val="0"/>
                <w:bCs/>
                <w:color w:val="auto"/>
                <w:sz w:val="20"/>
                <w:szCs w:val="20"/>
                <w:highlight w:val="none"/>
              </w:rPr>
              <w:t>000</w:t>
            </w:r>
            <w:r>
              <w:rPr>
                <w:rFonts w:hint="default" w:ascii="Arial" w:hAnsi="Arial" w:cs="Arial"/>
                <w:b w:val="0"/>
                <w:bCs/>
                <w:color w:val="auto"/>
                <w:sz w:val="20"/>
                <w:szCs w:val="20"/>
                <w:highlight w:val="none"/>
                <w:lang w:val="pt-BR"/>
              </w:rPr>
              <w:t>.</w:t>
            </w:r>
            <w:r>
              <w:rPr>
                <w:rFonts w:hint="default" w:ascii="Arial" w:hAnsi="Arial" w:cs="Arial"/>
                <w:b w:val="0"/>
                <w:bCs/>
                <w:color w:val="auto"/>
                <w:sz w:val="20"/>
                <w:szCs w:val="20"/>
                <w:highlight w:val="none"/>
              </w:rPr>
              <w:t>000</w:t>
            </w:r>
            <w:r>
              <w:rPr>
                <w:rFonts w:hint="default" w:ascii="Arial" w:hAnsi="Arial" w:cs="Arial"/>
                <w:b w:val="0"/>
                <w:bCs/>
                <w:color w:val="auto"/>
                <w:sz w:val="20"/>
                <w:szCs w:val="20"/>
                <w:highlight w:val="none"/>
                <w:lang w:val="pt-BR"/>
              </w:rPr>
              <w:t>.0</w:t>
            </w:r>
            <w:r>
              <w:rPr>
                <w:rFonts w:hint="default" w:ascii="Arial" w:hAnsi="Arial" w:cs="Arial"/>
                <w:b w:val="0"/>
                <w:bCs/>
                <w:color w:val="auto"/>
                <w:sz w:val="20"/>
                <w:szCs w:val="20"/>
                <w:highlight w:val="none"/>
              </w:rPr>
              <w:t>0</w:t>
            </w:r>
          </w:p>
        </w:tc>
        <w:tc>
          <w:tcPr>
            <w:tcW w:w="3160" w:type="dxa"/>
          </w:tcPr>
          <w:p w14:paraId="331CB94D">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yellow"/>
                <w:vertAlign w:val="baseline"/>
              </w:rPr>
            </w:pPr>
            <w:r>
              <w:rPr>
                <w:rFonts w:hint="default" w:ascii="Arial" w:hAnsi="Arial" w:cs="Arial"/>
                <w:sz w:val="20"/>
                <w:szCs w:val="20"/>
                <w:highlight w:val="none"/>
                <w:vertAlign w:val="baseline"/>
                <w:lang w:val="pt-BR"/>
              </w:rPr>
              <w:t>RECURO PRÓPRIO</w:t>
            </w:r>
          </w:p>
        </w:tc>
      </w:tr>
      <w:tr w14:paraId="30AA6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20A540E8">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4AC1621B">
            <w:pPr>
              <w:keepNext w:val="0"/>
              <w:keepLines w:val="0"/>
              <w:pageBreakBefore w:val="0"/>
              <w:widowControl/>
              <w:kinsoku/>
              <w:wordWrap/>
              <w:overflowPunct/>
              <w:topLinePunct w:val="0"/>
              <w:autoSpaceDE/>
              <w:autoSpaceDN/>
              <w:bidi w:val="0"/>
              <w:adjustRightInd/>
              <w:snapToGrid/>
              <w:spacing w:before="0" w:after="0" w:line="240" w:lineRule="auto"/>
              <w:ind w:left="0" w:leftChars="0" w:right="0" w:rightChars="0"/>
              <w:jc w:val="center"/>
              <w:textAlignment w:val="auto"/>
              <w:rPr>
                <w:rFonts w:hint="default" w:ascii="Arial" w:hAnsi="Arial" w:cs="Arial" w:eastAsiaTheme="minorEastAsia"/>
                <w:b w:val="0"/>
                <w:bCs w:val="0"/>
                <w:color w:val="auto"/>
                <w:sz w:val="20"/>
                <w:szCs w:val="20"/>
                <w:lang w:val="pt-BR" w:eastAsia="zh-CN" w:bidi="ar-SA"/>
              </w:rPr>
            </w:pPr>
            <w:r>
              <w:rPr>
                <w:rFonts w:hint="default" w:ascii="Arial" w:hAnsi="Arial" w:cs="Arial"/>
                <w:b w:val="0"/>
                <w:bCs/>
                <w:color w:val="auto"/>
                <w:sz w:val="20"/>
                <w:szCs w:val="20"/>
                <w:highlight w:val="none"/>
              </w:rPr>
              <w:t>20</w:t>
            </w:r>
            <w:r>
              <w:rPr>
                <w:rFonts w:hint="default" w:ascii="Arial" w:hAnsi="Arial" w:cs="Arial"/>
                <w:b w:val="0"/>
                <w:bCs/>
                <w:color w:val="auto"/>
                <w:sz w:val="20"/>
                <w:szCs w:val="20"/>
                <w:highlight w:val="none"/>
                <w:lang w:val="pt-BR"/>
              </w:rPr>
              <w:t>70</w:t>
            </w:r>
            <w:r>
              <w:rPr>
                <w:rFonts w:hint="default" w:ascii="Arial" w:hAnsi="Arial" w:cs="Arial"/>
                <w:b w:val="0"/>
                <w:bCs/>
                <w:color w:val="auto"/>
                <w:sz w:val="20"/>
                <w:szCs w:val="20"/>
                <w:highlight w:val="none"/>
              </w:rPr>
              <w:t>.33.90.3</w:t>
            </w:r>
            <w:r>
              <w:rPr>
                <w:rFonts w:hint="default" w:ascii="Arial" w:hAnsi="Arial" w:cs="Arial"/>
                <w:b w:val="0"/>
                <w:bCs/>
                <w:color w:val="auto"/>
                <w:sz w:val="20"/>
                <w:szCs w:val="20"/>
                <w:highlight w:val="none"/>
                <w:lang w:val="pt-BR"/>
              </w:rPr>
              <w:t>9.</w:t>
            </w:r>
            <w:r>
              <w:rPr>
                <w:rFonts w:hint="default" w:ascii="Arial" w:hAnsi="Arial" w:cs="Arial"/>
                <w:b w:val="0"/>
                <w:bCs/>
                <w:color w:val="auto"/>
                <w:sz w:val="20"/>
                <w:szCs w:val="20"/>
                <w:highlight w:val="none"/>
              </w:rPr>
              <w:t>0000</w:t>
            </w:r>
            <w:r>
              <w:rPr>
                <w:rFonts w:hint="default" w:ascii="Arial" w:hAnsi="Arial" w:cs="Arial"/>
                <w:b w:val="0"/>
                <w:bCs/>
                <w:color w:val="auto"/>
                <w:sz w:val="20"/>
                <w:szCs w:val="20"/>
                <w:highlight w:val="none"/>
                <w:lang w:val="pt-BR"/>
              </w:rPr>
              <w:t>.</w:t>
            </w:r>
            <w:r>
              <w:rPr>
                <w:rFonts w:hint="default" w:ascii="Arial" w:hAnsi="Arial" w:cs="Arial"/>
                <w:b w:val="0"/>
                <w:bCs/>
                <w:color w:val="auto"/>
                <w:sz w:val="20"/>
                <w:szCs w:val="20"/>
                <w:highlight w:val="none"/>
              </w:rPr>
              <w:t>150</w:t>
            </w:r>
            <w:r>
              <w:rPr>
                <w:rFonts w:hint="default" w:ascii="Arial" w:hAnsi="Arial" w:cs="Arial"/>
                <w:b w:val="0"/>
                <w:bCs/>
                <w:color w:val="auto"/>
                <w:sz w:val="20"/>
                <w:szCs w:val="20"/>
                <w:highlight w:val="none"/>
                <w:lang w:val="pt-BR"/>
              </w:rPr>
              <w:t>.</w:t>
            </w:r>
            <w:r>
              <w:rPr>
                <w:rFonts w:hint="default" w:ascii="Arial" w:hAnsi="Arial" w:cs="Arial"/>
                <w:b w:val="0"/>
                <w:bCs/>
                <w:color w:val="auto"/>
                <w:sz w:val="20"/>
                <w:szCs w:val="20"/>
                <w:highlight w:val="none"/>
              </w:rPr>
              <w:t>000</w:t>
            </w:r>
            <w:r>
              <w:rPr>
                <w:rFonts w:hint="default" w:ascii="Arial" w:hAnsi="Arial" w:cs="Arial"/>
                <w:b w:val="0"/>
                <w:bCs/>
                <w:color w:val="auto"/>
                <w:sz w:val="20"/>
                <w:szCs w:val="20"/>
                <w:highlight w:val="none"/>
                <w:lang w:val="pt-BR"/>
              </w:rPr>
              <w:t>.</w:t>
            </w:r>
            <w:r>
              <w:rPr>
                <w:rFonts w:hint="default" w:ascii="Arial" w:hAnsi="Arial" w:cs="Arial"/>
                <w:b w:val="0"/>
                <w:bCs/>
                <w:color w:val="auto"/>
                <w:sz w:val="20"/>
                <w:szCs w:val="20"/>
                <w:highlight w:val="none"/>
              </w:rPr>
              <w:t>000</w:t>
            </w:r>
            <w:r>
              <w:rPr>
                <w:rFonts w:hint="default" w:ascii="Arial" w:hAnsi="Arial" w:cs="Arial"/>
                <w:b w:val="0"/>
                <w:bCs/>
                <w:color w:val="auto"/>
                <w:sz w:val="20"/>
                <w:szCs w:val="20"/>
                <w:highlight w:val="none"/>
                <w:lang w:val="pt-BR"/>
              </w:rPr>
              <w:t>.0</w:t>
            </w:r>
            <w:r>
              <w:rPr>
                <w:rFonts w:hint="default" w:ascii="Arial" w:hAnsi="Arial" w:cs="Arial"/>
                <w:b w:val="0"/>
                <w:bCs/>
                <w:color w:val="auto"/>
                <w:sz w:val="20"/>
                <w:szCs w:val="20"/>
                <w:highlight w:val="none"/>
              </w:rPr>
              <w:t>0</w:t>
            </w:r>
          </w:p>
        </w:tc>
        <w:tc>
          <w:tcPr>
            <w:tcW w:w="3160" w:type="dxa"/>
          </w:tcPr>
          <w:p w14:paraId="50EB9B9F">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yellow"/>
                <w:vertAlign w:val="baseline"/>
              </w:rPr>
            </w:pPr>
            <w:r>
              <w:rPr>
                <w:rFonts w:hint="default" w:ascii="Arial" w:hAnsi="Arial" w:cs="Arial"/>
                <w:sz w:val="20"/>
                <w:szCs w:val="20"/>
                <w:highlight w:val="none"/>
                <w:vertAlign w:val="baseline"/>
                <w:lang w:val="pt-BR"/>
              </w:rPr>
              <w:t>RECURO PRÓPRIO</w:t>
            </w:r>
          </w:p>
        </w:tc>
      </w:tr>
      <w:tr w14:paraId="57A61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104470D7">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70DCB6ED">
            <w:pPr>
              <w:keepNext w:val="0"/>
              <w:keepLines w:val="0"/>
              <w:pageBreakBefore w:val="0"/>
              <w:widowControl/>
              <w:kinsoku/>
              <w:wordWrap/>
              <w:overflowPunct/>
              <w:topLinePunct w:val="0"/>
              <w:autoSpaceDE/>
              <w:autoSpaceDN/>
              <w:bidi w:val="0"/>
              <w:adjustRightInd/>
              <w:snapToGrid/>
              <w:spacing w:before="0" w:after="0" w:line="240" w:lineRule="auto"/>
              <w:ind w:left="0" w:leftChars="0" w:right="0" w:rightChars="0"/>
              <w:jc w:val="center"/>
              <w:textAlignment w:val="auto"/>
              <w:rPr>
                <w:rFonts w:hint="default" w:ascii="Arial" w:hAnsi="Arial" w:cs="Arial" w:eastAsiaTheme="minorEastAsia"/>
                <w:b w:val="0"/>
                <w:bCs w:val="0"/>
                <w:color w:val="auto"/>
                <w:sz w:val="20"/>
                <w:szCs w:val="20"/>
                <w:lang w:val="pt-BR" w:eastAsia="zh-CN" w:bidi="ar-SA"/>
              </w:rPr>
            </w:pPr>
            <w:r>
              <w:rPr>
                <w:rFonts w:hint="default" w:ascii="Arial" w:hAnsi="Arial" w:eastAsia="Times New Roman" w:cs="Arial"/>
                <w:b w:val="0"/>
                <w:bCs/>
                <w:color w:val="auto"/>
                <w:sz w:val="20"/>
                <w:szCs w:val="20"/>
                <w:lang w:eastAsia="pt-BR"/>
              </w:rPr>
              <w:t>20</w:t>
            </w:r>
            <w:r>
              <w:rPr>
                <w:rFonts w:hint="default" w:ascii="Arial" w:hAnsi="Arial" w:eastAsia="Times New Roman" w:cs="Arial"/>
                <w:b w:val="0"/>
                <w:bCs/>
                <w:color w:val="auto"/>
                <w:sz w:val="20"/>
                <w:szCs w:val="20"/>
                <w:lang w:val="en-US" w:eastAsia="pt-BR"/>
              </w:rPr>
              <w:t>56</w:t>
            </w:r>
            <w:r>
              <w:rPr>
                <w:rFonts w:hint="default" w:ascii="Arial" w:hAnsi="Arial" w:eastAsia="Times New Roman" w:cs="Arial"/>
                <w:b w:val="0"/>
                <w:bCs/>
                <w:color w:val="auto"/>
                <w:sz w:val="20"/>
                <w:szCs w:val="20"/>
                <w:lang w:eastAsia="pt-BR"/>
              </w:rPr>
              <w:t>.33.90.30.0000</w:t>
            </w:r>
            <w:r>
              <w:rPr>
                <w:rFonts w:hint="default" w:ascii="Arial" w:hAnsi="Arial" w:eastAsia="Times New Roman" w:cs="Arial"/>
                <w:b w:val="0"/>
                <w:bCs/>
                <w:color w:val="auto"/>
                <w:sz w:val="20"/>
                <w:szCs w:val="20"/>
                <w:lang w:val="en-US" w:eastAsia="pt-BR"/>
              </w:rPr>
              <w:t>.</w:t>
            </w:r>
            <w:r>
              <w:rPr>
                <w:rFonts w:hint="default" w:ascii="Arial" w:hAnsi="Arial" w:eastAsia="Times New Roman" w:cs="Arial"/>
                <w:b w:val="0"/>
                <w:bCs/>
                <w:color w:val="auto"/>
                <w:sz w:val="20"/>
                <w:szCs w:val="20"/>
                <w:lang w:eastAsia="pt-BR"/>
              </w:rPr>
              <w:t>1</w:t>
            </w:r>
            <w:r>
              <w:rPr>
                <w:rFonts w:hint="default" w:ascii="Arial" w:hAnsi="Arial" w:eastAsia="Times New Roman" w:cs="Arial"/>
                <w:b w:val="0"/>
                <w:bCs/>
                <w:color w:val="auto"/>
                <w:sz w:val="20"/>
                <w:szCs w:val="20"/>
                <w:lang w:val="en-US" w:eastAsia="pt-BR"/>
              </w:rPr>
              <w:t>66</w:t>
            </w:r>
            <w:r>
              <w:rPr>
                <w:rFonts w:hint="default" w:ascii="Arial" w:hAnsi="Arial" w:cs="Arial"/>
                <w:b w:val="0"/>
                <w:bCs/>
                <w:color w:val="auto"/>
                <w:sz w:val="20"/>
                <w:szCs w:val="20"/>
                <w:lang w:val="pt-BR"/>
              </w:rPr>
              <w:t>.1</w:t>
            </w:r>
            <w:r>
              <w:rPr>
                <w:rFonts w:hint="default" w:ascii="Arial" w:hAnsi="Arial" w:cs="Arial"/>
                <w:b w:val="0"/>
                <w:bCs/>
                <w:color w:val="auto"/>
                <w:sz w:val="20"/>
                <w:szCs w:val="20"/>
              </w:rPr>
              <w:t>000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.0</w:t>
            </w:r>
          </w:p>
        </w:tc>
        <w:tc>
          <w:tcPr>
            <w:tcW w:w="3160" w:type="dxa"/>
          </w:tcPr>
          <w:p w14:paraId="5334D9A4">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yellow"/>
                <w:vertAlign w:val="baseline"/>
                <w:lang w:val="pt-BR"/>
              </w:rPr>
            </w:pPr>
            <w:r>
              <w:rPr>
                <w:rFonts w:hint="default" w:ascii="Arial" w:hAnsi="Arial" w:cs="Arial"/>
                <w:sz w:val="20"/>
                <w:szCs w:val="20"/>
                <w:highlight w:val="none"/>
                <w:vertAlign w:val="baseline"/>
                <w:lang w:val="pt-BR"/>
              </w:rPr>
              <w:t>RECURSO ESTADUAL</w:t>
            </w:r>
          </w:p>
        </w:tc>
      </w:tr>
      <w:tr w14:paraId="34C6E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3BFDA886">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2F9A6D93">
            <w:pPr>
              <w:keepNext w:val="0"/>
              <w:keepLines w:val="0"/>
              <w:pageBreakBefore w:val="0"/>
              <w:widowControl/>
              <w:kinsoku/>
              <w:wordWrap/>
              <w:overflowPunct/>
              <w:topLinePunct w:val="0"/>
              <w:autoSpaceDE/>
              <w:autoSpaceDN/>
              <w:bidi w:val="0"/>
              <w:adjustRightInd/>
              <w:snapToGrid/>
              <w:spacing w:after="0" w:line="240" w:lineRule="auto"/>
              <w:textAlignment w:val="auto"/>
              <w:rPr>
                <w:rFonts w:hint="default" w:ascii="Arial" w:hAnsi="Arial" w:cs="Arial"/>
                <w:b w:val="0"/>
                <w:bCs/>
                <w:color w:val="auto"/>
                <w:sz w:val="20"/>
                <w:szCs w:val="20"/>
                <w:lang w:val="pt-BR"/>
              </w:rPr>
            </w:pPr>
            <w:r>
              <w:rPr>
                <w:rFonts w:hint="default" w:ascii="Arial" w:hAnsi="Arial" w:eastAsia="Times New Roman" w:cs="Arial"/>
                <w:b w:val="0"/>
                <w:bCs/>
                <w:color w:val="auto"/>
                <w:sz w:val="20"/>
                <w:szCs w:val="20"/>
                <w:lang w:eastAsia="pt-BR"/>
              </w:rPr>
              <w:t>20</w:t>
            </w:r>
            <w:r>
              <w:rPr>
                <w:rFonts w:hint="default" w:ascii="Arial" w:hAnsi="Arial" w:eastAsia="Times New Roman" w:cs="Arial"/>
                <w:b w:val="0"/>
                <w:bCs/>
                <w:color w:val="auto"/>
                <w:sz w:val="20"/>
                <w:szCs w:val="20"/>
                <w:lang w:val="en-US" w:eastAsia="pt-BR"/>
              </w:rPr>
              <w:t>56</w:t>
            </w:r>
            <w:r>
              <w:rPr>
                <w:rFonts w:hint="default" w:ascii="Arial" w:hAnsi="Arial" w:eastAsia="Times New Roman" w:cs="Arial"/>
                <w:b w:val="0"/>
                <w:bCs/>
                <w:color w:val="auto"/>
                <w:sz w:val="20"/>
                <w:szCs w:val="20"/>
                <w:lang w:eastAsia="pt-BR"/>
              </w:rPr>
              <w:t>.33.90.3</w:t>
            </w:r>
            <w:r>
              <w:rPr>
                <w:rFonts w:hint="default" w:ascii="Arial" w:hAnsi="Arial" w:eastAsia="Times New Roman" w:cs="Arial"/>
                <w:b w:val="0"/>
                <w:bCs/>
                <w:color w:val="auto"/>
                <w:sz w:val="20"/>
                <w:szCs w:val="20"/>
                <w:lang w:val="en-US" w:eastAsia="pt-BR"/>
              </w:rPr>
              <w:t>9</w:t>
            </w:r>
            <w:r>
              <w:rPr>
                <w:rFonts w:hint="default" w:ascii="Arial" w:hAnsi="Arial" w:eastAsia="Times New Roman" w:cs="Arial"/>
                <w:b w:val="0"/>
                <w:bCs/>
                <w:color w:val="auto"/>
                <w:sz w:val="20"/>
                <w:szCs w:val="20"/>
                <w:lang w:eastAsia="pt-BR"/>
              </w:rPr>
              <w:t>.0000</w:t>
            </w:r>
            <w:r>
              <w:rPr>
                <w:rFonts w:hint="default" w:ascii="Arial" w:hAnsi="Arial" w:eastAsia="Times New Roman" w:cs="Arial"/>
                <w:b w:val="0"/>
                <w:bCs/>
                <w:color w:val="auto"/>
                <w:sz w:val="20"/>
                <w:szCs w:val="20"/>
                <w:lang w:val="en-US" w:eastAsia="pt-BR"/>
              </w:rPr>
              <w:t>.</w:t>
            </w:r>
            <w:r>
              <w:rPr>
                <w:rFonts w:hint="default" w:ascii="Arial" w:hAnsi="Arial" w:eastAsia="Times New Roman" w:cs="Arial"/>
                <w:b w:val="0"/>
                <w:bCs/>
                <w:color w:val="auto"/>
                <w:sz w:val="20"/>
                <w:szCs w:val="20"/>
                <w:lang w:eastAsia="pt-BR"/>
              </w:rPr>
              <w:t>1</w:t>
            </w:r>
            <w:r>
              <w:rPr>
                <w:rFonts w:hint="default" w:ascii="Arial" w:hAnsi="Arial" w:eastAsia="Times New Roman" w:cs="Arial"/>
                <w:b w:val="0"/>
                <w:bCs/>
                <w:color w:val="auto"/>
                <w:sz w:val="20"/>
                <w:szCs w:val="20"/>
                <w:lang w:val="en-US" w:eastAsia="pt-BR"/>
              </w:rPr>
              <w:t>66</w:t>
            </w:r>
            <w:r>
              <w:rPr>
                <w:rFonts w:hint="default" w:ascii="Arial" w:hAnsi="Arial" w:cs="Arial"/>
                <w:b w:val="0"/>
                <w:bCs/>
                <w:color w:val="auto"/>
                <w:sz w:val="20"/>
                <w:szCs w:val="20"/>
                <w:lang w:val="pt-BR"/>
              </w:rPr>
              <w:t>.1</w:t>
            </w:r>
            <w:r>
              <w:rPr>
                <w:rFonts w:hint="default" w:ascii="Arial" w:hAnsi="Arial" w:cs="Arial"/>
                <w:b w:val="0"/>
                <w:bCs/>
                <w:color w:val="auto"/>
                <w:sz w:val="20"/>
                <w:szCs w:val="20"/>
              </w:rPr>
              <w:t>000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.0</w:t>
            </w:r>
          </w:p>
          <w:p w14:paraId="10CD44B4">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cs="Arial" w:eastAsiaTheme="minorEastAsia"/>
                <w:b w:val="0"/>
                <w:bCs w:val="0"/>
                <w:color w:val="auto"/>
                <w:sz w:val="20"/>
                <w:szCs w:val="20"/>
                <w:lang w:val="pt-BR" w:eastAsia="zh-CN" w:bidi="ar-SA"/>
              </w:rPr>
            </w:pPr>
          </w:p>
        </w:tc>
        <w:tc>
          <w:tcPr>
            <w:tcW w:w="3160" w:type="dxa"/>
          </w:tcPr>
          <w:p w14:paraId="57C14995">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yellow"/>
                <w:vertAlign w:val="baseline"/>
              </w:rPr>
            </w:pPr>
            <w:r>
              <w:rPr>
                <w:rFonts w:hint="default" w:ascii="Arial" w:hAnsi="Arial" w:cs="Arial"/>
                <w:sz w:val="20"/>
                <w:szCs w:val="20"/>
                <w:highlight w:val="none"/>
                <w:vertAlign w:val="baseline"/>
                <w:lang w:val="pt-BR"/>
              </w:rPr>
              <w:t>RECURSO ESTADUAL</w:t>
            </w:r>
          </w:p>
        </w:tc>
      </w:tr>
      <w:tr w14:paraId="26030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372A0A34">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12A916E5">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20"/>
                <w:szCs w:val="20"/>
                <w:lang w:eastAsia="pt-BR"/>
              </w:rPr>
            </w:pPr>
            <w:r>
              <w:rPr>
                <w:rFonts w:hint="default" w:ascii="Arial" w:hAnsi="Arial" w:eastAsia="Times New Roman" w:cs="Arial"/>
                <w:b w:val="0"/>
                <w:bCs/>
                <w:color w:val="auto"/>
                <w:sz w:val="20"/>
                <w:szCs w:val="20"/>
                <w:lang w:eastAsia="pt-BR"/>
              </w:rPr>
              <w:t>2057.33.90.30.0000</w:t>
            </w:r>
            <w:r>
              <w:rPr>
                <w:rFonts w:hint="default" w:ascii="Arial" w:hAnsi="Arial" w:eastAsia="Times New Roman" w:cs="Arial"/>
                <w:b w:val="0"/>
                <w:bCs/>
                <w:color w:val="auto"/>
                <w:sz w:val="20"/>
                <w:szCs w:val="20"/>
                <w:lang w:val="en-US" w:eastAsia="pt-BR"/>
              </w:rPr>
              <w:t>.</w:t>
            </w:r>
            <w:r>
              <w:rPr>
                <w:rFonts w:hint="default" w:ascii="Arial" w:hAnsi="Arial" w:eastAsia="Times New Roman" w:cs="Arial"/>
                <w:b w:val="0"/>
                <w:bCs/>
                <w:color w:val="auto"/>
                <w:sz w:val="20"/>
                <w:szCs w:val="20"/>
                <w:lang w:eastAsia="pt-BR"/>
              </w:rPr>
              <w:t>1</w:t>
            </w:r>
            <w:r>
              <w:rPr>
                <w:rFonts w:hint="default" w:ascii="Arial" w:hAnsi="Arial" w:eastAsia="Times New Roman" w:cs="Arial"/>
                <w:b w:val="0"/>
                <w:bCs/>
                <w:color w:val="auto"/>
                <w:sz w:val="20"/>
                <w:szCs w:val="20"/>
                <w:lang w:val="en-US" w:eastAsia="pt-BR"/>
              </w:rPr>
              <w:t>66.1</w:t>
            </w:r>
            <w:r>
              <w:rPr>
                <w:rFonts w:hint="default" w:ascii="Arial" w:hAnsi="Arial" w:cs="Arial"/>
                <w:b w:val="0"/>
                <w:bCs/>
                <w:color w:val="auto"/>
                <w:sz w:val="20"/>
                <w:szCs w:val="20"/>
              </w:rPr>
              <w:t>00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.0</w:t>
            </w:r>
            <w:r>
              <w:rPr>
                <w:rFonts w:hint="default" w:ascii="Arial" w:hAnsi="Arial" w:cs="Arial"/>
                <w:b w:val="0"/>
                <w:bCs/>
                <w:color w:val="auto"/>
                <w:sz w:val="20"/>
                <w:szCs w:val="20"/>
              </w:rPr>
              <w:t>0</w:t>
            </w:r>
          </w:p>
        </w:tc>
        <w:tc>
          <w:tcPr>
            <w:tcW w:w="3160" w:type="dxa"/>
          </w:tcPr>
          <w:p w14:paraId="11F19FDE">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RECURSO ESTADUAL</w:t>
            </w:r>
          </w:p>
        </w:tc>
      </w:tr>
      <w:tr w14:paraId="23861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0B30A8D1">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0ABB49F7">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20"/>
                <w:szCs w:val="20"/>
                <w:lang w:eastAsia="pt-BR"/>
              </w:rPr>
            </w:pPr>
            <w:r>
              <w:rPr>
                <w:rFonts w:hint="default" w:ascii="Arial" w:hAnsi="Arial" w:eastAsia="Times New Roman" w:cs="Arial"/>
                <w:b w:val="0"/>
                <w:bCs/>
                <w:color w:val="auto"/>
                <w:sz w:val="20"/>
                <w:szCs w:val="20"/>
                <w:lang w:eastAsia="pt-BR"/>
              </w:rPr>
              <w:t>2057.33.90.3</w:t>
            </w:r>
            <w:r>
              <w:rPr>
                <w:rFonts w:hint="default" w:ascii="Arial" w:hAnsi="Arial" w:eastAsia="Times New Roman" w:cs="Arial"/>
                <w:b w:val="0"/>
                <w:bCs/>
                <w:color w:val="auto"/>
                <w:sz w:val="20"/>
                <w:szCs w:val="20"/>
                <w:lang w:val="en-US" w:eastAsia="pt-BR"/>
              </w:rPr>
              <w:t>9</w:t>
            </w:r>
            <w:r>
              <w:rPr>
                <w:rFonts w:hint="default" w:ascii="Arial" w:hAnsi="Arial" w:eastAsia="Times New Roman" w:cs="Arial"/>
                <w:b w:val="0"/>
                <w:bCs/>
                <w:color w:val="auto"/>
                <w:sz w:val="20"/>
                <w:szCs w:val="20"/>
                <w:lang w:eastAsia="pt-BR"/>
              </w:rPr>
              <w:t>.0000</w:t>
            </w:r>
            <w:r>
              <w:rPr>
                <w:rFonts w:hint="default" w:ascii="Arial" w:hAnsi="Arial" w:eastAsia="Times New Roman" w:cs="Arial"/>
                <w:b w:val="0"/>
                <w:bCs/>
                <w:color w:val="auto"/>
                <w:sz w:val="20"/>
                <w:szCs w:val="20"/>
                <w:lang w:val="en-US" w:eastAsia="pt-BR"/>
              </w:rPr>
              <w:t>.</w:t>
            </w:r>
            <w:r>
              <w:rPr>
                <w:rFonts w:hint="default" w:ascii="Arial" w:hAnsi="Arial" w:eastAsia="Times New Roman" w:cs="Arial"/>
                <w:b w:val="0"/>
                <w:bCs/>
                <w:color w:val="auto"/>
                <w:sz w:val="20"/>
                <w:szCs w:val="20"/>
                <w:lang w:eastAsia="pt-BR"/>
              </w:rPr>
              <w:t>1</w:t>
            </w:r>
            <w:r>
              <w:rPr>
                <w:rFonts w:hint="default" w:ascii="Arial" w:hAnsi="Arial" w:eastAsia="Times New Roman" w:cs="Arial"/>
                <w:b w:val="0"/>
                <w:bCs/>
                <w:color w:val="auto"/>
                <w:sz w:val="20"/>
                <w:szCs w:val="20"/>
                <w:lang w:val="en-US" w:eastAsia="pt-BR"/>
              </w:rPr>
              <w:t>66.1</w:t>
            </w:r>
            <w:r>
              <w:rPr>
                <w:rFonts w:hint="default" w:ascii="Arial" w:hAnsi="Arial" w:cs="Arial"/>
                <w:b w:val="0"/>
                <w:bCs/>
                <w:color w:val="auto"/>
                <w:sz w:val="20"/>
                <w:szCs w:val="20"/>
              </w:rPr>
              <w:t>00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.0</w:t>
            </w:r>
            <w:r>
              <w:rPr>
                <w:rFonts w:hint="default" w:ascii="Arial" w:hAnsi="Arial" w:cs="Arial"/>
                <w:b w:val="0"/>
                <w:bCs/>
                <w:color w:val="auto"/>
                <w:sz w:val="20"/>
                <w:szCs w:val="20"/>
              </w:rPr>
              <w:t>0</w:t>
            </w:r>
          </w:p>
        </w:tc>
        <w:tc>
          <w:tcPr>
            <w:tcW w:w="3160" w:type="dxa"/>
          </w:tcPr>
          <w:p w14:paraId="37AD769F">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RECURSO ESTADUAL</w:t>
            </w:r>
          </w:p>
        </w:tc>
      </w:tr>
      <w:tr w14:paraId="27215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1FA2AC73">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582CBD65">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20"/>
                <w:szCs w:val="20"/>
                <w:lang w:eastAsia="pt-BR"/>
              </w:rPr>
            </w:pPr>
            <w:r>
              <w:rPr>
                <w:rFonts w:hint="default" w:ascii="Arial" w:hAnsi="Arial" w:eastAsia="Times New Roman" w:cs="Arial"/>
                <w:b w:val="0"/>
                <w:bCs/>
                <w:color w:val="auto"/>
                <w:sz w:val="20"/>
                <w:szCs w:val="20"/>
                <w:lang w:eastAsia="pt-BR"/>
              </w:rPr>
              <w:t>205</w:t>
            </w:r>
            <w:r>
              <w:rPr>
                <w:rFonts w:hint="default" w:ascii="Arial" w:hAnsi="Arial" w:eastAsia="Times New Roman" w:cs="Arial"/>
                <w:b w:val="0"/>
                <w:bCs/>
                <w:color w:val="auto"/>
                <w:sz w:val="20"/>
                <w:szCs w:val="20"/>
                <w:lang w:val="en-US" w:eastAsia="pt-BR"/>
              </w:rPr>
              <w:t>9</w:t>
            </w:r>
            <w:r>
              <w:rPr>
                <w:rFonts w:hint="default" w:ascii="Arial" w:hAnsi="Arial" w:eastAsia="Times New Roman" w:cs="Arial"/>
                <w:b w:val="0"/>
                <w:bCs/>
                <w:color w:val="auto"/>
                <w:sz w:val="20"/>
                <w:szCs w:val="20"/>
                <w:lang w:eastAsia="pt-BR"/>
              </w:rPr>
              <w:t>.33.90.30.0000</w:t>
            </w:r>
            <w:r>
              <w:rPr>
                <w:rFonts w:hint="default" w:ascii="Arial" w:hAnsi="Arial" w:eastAsia="Times New Roman" w:cs="Arial"/>
                <w:b w:val="0"/>
                <w:bCs/>
                <w:color w:val="auto"/>
                <w:sz w:val="20"/>
                <w:szCs w:val="20"/>
                <w:lang w:val="en-US" w:eastAsia="pt-BR"/>
              </w:rPr>
              <w:t>.</w:t>
            </w:r>
            <w:r>
              <w:rPr>
                <w:rFonts w:hint="default" w:ascii="Arial" w:hAnsi="Arial" w:eastAsia="Times New Roman" w:cs="Arial"/>
                <w:b w:val="0"/>
                <w:bCs/>
                <w:color w:val="auto"/>
                <w:sz w:val="20"/>
                <w:szCs w:val="20"/>
                <w:lang w:eastAsia="pt-BR"/>
              </w:rPr>
              <w:t>1</w:t>
            </w:r>
            <w:r>
              <w:rPr>
                <w:rFonts w:hint="default" w:ascii="Arial" w:hAnsi="Arial" w:eastAsia="Times New Roman" w:cs="Arial"/>
                <w:b w:val="0"/>
                <w:bCs/>
                <w:color w:val="auto"/>
                <w:sz w:val="20"/>
                <w:szCs w:val="20"/>
                <w:lang w:val="en-US" w:eastAsia="pt-BR"/>
              </w:rPr>
              <w:t>66.1</w:t>
            </w:r>
            <w:r>
              <w:rPr>
                <w:rFonts w:hint="default" w:ascii="Arial" w:hAnsi="Arial" w:cs="Arial"/>
                <w:b w:val="0"/>
                <w:bCs/>
                <w:color w:val="auto"/>
                <w:sz w:val="20"/>
                <w:szCs w:val="20"/>
              </w:rPr>
              <w:t>00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.0</w:t>
            </w:r>
            <w:r>
              <w:rPr>
                <w:rFonts w:hint="default" w:ascii="Arial" w:hAnsi="Arial" w:cs="Arial"/>
                <w:b w:val="0"/>
                <w:bCs/>
                <w:color w:val="auto"/>
                <w:sz w:val="20"/>
                <w:szCs w:val="20"/>
              </w:rPr>
              <w:t>0</w:t>
            </w:r>
          </w:p>
        </w:tc>
        <w:tc>
          <w:tcPr>
            <w:tcW w:w="3160" w:type="dxa"/>
          </w:tcPr>
          <w:p w14:paraId="0C7FFA9E">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RECURSO ESTADUAL</w:t>
            </w:r>
          </w:p>
        </w:tc>
      </w:tr>
      <w:tr w14:paraId="0C543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2BE31242">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10E36C5F">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20"/>
                <w:szCs w:val="20"/>
                <w:lang w:eastAsia="pt-BR"/>
              </w:rPr>
            </w:pPr>
            <w:r>
              <w:rPr>
                <w:rFonts w:hint="default" w:ascii="Arial" w:hAnsi="Arial" w:eastAsia="Times New Roman" w:cs="Arial"/>
                <w:b w:val="0"/>
                <w:bCs/>
                <w:color w:val="auto"/>
                <w:sz w:val="20"/>
                <w:szCs w:val="20"/>
                <w:lang w:eastAsia="pt-BR"/>
              </w:rPr>
              <w:t>205</w:t>
            </w:r>
            <w:r>
              <w:rPr>
                <w:rFonts w:hint="default" w:ascii="Arial" w:hAnsi="Arial" w:eastAsia="Times New Roman" w:cs="Arial"/>
                <w:b w:val="0"/>
                <w:bCs/>
                <w:color w:val="auto"/>
                <w:sz w:val="20"/>
                <w:szCs w:val="20"/>
                <w:lang w:val="en-US" w:eastAsia="pt-BR"/>
              </w:rPr>
              <w:t>9</w:t>
            </w:r>
            <w:r>
              <w:rPr>
                <w:rFonts w:hint="default" w:ascii="Arial" w:hAnsi="Arial" w:eastAsia="Times New Roman" w:cs="Arial"/>
                <w:b w:val="0"/>
                <w:bCs/>
                <w:color w:val="auto"/>
                <w:sz w:val="20"/>
                <w:szCs w:val="20"/>
                <w:lang w:eastAsia="pt-BR"/>
              </w:rPr>
              <w:t>.33.90.3</w:t>
            </w:r>
            <w:r>
              <w:rPr>
                <w:rFonts w:hint="default" w:ascii="Arial" w:hAnsi="Arial" w:eastAsia="Times New Roman" w:cs="Arial"/>
                <w:b w:val="0"/>
                <w:bCs/>
                <w:color w:val="auto"/>
                <w:sz w:val="20"/>
                <w:szCs w:val="20"/>
                <w:lang w:val="en-US" w:eastAsia="pt-BR"/>
              </w:rPr>
              <w:t>9</w:t>
            </w:r>
            <w:r>
              <w:rPr>
                <w:rFonts w:hint="default" w:ascii="Arial" w:hAnsi="Arial" w:eastAsia="Times New Roman" w:cs="Arial"/>
                <w:b w:val="0"/>
                <w:bCs/>
                <w:color w:val="auto"/>
                <w:sz w:val="20"/>
                <w:szCs w:val="20"/>
                <w:lang w:eastAsia="pt-BR"/>
              </w:rPr>
              <w:t>.0000</w:t>
            </w:r>
            <w:r>
              <w:rPr>
                <w:rFonts w:hint="default" w:ascii="Arial" w:hAnsi="Arial" w:eastAsia="Times New Roman" w:cs="Arial"/>
                <w:b w:val="0"/>
                <w:bCs/>
                <w:color w:val="auto"/>
                <w:sz w:val="20"/>
                <w:szCs w:val="20"/>
                <w:lang w:val="en-US" w:eastAsia="pt-BR"/>
              </w:rPr>
              <w:t>.</w:t>
            </w:r>
            <w:r>
              <w:rPr>
                <w:rFonts w:hint="default" w:ascii="Arial" w:hAnsi="Arial" w:eastAsia="Times New Roman" w:cs="Arial"/>
                <w:b w:val="0"/>
                <w:bCs/>
                <w:color w:val="auto"/>
                <w:sz w:val="20"/>
                <w:szCs w:val="20"/>
                <w:lang w:eastAsia="pt-BR"/>
              </w:rPr>
              <w:t>1</w:t>
            </w:r>
            <w:r>
              <w:rPr>
                <w:rFonts w:hint="default" w:ascii="Arial" w:hAnsi="Arial" w:eastAsia="Times New Roman" w:cs="Arial"/>
                <w:b w:val="0"/>
                <w:bCs/>
                <w:color w:val="auto"/>
                <w:sz w:val="20"/>
                <w:szCs w:val="20"/>
                <w:lang w:val="en-US" w:eastAsia="pt-BR"/>
              </w:rPr>
              <w:t>66.1</w:t>
            </w:r>
            <w:r>
              <w:rPr>
                <w:rFonts w:hint="default" w:ascii="Arial" w:hAnsi="Arial" w:cs="Arial"/>
                <w:b w:val="0"/>
                <w:bCs/>
                <w:color w:val="auto"/>
                <w:sz w:val="20"/>
                <w:szCs w:val="20"/>
              </w:rPr>
              <w:t>00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.0</w:t>
            </w:r>
            <w:r>
              <w:rPr>
                <w:rFonts w:hint="default" w:ascii="Arial" w:hAnsi="Arial" w:cs="Arial"/>
                <w:b w:val="0"/>
                <w:bCs/>
                <w:color w:val="auto"/>
                <w:sz w:val="20"/>
                <w:szCs w:val="20"/>
              </w:rPr>
              <w:t>0</w:t>
            </w:r>
          </w:p>
        </w:tc>
        <w:tc>
          <w:tcPr>
            <w:tcW w:w="3160" w:type="dxa"/>
          </w:tcPr>
          <w:p w14:paraId="6ED17F45">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RECURSO ESTADUAL</w:t>
            </w:r>
          </w:p>
        </w:tc>
      </w:tr>
      <w:tr w14:paraId="54363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7D14ECC4">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1E068BD4">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20"/>
                <w:szCs w:val="20"/>
                <w:lang w:eastAsia="pt-BR"/>
              </w:rPr>
            </w:pPr>
            <w:r>
              <w:rPr>
                <w:rFonts w:hint="default" w:ascii="Arial" w:hAnsi="Arial" w:eastAsia="Times New Roman" w:cs="Arial"/>
                <w:b w:val="0"/>
                <w:bCs/>
                <w:color w:val="auto"/>
                <w:sz w:val="20"/>
                <w:szCs w:val="20"/>
                <w:lang w:eastAsia="pt-BR"/>
              </w:rPr>
              <w:t>20</w:t>
            </w:r>
            <w:r>
              <w:rPr>
                <w:rFonts w:hint="default" w:ascii="Arial" w:hAnsi="Arial" w:eastAsia="Times New Roman" w:cs="Arial"/>
                <w:b w:val="0"/>
                <w:bCs/>
                <w:color w:val="auto"/>
                <w:sz w:val="20"/>
                <w:szCs w:val="20"/>
                <w:lang w:val="en-US" w:eastAsia="pt-BR"/>
              </w:rPr>
              <w:t>60</w:t>
            </w:r>
            <w:r>
              <w:rPr>
                <w:rFonts w:hint="default" w:ascii="Arial" w:hAnsi="Arial" w:eastAsia="Times New Roman" w:cs="Arial"/>
                <w:b w:val="0"/>
                <w:bCs/>
                <w:color w:val="auto"/>
                <w:sz w:val="20"/>
                <w:szCs w:val="20"/>
                <w:lang w:eastAsia="pt-BR"/>
              </w:rPr>
              <w:t>.33.90.30.0000</w:t>
            </w:r>
            <w:r>
              <w:rPr>
                <w:rFonts w:hint="default" w:ascii="Arial" w:hAnsi="Arial" w:eastAsia="Times New Roman" w:cs="Arial"/>
                <w:b w:val="0"/>
                <w:bCs/>
                <w:color w:val="auto"/>
                <w:sz w:val="20"/>
                <w:szCs w:val="20"/>
                <w:lang w:val="en-US" w:eastAsia="pt-BR"/>
              </w:rPr>
              <w:t>.</w:t>
            </w:r>
            <w:r>
              <w:rPr>
                <w:rFonts w:hint="default" w:ascii="Arial" w:hAnsi="Arial" w:eastAsia="Times New Roman" w:cs="Arial"/>
                <w:b w:val="0"/>
                <w:bCs/>
                <w:color w:val="auto"/>
                <w:sz w:val="20"/>
                <w:szCs w:val="20"/>
                <w:lang w:eastAsia="pt-BR"/>
              </w:rPr>
              <w:t>1</w:t>
            </w:r>
            <w:r>
              <w:rPr>
                <w:rFonts w:hint="default" w:ascii="Arial" w:hAnsi="Arial" w:eastAsia="Times New Roman" w:cs="Arial"/>
                <w:b w:val="0"/>
                <w:bCs/>
                <w:color w:val="auto"/>
                <w:sz w:val="20"/>
                <w:szCs w:val="20"/>
                <w:lang w:val="en-US" w:eastAsia="pt-BR"/>
              </w:rPr>
              <w:t>66.1</w:t>
            </w:r>
            <w:r>
              <w:rPr>
                <w:rFonts w:hint="default" w:ascii="Arial" w:hAnsi="Arial" w:cs="Arial"/>
                <w:b w:val="0"/>
                <w:bCs/>
                <w:color w:val="auto"/>
                <w:sz w:val="20"/>
                <w:szCs w:val="20"/>
              </w:rPr>
              <w:t>00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.0</w:t>
            </w:r>
            <w:r>
              <w:rPr>
                <w:rFonts w:hint="default" w:ascii="Arial" w:hAnsi="Arial" w:cs="Arial"/>
                <w:b w:val="0"/>
                <w:bCs/>
                <w:color w:val="auto"/>
                <w:sz w:val="20"/>
                <w:szCs w:val="20"/>
              </w:rPr>
              <w:t>0</w:t>
            </w:r>
          </w:p>
        </w:tc>
        <w:tc>
          <w:tcPr>
            <w:tcW w:w="3160" w:type="dxa"/>
          </w:tcPr>
          <w:p w14:paraId="1F864001">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RECURSO ESTADUAL</w:t>
            </w:r>
          </w:p>
        </w:tc>
      </w:tr>
      <w:tr w14:paraId="3C128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736D6C43">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18C68B9C">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20"/>
                <w:szCs w:val="20"/>
                <w:lang w:eastAsia="pt-BR"/>
              </w:rPr>
            </w:pPr>
            <w:r>
              <w:rPr>
                <w:rFonts w:hint="default" w:ascii="Arial" w:hAnsi="Arial" w:eastAsia="Times New Roman" w:cs="Arial"/>
                <w:b w:val="0"/>
                <w:bCs/>
                <w:color w:val="auto"/>
                <w:sz w:val="20"/>
                <w:szCs w:val="20"/>
                <w:lang w:eastAsia="pt-BR"/>
              </w:rPr>
              <w:t>20</w:t>
            </w:r>
            <w:r>
              <w:rPr>
                <w:rFonts w:hint="default" w:ascii="Arial" w:hAnsi="Arial" w:eastAsia="Times New Roman" w:cs="Arial"/>
                <w:b w:val="0"/>
                <w:bCs/>
                <w:color w:val="auto"/>
                <w:sz w:val="20"/>
                <w:szCs w:val="20"/>
                <w:lang w:val="en-US" w:eastAsia="pt-BR"/>
              </w:rPr>
              <w:t>60</w:t>
            </w:r>
            <w:r>
              <w:rPr>
                <w:rFonts w:hint="default" w:ascii="Arial" w:hAnsi="Arial" w:eastAsia="Times New Roman" w:cs="Arial"/>
                <w:b w:val="0"/>
                <w:bCs/>
                <w:color w:val="auto"/>
                <w:sz w:val="20"/>
                <w:szCs w:val="20"/>
                <w:lang w:eastAsia="pt-BR"/>
              </w:rPr>
              <w:t>.33.90.3</w:t>
            </w:r>
            <w:r>
              <w:rPr>
                <w:rFonts w:hint="default" w:ascii="Arial" w:hAnsi="Arial" w:eastAsia="Times New Roman" w:cs="Arial"/>
                <w:b w:val="0"/>
                <w:bCs/>
                <w:color w:val="auto"/>
                <w:sz w:val="20"/>
                <w:szCs w:val="20"/>
                <w:lang w:val="en-US" w:eastAsia="pt-BR"/>
              </w:rPr>
              <w:t>9</w:t>
            </w:r>
            <w:r>
              <w:rPr>
                <w:rFonts w:hint="default" w:ascii="Arial" w:hAnsi="Arial" w:eastAsia="Times New Roman" w:cs="Arial"/>
                <w:b w:val="0"/>
                <w:bCs/>
                <w:color w:val="auto"/>
                <w:sz w:val="20"/>
                <w:szCs w:val="20"/>
                <w:lang w:eastAsia="pt-BR"/>
              </w:rPr>
              <w:t>.0000</w:t>
            </w:r>
            <w:r>
              <w:rPr>
                <w:rFonts w:hint="default" w:ascii="Arial" w:hAnsi="Arial" w:eastAsia="Times New Roman" w:cs="Arial"/>
                <w:b w:val="0"/>
                <w:bCs/>
                <w:color w:val="auto"/>
                <w:sz w:val="20"/>
                <w:szCs w:val="20"/>
                <w:lang w:val="en-US" w:eastAsia="pt-BR"/>
              </w:rPr>
              <w:t>.</w:t>
            </w:r>
            <w:r>
              <w:rPr>
                <w:rFonts w:hint="default" w:ascii="Arial" w:hAnsi="Arial" w:eastAsia="Times New Roman" w:cs="Arial"/>
                <w:b w:val="0"/>
                <w:bCs/>
                <w:color w:val="auto"/>
                <w:sz w:val="20"/>
                <w:szCs w:val="20"/>
                <w:lang w:eastAsia="pt-BR"/>
              </w:rPr>
              <w:t>1</w:t>
            </w:r>
            <w:r>
              <w:rPr>
                <w:rFonts w:hint="default" w:ascii="Arial" w:hAnsi="Arial" w:eastAsia="Times New Roman" w:cs="Arial"/>
                <w:b w:val="0"/>
                <w:bCs/>
                <w:color w:val="auto"/>
                <w:sz w:val="20"/>
                <w:szCs w:val="20"/>
                <w:lang w:val="en-US" w:eastAsia="pt-BR"/>
              </w:rPr>
              <w:t>66.1</w:t>
            </w:r>
            <w:r>
              <w:rPr>
                <w:rFonts w:hint="default" w:ascii="Arial" w:hAnsi="Arial" w:cs="Arial"/>
                <w:b w:val="0"/>
                <w:bCs/>
                <w:color w:val="auto"/>
                <w:sz w:val="20"/>
                <w:szCs w:val="20"/>
              </w:rPr>
              <w:t>00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.0</w:t>
            </w:r>
            <w:r>
              <w:rPr>
                <w:rFonts w:hint="default" w:ascii="Arial" w:hAnsi="Arial" w:cs="Arial"/>
                <w:b w:val="0"/>
                <w:bCs/>
                <w:color w:val="auto"/>
                <w:sz w:val="20"/>
                <w:szCs w:val="20"/>
              </w:rPr>
              <w:t>0</w:t>
            </w:r>
          </w:p>
        </w:tc>
        <w:tc>
          <w:tcPr>
            <w:tcW w:w="3160" w:type="dxa"/>
          </w:tcPr>
          <w:p w14:paraId="2FA12C1D">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RECURSO ESTADUAL</w:t>
            </w:r>
          </w:p>
        </w:tc>
      </w:tr>
      <w:tr w14:paraId="37203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72D1F143">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72B42610">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20"/>
                <w:szCs w:val="20"/>
                <w:lang w:eastAsia="pt-BR"/>
              </w:rPr>
            </w:pPr>
            <w:r>
              <w:rPr>
                <w:rFonts w:hint="default" w:ascii="Arial" w:hAnsi="Arial" w:eastAsia="Times New Roman" w:cs="Arial"/>
                <w:b w:val="0"/>
                <w:bCs/>
                <w:color w:val="auto"/>
                <w:sz w:val="20"/>
                <w:szCs w:val="20"/>
                <w:lang w:eastAsia="pt-BR"/>
              </w:rPr>
              <w:t>205</w:t>
            </w:r>
            <w:r>
              <w:rPr>
                <w:rFonts w:hint="default" w:ascii="Arial" w:hAnsi="Arial" w:eastAsia="Times New Roman" w:cs="Arial"/>
                <w:b w:val="0"/>
                <w:bCs/>
                <w:color w:val="auto"/>
                <w:sz w:val="20"/>
                <w:szCs w:val="20"/>
                <w:lang w:val="en-US" w:eastAsia="pt-BR"/>
              </w:rPr>
              <w:t>5</w:t>
            </w:r>
            <w:r>
              <w:rPr>
                <w:rFonts w:hint="default" w:ascii="Arial" w:hAnsi="Arial" w:eastAsia="Times New Roman" w:cs="Arial"/>
                <w:b w:val="0"/>
                <w:bCs/>
                <w:color w:val="auto"/>
                <w:sz w:val="20"/>
                <w:szCs w:val="20"/>
                <w:lang w:eastAsia="pt-BR"/>
              </w:rPr>
              <w:t>.33.90.30.0000</w:t>
            </w:r>
            <w:r>
              <w:rPr>
                <w:rFonts w:hint="default" w:ascii="Arial" w:hAnsi="Arial" w:eastAsia="Times New Roman" w:cs="Arial"/>
                <w:b w:val="0"/>
                <w:bCs/>
                <w:color w:val="auto"/>
                <w:sz w:val="20"/>
                <w:szCs w:val="20"/>
                <w:lang w:val="en-US" w:eastAsia="pt-BR"/>
              </w:rPr>
              <w:t>.</w:t>
            </w:r>
            <w:r>
              <w:rPr>
                <w:rFonts w:hint="default" w:ascii="Arial" w:hAnsi="Arial" w:eastAsia="Times New Roman" w:cs="Arial"/>
                <w:b w:val="0"/>
                <w:bCs/>
                <w:color w:val="auto"/>
                <w:sz w:val="20"/>
                <w:szCs w:val="20"/>
                <w:lang w:eastAsia="pt-BR"/>
              </w:rPr>
              <w:t>1</w:t>
            </w:r>
            <w:r>
              <w:rPr>
                <w:rFonts w:hint="default" w:ascii="Arial" w:hAnsi="Arial" w:eastAsia="Times New Roman" w:cs="Arial"/>
                <w:b w:val="0"/>
                <w:bCs/>
                <w:color w:val="auto"/>
                <w:sz w:val="20"/>
                <w:szCs w:val="20"/>
                <w:lang w:val="en-US" w:eastAsia="pt-BR"/>
              </w:rPr>
              <w:t>66</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.0</w:t>
            </w:r>
            <w:r>
              <w:rPr>
                <w:rFonts w:hint="default" w:ascii="Arial" w:hAnsi="Arial" w:cs="Arial"/>
                <w:b w:val="0"/>
                <w:bCs/>
                <w:color w:val="auto"/>
                <w:sz w:val="20"/>
                <w:szCs w:val="20"/>
              </w:rPr>
              <w:t>0</w:t>
            </w:r>
          </w:p>
        </w:tc>
        <w:tc>
          <w:tcPr>
            <w:tcW w:w="3160" w:type="dxa"/>
          </w:tcPr>
          <w:p w14:paraId="7F19B69E">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RECURSO FEDERAL</w:t>
            </w:r>
          </w:p>
        </w:tc>
      </w:tr>
      <w:tr w14:paraId="6948D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78CDA466">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6AFFB862">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20"/>
                <w:szCs w:val="20"/>
                <w:lang w:eastAsia="pt-BR"/>
              </w:rPr>
            </w:pPr>
            <w:r>
              <w:rPr>
                <w:rFonts w:hint="default" w:ascii="Arial" w:hAnsi="Arial" w:eastAsia="Times New Roman" w:cs="Arial"/>
                <w:b w:val="0"/>
                <w:bCs/>
                <w:color w:val="auto"/>
                <w:sz w:val="20"/>
                <w:szCs w:val="20"/>
                <w:lang w:eastAsia="pt-BR"/>
              </w:rPr>
              <w:t>205</w:t>
            </w:r>
            <w:r>
              <w:rPr>
                <w:rFonts w:hint="default" w:ascii="Arial" w:hAnsi="Arial" w:eastAsia="Times New Roman" w:cs="Arial"/>
                <w:b w:val="0"/>
                <w:bCs/>
                <w:color w:val="auto"/>
                <w:sz w:val="20"/>
                <w:szCs w:val="20"/>
                <w:lang w:val="en-US" w:eastAsia="pt-BR"/>
              </w:rPr>
              <w:t>5</w:t>
            </w:r>
            <w:r>
              <w:rPr>
                <w:rFonts w:hint="default" w:ascii="Arial" w:hAnsi="Arial" w:eastAsia="Times New Roman" w:cs="Arial"/>
                <w:b w:val="0"/>
                <w:bCs/>
                <w:color w:val="auto"/>
                <w:sz w:val="20"/>
                <w:szCs w:val="20"/>
                <w:lang w:eastAsia="pt-BR"/>
              </w:rPr>
              <w:t>.33.90.3</w:t>
            </w:r>
            <w:r>
              <w:rPr>
                <w:rFonts w:hint="default" w:ascii="Arial" w:hAnsi="Arial" w:eastAsia="Times New Roman" w:cs="Arial"/>
                <w:b w:val="0"/>
                <w:bCs/>
                <w:color w:val="auto"/>
                <w:sz w:val="20"/>
                <w:szCs w:val="20"/>
                <w:lang w:val="en-US" w:eastAsia="pt-BR"/>
              </w:rPr>
              <w:t>9</w:t>
            </w:r>
            <w:r>
              <w:rPr>
                <w:rFonts w:hint="default" w:ascii="Arial" w:hAnsi="Arial" w:eastAsia="Times New Roman" w:cs="Arial"/>
                <w:b w:val="0"/>
                <w:bCs/>
                <w:color w:val="auto"/>
                <w:sz w:val="20"/>
                <w:szCs w:val="20"/>
                <w:lang w:eastAsia="pt-BR"/>
              </w:rPr>
              <w:t>.0000</w:t>
            </w:r>
            <w:r>
              <w:rPr>
                <w:rFonts w:hint="default" w:ascii="Arial" w:hAnsi="Arial" w:eastAsia="Times New Roman" w:cs="Arial"/>
                <w:b w:val="0"/>
                <w:bCs/>
                <w:color w:val="auto"/>
                <w:sz w:val="20"/>
                <w:szCs w:val="20"/>
                <w:lang w:val="en-US" w:eastAsia="pt-BR"/>
              </w:rPr>
              <w:t>.</w:t>
            </w:r>
            <w:r>
              <w:rPr>
                <w:rFonts w:hint="default" w:ascii="Arial" w:hAnsi="Arial" w:eastAsia="Times New Roman" w:cs="Arial"/>
                <w:b w:val="0"/>
                <w:bCs/>
                <w:color w:val="auto"/>
                <w:sz w:val="20"/>
                <w:szCs w:val="20"/>
                <w:lang w:eastAsia="pt-BR"/>
              </w:rPr>
              <w:t>1</w:t>
            </w:r>
            <w:r>
              <w:rPr>
                <w:rFonts w:hint="default" w:ascii="Arial" w:hAnsi="Arial" w:eastAsia="Times New Roman" w:cs="Arial"/>
                <w:b w:val="0"/>
                <w:bCs/>
                <w:color w:val="auto"/>
                <w:sz w:val="20"/>
                <w:szCs w:val="20"/>
                <w:lang w:val="en-US" w:eastAsia="pt-BR"/>
              </w:rPr>
              <w:t>66</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.0</w:t>
            </w:r>
            <w:r>
              <w:rPr>
                <w:rFonts w:hint="default" w:ascii="Arial" w:hAnsi="Arial" w:cs="Arial"/>
                <w:b w:val="0"/>
                <w:bCs/>
                <w:color w:val="auto"/>
                <w:sz w:val="20"/>
                <w:szCs w:val="20"/>
              </w:rPr>
              <w:t>0</w:t>
            </w:r>
          </w:p>
        </w:tc>
        <w:tc>
          <w:tcPr>
            <w:tcW w:w="3160" w:type="dxa"/>
          </w:tcPr>
          <w:p w14:paraId="1217A331">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RECURSO FEDERAL</w:t>
            </w:r>
          </w:p>
        </w:tc>
      </w:tr>
      <w:tr w14:paraId="45F6A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598DE6F9">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34DBABE3">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20"/>
                <w:szCs w:val="20"/>
                <w:lang w:eastAsia="pt-BR"/>
              </w:rPr>
            </w:pPr>
            <w:r>
              <w:rPr>
                <w:rFonts w:hint="default" w:ascii="Arial" w:hAnsi="Arial" w:eastAsia="Times New Roman" w:cs="Arial"/>
                <w:b w:val="0"/>
                <w:bCs/>
                <w:color w:val="auto"/>
                <w:sz w:val="20"/>
                <w:szCs w:val="20"/>
                <w:lang w:eastAsia="pt-BR"/>
              </w:rPr>
              <w:t>205</w:t>
            </w:r>
            <w:r>
              <w:rPr>
                <w:rFonts w:hint="default" w:ascii="Arial" w:hAnsi="Arial" w:eastAsia="Times New Roman" w:cs="Arial"/>
                <w:b w:val="0"/>
                <w:bCs/>
                <w:color w:val="auto"/>
                <w:sz w:val="20"/>
                <w:szCs w:val="20"/>
                <w:lang w:val="en-US" w:eastAsia="pt-BR"/>
              </w:rPr>
              <w:t>6</w:t>
            </w:r>
            <w:r>
              <w:rPr>
                <w:rFonts w:hint="default" w:ascii="Arial" w:hAnsi="Arial" w:eastAsia="Times New Roman" w:cs="Arial"/>
                <w:b w:val="0"/>
                <w:bCs/>
                <w:color w:val="auto"/>
                <w:sz w:val="20"/>
                <w:szCs w:val="20"/>
                <w:lang w:eastAsia="pt-BR"/>
              </w:rPr>
              <w:t>.33.90.30.0000</w:t>
            </w:r>
            <w:r>
              <w:rPr>
                <w:rFonts w:hint="default" w:ascii="Arial" w:hAnsi="Arial" w:eastAsia="Times New Roman" w:cs="Arial"/>
                <w:b w:val="0"/>
                <w:bCs/>
                <w:color w:val="auto"/>
                <w:sz w:val="20"/>
                <w:szCs w:val="20"/>
                <w:lang w:val="en-US" w:eastAsia="pt-BR"/>
              </w:rPr>
              <w:t>.</w:t>
            </w:r>
            <w:r>
              <w:rPr>
                <w:rFonts w:hint="default" w:ascii="Arial" w:hAnsi="Arial" w:eastAsia="Times New Roman" w:cs="Arial"/>
                <w:b w:val="0"/>
                <w:bCs/>
                <w:color w:val="auto"/>
                <w:sz w:val="20"/>
                <w:szCs w:val="20"/>
                <w:lang w:eastAsia="pt-BR"/>
              </w:rPr>
              <w:t>1</w:t>
            </w:r>
            <w:r>
              <w:rPr>
                <w:rFonts w:hint="default" w:ascii="Arial" w:hAnsi="Arial" w:eastAsia="Times New Roman" w:cs="Arial"/>
                <w:b w:val="0"/>
                <w:bCs/>
                <w:color w:val="auto"/>
                <w:sz w:val="20"/>
                <w:szCs w:val="20"/>
                <w:lang w:val="en-US" w:eastAsia="pt-BR"/>
              </w:rPr>
              <w:t>66</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.0</w:t>
            </w:r>
            <w:r>
              <w:rPr>
                <w:rFonts w:hint="default" w:ascii="Arial" w:hAnsi="Arial" w:cs="Arial"/>
                <w:b w:val="0"/>
                <w:bCs/>
                <w:color w:val="auto"/>
                <w:sz w:val="20"/>
                <w:szCs w:val="20"/>
              </w:rPr>
              <w:t>0</w:t>
            </w:r>
          </w:p>
        </w:tc>
        <w:tc>
          <w:tcPr>
            <w:tcW w:w="3160" w:type="dxa"/>
          </w:tcPr>
          <w:p w14:paraId="1268D077">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RECURSO FEDERAL</w:t>
            </w:r>
          </w:p>
        </w:tc>
      </w:tr>
      <w:tr w14:paraId="55F89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274E1494">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222DC53C">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20"/>
                <w:szCs w:val="20"/>
                <w:lang w:eastAsia="pt-BR"/>
              </w:rPr>
            </w:pPr>
            <w:r>
              <w:rPr>
                <w:rFonts w:hint="default" w:ascii="Arial" w:hAnsi="Arial" w:eastAsia="Times New Roman" w:cs="Arial"/>
                <w:b w:val="0"/>
                <w:bCs/>
                <w:color w:val="auto"/>
                <w:sz w:val="20"/>
                <w:szCs w:val="20"/>
                <w:lang w:eastAsia="pt-BR"/>
              </w:rPr>
              <w:t>205</w:t>
            </w:r>
            <w:r>
              <w:rPr>
                <w:rFonts w:hint="default" w:ascii="Arial" w:hAnsi="Arial" w:eastAsia="Times New Roman" w:cs="Arial"/>
                <w:b w:val="0"/>
                <w:bCs/>
                <w:color w:val="auto"/>
                <w:sz w:val="20"/>
                <w:szCs w:val="20"/>
                <w:lang w:val="en-US" w:eastAsia="pt-BR"/>
              </w:rPr>
              <w:t>6</w:t>
            </w:r>
            <w:r>
              <w:rPr>
                <w:rFonts w:hint="default" w:ascii="Arial" w:hAnsi="Arial" w:eastAsia="Times New Roman" w:cs="Arial"/>
                <w:b w:val="0"/>
                <w:bCs/>
                <w:color w:val="auto"/>
                <w:sz w:val="20"/>
                <w:szCs w:val="20"/>
                <w:lang w:eastAsia="pt-BR"/>
              </w:rPr>
              <w:t>.33.90.3</w:t>
            </w:r>
            <w:r>
              <w:rPr>
                <w:rFonts w:hint="default" w:ascii="Arial" w:hAnsi="Arial" w:eastAsia="Times New Roman" w:cs="Arial"/>
                <w:b w:val="0"/>
                <w:bCs/>
                <w:color w:val="auto"/>
                <w:sz w:val="20"/>
                <w:szCs w:val="20"/>
                <w:lang w:val="en-US" w:eastAsia="pt-BR"/>
              </w:rPr>
              <w:t>9</w:t>
            </w:r>
            <w:r>
              <w:rPr>
                <w:rFonts w:hint="default" w:ascii="Arial" w:hAnsi="Arial" w:eastAsia="Times New Roman" w:cs="Arial"/>
                <w:b w:val="0"/>
                <w:bCs/>
                <w:color w:val="auto"/>
                <w:sz w:val="20"/>
                <w:szCs w:val="20"/>
                <w:lang w:eastAsia="pt-BR"/>
              </w:rPr>
              <w:t>.0000</w:t>
            </w:r>
            <w:r>
              <w:rPr>
                <w:rFonts w:hint="default" w:ascii="Arial" w:hAnsi="Arial" w:eastAsia="Times New Roman" w:cs="Arial"/>
                <w:b w:val="0"/>
                <w:bCs/>
                <w:color w:val="auto"/>
                <w:sz w:val="20"/>
                <w:szCs w:val="20"/>
                <w:lang w:val="en-US" w:eastAsia="pt-BR"/>
              </w:rPr>
              <w:t>.</w:t>
            </w:r>
            <w:r>
              <w:rPr>
                <w:rFonts w:hint="default" w:ascii="Arial" w:hAnsi="Arial" w:eastAsia="Times New Roman" w:cs="Arial"/>
                <w:b w:val="0"/>
                <w:bCs/>
                <w:color w:val="auto"/>
                <w:sz w:val="20"/>
                <w:szCs w:val="20"/>
                <w:lang w:eastAsia="pt-BR"/>
              </w:rPr>
              <w:t>1</w:t>
            </w:r>
            <w:r>
              <w:rPr>
                <w:rFonts w:hint="default" w:ascii="Arial" w:hAnsi="Arial" w:eastAsia="Times New Roman" w:cs="Arial"/>
                <w:b w:val="0"/>
                <w:bCs/>
                <w:color w:val="auto"/>
                <w:sz w:val="20"/>
                <w:szCs w:val="20"/>
                <w:lang w:val="en-US" w:eastAsia="pt-BR"/>
              </w:rPr>
              <w:t>66</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.0</w:t>
            </w:r>
            <w:r>
              <w:rPr>
                <w:rFonts w:hint="default" w:ascii="Arial" w:hAnsi="Arial" w:cs="Arial"/>
                <w:b w:val="0"/>
                <w:bCs/>
                <w:color w:val="auto"/>
                <w:sz w:val="20"/>
                <w:szCs w:val="20"/>
              </w:rPr>
              <w:t>0</w:t>
            </w:r>
          </w:p>
        </w:tc>
        <w:tc>
          <w:tcPr>
            <w:tcW w:w="3160" w:type="dxa"/>
          </w:tcPr>
          <w:p w14:paraId="0AF65CEA">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RECURSO FEDERAL</w:t>
            </w:r>
          </w:p>
        </w:tc>
      </w:tr>
      <w:tr w14:paraId="3AF8A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435C8248">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6678ACF4">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20"/>
                <w:szCs w:val="20"/>
                <w:lang w:eastAsia="pt-BR"/>
              </w:rPr>
            </w:pPr>
            <w:r>
              <w:rPr>
                <w:rFonts w:hint="default" w:ascii="Arial" w:hAnsi="Arial" w:eastAsia="Times New Roman" w:cs="Arial"/>
                <w:b w:val="0"/>
                <w:bCs/>
                <w:color w:val="auto"/>
                <w:sz w:val="20"/>
                <w:szCs w:val="20"/>
                <w:lang w:eastAsia="pt-BR"/>
              </w:rPr>
              <w:t>2057.33.90.30.0000</w:t>
            </w:r>
            <w:r>
              <w:rPr>
                <w:rFonts w:hint="default" w:ascii="Arial" w:hAnsi="Arial" w:eastAsia="Times New Roman" w:cs="Arial"/>
                <w:b w:val="0"/>
                <w:bCs/>
                <w:color w:val="auto"/>
                <w:sz w:val="20"/>
                <w:szCs w:val="20"/>
                <w:lang w:val="en-US" w:eastAsia="pt-BR"/>
              </w:rPr>
              <w:t>.</w:t>
            </w:r>
            <w:r>
              <w:rPr>
                <w:rFonts w:hint="default" w:ascii="Arial" w:hAnsi="Arial" w:eastAsia="Times New Roman" w:cs="Arial"/>
                <w:b w:val="0"/>
                <w:bCs/>
                <w:color w:val="auto"/>
                <w:sz w:val="20"/>
                <w:szCs w:val="20"/>
                <w:lang w:eastAsia="pt-BR"/>
              </w:rPr>
              <w:t>1</w:t>
            </w:r>
            <w:r>
              <w:rPr>
                <w:rFonts w:hint="default" w:ascii="Arial" w:hAnsi="Arial" w:eastAsia="Times New Roman" w:cs="Arial"/>
                <w:b w:val="0"/>
                <w:bCs/>
                <w:color w:val="auto"/>
                <w:sz w:val="20"/>
                <w:szCs w:val="20"/>
                <w:lang w:val="en-US" w:eastAsia="pt-BR"/>
              </w:rPr>
              <w:t>66</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.0</w:t>
            </w:r>
            <w:r>
              <w:rPr>
                <w:rFonts w:hint="default" w:ascii="Arial" w:hAnsi="Arial" w:cs="Arial"/>
                <w:b w:val="0"/>
                <w:bCs/>
                <w:color w:val="auto"/>
                <w:sz w:val="20"/>
                <w:szCs w:val="20"/>
              </w:rPr>
              <w:t>0</w:t>
            </w:r>
          </w:p>
        </w:tc>
        <w:tc>
          <w:tcPr>
            <w:tcW w:w="3160" w:type="dxa"/>
          </w:tcPr>
          <w:p w14:paraId="3AC24DAC">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RECURSO FEDERAL</w:t>
            </w:r>
          </w:p>
        </w:tc>
      </w:tr>
      <w:tr w14:paraId="48100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141B4806">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14CCDF9D">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20"/>
                <w:szCs w:val="20"/>
                <w:lang w:eastAsia="pt-BR"/>
              </w:rPr>
            </w:pPr>
            <w:r>
              <w:rPr>
                <w:rFonts w:hint="default" w:ascii="Arial" w:hAnsi="Arial" w:eastAsia="Times New Roman" w:cs="Arial"/>
                <w:b w:val="0"/>
                <w:bCs/>
                <w:color w:val="auto"/>
                <w:sz w:val="20"/>
                <w:szCs w:val="20"/>
                <w:lang w:eastAsia="pt-BR"/>
              </w:rPr>
              <w:t>2057.33.90.3</w:t>
            </w:r>
            <w:r>
              <w:rPr>
                <w:rFonts w:hint="default" w:ascii="Arial" w:hAnsi="Arial" w:eastAsia="Times New Roman" w:cs="Arial"/>
                <w:b w:val="0"/>
                <w:bCs/>
                <w:color w:val="auto"/>
                <w:sz w:val="20"/>
                <w:szCs w:val="20"/>
                <w:lang w:val="en-US" w:eastAsia="pt-BR"/>
              </w:rPr>
              <w:t>9</w:t>
            </w:r>
            <w:r>
              <w:rPr>
                <w:rFonts w:hint="default" w:ascii="Arial" w:hAnsi="Arial" w:eastAsia="Times New Roman" w:cs="Arial"/>
                <w:b w:val="0"/>
                <w:bCs/>
                <w:color w:val="auto"/>
                <w:sz w:val="20"/>
                <w:szCs w:val="20"/>
                <w:lang w:eastAsia="pt-BR"/>
              </w:rPr>
              <w:t>.0000</w:t>
            </w:r>
            <w:r>
              <w:rPr>
                <w:rFonts w:hint="default" w:ascii="Arial" w:hAnsi="Arial" w:eastAsia="Times New Roman" w:cs="Arial"/>
                <w:b w:val="0"/>
                <w:bCs/>
                <w:color w:val="auto"/>
                <w:sz w:val="20"/>
                <w:szCs w:val="20"/>
                <w:lang w:val="en-US" w:eastAsia="pt-BR"/>
              </w:rPr>
              <w:t>.</w:t>
            </w:r>
            <w:r>
              <w:rPr>
                <w:rFonts w:hint="default" w:ascii="Arial" w:hAnsi="Arial" w:eastAsia="Times New Roman" w:cs="Arial"/>
                <w:b w:val="0"/>
                <w:bCs/>
                <w:color w:val="auto"/>
                <w:sz w:val="20"/>
                <w:szCs w:val="20"/>
                <w:lang w:eastAsia="pt-BR"/>
              </w:rPr>
              <w:t>1</w:t>
            </w:r>
            <w:r>
              <w:rPr>
                <w:rFonts w:hint="default" w:ascii="Arial" w:hAnsi="Arial" w:eastAsia="Times New Roman" w:cs="Arial"/>
                <w:b w:val="0"/>
                <w:bCs/>
                <w:color w:val="auto"/>
                <w:sz w:val="20"/>
                <w:szCs w:val="20"/>
                <w:lang w:val="en-US" w:eastAsia="pt-BR"/>
              </w:rPr>
              <w:t>66</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.0</w:t>
            </w:r>
            <w:r>
              <w:rPr>
                <w:rFonts w:hint="default" w:ascii="Arial" w:hAnsi="Arial" w:cs="Arial"/>
                <w:b w:val="0"/>
                <w:bCs/>
                <w:color w:val="auto"/>
                <w:sz w:val="20"/>
                <w:szCs w:val="20"/>
              </w:rPr>
              <w:t>0</w:t>
            </w:r>
          </w:p>
        </w:tc>
        <w:tc>
          <w:tcPr>
            <w:tcW w:w="3160" w:type="dxa"/>
          </w:tcPr>
          <w:p w14:paraId="1811D8AB">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RECURSO FEDERAL</w:t>
            </w:r>
          </w:p>
        </w:tc>
      </w:tr>
      <w:tr w14:paraId="5EA25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70705BCC">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17CAEDDB">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20"/>
                <w:szCs w:val="20"/>
                <w:lang w:eastAsia="pt-BR"/>
              </w:rPr>
            </w:pPr>
            <w:r>
              <w:rPr>
                <w:rFonts w:hint="default" w:ascii="Arial" w:hAnsi="Arial" w:eastAsia="Times New Roman" w:cs="Arial"/>
                <w:b w:val="0"/>
                <w:bCs/>
                <w:color w:val="auto"/>
                <w:sz w:val="20"/>
                <w:szCs w:val="20"/>
                <w:lang w:eastAsia="pt-BR"/>
              </w:rPr>
              <w:t>205</w:t>
            </w:r>
            <w:r>
              <w:rPr>
                <w:rFonts w:hint="default" w:ascii="Arial" w:hAnsi="Arial" w:eastAsia="Times New Roman" w:cs="Arial"/>
                <w:b w:val="0"/>
                <w:bCs/>
                <w:color w:val="auto"/>
                <w:sz w:val="20"/>
                <w:szCs w:val="20"/>
                <w:lang w:val="en-US" w:eastAsia="pt-BR"/>
              </w:rPr>
              <w:t>9</w:t>
            </w:r>
            <w:r>
              <w:rPr>
                <w:rFonts w:hint="default" w:ascii="Arial" w:hAnsi="Arial" w:eastAsia="Times New Roman" w:cs="Arial"/>
                <w:b w:val="0"/>
                <w:bCs/>
                <w:color w:val="auto"/>
                <w:sz w:val="20"/>
                <w:szCs w:val="20"/>
                <w:lang w:eastAsia="pt-BR"/>
              </w:rPr>
              <w:t>.33.90.30.0000</w:t>
            </w:r>
            <w:r>
              <w:rPr>
                <w:rFonts w:hint="default" w:ascii="Arial" w:hAnsi="Arial" w:eastAsia="Times New Roman" w:cs="Arial"/>
                <w:b w:val="0"/>
                <w:bCs/>
                <w:color w:val="auto"/>
                <w:sz w:val="20"/>
                <w:szCs w:val="20"/>
                <w:lang w:val="en-US" w:eastAsia="pt-BR"/>
              </w:rPr>
              <w:t>.</w:t>
            </w:r>
            <w:r>
              <w:rPr>
                <w:rFonts w:hint="default" w:ascii="Arial" w:hAnsi="Arial" w:eastAsia="Times New Roman" w:cs="Arial"/>
                <w:b w:val="0"/>
                <w:bCs/>
                <w:color w:val="auto"/>
                <w:sz w:val="20"/>
                <w:szCs w:val="20"/>
                <w:lang w:eastAsia="pt-BR"/>
              </w:rPr>
              <w:t>1</w:t>
            </w:r>
            <w:r>
              <w:rPr>
                <w:rFonts w:hint="default" w:ascii="Arial" w:hAnsi="Arial" w:eastAsia="Times New Roman" w:cs="Arial"/>
                <w:b w:val="0"/>
                <w:bCs/>
                <w:color w:val="auto"/>
                <w:sz w:val="20"/>
                <w:szCs w:val="20"/>
                <w:lang w:val="en-US" w:eastAsia="pt-BR"/>
              </w:rPr>
              <w:t>66</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.0</w:t>
            </w:r>
            <w:r>
              <w:rPr>
                <w:rFonts w:hint="default" w:ascii="Arial" w:hAnsi="Arial" w:cs="Arial"/>
                <w:b w:val="0"/>
                <w:bCs/>
                <w:color w:val="auto"/>
                <w:sz w:val="20"/>
                <w:szCs w:val="20"/>
              </w:rPr>
              <w:t>0</w:t>
            </w:r>
          </w:p>
        </w:tc>
        <w:tc>
          <w:tcPr>
            <w:tcW w:w="3160" w:type="dxa"/>
          </w:tcPr>
          <w:p w14:paraId="1164D310">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RECURSO FEDERAL</w:t>
            </w:r>
          </w:p>
        </w:tc>
      </w:tr>
      <w:tr w14:paraId="66FE9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46398635">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609A25E2">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20"/>
                <w:szCs w:val="20"/>
                <w:lang w:eastAsia="pt-BR"/>
              </w:rPr>
            </w:pPr>
            <w:r>
              <w:rPr>
                <w:rFonts w:hint="default" w:ascii="Arial" w:hAnsi="Arial" w:eastAsia="Times New Roman" w:cs="Arial"/>
                <w:b w:val="0"/>
                <w:bCs/>
                <w:color w:val="auto"/>
                <w:sz w:val="20"/>
                <w:szCs w:val="20"/>
                <w:lang w:eastAsia="pt-BR"/>
              </w:rPr>
              <w:t>205</w:t>
            </w:r>
            <w:r>
              <w:rPr>
                <w:rFonts w:hint="default" w:ascii="Arial" w:hAnsi="Arial" w:eastAsia="Times New Roman" w:cs="Arial"/>
                <w:b w:val="0"/>
                <w:bCs/>
                <w:color w:val="auto"/>
                <w:sz w:val="20"/>
                <w:szCs w:val="20"/>
                <w:lang w:val="en-US" w:eastAsia="pt-BR"/>
              </w:rPr>
              <w:t>9</w:t>
            </w:r>
            <w:r>
              <w:rPr>
                <w:rFonts w:hint="default" w:ascii="Arial" w:hAnsi="Arial" w:eastAsia="Times New Roman" w:cs="Arial"/>
                <w:b w:val="0"/>
                <w:bCs/>
                <w:color w:val="auto"/>
                <w:sz w:val="20"/>
                <w:szCs w:val="20"/>
                <w:lang w:eastAsia="pt-BR"/>
              </w:rPr>
              <w:t>.33.90.3</w:t>
            </w:r>
            <w:r>
              <w:rPr>
                <w:rFonts w:hint="default" w:ascii="Arial" w:hAnsi="Arial" w:eastAsia="Times New Roman" w:cs="Arial"/>
                <w:b w:val="0"/>
                <w:bCs/>
                <w:color w:val="auto"/>
                <w:sz w:val="20"/>
                <w:szCs w:val="20"/>
                <w:lang w:val="en-US" w:eastAsia="pt-BR"/>
              </w:rPr>
              <w:t>9</w:t>
            </w:r>
            <w:r>
              <w:rPr>
                <w:rFonts w:hint="default" w:ascii="Arial" w:hAnsi="Arial" w:eastAsia="Times New Roman" w:cs="Arial"/>
                <w:b w:val="0"/>
                <w:bCs/>
                <w:color w:val="auto"/>
                <w:sz w:val="20"/>
                <w:szCs w:val="20"/>
                <w:lang w:eastAsia="pt-BR"/>
              </w:rPr>
              <w:t>.0000</w:t>
            </w:r>
            <w:r>
              <w:rPr>
                <w:rFonts w:hint="default" w:ascii="Arial" w:hAnsi="Arial" w:eastAsia="Times New Roman" w:cs="Arial"/>
                <w:b w:val="0"/>
                <w:bCs/>
                <w:color w:val="auto"/>
                <w:sz w:val="20"/>
                <w:szCs w:val="20"/>
                <w:lang w:val="en-US" w:eastAsia="pt-BR"/>
              </w:rPr>
              <w:t>.</w:t>
            </w:r>
            <w:r>
              <w:rPr>
                <w:rFonts w:hint="default" w:ascii="Arial" w:hAnsi="Arial" w:eastAsia="Times New Roman" w:cs="Arial"/>
                <w:b w:val="0"/>
                <w:bCs/>
                <w:color w:val="auto"/>
                <w:sz w:val="20"/>
                <w:szCs w:val="20"/>
                <w:lang w:eastAsia="pt-BR"/>
              </w:rPr>
              <w:t>1</w:t>
            </w:r>
            <w:r>
              <w:rPr>
                <w:rFonts w:hint="default" w:ascii="Arial" w:hAnsi="Arial" w:eastAsia="Times New Roman" w:cs="Arial"/>
                <w:b w:val="0"/>
                <w:bCs/>
                <w:color w:val="auto"/>
                <w:sz w:val="20"/>
                <w:szCs w:val="20"/>
                <w:lang w:val="en-US" w:eastAsia="pt-BR"/>
              </w:rPr>
              <w:t>66</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.0</w:t>
            </w:r>
            <w:r>
              <w:rPr>
                <w:rFonts w:hint="default" w:ascii="Arial" w:hAnsi="Arial" w:cs="Arial"/>
                <w:b w:val="0"/>
                <w:bCs/>
                <w:color w:val="auto"/>
                <w:sz w:val="20"/>
                <w:szCs w:val="20"/>
              </w:rPr>
              <w:t>0</w:t>
            </w:r>
          </w:p>
        </w:tc>
        <w:tc>
          <w:tcPr>
            <w:tcW w:w="3160" w:type="dxa"/>
          </w:tcPr>
          <w:p w14:paraId="00E4F179">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RECURSO FEDERAL</w:t>
            </w:r>
          </w:p>
        </w:tc>
      </w:tr>
      <w:tr w14:paraId="7948C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78288AD1">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48BA9E2A">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20"/>
                <w:szCs w:val="20"/>
                <w:lang w:eastAsia="pt-BR"/>
              </w:rPr>
            </w:pPr>
            <w:r>
              <w:rPr>
                <w:rFonts w:hint="default" w:ascii="Arial" w:hAnsi="Arial" w:eastAsia="Times New Roman" w:cs="Arial"/>
                <w:b w:val="0"/>
                <w:bCs/>
                <w:color w:val="auto"/>
                <w:sz w:val="20"/>
                <w:szCs w:val="20"/>
                <w:lang w:eastAsia="pt-BR"/>
              </w:rPr>
              <w:t>20</w:t>
            </w:r>
            <w:r>
              <w:rPr>
                <w:rFonts w:hint="default" w:ascii="Arial" w:hAnsi="Arial" w:eastAsia="Times New Roman" w:cs="Arial"/>
                <w:b w:val="0"/>
                <w:bCs/>
                <w:color w:val="auto"/>
                <w:sz w:val="20"/>
                <w:szCs w:val="20"/>
                <w:lang w:val="en-US" w:eastAsia="pt-BR"/>
              </w:rPr>
              <w:t>60</w:t>
            </w:r>
            <w:r>
              <w:rPr>
                <w:rFonts w:hint="default" w:ascii="Arial" w:hAnsi="Arial" w:eastAsia="Times New Roman" w:cs="Arial"/>
                <w:b w:val="0"/>
                <w:bCs/>
                <w:color w:val="auto"/>
                <w:sz w:val="20"/>
                <w:szCs w:val="20"/>
                <w:lang w:eastAsia="pt-BR"/>
              </w:rPr>
              <w:t>.33.90.30.0000</w:t>
            </w:r>
            <w:r>
              <w:rPr>
                <w:rFonts w:hint="default" w:ascii="Arial" w:hAnsi="Arial" w:eastAsia="Times New Roman" w:cs="Arial"/>
                <w:b w:val="0"/>
                <w:bCs/>
                <w:color w:val="auto"/>
                <w:sz w:val="20"/>
                <w:szCs w:val="20"/>
                <w:lang w:val="en-US" w:eastAsia="pt-BR"/>
              </w:rPr>
              <w:t>.</w:t>
            </w:r>
            <w:r>
              <w:rPr>
                <w:rFonts w:hint="default" w:ascii="Arial" w:hAnsi="Arial" w:eastAsia="Times New Roman" w:cs="Arial"/>
                <w:b w:val="0"/>
                <w:bCs/>
                <w:color w:val="auto"/>
                <w:sz w:val="20"/>
                <w:szCs w:val="20"/>
                <w:lang w:eastAsia="pt-BR"/>
              </w:rPr>
              <w:t>1</w:t>
            </w:r>
            <w:r>
              <w:rPr>
                <w:rFonts w:hint="default" w:ascii="Arial" w:hAnsi="Arial" w:eastAsia="Times New Roman" w:cs="Arial"/>
                <w:b w:val="0"/>
                <w:bCs/>
                <w:color w:val="auto"/>
                <w:sz w:val="20"/>
                <w:szCs w:val="20"/>
                <w:lang w:val="en-US" w:eastAsia="pt-BR"/>
              </w:rPr>
              <w:t>66</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.0</w:t>
            </w:r>
            <w:r>
              <w:rPr>
                <w:rFonts w:hint="default" w:ascii="Arial" w:hAnsi="Arial" w:cs="Arial"/>
                <w:b w:val="0"/>
                <w:bCs/>
                <w:color w:val="auto"/>
                <w:sz w:val="20"/>
                <w:szCs w:val="20"/>
              </w:rPr>
              <w:t>0</w:t>
            </w:r>
          </w:p>
        </w:tc>
        <w:tc>
          <w:tcPr>
            <w:tcW w:w="3160" w:type="dxa"/>
          </w:tcPr>
          <w:p w14:paraId="1A2BC224">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RECURSO FEDERAL</w:t>
            </w:r>
          </w:p>
        </w:tc>
      </w:tr>
      <w:tr w14:paraId="3D76F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6E785024">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yellow"/>
                <w:lang w:val="pt-BR" w:eastAsia="en-US" w:bidi="ar-SA"/>
              </w:rPr>
            </w:pPr>
          </w:p>
        </w:tc>
        <w:tc>
          <w:tcPr>
            <w:tcW w:w="3953" w:type="dxa"/>
            <w:vAlign w:val="center"/>
          </w:tcPr>
          <w:p w14:paraId="5962F3AB">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jc w:val="center"/>
              <w:textAlignment w:val="auto"/>
              <w:rPr>
                <w:rFonts w:hint="default" w:ascii="Arial" w:hAnsi="Arial" w:eastAsia="Times New Roman" w:cs="Arial"/>
                <w:b w:val="0"/>
                <w:bCs/>
                <w:color w:val="auto"/>
                <w:sz w:val="20"/>
                <w:szCs w:val="20"/>
                <w:lang w:eastAsia="pt-BR"/>
              </w:rPr>
            </w:pPr>
            <w:r>
              <w:rPr>
                <w:rFonts w:hint="default" w:ascii="Arial" w:hAnsi="Arial" w:eastAsia="Times New Roman" w:cs="Arial"/>
                <w:b w:val="0"/>
                <w:bCs/>
                <w:color w:val="auto"/>
                <w:sz w:val="20"/>
                <w:szCs w:val="20"/>
                <w:lang w:eastAsia="pt-BR"/>
              </w:rPr>
              <w:t>20</w:t>
            </w:r>
            <w:r>
              <w:rPr>
                <w:rFonts w:hint="default" w:ascii="Arial" w:hAnsi="Arial" w:eastAsia="Times New Roman" w:cs="Arial"/>
                <w:b w:val="0"/>
                <w:bCs/>
                <w:color w:val="auto"/>
                <w:sz w:val="20"/>
                <w:szCs w:val="20"/>
                <w:lang w:val="en-US" w:eastAsia="pt-BR"/>
              </w:rPr>
              <w:t>60</w:t>
            </w:r>
            <w:r>
              <w:rPr>
                <w:rFonts w:hint="default" w:ascii="Arial" w:hAnsi="Arial" w:eastAsia="Times New Roman" w:cs="Arial"/>
                <w:b w:val="0"/>
                <w:bCs/>
                <w:color w:val="auto"/>
                <w:sz w:val="20"/>
                <w:szCs w:val="20"/>
                <w:lang w:eastAsia="pt-BR"/>
              </w:rPr>
              <w:t>.33.90.30.0000</w:t>
            </w:r>
            <w:r>
              <w:rPr>
                <w:rFonts w:hint="default" w:ascii="Arial" w:hAnsi="Arial" w:eastAsia="Times New Roman" w:cs="Arial"/>
                <w:b w:val="0"/>
                <w:bCs/>
                <w:color w:val="auto"/>
                <w:sz w:val="20"/>
                <w:szCs w:val="20"/>
                <w:lang w:val="en-US" w:eastAsia="pt-BR"/>
              </w:rPr>
              <w:t>.</w:t>
            </w:r>
            <w:r>
              <w:rPr>
                <w:rFonts w:hint="default" w:ascii="Arial" w:hAnsi="Arial" w:eastAsia="Times New Roman" w:cs="Arial"/>
                <w:b w:val="0"/>
                <w:bCs/>
                <w:color w:val="auto"/>
                <w:sz w:val="20"/>
                <w:szCs w:val="20"/>
                <w:lang w:eastAsia="pt-BR"/>
              </w:rPr>
              <w:t>1</w:t>
            </w:r>
            <w:r>
              <w:rPr>
                <w:rFonts w:hint="default" w:ascii="Arial" w:hAnsi="Arial" w:eastAsia="Times New Roman" w:cs="Arial"/>
                <w:b w:val="0"/>
                <w:bCs/>
                <w:color w:val="auto"/>
                <w:sz w:val="20"/>
                <w:szCs w:val="20"/>
                <w:lang w:val="en-US" w:eastAsia="pt-BR"/>
              </w:rPr>
              <w:t>66</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w:t>
            </w:r>
            <w:r>
              <w:rPr>
                <w:rFonts w:hint="default" w:ascii="Arial" w:hAnsi="Arial" w:cs="Arial"/>
                <w:b w:val="0"/>
                <w:bCs/>
                <w:color w:val="auto"/>
                <w:sz w:val="20"/>
                <w:szCs w:val="20"/>
              </w:rPr>
              <w:t>000</w:t>
            </w:r>
            <w:r>
              <w:rPr>
                <w:rFonts w:hint="default" w:ascii="Arial" w:hAnsi="Arial" w:cs="Arial"/>
                <w:b w:val="0"/>
                <w:bCs/>
                <w:color w:val="auto"/>
                <w:sz w:val="20"/>
                <w:szCs w:val="20"/>
                <w:lang w:val="pt-BR"/>
              </w:rPr>
              <w:t>.0</w:t>
            </w:r>
            <w:r>
              <w:rPr>
                <w:rFonts w:hint="default" w:ascii="Arial" w:hAnsi="Arial" w:cs="Arial"/>
                <w:b w:val="0"/>
                <w:bCs/>
                <w:color w:val="auto"/>
                <w:sz w:val="20"/>
                <w:szCs w:val="20"/>
              </w:rPr>
              <w:t>0</w:t>
            </w:r>
          </w:p>
        </w:tc>
        <w:tc>
          <w:tcPr>
            <w:tcW w:w="3160" w:type="dxa"/>
          </w:tcPr>
          <w:p w14:paraId="2CB1A489">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RECURSO FEDERAL</w:t>
            </w:r>
          </w:p>
        </w:tc>
      </w:tr>
      <w:tr w14:paraId="3E6A7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restart"/>
            <w:vAlign w:val="center"/>
          </w:tcPr>
          <w:p w14:paraId="089113BD">
            <w:pPr>
              <w:spacing w:after="0" w:line="240" w:lineRule="auto"/>
              <w:ind w:left="0" w:leftChars="0" w:right="0" w:rightChars="0"/>
              <w:contextualSpacing/>
              <w:jc w:val="center"/>
              <w:rPr>
                <w:rFonts w:hint="default" w:ascii="Arial" w:hAnsi="Arial" w:eastAsia="Times New Roman" w:cs="Arial"/>
                <w:sz w:val="20"/>
                <w:szCs w:val="20"/>
                <w:highlight w:val="none"/>
                <w:lang w:val="pt-BR" w:eastAsia="en-US" w:bidi="ar-SA"/>
              </w:rPr>
            </w:pPr>
            <w:r>
              <w:rPr>
                <w:rFonts w:hint="default" w:ascii="Arial" w:hAnsi="Arial" w:cs="Arial"/>
                <w:sz w:val="20"/>
                <w:szCs w:val="20"/>
                <w:highlight w:val="none"/>
                <w:lang w:val="pt-BR" w:eastAsia="en-US" w:bidi="ar-SA"/>
              </w:rPr>
              <w:t>DESENVOLVIMENTO ECONÔMICO</w:t>
            </w:r>
          </w:p>
        </w:tc>
        <w:tc>
          <w:tcPr>
            <w:tcW w:w="3953" w:type="dxa"/>
          </w:tcPr>
          <w:p w14:paraId="0A8CFB0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sz w:val="20"/>
                <w:szCs w:val="20"/>
                <w:highlight w:val="none"/>
                <w:vertAlign w:val="baseline"/>
                <w:lang w:val="pt-BR"/>
              </w:rPr>
            </w:pPr>
            <w:r>
              <w:rPr>
                <w:rFonts w:hint="default" w:ascii="Arial" w:hAnsi="Arial" w:cs="Arial"/>
                <w:b w:val="0"/>
                <w:bCs/>
                <w:sz w:val="20"/>
                <w:szCs w:val="20"/>
              </w:rPr>
              <w:t>2.078.3.3.90.30.00.00.1.500.0000000</w:t>
            </w:r>
          </w:p>
        </w:tc>
        <w:tc>
          <w:tcPr>
            <w:tcW w:w="3160" w:type="dxa"/>
          </w:tcPr>
          <w:p w14:paraId="79906372">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FONTE LIVRE</w:t>
            </w:r>
          </w:p>
        </w:tc>
      </w:tr>
      <w:tr w14:paraId="30D1A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02E431CC">
            <w:pPr>
              <w:spacing w:after="0" w:line="240" w:lineRule="auto"/>
              <w:ind w:left="0" w:leftChars="0" w:right="0" w:rightChars="0"/>
              <w:contextualSpacing/>
              <w:jc w:val="center"/>
              <w:rPr>
                <w:rFonts w:hint="default" w:ascii="Arial" w:hAnsi="Arial" w:cs="Arial"/>
                <w:sz w:val="20"/>
                <w:szCs w:val="20"/>
                <w:highlight w:val="none"/>
                <w:lang w:val="pt-BR" w:eastAsia="en-US" w:bidi="ar-SA"/>
              </w:rPr>
            </w:pPr>
          </w:p>
        </w:tc>
        <w:tc>
          <w:tcPr>
            <w:tcW w:w="3953" w:type="dxa"/>
          </w:tcPr>
          <w:p w14:paraId="201219B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sz w:val="20"/>
                <w:szCs w:val="20"/>
                <w:highlight w:val="none"/>
                <w:vertAlign w:val="baseline"/>
                <w:lang w:val="pt-BR"/>
              </w:rPr>
            </w:pPr>
            <w:r>
              <w:rPr>
                <w:rFonts w:hint="default" w:ascii="Arial" w:hAnsi="Arial" w:cs="Arial"/>
                <w:b w:val="0"/>
                <w:bCs/>
                <w:sz w:val="20"/>
                <w:szCs w:val="20"/>
              </w:rPr>
              <w:t>2.078.3.3.90.39.00.00.1.500.0000000</w:t>
            </w:r>
          </w:p>
        </w:tc>
        <w:tc>
          <w:tcPr>
            <w:tcW w:w="3160" w:type="dxa"/>
          </w:tcPr>
          <w:p w14:paraId="608A1DB0">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rPr>
            </w:pPr>
            <w:r>
              <w:rPr>
                <w:rFonts w:hint="default" w:ascii="Arial" w:hAnsi="Arial" w:cs="Arial"/>
                <w:sz w:val="20"/>
                <w:szCs w:val="20"/>
                <w:highlight w:val="none"/>
                <w:vertAlign w:val="baseline"/>
                <w:lang w:val="pt-BR"/>
              </w:rPr>
              <w:t>FONTE LIVRE</w:t>
            </w:r>
          </w:p>
        </w:tc>
      </w:tr>
      <w:tr w14:paraId="76676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center"/>
          </w:tcPr>
          <w:p w14:paraId="2ABD6D06">
            <w:pPr>
              <w:spacing w:after="0" w:line="240" w:lineRule="auto"/>
              <w:ind w:left="0" w:leftChars="0" w:right="0" w:rightChars="0"/>
              <w:contextualSpacing/>
              <w:jc w:val="center"/>
              <w:rPr>
                <w:rFonts w:hint="default" w:ascii="Arial" w:hAnsi="Arial" w:cs="Arial"/>
                <w:sz w:val="20"/>
                <w:szCs w:val="20"/>
                <w:highlight w:val="yellow"/>
                <w:lang w:val="pt-BR" w:eastAsia="en-US" w:bidi="ar-SA"/>
              </w:rPr>
            </w:pPr>
          </w:p>
        </w:tc>
        <w:tc>
          <w:tcPr>
            <w:tcW w:w="3953" w:type="dxa"/>
          </w:tcPr>
          <w:p w14:paraId="0CB5DE9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sz w:val="20"/>
                <w:szCs w:val="20"/>
                <w:highlight w:val="none"/>
                <w:vertAlign w:val="baseline"/>
                <w:lang w:val="pt-BR"/>
              </w:rPr>
            </w:pPr>
            <w:r>
              <w:rPr>
                <w:rFonts w:hint="default" w:ascii="Arial" w:hAnsi="Arial" w:cs="Arial"/>
                <w:b w:val="0"/>
                <w:bCs/>
                <w:sz w:val="20"/>
                <w:szCs w:val="20"/>
              </w:rPr>
              <w:t>2.084.3.3.90.30.00.00.1.500.0000000</w:t>
            </w:r>
          </w:p>
        </w:tc>
        <w:tc>
          <w:tcPr>
            <w:tcW w:w="3160" w:type="dxa"/>
          </w:tcPr>
          <w:p w14:paraId="64F1EC81">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rPr>
            </w:pPr>
            <w:r>
              <w:rPr>
                <w:rFonts w:hint="default" w:ascii="Arial" w:hAnsi="Arial" w:cs="Arial"/>
                <w:sz w:val="20"/>
                <w:szCs w:val="20"/>
                <w:highlight w:val="none"/>
                <w:vertAlign w:val="baseline"/>
                <w:lang w:val="pt-BR"/>
              </w:rPr>
              <w:t>FONTE LIVRE</w:t>
            </w:r>
          </w:p>
        </w:tc>
      </w:tr>
      <w:tr w14:paraId="2C634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2417" w:type="dxa"/>
            <w:vMerge w:val="continue"/>
            <w:vAlign w:val="center"/>
          </w:tcPr>
          <w:p w14:paraId="5DB38284">
            <w:pPr>
              <w:spacing w:after="0" w:line="240" w:lineRule="auto"/>
              <w:ind w:left="0" w:leftChars="0" w:right="0" w:rightChars="0"/>
              <w:contextualSpacing/>
              <w:jc w:val="center"/>
              <w:rPr>
                <w:rFonts w:hint="default" w:ascii="Arial" w:hAnsi="Arial" w:cs="Arial"/>
                <w:sz w:val="20"/>
                <w:szCs w:val="20"/>
                <w:highlight w:val="yellow"/>
                <w:lang w:val="pt-BR" w:eastAsia="en-US" w:bidi="ar-SA"/>
              </w:rPr>
            </w:pPr>
          </w:p>
        </w:tc>
        <w:tc>
          <w:tcPr>
            <w:tcW w:w="3953" w:type="dxa"/>
          </w:tcPr>
          <w:p w14:paraId="7293D37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sz w:val="20"/>
                <w:szCs w:val="20"/>
                <w:highlight w:val="none"/>
                <w:vertAlign w:val="baseline"/>
                <w:lang w:val="pt-BR"/>
              </w:rPr>
            </w:pPr>
            <w:r>
              <w:rPr>
                <w:rFonts w:hint="default" w:ascii="Arial" w:hAnsi="Arial" w:cs="Arial"/>
                <w:b w:val="0"/>
                <w:bCs/>
                <w:sz w:val="20"/>
                <w:szCs w:val="20"/>
              </w:rPr>
              <w:t>2.084.3.3.90.39.00.00.1.500.0000000</w:t>
            </w:r>
          </w:p>
        </w:tc>
        <w:tc>
          <w:tcPr>
            <w:tcW w:w="3160" w:type="dxa"/>
          </w:tcPr>
          <w:p w14:paraId="366C5860">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en-US"/>
              </w:rPr>
            </w:pPr>
            <w:r>
              <w:rPr>
                <w:rFonts w:hint="default" w:ascii="Arial" w:hAnsi="Arial" w:cs="Arial"/>
                <w:sz w:val="20"/>
                <w:szCs w:val="20"/>
                <w:highlight w:val="none"/>
                <w:vertAlign w:val="baseline"/>
                <w:lang w:val="pt-BR"/>
              </w:rPr>
              <w:t>FONTE LIVRE</w:t>
            </w:r>
          </w:p>
        </w:tc>
      </w:tr>
      <w:tr w14:paraId="69527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restart"/>
            <w:vAlign w:val="top"/>
          </w:tcPr>
          <w:p w14:paraId="687EDB59">
            <w:pPr>
              <w:pStyle w:val="16"/>
              <w:spacing w:before="47" w:line="480" w:lineRule="auto"/>
              <w:ind w:left="0" w:leftChars="0" w:firstLine="0" w:firstLineChars="0"/>
              <w:jc w:val="center"/>
              <w:rPr>
                <w:rFonts w:hint="default" w:ascii="Arial" w:hAnsi="Arial" w:cs="Arial"/>
                <w:b w:val="0"/>
                <w:bCs/>
                <w:sz w:val="20"/>
                <w:szCs w:val="20"/>
                <w:highlight w:val="none"/>
                <w:vertAlign w:val="baseline"/>
                <w:lang w:val="pt-BR"/>
              </w:rPr>
            </w:pPr>
          </w:p>
          <w:p w14:paraId="0EC53F81">
            <w:pPr>
              <w:pStyle w:val="16"/>
              <w:spacing w:before="47" w:line="480" w:lineRule="auto"/>
              <w:ind w:left="0" w:leftChars="0" w:firstLine="0" w:firstLineChars="0"/>
              <w:jc w:val="center"/>
              <w:rPr>
                <w:rFonts w:hint="default" w:ascii="Arial" w:hAnsi="Arial" w:cs="Arial"/>
                <w:b w:val="0"/>
                <w:bCs/>
                <w:sz w:val="20"/>
                <w:szCs w:val="20"/>
                <w:highlight w:val="none"/>
                <w:vertAlign w:val="baseline"/>
                <w:lang w:val="pt-BR"/>
              </w:rPr>
            </w:pPr>
          </w:p>
          <w:p w14:paraId="1C92E8C5">
            <w:pPr>
              <w:pStyle w:val="16"/>
              <w:spacing w:before="47" w:line="480" w:lineRule="auto"/>
              <w:ind w:left="0" w:leftChars="0" w:firstLine="0" w:firstLineChars="0"/>
              <w:jc w:val="center"/>
              <w:rPr>
                <w:rFonts w:hint="default" w:ascii="Arial" w:hAnsi="Arial" w:cs="Arial"/>
                <w:b w:val="0"/>
                <w:bCs/>
                <w:sz w:val="20"/>
                <w:szCs w:val="20"/>
                <w:highlight w:val="none"/>
                <w:vertAlign w:val="baseline"/>
                <w:lang w:val="pt-BR"/>
              </w:rPr>
            </w:pPr>
            <w:r>
              <w:rPr>
                <w:rFonts w:hint="default" w:ascii="Arial" w:hAnsi="Arial" w:cs="Arial"/>
                <w:b w:val="0"/>
                <w:bCs/>
                <w:sz w:val="20"/>
                <w:szCs w:val="20"/>
                <w:highlight w:val="none"/>
                <w:vertAlign w:val="baseline"/>
                <w:lang w:val="pt-BR"/>
              </w:rPr>
              <w:t>EDUCAÇÃO</w:t>
            </w:r>
          </w:p>
        </w:tc>
        <w:tc>
          <w:tcPr>
            <w:tcW w:w="3953" w:type="dxa"/>
            <w:vAlign w:val="center"/>
          </w:tcPr>
          <w:p w14:paraId="5F63C8B2">
            <w:pPr>
              <w:pStyle w:val="161"/>
              <w:spacing w:line="240" w:lineRule="auto"/>
              <w:jc w:val="center"/>
              <w:rPr>
                <w:rFonts w:hint="default" w:ascii="Arial" w:hAnsi="Arial" w:eastAsia="Times New Roman" w:cs="Arial"/>
                <w:color w:val="auto"/>
                <w:sz w:val="20"/>
                <w:szCs w:val="20"/>
                <w:lang w:val="pt-BR" w:eastAsia="pt-BR" w:bidi="ar-SA"/>
              </w:rPr>
            </w:pPr>
            <w:r>
              <w:rPr>
                <w:rFonts w:hint="default" w:ascii="Arial" w:hAnsi="Arial" w:cs="Arial"/>
                <w:sz w:val="20"/>
                <w:szCs w:val="20"/>
              </w:rPr>
              <w:t>2033.33.90.30.00.00.15.00.10.01.000</w:t>
            </w:r>
          </w:p>
        </w:tc>
        <w:tc>
          <w:tcPr>
            <w:tcW w:w="3160" w:type="dxa"/>
            <w:vAlign w:val="top"/>
          </w:tcPr>
          <w:p w14:paraId="39DF7750">
            <w:pPr>
              <w:spacing w:line="240" w:lineRule="auto"/>
              <w:jc w:val="center"/>
              <w:rPr>
                <w:rFonts w:hint="default" w:ascii="Arial" w:hAnsi="Arial" w:cs="Arial"/>
                <w:sz w:val="20"/>
                <w:szCs w:val="20"/>
                <w:highlight w:val="none"/>
                <w:vertAlign w:val="baseline"/>
              </w:rPr>
            </w:pPr>
            <w:r>
              <w:rPr>
                <w:rFonts w:hint="default" w:ascii="Arial" w:hAnsi="Arial" w:cs="Arial"/>
                <w:bCs/>
                <w:sz w:val="20"/>
                <w:szCs w:val="20"/>
              </w:rPr>
              <w:t>Recurso Próprio (FME)</w:t>
            </w:r>
          </w:p>
        </w:tc>
      </w:tr>
      <w:tr w14:paraId="76DEB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197EB389">
            <w:pPr>
              <w:pStyle w:val="16"/>
              <w:spacing w:before="47" w:line="240" w:lineRule="auto"/>
              <w:ind w:left="0" w:leftChars="0" w:firstLine="0" w:firstLineChars="0"/>
              <w:jc w:val="center"/>
              <w:rPr>
                <w:rFonts w:hint="default" w:ascii="Arial" w:hAnsi="Arial" w:cs="Arial"/>
                <w:b w:val="0"/>
                <w:bCs/>
                <w:sz w:val="20"/>
                <w:szCs w:val="20"/>
                <w:highlight w:val="none"/>
                <w:vertAlign w:val="baseline"/>
                <w:lang w:val="pt-BR"/>
              </w:rPr>
            </w:pPr>
          </w:p>
        </w:tc>
        <w:tc>
          <w:tcPr>
            <w:tcW w:w="3953" w:type="dxa"/>
            <w:vAlign w:val="center"/>
          </w:tcPr>
          <w:p w14:paraId="734AE730">
            <w:pPr>
              <w:pStyle w:val="161"/>
              <w:spacing w:line="240" w:lineRule="auto"/>
              <w:jc w:val="center"/>
              <w:rPr>
                <w:rFonts w:hint="default" w:ascii="Arial" w:hAnsi="Arial" w:eastAsia="Times New Roman" w:cs="Arial"/>
                <w:color w:val="auto"/>
                <w:sz w:val="20"/>
                <w:szCs w:val="20"/>
                <w:lang w:val="pt-BR" w:eastAsia="en-US" w:bidi="ar-SA"/>
              </w:rPr>
            </w:pPr>
            <w:r>
              <w:rPr>
                <w:rFonts w:hint="default" w:ascii="Arial" w:hAnsi="Arial" w:cs="Arial"/>
                <w:sz w:val="20"/>
                <w:szCs w:val="20"/>
              </w:rPr>
              <w:t>2034.33.90.30.00.00.15.00.10.01.000</w:t>
            </w:r>
          </w:p>
        </w:tc>
        <w:tc>
          <w:tcPr>
            <w:tcW w:w="3160" w:type="dxa"/>
            <w:vAlign w:val="top"/>
          </w:tcPr>
          <w:p w14:paraId="639397DB">
            <w:pPr>
              <w:spacing w:line="240" w:lineRule="auto"/>
              <w:jc w:val="center"/>
              <w:rPr>
                <w:rFonts w:hint="default" w:ascii="Arial" w:hAnsi="Arial" w:cs="Arial"/>
                <w:sz w:val="20"/>
                <w:szCs w:val="20"/>
                <w:highlight w:val="none"/>
                <w:vertAlign w:val="baseline"/>
              </w:rPr>
            </w:pPr>
            <w:r>
              <w:rPr>
                <w:rFonts w:hint="default" w:ascii="Arial" w:hAnsi="Arial" w:cs="Arial"/>
                <w:bCs/>
                <w:sz w:val="20"/>
                <w:szCs w:val="20"/>
              </w:rPr>
              <w:t>Recurso Próprio (FME)</w:t>
            </w:r>
          </w:p>
        </w:tc>
      </w:tr>
      <w:tr w14:paraId="3113D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245624AF">
            <w:pPr>
              <w:pStyle w:val="16"/>
              <w:spacing w:before="47" w:line="240" w:lineRule="auto"/>
              <w:ind w:left="0" w:leftChars="0" w:firstLine="0" w:firstLineChars="0"/>
              <w:jc w:val="center"/>
              <w:rPr>
                <w:rFonts w:hint="default" w:ascii="Arial" w:hAnsi="Arial" w:cs="Arial"/>
                <w:b w:val="0"/>
                <w:bCs/>
                <w:sz w:val="20"/>
                <w:szCs w:val="20"/>
                <w:highlight w:val="none"/>
                <w:vertAlign w:val="baseline"/>
                <w:lang w:val="pt-BR"/>
              </w:rPr>
            </w:pPr>
          </w:p>
        </w:tc>
        <w:tc>
          <w:tcPr>
            <w:tcW w:w="3953" w:type="dxa"/>
            <w:vAlign w:val="center"/>
          </w:tcPr>
          <w:p w14:paraId="757327D7">
            <w:pPr>
              <w:spacing w:line="240" w:lineRule="auto"/>
              <w:jc w:val="center"/>
              <w:rPr>
                <w:rFonts w:hint="default" w:ascii="Arial" w:hAnsi="Arial" w:eastAsia="Times New Roman" w:cs="Arial"/>
                <w:color w:val="auto"/>
                <w:sz w:val="20"/>
                <w:szCs w:val="20"/>
                <w:lang w:val="pt-BR" w:eastAsia="en-US" w:bidi="ar-SA"/>
              </w:rPr>
            </w:pPr>
            <w:r>
              <w:rPr>
                <w:rFonts w:hint="default" w:ascii="Arial" w:hAnsi="Arial" w:cs="Arial"/>
                <w:sz w:val="20"/>
                <w:szCs w:val="20"/>
              </w:rPr>
              <w:t>2036.33.90.30.00.00.15.00.10.01.000</w:t>
            </w:r>
          </w:p>
        </w:tc>
        <w:tc>
          <w:tcPr>
            <w:tcW w:w="3160" w:type="dxa"/>
            <w:vAlign w:val="top"/>
          </w:tcPr>
          <w:p w14:paraId="19723EDA">
            <w:pPr>
              <w:spacing w:line="240" w:lineRule="auto"/>
              <w:jc w:val="center"/>
              <w:rPr>
                <w:rFonts w:hint="default" w:ascii="Arial" w:hAnsi="Arial" w:cs="Arial"/>
                <w:sz w:val="20"/>
                <w:szCs w:val="20"/>
                <w:highlight w:val="none"/>
                <w:vertAlign w:val="baseline"/>
              </w:rPr>
            </w:pPr>
            <w:r>
              <w:rPr>
                <w:rFonts w:hint="default" w:ascii="Arial" w:hAnsi="Arial" w:cs="Arial"/>
                <w:bCs/>
                <w:sz w:val="20"/>
                <w:szCs w:val="20"/>
              </w:rPr>
              <w:t>Recurso Próprio (FME)</w:t>
            </w:r>
          </w:p>
        </w:tc>
      </w:tr>
      <w:tr w14:paraId="63F27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629E30AE">
            <w:pPr>
              <w:pStyle w:val="16"/>
              <w:spacing w:before="47" w:line="240" w:lineRule="auto"/>
              <w:ind w:left="0" w:leftChars="0" w:firstLine="0" w:firstLineChars="0"/>
              <w:jc w:val="center"/>
              <w:rPr>
                <w:rFonts w:hint="default" w:ascii="Arial" w:hAnsi="Arial" w:cs="Arial"/>
                <w:b w:val="0"/>
                <w:bCs/>
                <w:sz w:val="20"/>
                <w:szCs w:val="20"/>
                <w:highlight w:val="none"/>
                <w:vertAlign w:val="baseline"/>
                <w:lang w:val="pt-BR"/>
              </w:rPr>
            </w:pPr>
          </w:p>
        </w:tc>
        <w:tc>
          <w:tcPr>
            <w:tcW w:w="3953" w:type="dxa"/>
            <w:vAlign w:val="center"/>
          </w:tcPr>
          <w:p w14:paraId="254273E8">
            <w:pPr>
              <w:spacing w:line="240" w:lineRule="auto"/>
              <w:jc w:val="center"/>
              <w:rPr>
                <w:rFonts w:hint="default" w:ascii="Arial" w:hAnsi="Arial" w:eastAsia="Times New Roman" w:cs="Arial"/>
                <w:color w:val="auto"/>
                <w:sz w:val="20"/>
                <w:szCs w:val="20"/>
                <w:lang w:val="pt-BR" w:eastAsia="en-US" w:bidi="ar-SA"/>
              </w:rPr>
            </w:pPr>
            <w:r>
              <w:rPr>
                <w:rFonts w:hint="default" w:ascii="Arial" w:hAnsi="Arial" w:cs="Arial"/>
                <w:sz w:val="20"/>
                <w:szCs w:val="20"/>
              </w:rPr>
              <w:t>2043.33.90.30.00.00.15.00.10.01.000</w:t>
            </w:r>
          </w:p>
        </w:tc>
        <w:tc>
          <w:tcPr>
            <w:tcW w:w="3160" w:type="dxa"/>
            <w:vAlign w:val="top"/>
          </w:tcPr>
          <w:p w14:paraId="45995865">
            <w:pPr>
              <w:spacing w:line="240" w:lineRule="auto"/>
              <w:jc w:val="center"/>
              <w:rPr>
                <w:rFonts w:hint="default" w:ascii="Arial" w:hAnsi="Arial" w:cs="Arial"/>
                <w:sz w:val="20"/>
                <w:szCs w:val="20"/>
                <w:highlight w:val="none"/>
                <w:vertAlign w:val="baseline"/>
              </w:rPr>
            </w:pPr>
            <w:r>
              <w:rPr>
                <w:rFonts w:hint="default" w:ascii="Arial" w:hAnsi="Arial" w:cs="Arial"/>
                <w:bCs/>
                <w:sz w:val="20"/>
                <w:szCs w:val="20"/>
              </w:rPr>
              <w:t>Recurso Próprio (FME)</w:t>
            </w:r>
          </w:p>
        </w:tc>
      </w:tr>
      <w:tr w14:paraId="644A8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4413BED9">
            <w:pPr>
              <w:pStyle w:val="16"/>
              <w:spacing w:before="47" w:line="240" w:lineRule="auto"/>
              <w:ind w:left="0" w:leftChars="0" w:firstLine="0" w:firstLineChars="0"/>
              <w:jc w:val="center"/>
              <w:rPr>
                <w:rFonts w:hint="default" w:ascii="Arial" w:hAnsi="Arial" w:cs="Arial"/>
                <w:b w:val="0"/>
                <w:bCs/>
                <w:sz w:val="20"/>
                <w:szCs w:val="20"/>
                <w:highlight w:val="none"/>
                <w:vertAlign w:val="baseline"/>
                <w:lang w:val="pt-BR"/>
              </w:rPr>
            </w:pPr>
          </w:p>
        </w:tc>
        <w:tc>
          <w:tcPr>
            <w:tcW w:w="3953" w:type="dxa"/>
            <w:vAlign w:val="top"/>
          </w:tcPr>
          <w:p w14:paraId="705C8D9B">
            <w:pPr>
              <w:spacing w:line="240" w:lineRule="auto"/>
              <w:jc w:val="center"/>
              <w:rPr>
                <w:rFonts w:hint="default" w:ascii="Arial" w:hAnsi="Arial" w:eastAsia="Times New Roman" w:cs="Arial"/>
                <w:color w:val="auto"/>
                <w:sz w:val="20"/>
                <w:szCs w:val="20"/>
                <w:lang w:val="pt-BR" w:eastAsia="en-US" w:bidi="ar-SA"/>
              </w:rPr>
            </w:pPr>
            <w:r>
              <w:rPr>
                <w:rFonts w:hint="default" w:ascii="Arial" w:hAnsi="Arial" w:cs="Arial"/>
                <w:sz w:val="20"/>
                <w:szCs w:val="20"/>
              </w:rPr>
              <w:t>2041.33.90.30.00.00.15.00.10.01.000</w:t>
            </w:r>
          </w:p>
        </w:tc>
        <w:tc>
          <w:tcPr>
            <w:tcW w:w="3160" w:type="dxa"/>
            <w:vAlign w:val="top"/>
          </w:tcPr>
          <w:p w14:paraId="3D191B45">
            <w:pPr>
              <w:spacing w:line="240" w:lineRule="auto"/>
              <w:jc w:val="center"/>
              <w:rPr>
                <w:rFonts w:hint="default" w:ascii="Arial" w:hAnsi="Arial" w:cs="Arial"/>
                <w:sz w:val="20"/>
                <w:szCs w:val="20"/>
                <w:highlight w:val="none"/>
                <w:vertAlign w:val="baseline"/>
              </w:rPr>
            </w:pPr>
            <w:r>
              <w:rPr>
                <w:rFonts w:hint="default" w:ascii="Arial" w:hAnsi="Arial" w:cs="Arial"/>
                <w:bCs/>
                <w:sz w:val="20"/>
                <w:szCs w:val="20"/>
              </w:rPr>
              <w:t>Recurso Próprio (FME)</w:t>
            </w:r>
          </w:p>
        </w:tc>
      </w:tr>
      <w:tr w14:paraId="72318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39186E8E">
            <w:pPr>
              <w:pStyle w:val="16"/>
              <w:spacing w:before="47" w:line="240" w:lineRule="auto"/>
              <w:ind w:left="0" w:leftChars="0" w:firstLine="0" w:firstLineChars="0"/>
              <w:jc w:val="center"/>
              <w:rPr>
                <w:rFonts w:hint="default" w:ascii="Arial" w:hAnsi="Arial" w:cs="Arial"/>
                <w:b w:val="0"/>
                <w:bCs/>
                <w:sz w:val="20"/>
                <w:szCs w:val="20"/>
                <w:highlight w:val="none"/>
                <w:vertAlign w:val="baseline"/>
                <w:lang w:val="pt-BR"/>
              </w:rPr>
            </w:pPr>
          </w:p>
        </w:tc>
        <w:tc>
          <w:tcPr>
            <w:tcW w:w="3953" w:type="dxa"/>
            <w:vAlign w:val="top"/>
          </w:tcPr>
          <w:p w14:paraId="2EE3A62E">
            <w:pPr>
              <w:spacing w:line="240" w:lineRule="auto"/>
              <w:jc w:val="center"/>
              <w:rPr>
                <w:rFonts w:hint="default" w:ascii="Arial" w:hAnsi="Arial" w:eastAsia="Times New Roman" w:cs="Arial"/>
                <w:color w:val="auto"/>
                <w:sz w:val="20"/>
                <w:szCs w:val="20"/>
                <w:lang w:val="pt-BR" w:eastAsia="en-US" w:bidi="ar-SA"/>
              </w:rPr>
            </w:pPr>
            <w:r>
              <w:rPr>
                <w:rFonts w:hint="default" w:ascii="Arial" w:hAnsi="Arial" w:cs="Arial"/>
                <w:sz w:val="20"/>
                <w:szCs w:val="20"/>
              </w:rPr>
              <w:t>2042.33.90.30.00.00.15.00.10.01.000</w:t>
            </w:r>
          </w:p>
        </w:tc>
        <w:tc>
          <w:tcPr>
            <w:tcW w:w="3160" w:type="dxa"/>
            <w:vAlign w:val="top"/>
          </w:tcPr>
          <w:p w14:paraId="45F5833A">
            <w:pPr>
              <w:spacing w:line="240" w:lineRule="auto"/>
              <w:jc w:val="center"/>
              <w:rPr>
                <w:rFonts w:hint="default" w:ascii="Arial" w:hAnsi="Arial" w:cs="Arial"/>
                <w:sz w:val="20"/>
                <w:szCs w:val="20"/>
                <w:highlight w:val="none"/>
                <w:vertAlign w:val="baseline"/>
              </w:rPr>
            </w:pPr>
            <w:r>
              <w:rPr>
                <w:rFonts w:hint="default" w:ascii="Arial" w:hAnsi="Arial" w:cs="Arial"/>
                <w:bCs/>
                <w:sz w:val="20"/>
                <w:szCs w:val="20"/>
              </w:rPr>
              <w:t>Recurso Próprio (FME)</w:t>
            </w:r>
          </w:p>
        </w:tc>
      </w:tr>
      <w:tr w14:paraId="22C61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1DEBDE32">
            <w:pPr>
              <w:pStyle w:val="16"/>
              <w:spacing w:before="47" w:line="240" w:lineRule="auto"/>
              <w:ind w:left="0" w:leftChars="0" w:firstLine="0" w:firstLineChars="0"/>
              <w:jc w:val="center"/>
              <w:rPr>
                <w:rFonts w:hint="default" w:ascii="Arial" w:hAnsi="Arial" w:cs="Arial"/>
                <w:b w:val="0"/>
                <w:bCs/>
                <w:sz w:val="20"/>
                <w:szCs w:val="20"/>
                <w:highlight w:val="none"/>
                <w:vertAlign w:val="baseline"/>
                <w:lang w:val="pt-BR"/>
              </w:rPr>
            </w:pPr>
          </w:p>
        </w:tc>
        <w:tc>
          <w:tcPr>
            <w:tcW w:w="3953" w:type="dxa"/>
            <w:vAlign w:val="top"/>
          </w:tcPr>
          <w:p w14:paraId="722E4767">
            <w:pPr>
              <w:spacing w:line="240" w:lineRule="auto"/>
              <w:jc w:val="center"/>
              <w:rPr>
                <w:rFonts w:hint="default" w:ascii="Arial" w:hAnsi="Arial" w:eastAsia="Times New Roman" w:cs="Arial"/>
                <w:color w:val="auto"/>
                <w:sz w:val="20"/>
                <w:szCs w:val="20"/>
                <w:lang w:val="pt-BR" w:eastAsia="en-US" w:bidi="ar-SA"/>
              </w:rPr>
            </w:pPr>
            <w:r>
              <w:rPr>
                <w:rFonts w:hint="default" w:ascii="Arial" w:hAnsi="Arial" w:cs="Arial"/>
                <w:sz w:val="20"/>
                <w:szCs w:val="20"/>
              </w:rPr>
              <w:t>2039.33.90.30.00.00.15.00.10.01.000</w:t>
            </w:r>
          </w:p>
        </w:tc>
        <w:tc>
          <w:tcPr>
            <w:tcW w:w="3160" w:type="dxa"/>
            <w:vAlign w:val="top"/>
          </w:tcPr>
          <w:p w14:paraId="1F72A0F9">
            <w:pPr>
              <w:spacing w:line="240" w:lineRule="auto"/>
              <w:jc w:val="center"/>
              <w:rPr>
                <w:rFonts w:hint="default" w:ascii="Arial" w:hAnsi="Arial" w:cs="Arial"/>
                <w:sz w:val="20"/>
                <w:szCs w:val="20"/>
                <w:highlight w:val="none"/>
                <w:vertAlign w:val="baseline"/>
              </w:rPr>
            </w:pPr>
            <w:r>
              <w:rPr>
                <w:rFonts w:hint="default" w:ascii="Arial" w:hAnsi="Arial" w:cs="Arial"/>
                <w:bCs/>
                <w:sz w:val="20"/>
                <w:szCs w:val="20"/>
              </w:rPr>
              <w:t>Recurso Próprio (FME)</w:t>
            </w:r>
          </w:p>
        </w:tc>
      </w:tr>
      <w:tr w14:paraId="0A063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0037714D">
            <w:pPr>
              <w:pStyle w:val="16"/>
              <w:spacing w:before="47" w:line="240" w:lineRule="auto"/>
              <w:ind w:left="0" w:leftChars="0" w:firstLine="0" w:firstLineChars="0"/>
              <w:jc w:val="center"/>
              <w:rPr>
                <w:rFonts w:hint="default" w:ascii="Arial" w:hAnsi="Arial" w:cs="Arial"/>
                <w:b w:val="0"/>
                <w:bCs/>
                <w:sz w:val="20"/>
                <w:szCs w:val="20"/>
                <w:highlight w:val="none"/>
                <w:vertAlign w:val="baseline"/>
                <w:lang w:val="pt-BR"/>
              </w:rPr>
            </w:pPr>
          </w:p>
        </w:tc>
        <w:tc>
          <w:tcPr>
            <w:tcW w:w="3953" w:type="dxa"/>
            <w:vAlign w:val="top"/>
          </w:tcPr>
          <w:p w14:paraId="7D2B9D82">
            <w:pPr>
              <w:spacing w:line="240" w:lineRule="auto"/>
              <w:jc w:val="center"/>
              <w:rPr>
                <w:rFonts w:hint="default" w:ascii="Arial" w:hAnsi="Arial" w:eastAsia="Times New Roman" w:cs="Arial"/>
                <w:color w:val="auto"/>
                <w:sz w:val="20"/>
                <w:szCs w:val="20"/>
                <w:lang w:val="pt-BR" w:eastAsia="en-US" w:bidi="ar-SA"/>
              </w:rPr>
            </w:pPr>
            <w:r>
              <w:rPr>
                <w:rFonts w:hint="default" w:ascii="Arial" w:hAnsi="Arial" w:cs="Arial"/>
                <w:sz w:val="20"/>
                <w:szCs w:val="20"/>
              </w:rPr>
              <w:t>2040.33.90.30.00.00.15.00.10.01.000</w:t>
            </w:r>
          </w:p>
        </w:tc>
        <w:tc>
          <w:tcPr>
            <w:tcW w:w="3160" w:type="dxa"/>
            <w:vAlign w:val="top"/>
          </w:tcPr>
          <w:p w14:paraId="111641A9">
            <w:pPr>
              <w:spacing w:line="240" w:lineRule="auto"/>
              <w:jc w:val="center"/>
              <w:rPr>
                <w:rFonts w:hint="default" w:ascii="Arial" w:hAnsi="Arial" w:cs="Arial"/>
                <w:sz w:val="20"/>
                <w:szCs w:val="20"/>
                <w:highlight w:val="none"/>
                <w:vertAlign w:val="baseline"/>
              </w:rPr>
            </w:pPr>
            <w:r>
              <w:rPr>
                <w:rFonts w:hint="default" w:ascii="Arial" w:hAnsi="Arial" w:cs="Arial"/>
                <w:bCs/>
                <w:sz w:val="20"/>
                <w:szCs w:val="20"/>
              </w:rPr>
              <w:t>Recurso Próprio (FME)</w:t>
            </w:r>
          </w:p>
        </w:tc>
      </w:tr>
      <w:tr w14:paraId="1575C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502F5556">
            <w:pPr>
              <w:pStyle w:val="16"/>
              <w:spacing w:before="47" w:line="240" w:lineRule="auto"/>
              <w:ind w:left="0" w:leftChars="0" w:firstLine="0" w:firstLineChars="0"/>
              <w:jc w:val="center"/>
              <w:rPr>
                <w:rFonts w:hint="default" w:ascii="Arial" w:hAnsi="Arial" w:cs="Arial"/>
                <w:b w:val="0"/>
                <w:bCs/>
                <w:sz w:val="20"/>
                <w:szCs w:val="20"/>
                <w:highlight w:val="none"/>
                <w:vertAlign w:val="baseline"/>
                <w:lang w:val="pt-BR"/>
              </w:rPr>
            </w:pPr>
          </w:p>
        </w:tc>
        <w:tc>
          <w:tcPr>
            <w:tcW w:w="3953" w:type="dxa"/>
            <w:shd w:val="clear" w:color="auto" w:fill="auto"/>
            <w:vAlign w:val="center"/>
          </w:tcPr>
          <w:p w14:paraId="07C25690">
            <w:pPr>
              <w:pStyle w:val="161"/>
              <w:spacing w:line="240" w:lineRule="auto"/>
              <w:jc w:val="center"/>
              <w:rPr>
                <w:rFonts w:hint="default" w:ascii="Arial" w:hAnsi="Arial" w:cs="Arial" w:eastAsiaTheme="minorEastAsia"/>
                <w:sz w:val="20"/>
                <w:szCs w:val="20"/>
                <w:lang w:val="en-US" w:eastAsia="zh-CN" w:bidi="ar-SA"/>
              </w:rPr>
            </w:pPr>
            <w:r>
              <w:rPr>
                <w:rFonts w:hint="default" w:ascii="Arial" w:hAnsi="Arial" w:cs="Arial"/>
                <w:sz w:val="20"/>
                <w:szCs w:val="20"/>
              </w:rPr>
              <w:t>2033.33.90.39.00.00.15.00.10.01.000</w:t>
            </w:r>
          </w:p>
        </w:tc>
        <w:tc>
          <w:tcPr>
            <w:tcW w:w="3160" w:type="dxa"/>
            <w:vAlign w:val="top"/>
          </w:tcPr>
          <w:p w14:paraId="563D2F6D">
            <w:pPr>
              <w:spacing w:line="240" w:lineRule="auto"/>
              <w:jc w:val="center"/>
              <w:rPr>
                <w:rFonts w:hint="default" w:ascii="Arial" w:hAnsi="Arial" w:cs="Arial"/>
                <w:sz w:val="20"/>
                <w:szCs w:val="20"/>
                <w:highlight w:val="none"/>
                <w:vertAlign w:val="baseline"/>
                <w:lang w:val="pt-BR"/>
              </w:rPr>
            </w:pPr>
            <w:r>
              <w:rPr>
                <w:rFonts w:hint="default" w:ascii="Arial" w:hAnsi="Arial" w:cs="Arial"/>
                <w:bCs/>
                <w:sz w:val="20"/>
                <w:szCs w:val="20"/>
              </w:rPr>
              <w:t>Recurso Próprio (FME)</w:t>
            </w:r>
          </w:p>
        </w:tc>
      </w:tr>
      <w:tr w14:paraId="6857F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7037A722">
            <w:pPr>
              <w:pStyle w:val="16"/>
              <w:spacing w:before="47" w:line="240" w:lineRule="auto"/>
              <w:ind w:left="0" w:leftChars="0" w:firstLine="0" w:firstLineChars="0"/>
              <w:jc w:val="center"/>
              <w:rPr>
                <w:rFonts w:hint="default" w:ascii="Arial" w:hAnsi="Arial" w:cs="Arial"/>
                <w:b w:val="0"/>
                <w:bCs/>
                <w:sz w:val="20"/>
                <w:szCs w:val="20"/>
                <w:highlight w:val="none"/>
                <w:vertAlign w:val="baseline"/>
                <w:lang w:val="pt-BR"/>
              </w:rPr>
            </w:pPr>
          </w:p>
        </w:tc>
        <w:tc>
          <w:tcPr>
            <w:tcW w:w="3953" w:type="dxa"/>
            <w:shd w:val="clear" w:color="auto" w:fill="auto"/>
            <w:vAlign w:val="center"/>
          </w:tcPr>
          <w:p w14:paraId="2629486A">
            <w:pPr>
              <w:pStyle w:val="161"/>
              <w:spacing w:line="240" w:lineRule="auto"/>
              <w:jc w:val="center"/>
              <w:rPr>
                <w:rFonts w:hint="default" w:ascii="Arial" w:hAnsi="Arial" w:cs="Arial" w:eastAsiaTheme="minorEastAsia"/>
                <w:sz w:val="20"/>
                <w:szCs w:val="20"/>
                <w:lang w:val="en-US" w:eastAsia="zh-CN" w:bidi="ar-SA"/>
              </w:rPr>
            </w:pPr>
            <w:r>
              <w:rPr>
                <w:rFonts w:hint="default" w:ascii="Arial" w:hAnsi="Arial" w:cs="Arial"/>
                <w:sz w:val="20"/>
                <w:szCs w:val="20"/>
              </w:rPr>
              <w:t>2034.33.90.39.00.00.15.00.10.01.000</w:t>
            </w:r>
          </w:p>
        </w:tc>
        <w:tc>
          <w:tcPr>
            <w:tcW w:w="3160" w:type="dxa"/>
            <w:vAlign w:val="top"/>
          </w:tcPr>
          <w:p w14:paraId="62A465F4">
            <w:pPr>
              <w:spacing w:line="240" w:lineRule="auto"/>
              <w:jc w:val="center"/>
              <w:rPr>
                <w:rFonts w:hint="default" w:ascii="Arial" w:hAnsi="Arial" w:cs="Arial"/>
                <w:sz w:val="20"/>
                <w:szCs w:val="20"/>
                <w:highlight w:val="none"/>
                <w:vertAlign w:val="baseline"/>
                <w:lang w:val="pt-BR"/>
              </w:rPr>
            </w:pPr>
            <w:r>
              <w:rPr>
                <w:rFonts w:hint="default" w:ascii="Arial" w:hAnsi="Arial" w:cs="Arial"/>
                <w:bCs/>
                <w:sz w:val="20"/>
                <w:szCs w:val="20"/>
              </w:rPr>
              <w:t>Recurso Próprio (FME)</w:t>
            </w:r>
          </w:p>
        </w:tc>
      </w:tr>
      <w:tr w14:paraId="6EB06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1C05CC52">
            <w:pPr>
              <w:pStyle w:val="16"/>
              <w:spacing w:before="47" w:line="240" w:lineRule="auto"/>
              <w:ind w:left="0" w:leftChars="0" w:firstLine="0" w:firstLineChars="0"/>
              <w:jc w:val="center"/>
              <w:rPr>
                <w:rFonts w:hint="default" w:ascii="Arial" w:hAnsi="Arial" w:cs="Arial"/>
                <w:b w:val="0"/>
                <w:bCs/>
                <w:sz w:val="20"/>
                <w:szCs w:val="20"/>
                <w:highlight w:val="none"/>
                <w:vertAlign w:val="baseline"/>
                <w:lang w:val="pt-BR"/>
              </w:rPr>
            </w:pPr>
          </w:p>
        </w:tc>
        <w:tc>
          <w:tcPr>
            <w:tcW w:w="3953" w:type="dxa"/>
            <w:shd w:val="clear" w:color="auto" w:fill="auto"/>
            <w:vAlign w:val="center"/>
          </w:tcPr>
          <w:p w14:paraId="7E17B1DD">
            <w:pPr>
              <w:spacing w:line="240" w:lineRule="auto"/>
              <w:jc w:val="center"/>
              <w:rPr>
                <w:rFonts w:hint="default" w:ascii="Arial" w:hAnsi="Arial" w:cs="Arial" w:eastAsiaTheme="minorEastAsia"/>
                <w:sz w:val="20"/>
                <w:szCs w:val="20"/>
                <w:lang w:val="en-US" w:eastAsia="zh-CN" w:bidi="ar-SA"/>
              </w:rPr>
            </w:pPr>
            <w:r>
              <w:rPr>
                <w:rFonts w:hint="default" w:ascii="Arial" w:hAnsi="Arial" w:cs="Arial"/>
                <w:sz w:val="20"/>
                <w:szCs w:val="20"/>
              </w:rPr>
              <w:t>2036.33.90.39.00.00.15.00.10.01.000</w:t>
            </w:r>
          </w:p>
        </w:tc>
        <w:tc>
          <w:tcPr>
            <w:tcW w:w="3160" w:type="dxa"/>
            <w:vAlign w:val="top"/>
          </w:tcPr>
          <w:p w14:paraId="2DD58DC6">
            <w:pPr>
              <w:spacing w:line="240" w:lineRule="auto"/>
              <w:jc w:val="center"/>
              <w:rPr>
                <w:rFonts w:hint="default" w:ascii="Arial" w:hAnsi="Arial" w:cs="Arial"/>
                <w:sz w:val="20"/>
                <w:szCs w:val="20"/>
                <w:highlight w:val="none"/>
                <w:vertAlign w:val="baseline"/>
                <w:lang w:val="pt-BR"/>
              </w:rPr>
            </w:pPr>
            <w:r>
              <w:rPr>
                <w:rFonts w:hint="default" w:ascii="Arial" w:hAnsi="Arial" w:cs="Arial"/>
                <w:bCs/>
                <w:sz w:val="20"/>
                <w:szCs w:val="20"/>
              </w:rPr>
              <w:t>Recurso Próprio (FME)</w:t>
            </w:r>
          </w:p>
        </w:tc>
      </w:tr>
      <w:tr w14:paraId="08A44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3F985B4F">
            <w:pPr>
              <w:pStyle w:val="16"/>
              <w:spacing w:before="47" w:line="240" w:lineRule="auto"/>
              <w:ind w:left="0" w:leftChars="0" w:firstLine="0" w:firstLineChars="0"/>
              <w:jc w:val="center"/>
              <w:rPr>
                <w:rFonts w:hint="default" w:ascii="Arial" w:hAnsi="Arial" w:cs="Arial"/>
                <w:b w:val="0"/>
                <w:bCs/>
                <w:sz w:val="20"/>
                <w:szCs w:val="20"/>
                <w:highlight w:val="none"/>
                <w:vertAlign w:val="baseline"/>
                <w:lang w:val="pt-BR"/>
              </w:rPr>
            </w:pPr>
          </w:p>
        </w:tc>
        <w:tc>
          <w:tcPr>
            <w:tcW w:w="3953" w:type="dxa"/>
            <w:shd w:val="clear" w:color="auto" w:fill="auto"/>
            <w:vAlign w:val="center"/>
          </w:tcPr>
          <w:p w14:paraId="75978D25">
            <w:pPr>
              <w:spacing w:line="240" w:lineRule="auto"/>
              <w:jc w:val="center"/>
              <w:rPr>
                <w:rFonts w:hint="default" w:ascii="Arial" w:hAnsi="Arial" w:cs="Arial" w:eastAsiaTheme="minorEastAsia"/>
                <w:sz w:val="20"/>
                <w:szCs w:val="20"/>
                <w:lang w:val="en-US" w:eastAsia="zh-CN" w:bidi="ar-SA"/>
              </w:rPr>
            </w:pPr>
            <w:r>
              <w:rPr>
                <w:rFonts w:hint="default" w:ascii="Arial" w:hAnsi="Arial" w:cs="Arial"/>
                <w:sz w:val="20"/>
                <w:szCs w:val="20"/>
              </w:rPr>
              <w:t>2043.33.90.39.00.00.15.00.10.01.000</w:t>
            </w:r>
          </w:p>
        </w:tc>
        <w:tc>
          <w:tcPr>
            <w:tcW w:w="3160" w:type="dxa"/>
            <w:vAlign w:val="top"/>
          </w:tcPr>
          <w:p w14:paraId="6446E550">
            <w:pPr>
              <w:spacing w:line="240" w:lineRule="auto"/>
              <w:jc w:val="center"/>
              <w:rPr>
                <w:rFonts w:hint="default" w:ascii="Arial" w:hAnsi="Arial" w:cs="Arial"/>
                <w:sz w:val="20"/>
                <w:szCs w:val="20"/>
                <w:highlight w:val="none"/>
                <w:vertAlign w:val="baseline"/>
                <w:lang w:val="pt-BR"/>
              </w:rPr>
            </w:pPr>
            <w:r>
              <w:rPr>
                <w:rFonts w:hint="default" w:ascii="Arial" w:hAnsi="Arial" w:cs="Arial"/>
                <w:bCs/>
                <w:sz w:val="20"/>
                <w:szCs w:val="20"/>
              </w:rPr>
              <w:t>Recurso Próprio (FME)</w:t>
            </w:r>
          </w:p>
        </w:tc>
      </w:tr>
      <w:tr w14:paraId="0B22C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60550EFA">
            <w:pPr>
              <w:pStyle w:val="16"/>
              <w:spacing w:before="47" w:line="240" w:lineRule="auto"/>
              <w:ind w:left="0" w:leftChars="0" w:firstLine="0" w:firstLineChars="0"/>
              <w:jc w:val="center"/>
              <w:rPr>
                <w:rFonts w:hint="default" w:ascii="Arial" w:hAnsi="Arial" w:cs="Arial"/>
                <w:b w:val="0"/>
                <w:bCs/>
                <w:sz w:val="20"/>
                <w:szCs w:val="20"/>
                <w:highlight w:val="none"/>
                <w:vertAlign w:val="baseline"/>
                <w:lang w:val="pt-BR"/>
              </w:rPr>
            </w:pPr>
          </w:p>
        </w:tc>
        <w:tc>
          <w:tcPr>
            <w:tcW w:w="3953" w:type="dxa"/>
            <w:shd w:val="clear" w:color="auto" w:fill="auto"/>
            <w:vAlign w:val="top"/>
          </w:tcPr>
          <w:p w14:paraId="511BD7D2">
            <w:pPr>
              <w:spacing w:line="240" w:lineRule="auto"/>
              <w:jc w:val="center"/>
              <w:rPr>
                <w:rFonts w:hint="default" w:ascii="Arial" w:hAnsi="Arial" w:cs="Arial" w:eastAsiaTheme="minorEastAsia"/>
                <w:sz w:val="20"/>
                <w:szCs w:val="20"/>
                <w:lang w:val="en-US" w:eastAsia="zh-CN" w:bidi="ar-SA"/>
              </w:rPr>
            </w:pPr>
            <w:r>
              <w:rPr>
                <w:rFonts w:hint="default" w:ascii="Arial" w:hAnsi="Arial" w:cs="Arial"/>
                <w:sz w:val="20"/>
                <w:szCs w:val="20"/>
              </w:rPr>
              <w:t>2041.33.90.39.00.00.15.00.10.01.000</w:t>
            </w:r>
          </w:p>
        </w:tc>
        <w:tc>
          <w:tcPr>
            <w:tcW w:w="3160" w:type="dxa"/>
            <w:vAlign w:val="top"/>
          </w:tcPr>
          <w:p w14:paraId="4376A687">
            <w:pPr>
              <w:spacing w:line="240" w:lineRule="auto"/>
              <w:jc w:val="center"/>
              <w:rPr>
                <w:rFonts w:hint="default" w:ascii="Arial" w:hAnsi="Arial" w:cs="Arial"/>
                <w:sz w:val="20"/>
                <w:szCs w:val="20"/>
                <w:highlight w:val="none"/>
                <w:vertAlign w:val="baseline"/>
                <w:lang w:val="pt-BR"/>
              </w:rPr>
            </w:pPr>
            <w:r>
              <w:rPr>
                <w:rFonts w:hint="default" w:ascii="Arial" w:hAnsi="Arial" w:cs="Arial"/>
                <w:bCs/>
                <w:sz w:val="20"/>
                <w:szCs w:val="20"/>
              </w:rPr>
              <w:t>Recurso Próprio (FME)</w:t>
            </w:r>
          </w:p>
        </w:tc>
      </w:tr>
      <w:tr w14:paraId="066C0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54B38B18">
            <w:pPr>
              <w:pStyle w:val="16"/>
              <w:spacing w:before="47" w:line="240" w:lineRule="auto"/>
              <w:ind w:left="0" w:leftChars="0" w:firstLine="0" w:firstLineChars="0"/>
              <w:jc w:val="center"/>
              <w:rPr>
                <w:rFonts w:hint="default" w:ascii="Arial" w:hAnsi="Arial" w:cs="Arial"/>
                <w:b w:val="0"/>
                <w:bCs/>
                <w:sz w:val="20"/>
                <w:szCs w:val="20"/>
                <w:highlight w:val="none"/>
                <w:vertAlign w:val="baseline"/>
                <w:lang w:val="pt-BR"/>
              </w:rPr>
            </w:pPr>
          </w:p>
        </w:tc>
        <w:tc>
          <w:tcPr>
            <w:tcW w:w="3953" w:type="dxa"/>
            <w:shd w:val="clear" w:color="auto" w:fill="auto"/>
            <w:vAlign w:val="top"/>
          </w:tcPr>
          <w:p w14:paraId="282B12DE">
            <w:pPr>
              <w:spacing w:line="240" w:lineRule="auto"/>
              <w:jc w:val="center"/>
              <w:rPr>
                <w:rFonts w:hint="default" w:ascii="Arial" w:hAnsi="Arial" w:cs="Arial" w:eastAsiaTheme="minorEastAsia"/>
                <w:sz w:val="20"/>
                <w:szCs w:val="20"/>
                <w:lang w:val="en-US" w:eastAsia="zh-CN" w:bidi="ar-SA"/>
              </w:rPr>
            </w:pPr>
            <w:r>
              <w:rPr>
                <w:rFonts w:hint="default" w:ascii="Arial" w:hAnsi="Arial" w:cs="Arial"/>
                <w:sz w:val="20"/>
                <w:szCs w:val="20"/>
              </w:rPr>
              <w:t>2042.33.90.39.00.00.15.00.10.01.000</w:t>
            </w:r>
          </w:p>
        </w:tc>
        <w:tc>
          <w:tcPr>
            <w:tcW w:w="3160" w:type="dxa"/>
            <w:vAlign w:val="top"/>
          </w:tcPr>
          <w:p w14:paraId="3C4B624F">
            <w:pPr>
              <w:spacing w:line="240" w:lineRule="auto"/>
              <w:jc w:val="center"/>
              <w:rPr>
                <w:rFonts w:hint="default" w:ascii="Arial" w:hAnsi="Arial" w:cs="Arial"/>
                <w:sz w:val="20"/>
                <w:szCs w:val="20"/>
                <w:highlight w:val="none"/>
                <w:vertAlign w:val="baseline"/>
                <w:lang w:val="pt-BR"/>
              </w:rPr>
            </w:pPr>
            <w:r>
              <w:rPr>
                <w:rFonts w:hint="default" w:ascii="Arial" w:hAnsi="Arial" w:cs="Arial"/>
                <w:bCs/>
                <w:sz w:val="20"/>
                <w:szCs w:val="20"/>
              </w:rPr>
              <w:t>Recurso Próprio (FME)</w:t>
            </w:r>
          </w:p>
        </w:tc>
      </w:tr>
      <w:tr w14:paraId="71FC6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1AF0A02B">
            <w:pPr>
              <w:pStyle w:val="16"/>
              <w:spacing w:before="47" w:line="240" w:lineRule="auto"/>
              <w:ind w:left="0" w:leftChars="0" w:firstLine="0" w:firstLineChars="0"/>
              <w:jc w:val="center"/>
              <w:rPr>
                <w:rFonts w:hint="default" w:ascii="Arial" w:hAnsi="Arial" w:cs="Arial"/>
                <w:b w:val="0"/>
                <w:bCs/>
                <w:sz w:val="20"/>
                <w:szCs w:val="20"/>
                <w:highlight w:val="none"/>
                <w:vertAlign w:val="baseline"/>
                <w:lang w:val="pt-BR"/>
              </w:rPr>
            </w:pPr>
          </w:p>
        </w:tc>
        <w:tc>
          <w:tcPr>
            <w:tcW w:w="3953" w:type="dxa"/>
            <w:shd w:val="clear" w:color="auto" w:fill="auto"/>
            <w:vAlign w:val="top"/>
          </w:tcPr>
          <w:p w14:paraId="50C692F5">
            <w:pPr>
              <w:spacing w:line="240" w:lineRule="auto"/>
              <w:jc w:val="center"/>
              <w:rPr>
                <w:rFonts w:hint="default" w:ascii="Arial" w:hAnsi="Arial" w:cs="Arial" w:eastAsiaTheme="minorEastAsia"/>
                <w:sz w:val="20"/>
                <w:szCs w:val="20"/>
                <w:lang w:val="en-US" w:eastAsia="zh-CN" w:bidi="ar-SA"/>
              </w:rPr>
            </w:pPr>
            <w:r>
              <w:rPr>
                <w:rFonts w:hint="default" w:ascii="Arial" w:hAnsi="Arial" w:cs="Arial"/>
                <w:sz w:val="20"/>
                <w:szCs w:val="20"/>
              </w:rPr>
              <w:t>2039.33.90.39.00.00.15.00.10.01.000</w:t>
            </w:r>
          </w:p>
        </w:tc>
        <w:tc>
          <w:tcPr>
            <w:tcW w:w="3160" w:type="dxa"/>
            <w:vAlign w:val="top"/>
          </w:tcPr>
          <w:p w14:paraId="7D126F82">
            <w:pPr>
              <w:spacing w:line="240" w:lineRule="auto"/>
              <w:jc w:val="center"/>
              <w:rPr>
                <w:rFonts w:hint="default" w:ascii="Arial" w:hAnsi="Arial" w:cs="Arial"/>
                <w:sz w:val="20"/>
                <w:szCs w:val="20"/>
                <w:highlight w:val="none"/>
                <w:vertAlign w:val="baseline"/>
                <w:lang w:val="pt-BR"/>
              </w:rPr>
            </w:pPr>
            <w:r>
              <w:rPr>
                <w:rFonts w:hint="default" w:ascii="Arial" w:hAnsi="Arial" w:cs="Arial"/>
                <w:bCs/>
                <w:sz w:val="20"/>
                <w:szCs w:val="20"/>
              </w:rPr>
              <w:t>Recurso Próprio (FME)</w:t>
            </w:r>
          </w:p>
        </w:tc>
      </w:tr>
      <w:tr w14:paraId="551C5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13BEB4BA">
            <w:pPr>
              <w:pStyle w:val="16"/>
              <w:spacing w:before="47" w:line="240" w:lineRule="auto"/>
              <w:ind w:left="0" w:leftChars="0" w:firstLine="0" w:firstLineChars="0"/>
              <w:jc w:val="center"/>
              <w:rPr>
                <w:rFonts w:hint="default" w:ascii="Arial" w:hAnsi="Arial" w:cs="Arial"/>
                <w:b w:val="0"/>
                <w:bCs/>
                <w:sz w:val="20"/>
                <w:szCs w:val="20"/>
                <w:highlight w:val="none"/>
                <w:vertAlign w:val="baseline"/>
                <w:lang w:val="pt-BR"/>
              </w:rPr>
            </w:pPr>
          </w:p>
        </w:tc>
        <w:tc>
          <w:tcPr>
            <w:tcW w:w="3953" w:type="dxa"/>
            <w:shd w:val="clear" w:color="auto" w:fill="auto"/>
            <w:vAlign w:val="top"/>
          </w:tcPr>
          <w:p w14:paraId="46079C89">
            <w:pPr>
              <w:spacing w:line="240" w:lineRule="auto"/>
              <w:jc w:val="center"/>
              <w:rPr>
                <w:rFonts w:hint="default" w:ascii="Arial" w:hAnsi="Arial" w:cs="Arial" w:eastAsiaTheme="minorEastAsia"/>
                <w:sz w:val="20"/>
                <w:szCs w:val="20"/>
                <w:lang w:val="en-US" w:eastAsia="zh-CN" w:bidi="ar-SA"/>
              </w:rPr>
            </w:pPr>
            <w:r>
              <w:rPr>
                <w:rFonts w:hint="default" w:ascii="Arial" w:hAnsi="Arial" w:cs="Arial"/>
                <w:sz w:val="20"/>
                <w:szCs w:val="20"/>
              </w:rPr>
              <w:t>2040.33.90.39.00.00.15.00.10.01.000</w:t>
            </w:r>
          </w:p>
        </w:tc>
        <w:tc>
          <w:tcPr>
            <w:tcW w:w="3160" w:type="dxa"/>
            <w:vAlign w:val="top"/>
          </w:tcPr>
          <w:p w14:paraId="16E0E442">
            <w:pPr>
              <w:spacing w:line="240" w:lineRule="auto"/>
              <w:jc w:val="center"/>
              <w:rPr>
                <w:rFonts w:hint="default" w:ascii="Arial" w:hAnsi="Arial" w:cs="Arial"/>
                <w:sz w:val="20"/>
                <w:szCs w:val="20"/>
                <w:highlight w:val="none"/>
                <w:vertAlign w:val="baseline"/>
                <w:lang w:val="pt-BR"/>
              </w:rPr>
            </w:pPr>
            <w:r>
              <w:rPr>
                <w:rFonts w:hint="default" w:ascii="Arial" w:hAnsi="Arial" w:cs="Arial"/>
                <w:bCs/>
                <w:sz w:val="20"/>
                <w:szCs w:val="20"/>
              </w:rPr>
              <w:t>Recurso Próprio (FME)</w:t>
            </w:r>
          </w:p>
        </w:tc>
      </w:tr>
      <w:tr w14:paraId="768C1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1AC87C1C">
            <w:pPr>
              <w:pStyle w:val="16"/>
              <w:spacing w:before="47" w:line="240" w:lineRule="auto"/>
              <w:ind w:left="0" w:leftChars="0" w:firstLine="0" w:firstLineChars="0"/>
              <w:jc w:val="center"/>
              <w:rPr>
                <w:rFonts w:hint="default" w:ascii="Arial" w:hAnsi="Arial" w:cs="Arial"/>
                <w:b w:val="0"/>
                <w:bCs/>
                <w:sz w:val="20"/>
                <w:szCs w:val="20"/>
                <w:highlight w:val="none"/>
                <w:vertAlign w:val="baseline"/>
                <w:lang w:val="pt-BR"/>
              </w:rPr>
            </w:pPr>
          </w:p>
        </w:tc>
        <w:tc>
          <w:tcPr>
            <w:tcW w:w="3953" w:type="dxa"/>
            <w:shd w:val="clear" w:color="auto" w:fill="auto"/>
            <w:vAlign w:val="top"/>
          </w:tcPr>
          <w:p w14:paraId="01F0BC64">
            <w:pPr>
              <w:spacing w:line="240" w:lineRule="auto"/>
              <w:jc w:val="center"/>
              <w:rPr>
                <w:rFonts w:hint="default" w:ascii="Arial" w:hAnsi="Arial" w:cs="Arial" w:eastAsiaTheme="minorEastAsia"/>
                <w:sz w:val="20"/>
                <w:szCs w:val="20"/>
                <w:lang w:val="en-US" w:eastAsia="zh-CN" w:bidi="ar-SA"/>
              </w:rPr>
            </w:pPr>
            <w:r>
              <w:rPr>
                <w:rFonts w:hint="default" w:ascii="Arial" w:hAnsi="Arial" w:cs="Arial"/>
                <w:sz w:val="20"/>
                <w:szCs w:val="20"/>
              </w:rPr>
              <w:t>1016.33.90.39.00.00.15.00.10.01.000</w:t>
            </w:r>
          </w:p>
        </w:tc>
        <w:tc>
          <w:tcPr>
            <w:tcW w:w="3160" w:type="dxa"/>
            <w:vAlign w:val="top"/>
          </w:tcPr>
          <w:p w14:paraId="5D770BA4">
            <w:pPr>
              <w:spacing w:line="240" w:lineRule="auto"/>
              <w:jc w:val="center"/>
              <w:rPr>
                <w:rFonts w:hint="default" w:ascii="Arial" w:hAnsi="Arial" w:cs="Arial"/>
                <w:sz w:val="20"/>
                <w:szCs w:val="20"/>
                <w:highlight w:val="none"/>
                <w:vertAlign w:val="baseline"/>
                <w:lang w:val="pt-BR"/>
              </w:rPr>
            </w:pPr>
            <w:r>
              <w:rPr>
                <w:rFonts w:hint="default" w:ascii="Arial" w:hAnsi="Arial" w:cs="Arial"/>
                <w:bCs/>
                <w:sz w:val="20"/>
                <w:szCs w:val="20"/>
              </w:rPr>
              <w:t>Recurso Próprio (FME)</w:t>
            </w:r>
          </w:p>
        </w:tc>
      </w:tr>
      <w:tr w14:paraId="1CC32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14EEAFC3">
            <w:pPr>
              <w:pStyle w:val="16"/>
              <w:spacing w:before="47" w:line="240" w:lineRule="auto"/>
              <w:ind w:left="0" w:leftChars="0" w:firstLine="0" w:firstLineChars="0"/>
              <w:jc w:val="center"/>
              <w:rPr>
                <w:rFonts w:hint="default" w:ascii="Arial" w:hAnsi="Arial" w:cs="Arial"/>
                <w:b w:val="0"/>
                <w:bCs/>
                <w:sz w:val="20"/>
                <w:szCs w:val="20"/>
                <w:highlight w:val="none"/>
                <w:vertAlign w:val="baseline"/>
                <w:lang w:val="pt-BR"/>
              </w:rPr>
            </w:pPr>
          </w:p>
        </w:tc>
        <w:tc>
          <w:tcPr>
            <w:tcW w:w="3953" w:type="dxa"/>
            <w:shd w:val="clear" w:color="auto" w:fill="auto"/>
            <w:vAlign w:val="top"/>
          </w:tcPr>
          <w:p w14:paraId="4F5F00CE">
            <w:pPr>
              <w:spacing w:line="240" w:lineRule="auto"/>
              <w:jc w:val="center"/>
              <w:rPr>
                <w:rFonts w:hint="default" w:ascii="Arial" w:hAnsi="Arial" w:cs="Arial" w:eastAsiaTheme="minorEastAsia"/>
                <w:sz w:val="20"/>
                <w:szCs w:val="20"/>
                <w:lang w:val="en-US" w:eastAsia="zh-CN" w:bidi="ar-SA"/>
              </w:rPr>
            </w:pPr>
            <w:r>
              <w:rPr>
                <w:rFonts w:hint="default" w:ascii="Arial" w:hAnsi="Arial" w:cs="Arial"/>
                <w:sz w:val="20"/>
                <w:szCs w:val="20"/>
              </w:rPr>
              <w:t>1019.33.90.39.00.00.15.00.10.01.000</w:t>
            </w:r>
          </w:p>
        </w:tc>
        <w:tc>
          <w:tcPr>
            <w:tcW w:w="3160" w:type="dxa"/>
            <w:vAlign w:val="top"/>
          </w:tcPr>
          <w:p w14:paraId="33F0A152">
            <w:pPr>
              <w:spacing w:line="240" w:lineRule="auto"/>
              <w:jc w:val="center"/>
              <w:rPr>
                <w:rFonts w:hint="default" w:ascii="Arial" w:hAnsi="Arial" w:cs="Arial"/>
                <w:sz w:val="20"/>
                <w:szCs w:val="20"/>
                <w:highlight w:val="none"/>
                <w:vertAlign w:val="baseline"/>
                <w:lang w:val="pt-BR"/>
              </w:rPr>
            </w:pPr>
            <w:r>
              <w:rPr>
                <w:rFonts w:hint="default" w:ascii="Arial" w:hAnsi="Arial" w:cs="Arial"/>
                <w:bCs/>
                <w:sz w:val="20"/>
                <w:szCs w:val="20"/>
              </w:rPr>
              <w:t>Recurso Próprio (FME)</w:t>
            </w:r>
          </w:p>
        </w:tc>
      </w:tr>
      <w:tr w14:paraId="4EDF8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restart"/>
            <w:vAlign w:val="top"/>
          </w:tcPr>
          <w:p w14:paraId="101F63CD">
            <w:pPr>
              <w:pStyle w:val="16"/>
              <w:spacing w:before="47"/>
              <w:ind w:left="118" w:leftChars="0"/>
              <w:jc w:val="center"/>
              <w:rPr>
                <w:rFonts w:hint="default" w:ascii="Arial" w:hAnsi="Arial" w:cs="Arial"/>
                <w:b w:val="0"/>
                <w:bCs/>
                <w:sz w:val="20"/>
                <w:szCs w:val="20"/>
                <w:highlight w:val="yellow"/>
                <w:vertAlign w:val="baseline"/>
                <w:lang w:val="pt-BR"/>
              </w:rPr>
            </w:pPr>
            <w:r>
              <w:rPr>
                <w:rFonts w:hint="default" w:ascii="Arial" w:hAnsi="Arial" w:cs="Arial"/>
                <w:b w:val="0"/>
                <w:bCs/>
                <w:sz w:val="20"/>
                <w:szCs w:val="20"/>
                <w:highlight w:val="none"/>
                <w:vertAlign w:val="baseline"/>
                <w:lang w:val="pt-BR"/>
              </w:rPr>
              <w:t>SAÚDE</w:t>
            </w:r>
          </w:p>
        </w:tc>
        <w:tc>
          <w:tcPr>
            <w:tcW w:w="3953" w:type="dxa"/>
            <w:shd w:val="clear" w:color="auto" w:fill="auto"/>
            <w:vAlign w:val="center"/>
          </w:tcPr>
          <w:p w14:paraId="0225BE3C">
            <w:pPr>
              <w:spacing w:after="0" w:line="240" w:lineRule="auto"/>
              <w:jc w:val="center"/>
              <w:rPr>
                <w:rFonts w:hint="default" w:ascii="Arial" w:hAnsi="Arial" w:eastAsia="Times New Roman" w:cs="Arial"/>
                <w:sz w:val="20"/>
                <w:szCs w:val="20"/>
                <w:lang w:val="pt-BR" w:eastAsia="zh-CN" w:bidi="ar-SA"/>
              </w:rPr>
            </w:pPr>
            <w:r>
              <w:rPr>
                <w:rFonts w:hint="default" w:ascii="Arial" w:hAnsi="Arial" w:eastAsia="Times New Roman" w:cs="Arial"/>
                <w:sz w:val="20"/>
                <w:szCs w:val="20"/>
              </w:rPr>
              <w:t>2093.339030.15.001.002.000</w:t>
            </w:r>
          </w:p>
        </w:tc>
        <w:tc>
          <w:tcPr>
            <w:tcW w:w="3160" w:type="dxa"/>
          </w:tcPr>
          <w:p w14:paraId="0A58C4EA">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red"/>
                <w:vertAlign w:val="baseline"/>
              </w:rPr>
            </w:pPr>
            <w:r>
              <w:rPr>
                <w:rFonts w:hint="default" w:ascii="Arial" w:hAnsi="Arial" w:cs="Arial"/>
                <w:sz w:val="20"/>
                <w:szCs w:val="20"/>
                <w:highlight w:val="none"/>
                <w:vertAlign w:val="baseline"/>
                <w:lang w:val="pt-BR"/>
              </w:rPr>
              <w:t>RECURSO PRÓPRIO</w:t>
            </w:r>
          </w:p>
        </w:tc>
      </w:tr>
      <w:tr w14:paraId="7F5C6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2E940704">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3A31161E">
            <w:pPr>
              <w:spacing w:after="0" w:line="240" w:lineRule="auto"/>
              <w:jc w:val="center"/>
              <w:rPr>
                <w:rFonts w:hint="default" w:ascii="Arial" w:hAnsi="Arial" w:eastAsia="Times New Roman" w:cs="Arial"/>
                <w:sz w:val="20"/>
                <w:szCs w:val="20"/>
                <w:lang w:val="pt-BR" w:eastAsia="zh-CN" w:bidi="ar-SA"/>
              </w:rPr>
            </w:pPr>
            <w:r>
              <w:rPr>
                <w:rFonts w:hint="default" w:ascii="Arial" w:hAnsi="Arial" w:eastAsia="Times New Roman" w:cs="Arial"/>
                <w:sz w:val="20"/>
                <w:szCs w:val="20"/>
              </w:rPr>
              <w:t>2095.339030.15.001.002.000</w:t>
            </w:r>
          </w:p>
        </w:tc>
        <w:tc>
          <w:tcPr>
            <w:tcW w:w="3160" w:type="dxa"/>
          </w:tcPr>
          <w:p w14:paraId="6DF0BF30">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red"/>
                <w:vertAlign w:val="baseline"/>
              </w:rPr>
            </w:pPr>
            <w:r>
              <w:rPr>
                <w:rFonts w:hint="default" w:ascii="Arial" w:hAnsi="Arial" w:cs="Arial"/>
                <w:sz w:val="20"/>
                <w:szCs w:val="20"/>
                <w:highlight w:val="none"/>
                <w:vertAlign w:val="baseline"/>
                <w:lang w:val="pt-BR"/>
              </w:rPr>
              <w:t>RECURSO PRÓPRIO</w:t>
            </w:r>
          </w:p>
        </w:tc>
      </w:tr>
      <w:tr w14:paraId="249A4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29A5914F">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0F89CE50">
            <w:pPr>
              <w:spacing w:after="0" w:line="240" w:lineRule="auto"/>
              <w:jc w:val="center"/>
              <w:rPr>
                <w:rFonts w:hint="default" w:ascii="Arial" w:hAnsi="Arial" w:eastAsia="Times New Roman" w:cs="Arial"/>
                <w:sz w:val="20"/>
                <w:szCs w:val="20"/>
                <w:lang w:val="en-US" w:eastAsia="zh-CN" w:bidi="ar-SA"/>
              </w:rPr>
            </w:pPr>
            <w:r>
              <w:rPr>
                <w:rFonts w:hint="default" w:ascii="Arial" w:hAnsi="Arial" w:eastAsia="Times New Roman" w:cs="Arial"/>
                <w:sz w:val="20"/>
                <w:szCs w:val="20"/>
              </w:rPr>
              <w:t>2096.339030.15.001.002.000</w:t>
            </w:r>
          </w:p>
        </w:tc>
        <w:tc>
          <w:tcPr>
            <w:tcW w:w="3160" w:type="dxa"/>
          </w:tcPr>
          <w:p w14:paraId="673C505E">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red"/>
                <w:vertAlign w:val="baseline"/>
              </w:rPr>
            </w:pPr>
            <w:r>
              <w:rPr>
                <w:rFonts w:hint="default" w:ascii="Arial" w:hAnsi="Arial" w:cs="Arial"/>
                <w:sz w:val="20"/>
                <w:szCs w:val="20"/>
                <w:highlight w:val="none"/>
                <w:vertAlign w:val="baseline"/>
                <w:lang w:val="pt-BR"/>
              </w:rPr>
              <w:t>RECURSO PRÓPRIO</w:t>
            </w:r>
          </w:p>
        </w:tc>
      </w:tr>
      <w:tr w14:paraId="7E15A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2BEC54ED">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63600D04">
            <w:pPr>
              <w:spacing w:after="0" w:line="240" w:lineRule="auto"/>
              <w:jc w:val="center"/>
              <w:rPr>
                <w:rFonts w:hint="default" w:ascii="Arial" w:hAnsi="Arial" w:eastAsia="Times New Roman" w:cs="Arial"/>
                <w:sz w:val="20"/>
                <w:szCs w:val="20"/>
                <w:lang w:val="en-US" w:eastAsia="zh-CN" w:bidi="ar-SA"/>
              </w:rPr>
            </w:pPr>
            <w:r>
              <w:rPr>
                <w:rFonts w:hint="default" w:ascii="Arial" w:hAnsi="Arial" w:eastAsia="Times New Roman" w:cs="Arial"/>
                <w:sz w:val="20"/>
                <w:szCs w:val="20"/>
              </w:rPr>
              <w:t>2099.339030.15.001.002.000</w:t>
            </w:r>
          </w:p>
        </w:tc>
        <w:tc>
          <w:tcPr>
            <w:tcW w:w="3160" w:type="dxa"/>
          </w:tcPr>
          <w:p w14:paraId="34CDF1A4">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red"/>
                <w:vertAlign w:val="baseline"/>
              </w:rPr>
            </w:pPr>
            <w:r>
              <w:rPr>
                <w:rFonts w:hint="default" w:ascii="Arial" w:hAnsi="Arial" w:cs="Arial"/>
                <w:sz w:val="20"/>
                <w:szCs w:val="20"/>
                <w:highlight w:val="none"/>
                <w:vertAlign w:val="baseline"/>
                <w:lang w:val="pt-BR"/>
              </w:rPr>
              <w:t>RECURSO PRÓPRIO</w:t>
            </w:r>
          </w:p>
        </w:tc>
      </w:tr>
      <w:tr w14:paraId="4300E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5EEE7F8A">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71590756">
            <w:pPr>
              <w:spacing w:after="0" w:line="240" w:lineRule="auto"/>
              <w:jc w:val="center"/>
              <w:rPr>
                <w:rFonts w:hint="default" w:ascii="Arial" w:hAnsi="Arial" w:eastAsia="Times New Roman" w:cs="Arial"/>
                <w:sz w:val="20"/>
                <w:szCs w:val="20"/>
                <w:lang w:val="en-US" w:eastAsia="zh-CN" w:bidi="ar-SA"/>
              </w:rPr>
            </w:pPr>
            <w:r>
              <w:rPr>
                <w:rFonts w:hint="default" w:ascii="Arial" w:hAnsi="Arial" w:eastAsia="Times New Roman" w:cs="Arial"/>
                <w:sz w:val="20"/>
                <w:szCs w:val="20"/>
              </w:rPr>
              <w:t>2089.339030.15.001.002.000</w:t>
            </w:r>
          </w:p>
        </w:tc>
        <w:tc>
          <w:tcPr>
            <w:tcW w:w="3160" w:type="dxa"/>
          </w:tcPr>
          <w:p w14:paraId="737C49B4">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red"/>
                <w:vertAlign w:val="baseline"/>
              </w:rPr>
            </w:pPr>
            <w:r>
              <w:rPr>
                <w:rFonts w:hint="default" w:ascii="Arial" w:hAnsi="Arial" w:cs="Arial"/>
                <w:sz w:val="20"/>
                <w:szCs w:val="20"/>
                <w:highlight w:val="none"/>
                <w:vertAlign w:val="baseline"/>
                <w:lang w:val="pt-BR"/>
              </w:rPr>
              <w:t>RECURSO PRÓPRIO</w:t>
            </w:r>
          </w:p>
        </w:tc>
      </w:tr>
      <w:tr w14:paraId="347DF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417" w:type="dxa"/>
            <w:vMerge w:val="continue"/>
            <w:vAlign w:val="top"/>
          </w:tcPr>
          <w:p w14:paraId="2AC04F2B">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1EB0589A">
            <w:pPr>
              <w:spacing w:after="0" w:line="240" w:lineRule="auto"/>
              <w:jc w:val="center"/>
              <w:rPr>
                <w:rFonts w:hint="default" w:ascii="Arial" w:hAnsi="Arial" w:eastAsia="Times New Roman" w:cs="Arial"/>
                <w:sz w:val="20"/>
                <w:szCs w:val="20"/>
                <w:lang w:val="pt-BR" w:eastAsia="zh-CN" w:bidi="ar-SA"/>
              </w:rPr>
            </w:pPr>
            <w:r>
              <w:rPr>
                <w:rFonts w:hint="default" w:ascii="Arial" w:hAnsi="Arial" w:eastAsia="Times New Roman" w:cs="Arial"/>
                <w:sz w:val="20"/>
                <w:szCs w:val="20"/>
              </w:rPr>
              <w:t>2088.339030.15.001.002.000</w:t>
            </w:r>
          </w:p>
        </w:tc>
        <w:tc>
          <w:tcPr>
            <w:tcW w:w="3160" w:type="dxa"/>
          </w:tcPr>
          <w:p w14:paraId="174F314D">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red"/>
                <w:vertAlign w:val="baseline"/>
              </w:rPr>
            </w:pPr>
            <w:r>
              <w:rPr>
                <w:rFonts w:hint="default" w:ascii="Arial" w:hAnsi="Arial" w:cs="Arial"/>
                <w:sz w:val="20"/>
                <w:szCs w:val="20"/>
                <w:highlight w:val="none"/>
                <w:vertAlign w:val="baseline"/>
                <w:lang w:val="pt-BR"/>
              </w:rPr>
              <w:t>RECURSO PRÓPRIO</w:t>
            </w:r>
          </w:p>
        </w:tc>
      </w:tr>
      <w:tr w14:paraId="58394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5266254A">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5CF02393">
            <w:pPr>
              <w:spacing w:after="0" w:line="240" w:lineRule="auto"/>
              <w:jc w:val="center"/>
              <w:rPr>
                <w:rFonts w:hint="default" w:ascii="Arial" w:hAnsi="Arial" w:eastAsia="Times New Roman" w:cs="Arial"/>
                <w:sz w:val="20"/>
                <w:szCs w:val="20"/>
                <w:lang w:val="en-US" w:eastAsia="zh-CN" w:bidi="ar-SA"/>
              </w:rPr>
            </w:pPr>
            <w:r>
              <w:rPr>
                <w:rFonts w:hint="default" w:ascii="Arial" w:hAnsi="Arial" w:eastAsia="Times New Roman" w:cs="Arial"/>
                <w:sz w:val="20"/>
                <w:szCs w:val="20"/>
              </w:rPr>
              <w:t>2086.339030.15.001.002.000</w:t>
            </w:r>
          </w:p>
        </w:tc>
        <w:tc>
          <w:tcPr>
            <w:tcW w:w="3160" w:type="dxa"/>
          </w:tcPr>
          <w:p w14:paraId="481912B4">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red"/>
                <w:vertAlign w:val="baseline"/>
              </w:rPr>
            </w:pPr>
            <w:r>
              <w:rPr>
                <w:rFonts w:hint="default" w:ascii="Arial" w:hAnsi="Arial" w:cs="Arial"/>
                <w:sz w:val="20"/>
                <w:szCs w:val="20"/>
                <w:highlight w:val="none"/>
                <w:vertAlign w:val="baseline"/>
                <w:lang w:val="pt-BR"/>
              </w:rPr>
              <w:t>RECURSO PRÓPRIO</w:t>
            </w:r>
          </w:p>
        </w:tc>
      </w:tr>
      <w:tr w14:paraId="54EC4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49551E97">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71DFA3FB">
            <w:pPr>
              <w:spacing w:after="0" w:line="240" w:lineRule="auto"/>
              <w:jc w:val="center"/>
              <w:rPr>
                <w:rFonts w:hint="default" w:ascii="Arial" w:hAnsi="Arial" w:eastAsia="Times New Roman" w:cs="Arial"/>
                <w:sz w:val="20"/>
                <w:szCs w:val="20"/>
                <w:lang w:val="en-US" w:eastAsia="zh-CN" w:bidi="ar-SA"/>
              </w:rPr>
            </w:pPr>
            <w:r>
              <w:rPr>
                <w:rFonts w:hint="default" w:ascii="Arial" w:hAnsi="Arial" w:eastAsia="Times New Roman" w:cs="Arial"/>
                <w:sz w:val="20"/>
                <w:szCs w:val="20"/>
              </w:rPr>
              <w:t>2105.339030.15.001.002.000</w:t>
            </w:r>
          </w:p>
        </w:tc>
        <w:tc>
          <w:tcPr>
            <w:tcW w:w="3160" w:type="dxa"/>
          </w:tcPr>
          <w:p w14:paraId="533209FA">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RECURSO PRÓPRIO</w:t>
            </w:r>
          </w:p>
        </w:tc>
      </w:tr>
      <w:tr w14:paraId="6807A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2284BCB2">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3E0A7A4B">
            <w:pPr>
              <w:spacing w:after="0" w:line="240" w:lineRule="auto"/>
              <w:jc w:val="center"/>
              <w:rPr>
                <w:rFonts w:hint="default" w:ascii="Arial" w:hAnsi="Arial" w:eastAsia="Times New Roman" w:cs="Arial"/>
                <w:sz w:val="20"/>
                <w:szCs w:val="20"/>
                <w:lang w:val="en-US" w:eastAsia="zh-CN" w:bidi="ar-SA"/>
              </w:rPr>
            </w:pPr>
            <w:r>
              <w:rPr>
                <w:rFonts w:hint="default" w:ascii="Arial" w:hAnsi="Arial" w:eastAsia="Times New Roman" w:cs="Arial"/>
                <w:sz w:val="20"/>
                <w:szCs w:val="20"/>
              </w:rPr>
              <w:t>2098.339030.15.001.002.000</w:t>
            </w:r>
          </w:p>
        </w:tc>
        <w:tc>
          <w:tcPr>
            <w:tcW w:w="3160" w:type="dxa"/>
          </w:tcPr>
          <w:p w14:paraId="10A53FB8">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RECURSO PRÓPRIO</w:t>
            </w:r>
          </w:p>
        </w:tc>
      </w:tr>
      <w:tr w14:paraId="0CA42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2B2B6683">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68F36D9A">
            <w:pPr>
              <w:spacing w:after="0" w:line="240" w:lineRule="auto"/>
              <w:jc w:val="center"/>
              <w:rPr>
                <w:rFonts w:hint="default" w:ascii="Arial" w:hAnsi="Arial" w:eastAsia="Times New Roman" w:cs="Arial"/>
                <w:sz w:val="20"/>
                <w:szCs w:val="20"/>
                <w:lang w:val="en-US" w:eastAsia="zh-CN" w:bidi="ar-SA"/>
              </w:rPr>
            </w:pPr>
            <w:r>
              <w:rPr>
                <w:rFonts w:hint="default" w:ascii="Arial" w:hAnsi="Arial" w:eastAsia="Times New Roman" w:cs="Arial"/>
                <w:sz w:val="20"/>
                <w:szCs w:val="20"/>
              </w:rPr>
              <w:t>2104.339030.16.000.000.600</w:t>
            </w:r>
          </w:p>
        </w:tc>
        <w:tc>
          <w:tcPr>
            <w:tcW w:w="3160" w:type="dxa"/>
          </w:tcPr>
          <w:p w14:paraId="12B6083A">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kern w:val="2"/>
                <w:sz w:val="20"/>
                <w:szCs w:val="20"/>
                <w14:ligatures w14:val="standardContextual"/>
              </w:rPr>
              <w:t>CUSTEIO SUS (UNIÃO)</w:t>
            </w:r>
          </w:p>
        </w:tc>
      </w:tr>
      <w:tr w14:paraId="7DD74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1F274D1F">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2E9A2C0C">
            <w:pPr>
              <w:spacing w:after="0" w:line="240" w:lineRule="auto"/>
              <w:jc w:val="center"/>
              <w:rPr>
                <w:rFonts w:hint="default" w:ascii="Arial" w:hAnsi="Arial" w:eastAsia="Times New Roman" w:cs="Arial"/>
                <w:sz w:val="20"/>
                <w:szCs w:val="20"/>
                <w:lang w:val="en-US" w:eastAsia="zh-CN" w:bidi="ar-SA"/>
              </w:rPr>
            </w:pPr>
            <w:r>
              <w:rPr>
                <w:rFonts w:hint="default" w:ascii="Arial" w:hAnsi="Arial" w:eastAsia="Times New Roman" w:cs="Arial"/>
                <w:sz w:val="20"/>
                <w:szCs w:val="20"/>
              </w:rPr>
              <w:t>2095.339030.16.000.000.603</w:t>
            </w:r>
          </w:p>
        </w:tc>
        <w:tc>
          <w:tcPr>
            <w:tcW w:w="3160" w:type="dxa"/>
          </w:tcPr>
          <w:p w14:paraId="5EBCDF2A">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kern w:val="2"/>
                <w:sz w:val="20"/>
                <w:szCs w:val="20"/>
                <w14:ligatures w14:val="standardContextual"/>
              </w:rPr>
              <w:t>CUSTEIO SUS (UNIÃO)</w:t>
            </w:r>
          </w:p>
        </w:tc>
      </w:tr>
      <w:tr w14:paraId="54F7A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34D7DEAF">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26452203">
            <w:pPr>
              <w:spacing w:after="0" w:line="240" w:lineRule="auto"/>
              <w:jc w:val="center"/>
              <w:rPr>
                <w:rFonts w:hint="default" w:ascii="Arial" w:hAnsi="Arial" w:eastAsia="Times New Roman" w:cs="Arial"/>
                <w:sz w:val="20"/>
                <w:szCs w:val="20"/>
                <w:lang w:val="pt-BR" w:eastAsia="zh-CN" w:bidi="ar-SA"/>
              </w:rPr>
            </w:pPr>
            <w:r>
              <w:rPr>
                <w:rFonts w:hint="default" w:ascii="Arial" w:hAnsi="Arial" w:eastAsia="Times New Roman" w:cs="Arial"/>
                <w:sz w:val="20"/>
                <w:szCs w:val="20"/>
              </w:rPr>
              <w:t>2097.339030.16.000.000.600</w:t>
            </w:r>
          </w:p>
        </w:tc>
        <w:tc>
          <w:tcPr>
            <w:tcW w:w="3160" w:type="dxa"/>
          </w:tcPr>
          <w:p w14:paraId="021E7FFE">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red"/>
                <w:vertAlign w:val="baseline"/>
              </w:rPr>
            </w:pPr>
            <w:r>
              <w:rPr>
                <w:rFonts w:hint="default" w:ascii="Arial" w:hAnsi="Arial" w:cs="Arial"/>
                <w:kern w:val="2"/>
                <w:sz w:val="20"/>
                <w:szCs w:val="20"/>
                <w14:ligatures w14:val="standardContextual"/>
              </w:rPr>
              <w:t>CUSTEIO SUS (UNIÃO)</w:t>
            </w:r>
          </w:p>
        </w:tc>
      </w:tr>
      <w:tr w14:paraId="60A27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52DBA05B">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0DA8A1A2">
            <w:pPr>
              <w:spacing w:after="0" w:line="240" w:lineRule="auto"/>
              <w:jc w:val="center"/>
              <w:rPr>
                <w:rFonts w:hint="default" w:ascii="Arial" w:hAnsi="Arial" w:eastAsia="Times New Roman" w:cs="Arial"/>
                <w:sz w:val="20"/>
                <w:szCs w:val="20"/>
                <w:lang w:val="pt-BR" w:eastAsia="zh-CN" w:bidi="ar-SA"/>
              </w:rPr>
            </w:pPr>
            <w:r>
              <w:rPr>
                <w:rFonts w:hint="default" w:ascii="Arial" w:hAnsi="Arial" w:eastAsia="Times New Roman" w:cs="Arial"/>
                <w:sz w:val="20"/>
                <w:szCs w:val="20"/>
              </w:rPr>
              <w:t>2096.339030.16.000.000.603</w:t>
            </w:r>
          </w:p>
        </w:tc>
        <w:tc>
          <w:tcPr>
            <w:tcW w:w="3160" w:type="dxa"/>
          </w:tcPr>
          <w:p w14:paraId="431AA398">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red"/>
                <w:vertAlign w:val="baseline"/>
              </w:rPr>
            </w:pPr>
            <w:r>
              <w:rPr>
                <w:rFonts w:hint="default" w:ascii="Arial" w:hAnsi="Arial" w:cs="Arial"/>
                <w:kern w:val="2"/>
                <w:sz w:val="20"/>
                <w:szCs w:val="20"/>
                <w14:ligatures w14:val="standardContextual"/>
              </w:rPr>
              <w:t>CUSTEIO SUS (UNIÃO)</w:t>
            </w:r>
          </w:p>
        </w:tc>
      </w:tr>
      <w:tr w14:paraId="1C7DB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4D465E63">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7ED4FF85">
            <w:pPr>
              <w:spacing w:after="0" w:line="240" w:lineRule="auto"/>
              <w:jc w:val="center"/>
              <w:rPr>
                <w:rFonts w:hint="default" w:ascii="Arial" w:hAnsi="Arial" w:eastAsia="Times New Roman" w:cs="Arial"/>
                <w:sz w:val="20"/>
                <w:szCs w:val="20"/>
                <w:lang w:val="pt-BR" w:eastAsia="zh-CN" w:bidi="ar-SA"/>
              </w:rPr>
            </w:pPr>
            <w:r>
              <w:rPr>
                <w:rFonts w:hint="default" w:ascii="Arial" w:hAnsi="Arial" w:eastAsia="Times New Roman" w:cs="Arial"/>
                <w:sz w:val="20"/>
                <w:szCs w:val="20"/>
              </w:rPr>
              <w:t>2089.339030.16.000.000.605</w:t>
            </w:r>
          </w:p>
        </w:tc>
        <w:tc>
          <w:tcPr>
            <w:tcW w:w="3160" w:type="dxa"/>
          </w:tcPr>
          <w:p w14:paraId="77F1FC11">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kern w:val="2"/>
                <w:sz w:val="20"/>
                <w:szCs w:val="20"/>
                <w14:ligatures w14:val="standardContextual"/>
              </w:rPr>
              <w:t>CUSTEIO SUS (UNIÃO)</w:t>
            </w:r>
          </w:p>
        </w:tc>
      </w:tr>
      <w:tr w14:paraId="4CC42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3832ABDE">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60488C28">
            <w:pPr>
              <w:spacing w:after="0" w:line="240" w:lineRule="auto"/>
              <w:jc w:val="center"/>
              <w:rPr>
                <w:rFonts w:hint="default" w:ascii="Arial" w:hAnsi="Arial" w:eastAsia="Times New Roman" w:cs="Arial"/>
                <w:sz w:val="20"/>
                <w:szCs w:val="20"/>
                <w:lang w:val="pt-BR" w:eastAsia="zh-CN" w:bidi="ar-SA"/>
              </w:rPr>
            </w:pPr>
            <w:r>
              <w:rPr>
                <w:rFonts w:hint="default" w:ascii="Arial" w:hAnsi="Arial" w:eastAsia="Times New Roman" w:cs="Arial"/>
                <w:sz w:val="20"/>
                <w:szCs w:val="20"/>
              </w:rPr>
              <w:t>2090.339030.16.590.000.000</w:t>
            </w:r>
          </w:p>
        </w:tc>
        <w:tc>
          <w:tcPr>
            <w:tcW w:w="3160" w:type="dxa"/>
          </w:tcPr>
          <w:p w14:paraId="400EB922">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kern w:val="2"/>
                <w:sz w:val="20"/>
                <w:szCs w:val="20"/>
                <w14:ligatures w14:val="standardContextual"/>
              </w:rPr>
              <w:t>CUSTEIO SUS (UNIÃO)</w:t>
            </w:r>
          </w:p>
        </w:tc>
      </w:tr>
      <w:tr w14:paraId="1C51D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3609586E">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152AE058">
            <w:pPr>
              <w:spacing w:after="0" w:line="240" w:lineRule="auto"/>
              <w:jc w:val="center"/>
              <w:rPr>
                <w:rFonts w:hint="default" w:ascii="Arial" w:hAnsi="Arial" w:eastAsia="Times New Roman" w:cs="Arial"/>
                <w:sz w:val="20"/>
                <w:szCs w:val="20"/>
                <w:lang w:val="pt-BR" w:eastAsia="zh-CN" w:bidi="ar-SA"/>
              </w:rPr>
            </w:pPr>
            <w:r>
              <w:rPr>
                <w:rFonts w:hint="default" w:ascii="Arial" w:hAnsi="Arial" w:eastAsia="Times New Roman" w:cs="Arial"/>
                <w:sz w:val="20"/>
                <w:szCs w:val="20"/>
              </w:rPr>
              <w:t>2106.339030.16.000.000.600</w:t>
            </w:r>
          </w:p>
        </w:tc>
        <w:tc>
          <w:tcPr>
            <w:tcW w:w="3160" w:type="dxa"/>
          </w:tcPr>
          <w:p w14:paraId="27AEBC2D">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kern w:val="2"/>
                <w:sz w:val="20"/>
                <w:szCs w:val="20"/>
                <w14:ligatures w14:val="standardContextual"/>
              </w:rPr>
              <w:t>CUSTEIO SUS (UNIÃO)</w:t>
            </w:r>
          </w:p>
        </w:tc>
      </w:tr>
      <w:tr w14:paraId="7D6BA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10A16AB4">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3F9EF89C">
            <w:pPr>
              <w:spacing w:after="0" w:line="240" w:lineRule="auto"/>
              <w:jc w:val="center"/>
              <w:rPr>
                <w:rFonts w:hint="default" w:ascii="Arial" w:hAnsi="Arial" w:eastAsia="Times New Roman" w:cs="Arial"/>
                <w:sz w:val="20"/>
                <w:szCs w:val="20"/>
                <w:lang w:val="pt-BR" w:eastAsia="zh-CN" w:bidi="ar-SA"/>
              </w:rPr>
            </w:pPr>
            <w:r>
              <w:rPr>
                <w:rFonts w:hint="default" w:ascii="Arial" w:hAnsi="Arial" w:eastAsia="Times New Roman" w:cs="Arial"/>
                <w:sz w:val="20"/>
                <w:szCs w:val="20"/>
              </w:rPr>
              <w:t>2099.339030.16.000.000.603</w:t>
            </w:r>
          </w:p>
        </w:tc>
        <w:tc>
          <w:tcPr>
            <w:tcW w:w="3160" w:type="dxa"/>
          </w:tcPr>
          <w:p w14:paraId="533750FC">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kern w:val="2"/>
                <w:sz w:val="20"/>
                <w:szCs w:val="20"/>
                <w14:ligatures w14:val="standardContextual"/>
              </w:rPr>
              <w:t>CUSTEIO SUS (UNIÃO)</w:t>
            </w:r>
          </w:p>
        </w:tc>
      </w:tr>
      <w:tr w14:paraId="74FBB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0A52B6B5">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7DE66FDD">
            <w:pPr>
              <w:spacing w:after="0" w:line="240" w:lineRule="auto"/>
              <w:jc w:val="center"/>
              <w:rPr>
                <w:rFonts w:hint="default" w:ascii="Arial" w:hAnsi="Arial" w:eastAsia="Times New Roman" w:cs="Arial"/>
                <w:sz w:val="20"/>
                <w:szCs w:val="20"/>
                <w:lang w:val="pt-BR" w:eastAsia="zh-CN" w:bidi="ar-SA"/>
              </w:rPr>
            </w:pPr>
            <w:r>
              <w:rPr>
                <w:rFonts w:hint="default" w:ascii="Arial" w:hAnsi="Arial" w:eastAsia="Times New Roman" w:cs="Arial"/>
                <w:sz w:val="20"/>
                <w:szCs w:val="20"/>
              </w:rPr>
              <w:t>2105.339030.16.000.000.600</w:t>
            </w:r>
          </w:p>
        </w:tc>
        <w:tc>
          <w:tcPr>
            <w:tcW w:w="3160" w:type="dxa"/>
          </w:tcPr>
          <w:p w14:paraId="7B9C9C14">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kern w:val="2"/>
                <w:sz w:val="20"/>
                <w:szCs w:val="20"/>
                <w14:ligatures w14:val="standardContextual"/>
              </w:rPr>
              <w:t>CUSTEIO SUS (UNIÃO)</w:t>
            </w:r>
          </w:p>
        </w:tc>
      </w:tr>
      <w:tr w14:paraId="44D69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6E4E77C7">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5060C382">
            <w:pPr>
              <w:spacing w:after="0" w:line="240" w:lineRule="auto"/>
              <w:jc w:val="center"/>
              <w:rPr>
                <w:rFonts w:hint="default" w:ascii="Arial" w:hAnsi="Arial" w:eastAsia="Times New Roman" w:cs="Arial"/>
                <w:sz w:val="20"/>
                <w:szCs w:val="20"/>
                <w:lang w:val="pt-BR" w:eastAsia="zh-CN" w:bidi="ar-SA"/>
              </w:rPr>
            </w:pPr>
            <w:r>
              <w:rPr>
                <w:rFonts w:hint="default" w:ascii="Arial" w:hAnsi="Arial" w:eastAsia="Times New Roman" w:cs="Arial"/>
                <w:sz w:val="20"/>
                <w:szCs w:val="20"/>
              </w:rPr>
              <w:t>2088.339030.16.000.000.605</w:t>
            </w:r>
          </w:p>
        </w:tc>
        <w:tc>
          <w:tcPr>
            <w:tcW w:w="3160" w:type="dxa"/>
          </w:tcPr>
          <w:p w14:paraId="1CC90FD1">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kern w:val="2"/>
                <w:sz w:val="20"/>
                <w:szCs w:val="20"/>
                <w14:ligatures w14:val="standardContextual"/>
              </w:rPr>
              <w:t>CUSTEIO SUS (UNIÃO)</w:t>
            </w:r>
          </w:p>
        </w:tc>
      </w:tr>
      <w:tr w14:paraId="16C06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475F92DB">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3BA37B7B">
            <w:pPr>
              <w:spacing w:after="0" w:line="240" w:lineRule="auto"/>
              <w:jc w:val="center"/>
              <w:rPr>
                <w:rFonts w:hint="default" w:ascii="Arial" w:hAnsi="Arial" w:eastAsia="Times New Roman" w:cs="Arial"/>
                <w:sz w:val="20"/>
                <w:szCs w:val="20"/>
                <w:lang w:val="pt-BR" w:eastAsia="zh-CN" w:bidi="ar-SA"/>
              </w:rPr>
            </w:pPr>
            <w:r>
              <w:rPr>
                <w:rFonts w:hint="default" w:ascii="Arial" w:hAnsi="Arial" w:eastAsia="Times New Roman" w:cs="Arial"/>
                <w:sz w:val="20"/>
                <w:szCs w:val="20"/>
              </w:rPr>
              <w:t>2103.339030.16.000.000.603</w:t>
            </w:r>
          </w:p>
        </w:tc>
        <w:tc>
          <w:tcPr>
            <w:tcW w:w="3160" w:type="dxa"/>
          </w:tcPr>
          <w:p w14:paraId="5CAB17FC">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kern w:val="2"/>
                <w:sz w:val="20"/>
                <w:szCs w:val="20"/>
                <w14:ligatures w14:val="standardContextual"/>
              </w:rPr>
              <w:t>CUSTEIO SUS (UNIÃO)</w:t>
            </w:r>
          </w:p>
        </w:tc>
      </w:tr>
      <w:tr w14:paraId="5B391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726CD7F9">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44024386">
            <w:pPr>
              <w:spacing w:after="0" w:line="240" w:lineRule="auto"/>
              <w:jc w:val="center"/>
              <w:rPr>
                <w:rFonts w:hint="default" w:ascii="Arial" w:hAnsi="Arial" w:eastAsia="Times New Roman" w:cs="Arial"/>
                <w:sz w:val="20"/>
                <w:szCs w:val="20"/>
                <w:lang w:val="pt-BR" w:eastAsia="zh-CN" w:bidi="ar-SA"/>
              </w:rPr>
            </w:pPr>
            <w:r>
              <w:rPr>
                <w:rFonts w:hint="default" w:ascii="Arial" w:hAnsi="Arial" w:eastAsia="Times New Roman" w:cs="Arial"/>
                <w:sz w:val="20"/>
                <w:szCs w:val="20"/>
              </w:rPr>
              <w:t>2101.339030.16.000.000.603</w:t>
            </w:r>
          </w:p>
        </w:tc>
        <w:tc>
          <w:tcPr>
            <w:tcW w:w="3160" w:type="dxa"/>
          </w:tcPr>
          <w:p w14:paraId="0935C5F2">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kern w:val="2"/>
                <w:sz w:val="20"/>
                <w:szCs w:val="20"/>
                <w14:ligatures w14:val="standardContextual"/>
              </w:rPr>
              <w:t>CUSTEIO SUS (UNIÃO)</w:t>
            </w:r>
          </w:p>
        </w:tc>
      </w:tr>
      <w:tr w14:paraId="76B58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2D0A0E17">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512EE619">
            <w:pPr>
              <w:spacing w:after="0" w:line="240" w:lineRule="auto"/>
              <w:jc w:val="center"/>
              <w:rPr>
                <w:rFonts w:hint="default" w:ascii="Arial" w:hAnsi="Arial" w:eastAsia="Times New Roman" w:cs="Arial"/>
                <w:sz w:val="20"/>
                <w:szCs w:val="20"/>
                <w:lang w:val="pt-BR" w:eastAsia="zh-CN" w:bidi="ar-SA"/>
              </w:rPr>
            </w:pPr>
            <w:r>
              <w:rPr>
                <w:rFonts w:hint="default" w:ascii="Arial" w:hAnsi="Arial" w:eastAsia="Times New Roman" w:cs="Arial"/>
                <w:sz w:val="20"/>
                <w:szCs w:val="20"/>
              </w:rPr>
              <w:t>2093.339039.15.001.002.000</w:t>
            </w:r>
          </w:p>
        </w:tc>
        <w:tc>
          <w:tcPr>
            <w:tcW w:w="3160" w:type="dxa"/>
          </w:tcPr>
          <w:p w14:paraId="0827CD07">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RECURSO PRÓPRIO</w:t>
            </w:r>
          </w:p>
        </w:tc>
      </w:tr>
      <w:tr w14:paraId="3CA9F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742FBBD7">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0633E6F9">
            <w:pPr>
              <w:spacing w:after="0" w:line="240" w:lineRule="auto"/>
              <w:jc w:val="center"/>
              <w:rPr>
                <w:rFonts w:hint="default" w:ascii="Arial" w:hAnsi="Arial" w:eastAsia="Times New Roman" w:cs="Arial"/>
                <w:sz w:val="20"/>
                <w:szCs w:val="20"/>
                <w:lang w:val="pt-BR" w:eastAsia="zh-CN" w:bidi="ar-SA"/>
              </w:rPr>
            </w:pPr>
            <w:r>
              <w:rPr>
                <w:rFonts w:hint="default" w:ascii="Arial" w:hAnsi="Arial" w:eastAsia="Times New Roman" w:cs="Arial"/>
                <w:sz w:val="20"/>
                <w:szCs w:val="20"/>
              </w:rPr>
              <w:t>2089.339039.15.001.002.000</w:t>
            </w:r>
          </w:p>
        </w:tc>
        <w:tc>
          <w:tcPr>
            <w:tcW w:w="3160" w:type="dxa"/>
          </w:tcPr>
          <w:p w14:paraId="014B270C">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RECURSO PRÓPRIO</w:t>
            </w:r>
          </w:p>
        </w:tc>
      </w:tr>
      <w:tr w14:paraId="5071D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111CAD96">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3CE7021A">
            <w:pPr>
              <w:spacing w:after="0" w:line="240" w:lineRule="auto"/>
              <w:jc w:val="center"/>
              <w:rPr>
                <w:rFonts w:hint="default" w:ascii="Arial" w:hAnsi="Arial" w:eastAsia="Times New Roman" w:cs="Arial"/>
                <w:sz w:val="20"/>
                <w:szCs w:val="20"/>
                <w:lang w:val="pt-BR" w:eastAsia="zh-CN" w:bidi="ar-SA"/>
              </w:rPr>
            </w:pPr>
            <w:r>
              <w:rPr>
                <w:rFonts w:hint="default" w:ascii="Arial" w:hAnsi="Arial" w:eastAsia="Times New Roman" w:cs="Arial"/>
                <w:sz w:val="20"/>
                <w:szCs w:val="20"/>
              </w:rPr>
              <w:t>2088.339039.15.001.002.000</w:t>
            </w:r>
          </w:p>
        </w:tc>
        <w:tc>
          <w:tcPr>
            <w:tcW w:w="3160" w:type="dxa"/>
          </w:tcPr>
          <w:p w14:paraId="39B7923C">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RECURSO PRÓPRIO</w:t>
            </w:r>
          </w:p>
        </w:tc>
      </w:tr>
      <w:tr w14:paraId="72ECF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5FE65AD5">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6263765F">
            <w:pPr>
              <w:spacing w:after="0" w:line="240" w:lineRule="auto"/>
              <w:jc w:val="center"/>
              <w:rPr>
                <w:rFonts w:hint="default" w:ascii="Arial" w:hAnsi="Arial" w:eastAsia="Times New Roman" w:cs="Arial"/>
                <w:sz w:val="20"/>
                <w:szCs w:val="20"/>
                <w:lang w:val="pt-BR" w:eastAsia="zh-CN" w:bidi="ar-SA"/>
              </w:rPr>
            </w:pPr>
            <w:r>
              <w:rPr>
                <w:rFonts w:hint="default" w:ascii="Arial" w:hAnsi="Arial" w:eastAsia="Times New Roman" w:cs="Arial"/>
                <w:sz w:val="20"/>
                <w:szCs w:val="20"/>
              </w:rPr>
              <w:t>2086.339039.15.001.002.000</w:t>
            </w:r>
          </w:p>
        </w:tc>
        <w:tc>
          <w:tcPr>
            <w:tcW w:w="3160" w:type="dxa"/>
          </w:tcPr>
          <w:p w14:paraId="1CCC16E8">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red"/>
                <w:vertAlign w:val="baseline"/>
              </w:rPr>
            </w:pPr>
            <w:r>
              <w:rPr>
                <w:rFonts w:hint="default" w:ascii="Arial" w:hAnsi="Arial" w:cs="Arial"/>
                <w:sz w:val="20"/>
                <w:szCs w:val="20"/>
                <w:highlight w:val="none"/>
                <w:vertAlign w:val="baseline"/>
                <w:lang w:val="pt-BR"/>
              </w:rPr>
              <w:t>RECURSO PRÓPRIO</w:t>
            </w:r>
          </w:p>
        </w:tc>
      </w:tr>
      <w:tr w14:paraId="52934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3B2BF7DA">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2873075A">
            <w:pPr>
              <w:spacing w:after="0" w:line="240" w:lineRule="auto"/>
              <w:jc w:val="center"/>
              <w:rPr>
                <w:rFonts w:hint="default" w:ascii="Arial" w:hAnsi="Arial" w:eastAsia="Times New Roman" w:cs="Arial"/>
                <w:sz w:val="20"/>
                <w:szCs w:val="20"/>
                <w:lang w:val="pt-BR" w:eastAsia="zh-CN" w:bidi="ar-SA"/>
              </w:rPr>
            </w:pPr>
            <w:r>
              <w:rPr>
                <w:rFonts w:hint="default" w:ascii="Arial" w:hAnsi="Arial" w:eastAsia="Times New Roman" w:cs="Arial"/>
                <w:sz w:val="20"/>
                <w:szCs w:val="20"/>
              </w:rPr>
              <w:t>2105.339039.15.001.002.000</w:t>
            </w:r>
          </w:p>
        </w:tc>
        <w:tc>
          <w:tcPr>
            <w:tcW w:w="3160" w:type="dxa"/>
          </w:tcPr>
          <w:p w14:paraId="778D9A63">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red"/>
                <w:vertAlign w:val="baseline"/>
              </w:rPr>
            </w:pPr>
            <w:r>
              <w:rPr>
                <w:rFonts w:hint="default" w:ascii="Arial" w:hAnsi="Arial" w:cs="Arial"/>
                <w:sz w:val="20"/>
                <w:szCs w:val="20"/>
                <w:highlight w:val="none"/>
                <w:vertAlign w:val="baseline"/>
                <w:lang w:val="pt-BR"/>
              </w:rPr>
              <w:t>RECURSO PRÓPRIO</w:t>
            </w:r>
          </w:p>
        </w:tc>
      </w:tr>
      <w:tr w14:paraId="44C4F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32193B8A">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27719FD1">
            <w:pPr>
              <w:spacing w:after="0" w:line="240" w:lineRule="auto"/>
              <w:jc w:val="center"/>
              <w:rPr>
                <w:rFonts w:hint="default" w:ascii="Arial" w:hAnsi="Arial" w:eastAsia="Times New Roman" w:cs="Arial"/>
                <w:sz w:val="20"/>
                <w:szCs w:val="20"/>
                <w:lang w:val="en-US" w:eastAsia="zh-CN" w:bidi="ar-SA"/>
              </w:rPr>
            </w:pPr>
            <w:r>
              <w:rPr>
                <w:rFonts w:hint="default" w:ascii="Arial" w:hAnsi="Arial" w:eastAsia="Times New Roman" w:cs="Arial"/>
                <w:sz w:val="20"/>
                <w:szCs w:val="20"/>
              </w:rPr>
              <w:t>2104.339039.16.000.000.600</w:t>
            </w:r>
          </w:p>
        </w:tc>
        <w:tc>
          <w:tcPr>
            <w:tcW w:w="3160" w:type="dxa"/>
          </w:tcPr>
          <w:p w14:paraId="7135D691">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red"/>
                <w:vertAlign w:val="baseline"/>
                <w:lang w:val="pt-BR"/>
              </w:rPr>
            </w:pPr>
            <w:r>
              <w:rPr>
                <w:rFonts w:hint="default" w:ascii="Arial" w:hAnsi="Arial" w:cs="Arial"/>
                <w:kern w:val="2"/>
                <w:sz w:val="20"/>
                <w:szCs w:val="20"/>
                <w14:ligatures w14:val="standardContextual"/>
              </w:rPr>
              <w:t>CUSTEIO SUS (UNIÃO)</w:t>
            </w:r>
          </w:p>
        </w:tc>
      </w:tr>
      <w:tr w14:paraId="58081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13D5B221">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7C24AA3D">
            <w:pPr>
              <w:spacing w:after="0" w:line="240" w:lineRule="auto"/>
              <w:jc w:val="center"/>
              <w:rPr>
                <w:rFonts w:hint="default" w:ascii="Arial" w:hAnsi="Arial" w:eastAsia="Times New Roman" w:cs="Arial"/>
                <w:sz w:val="20"/>
                <w:szCs w:val="20"/>
                <w:lang w:val="en-US" w:eastAsia="zh-CN" w:bidi="ar-SA"/>
              </w:rPr>
            </w:pPr>
            <w:r>
              <w:rPr>
                <w:rFonts w:hint="default" w:ascii="Arial" w:hAnsi="Arial" w:eastAsia="Times New Roman" w:cs="Arial"/>
                <w:sz w:val="20"/>
                <w:szCs w:val="20"/>
              </w:rPr>
              <w:t>2095.339039.16.000.000.603</w:t>
            </w:r>
          </w:p>
        </w:tc>
        <w:tc>
          <w:tcPr>
            <w:tcW w:w="3160" w:type="dxa"/>
          </w:tcPr>
          <w:p w14:paraId="7F671935">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red"/>
                <w:vertAlign w:val="baseline"/>
                <w:lang w:val="pt-BR"/>
              </w:rPr>
            </w:pPr>
            <w:r>
              <w:rPr>
                <w:rFonts w:hint="default" w:ascii="Arial" w:hAnsi="Arial" w:cs="Arial"/>
                <w:kern w:val="2"/>
                <w:sz w:val="20"/>
                <w:szCs w:val="20"/>
                <w14:ligatures w14:val="standardContextual"/>
              </w:rPr>
              <w:t>CUSTEIO SUS (UNIÃO)</w:t>
            </w:r>
          </w:p>
        </w:tc>
      </w:tr>
      <w:tr w14:paraId="335FB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45F8B7F8">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6FD6F63D">
            <w:pPr>
              <w:spacing w:after="0" w:line="240" w:lineRule="auto"/>
              <w:jc w:val="center"/>
              <w:rPr>
                <w:rFonts w:hint="default" w:ascii="Arial" w:hAnsi="Arial" w:eastAsia="Times New Roman" w:cs="Arial"/>
                <w:sz w:val="20"/>
                <w:szCs w:val="20"/>
                <w:lang w:val="en-US" w:eastAsia="zh-CN" w:bidi="ar-SA"/>
              </w:rPr>
            </w:pPr>
            <w:r>
              <w:rPr>
                <w:rFonts w:hint="default" w:ascii="Arial" w:hAnsi="Arial" w:eastAsia="Times New Roman" w:cs="Arial"/>
                <w:sz w:val="20"/>
                <w:szCs w:val="20"/>
              </w:rPr>
              <w:t>2097.339039.16.000.000.600</w:t>
            </w:r>
          </w:p>
        </w:tc>
        <w:tc>
          <w:tcPr>
            <w:tcW w:w="3160" w:type="dxa"/>
          </w:tcPr>
          <w:p w14:paraId="0A06BECD">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red"/>
                <w:vertAlign w:val="baseline"/>
                <w:lang w:val="pt-BR"/>
              </w:rPr>
            </w:pPr>
            <w:r>
              <w:rPr>
                <w:rFonts w:hint="default" w:ascii="Arial" w:hAnsi="Arial" w:cs="Arial"/>
                <w:kern w:val="2"/>
                <w:sz w:val="20"/>
                <w:szCs w:val="20"/>
                <w14:ligatures w14:val="standardContextual"/>
              </w:rPr>
              <w:t>CUSTEIO SUS (UNIÃO)</w:t>
            </w:r>
          </w:p>
        </w:tc>
      </w:tr>
      <w:tr w14:paraId="7888C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4E8AA2EC">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7BB69685">
            <w:pPr>
              <w:spacing w:after="0" w:line="240" w:lineRule="auto"/>
              <w:jc w:val="center"/>
              <w:rPr>
                <w:rFonts w:hint="default" w:ascii="Arial" w:hAnsi="Arial" w:eastAsia="Times New Roman" w:cs="Arial"/>
                <w:sz w:val="20"/>
                <w:szCs w:val="20"/>
                <w:lang w:val="en-US" w:eastAsia="zh-CN" w:bidi="ar-SA"/>
              </w:rPr>
            </w:pPr>
            <w:r>
              <w:rPr>
                <w:rFonts w:hint="default" w:ascii="Arial" w:hAnsi="Arial" w:eastAsia="Times New Roman" w:cs="Arial"/>
                <w:sz w:val="20"/>
                <w:szCs w:val="20"/>
              </w:rPr>
              <w:t>2096.339039.16.000.000.603</w:t>
            </w:r>
          </w:p>
        </w:tc>
        <w:tc>
          <w:tcPr>
            <w:tcW w:w="3160" w:type="dxa"/>
          </w:tcPr>
          <w:p w14:paraId="21C736BC">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red"/>
                <w:vertAlign w:val="baseline"/>
                <w:lang w:val="pt-BR"/>
              </w:rPr>
            </w:pPr>
            <w:r>
              <w:rPr>
                <w:rFonts w:hint="default" w:ascii="Arial" w:hAnsi="Arial" w:cs="Arial"/>
                <w:kern w:val="2"/>
                <w:sz w:val="20"/>
                <w:szCs w:val="20"/>
                <w14:ligatures w14:val="standardContextual"/>
              </w:rPr>
              <w:t>CUSTEIO SUS (UNIÃO)</w:t>
            </w:r>
          </w:p>
        </w:tc>
      </w:tr>
      <w:tr w14:paraId="2193C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56835034">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761C68F5">
            <w:pPr>
              <w:spacing w:after="0" w:line="240" w:lineRule="auto"/>
              <w:jc w:val="center"/>
              <w:rPr>
                <w:rFonts w:hint="default" w:ascii="Arial" w:hAnsi="Arial" w:eastAsia="Times New Roman" w:cs="Arial"/>
                <w:sz w:val="20"/>
                <w:szCs w:val="20"/>
                <w:lang w:val="en-US" w:eastAsia="zh-CN" w:bidi="ar-SA"/>
              </w:rPr>
            </w:pPr>
            <w:r>
              <w:rPr>
                <w:rFonts w:hint="default" w:ascii="Arial" w:hAnsi="Arial" w:eastAsia="Times New Roman" w:cs="Arial"/>
                <w:sz w:val="20"/>
                <w:szCs w:val="20"/>
              </w:rPr>
              <w:t>2099.339039.16.000.000.603</w:t>
            </w:r>
          </w:p>
        </w:tc>
        <w:tc>
          <w:tcPr>
            <w:tcW w:w="3160" w:type="dxa"/>
          </w:tcPr>
          <w:p w14:paraId="2513D515">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red"/>
                <w:vertAlign w:val="baseline"/>
                <w:lang w:val="pt-BR"/>
              </w:rPr>
            </w:pPr>
            <w:r>
              <w:rPr>
                <w:rFonts w:hint="default" w:ascii="Arial" w:hAnsi="Arial" w:cs="Arial"/>
                <w:kern w:val="2"/>
                <w:sz w:val="20"/>
                <w:szCs w:val="20"/>
                <w14:ligatures w14:val="standardContextual"/>
              </w:rPr>
              <w:t>CUSTEIO SUS (UNIÃO)</w:t>
            </w:r>
          </w:p>
        </w:tc>
      </w:tr>
      <w:tr w14:paraId="39EF0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3DC236BC">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7073F006">
            <w:pPr>
              <w:spacing w:after="0" w:line="240" w:lineRule="auto"/>
              <w:jc w:val="center"/>
              <w:rPr>
                <w:rFonts w:hint="default" w:ascii="Arial" w:hAnsi="Arial" w:eastAsia="Times New Roman" w:cs="Arial"/>
                <w:sz w:val="20"/>
                <w:szCs w:val="20"/>
                <w:lang w:val="en-US" w:eastAsia="zh-CN" w:bidi="ar-SA"/>
              </w:rPr>
            </w:pPr>
            <w:r>
              <w:rPr>
                <w:rFonts w:hint="default" w:ascii="Arial" w:hAnsi="Arial" w:eastAsia="Times New Roman" w:cs="Arial"/>
                <w:sz w:val="20"/>
                <w:szCs w:val="20"/>
              </w:rPr>
              <w:t>2089.339039.16.000.000.605</w:t>
            </w:r>
          </w:p>
        </w:tc>
        <w:tc>
          <w:tcPr>
            <w:tcW w:w="3160" w:type="dxa"/>
          </w:tcPr>
          <w:p w14:paraId="73EF3BF4">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red"/>
                <w:vertAlign w:val="baseline"/>
                <w:lang w:val="pt-BR"/>
              </w:rPr>
            </w:pPr>
            <w:r>
              <w:rPr>
                <w:rFonts w:hint="default" w:ascii="Arial" w:hAnsi="Arial" w:cs="Arial"/>
                <w:kern w:val="2"/>
                <w:sz w:val="20"/>
                <w:szCs w:val="20"/>
                <w14:ligatures w14:val="standardContextual"/>
              </w:rPr>
              <w:t>CUSTEIO SUS (UNIÃO)</w:t>
            </w:r>
          </w:p>
        </w:tc>
      </w:tr>
      <w:tr w14:paraId="79260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3DAC634A">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6E77A57E">
            <w:pPr>
              <w:spacing w:after="0" w:line="240" w:lineRule="auto"/>
              <w:jc w:val="center"/>
              <w:rPr>
                <w:rFonts w:hint="default" w:ascii="Arial" w:hAnsi="Arial" w:eastAsia="Times New Roman" w:cs="Arial"/>
                <w:sz w:val="20"/>
                <w:szCs w:val="20"/>
                <w:lang w:val="en-US" w:eastAsia="zh-CN" w:bidi="ar-SA"/>
              </w:rPr>
            </w:pPr>
            <w:r>
              <w:rPr>
                <w:rFonts w:hint="default" w:ascii="Arial" w:hAnsi="Arial" w:eastAsia="Times New Roman" w:cs="Arial"/>
                <w:sz w:val="20"/>
                <w:szCs w:val="20"/>
              </w:rPr>
              <w:t>2090.339039.16.590.000.000</w:t>
            </w:r>
          </w:p>
        </w:tc>
        <w:tc>
          <w:tcPr>
            <w:tcW w:w="3160" w:type="dxa"/>
          </w:tcPr>
          <w:p w14:paraId="3B4826F4">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red"/>
                <w:vertAlign w:val="baseline"/>
                <w:lang w:val="pt-BR"/>
              </w:rPr>
            </w:pPr>
            <w:r>
              <w:rPr>
                <w:rFonts w:hint="default" w:ascii="Arial" w:hAnsi="Arial" w:cs="Arial"/>
                <w:kern w:val="2"/>
                <w:sz w:val="20"/>
                <w:szCs w:val="20"/>
                <w14:ligatures w14:val="standardContextual"/>
              </w:rPr>
              <w:t>CUSTEIO SUS (UNIÃO)</w:t>
            </w:r>
          </w:p>
        </w:tc>
      </w:tr>
      <w:tr w14:paraId="648CB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3AE806A1">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61434CA3">
            <w:pPr>
              <w:spacing w:after="0" w:line="240" w:lineRule="auto"/>
              <w:jc w:val="center"/>
              <w:rPr>
                <w:rFonts w:hint="default" w:ascii="Arial" w:hAnsi="Arial" w:eastAsia="Times New Roman" w:cs="Arial"/>
                <w:sz w:val="20"/>
                <w:szCs w:val="20"/>
                <w:lang w:val="en-US" w:eastAsia="zh-CN" w:bidi="ar-SA"/>
              </w:rPr>
            </w:pPr>
            <w:r>
              <w:rPr>
                <w:rFonts w:hint="default" w:ascii="Arial" w:hAnsi="Arial" w:eastAsia="Times New Roman" w:cs="Arial"/>
                <w:sz w:val="20"/>
                <w:szCs w:val="20"/>
              </w:rPr>
              <w:t>2088.339039.16.000.000.605</w:t>
            </w:r>
          </w:p>
        </w:tc>
        <w:tc>
          <w:tcPr>
            <w:tcW w:w="3160" w:type="dxa"/>
          </w:tcPr>
          <w:p w14:paraId="6B2E1F9F">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red"/>
                <w:vertAlign w:val="baseline"/>
                <w:lang w:val="pt-BR"/>
              </w:rPr>
            </w:pPr>
            <w:r>
              <w:rPr>
                <w:rFonts w:hint="default" w:ascii="Arial" w:hAnsi="Arial" w:cs="Arial"/>
                <w:kern w:val="2"/>
                <w:sz w:val="20"/>
                <w:szCs w:val="20"/>
                <w14:ligatures w14:val="standardContextual"/>
              </w:rPr>
              <w:t>CUSTEIO SUS (UNIÃO)</w:t>
            </w:r>
          </w:p>
        </w:tc>
      </w:tr>
      <w:tr w14:paraId="05CE6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497EC6AB">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25A6E494">
            <w:pPr>
              <w:spacing w:after="0" w:line="240" w:lineRule="auto"/>
              <w:jc w:val="center"/>
              <w:rPr>
                <w:rFonts w:hint="default" w:ascii="Arial" w:hAnsi="Arial" w:eastAsia="Times New Roman" w:cs="Arial"/>
                <w:sz w:val="20"/>
                <w:szCs w:val="20"/>
                <w:lang w:val="en-US" w:eastAsia="zh-CN" w:bidi="ar-SA"/>
              </w:rPr>
            </w:pPr>
            <w:r>
              <w:rPr>
                <w:rFonts w:hint="default" w:ascii="Arial" w:hAnsi="Arial" w:eastAsia="Times New Roman" w:cs="Arial"/>
                <w:sz w:val="20"/>
                <w:szCs w:val="20"/>
              </w:rPr>
              <w:t>2103.339039.16.000.000.603</w:t>
            </w:r>
          </w:p>
        </w:tc>
        <w:tc>
          <w:tcPr>
            <w:tcW w:w="3160" w:type="dxa"/>
          </w:tcPr>
          <w:p w14:paraId="00A2EC7F">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red"/>
                <w:vertAlign w:val="baseline"/>
                <w:lang w:val="pt-BR"/>
              </w:rPr>
            </w:pPr>
            <w:r>
              <w:rPr>
                <w:rFonts w:hint="default" w:ascii="Arial" w:hAnsi="Arial" w:cs="Arial"/>
                <w:kern w:val="2"/>
                <w:sz w:val="20"/>
                <w:szCs w:val="20"/>
                <w14:ligatures w14:val="standardContextual"/>
              </w:rPr>
              <w:t>CUSTEIO SUS (UNIÃO)</w:t>
            </w:r>
          </w:p>
        </w:tc>
      </w:tr>
      <w:tr w14:paraId="0F486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038AD221">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44389F43">
            <w:pPr>
              <w:spacing w:after="0" w:line="240" w:lineRule="auto"/>
              <w:jc w:val="center"/>
              <w:rPr>
                <w:rFonts w:hint="default" w:ascii="Arial" w:hAnsi="Arial" w:eastAsia="Times New Roman" w:cs="Arial"/>
                <w:sz w:val="20"/>
                <w:szCs w:val="20"/>
                <w:lang w:val="en-US" w:eastAsia="zh-CN" w:bidi="ar-SA"/>
              </w:rPr>
            </w:pPr>
            <w:r>
              <w:rPr>
                <w:rFonts w:hint="default" w:ascii="Arial" w:hAnsi="Arial" w:eastAsia="Times New Roman" w:cs="Arial"/>
                <w:sz w:val="20"/>
                <w:szCs w:val="20"/>
              </w:rPr>
              <w:t>2101.339039.16.000.000.603</w:t>
            </w:r>
          </w:p>
        </w:tc>
        <w:tc>
          <w:tcPr>
            <w:tcW w:w="3160" w:type="dxa"/>
          </w:tcPr>
          <w:p w14:paraId="5FE983A9">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red"/>
                <w:vertAlign w:val="baseline"/>
                <w:lang w:val="pt-BR"/>
              </w:rPr>
            </w:pPr>
            <w:r>
              <w:rPr>
                <w:rFonts w:hint="default" w:ascii="Arial" w:hAnsi="Arial" w:cs="Arial"/>
                <w:kern w:val="2"/>
                <w:sz w:val="20"/>
                <w:szCs w:val="20"/>
                <w14:ligatures w14:val="standardContextual"/>
              </w:rPr>
              <w:t>CUSTEIO SUS (UNIÃO)</w:t>
            </w:r>
          </w:p>
        </w:tc>
      </w:tr>
      <w:tr w14:paraId="4BEA0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7ED2A864">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center"/>
          </w:tcPr>
          <w:p w14:paraId="476720E4">
            <w:pPr>
              <w:spacing w:after="0" w:line="240" w:lineRule="auto"/>
              <w:jc w:val="center"/>
              <w:rPr>
                <w:rFonts w:hint="default" w:ascii="Arial" w:hAnsi="Arial" w:eastAsia="Times New Roman" w:cs="Arial"/>
                <w:sz w:val="20"/>
                <w:szCs w:val="20"/>
                <w:lang w:val="pt-BR" w:eastAsia="zh-CN" w:bidi="ar-SA"/>
              </w:rPr>
            </w:pPr>
            <w:r>
              <w:rPr>
                <w:rFonts w:hint="default" w:ascii="Arial" w:hAnsi="Arial" w:eastAsia="Times New Roman" w:cs="Arial"/>
                <w:sz w:val="20"/>
                <w:szCs w:val="20"/>
              </w:rPr>
              <w:t>2105.339030.16.000.000.600</w:t>
            </w:r>
          </w:p>
        </w:tc>
        <w:tc>
          <w:tcPr>
            <w:tcW w:w="3160" w:type="dxa"/>
          </w:tcPr>
          <w:p w14:paraId="68695BD4">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red"/>
                <w:vertAlign w:val="baseline"/>
              </w:rPr>
            </w:pPr>
            <w:r>
              <w:rPr>
                <w:rFonts w:hint="default" w:ascii="Arial" w:hAnsi="Arial" w:cs="Arial"/>
                <w:kern w:val="2"/>
                <w:sz w:val="20"/>
                <w:szCs w:val="20"/>
                <w14:ligatures w14:val="standardContextual"/>
              </w:rPr>
              <w:t>CUSTEIO SUS (UNIÃO)</w:t>
            </w:r>
          </w:p>
        </w:tc>
      </w:tr>
      <w:tr w14:paraId="32E9D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restart"/>
            <w:vAlign w:val="top"/>
          </w:tcPr>
          <w:p w14:paraId="23C3110C">
            <w:pPr>
              <w:pStyle w:val="16"/>
              <w:spacing w:before="47"/>
              <w:ind w:left="118" w:leftChars="0"/>
              <w:jc w:val="center"/>
              <w:rPr>
                <w:rFonts w:hint="default" w:ascii="Arial" w:hAnsi="Arial" w:cs="Arial"/>
                <w:b w:val="0"/>
                <w:bCs/>
                <w:sz w:val="20"/>
                <w:szCs w:val="20"/>
                <w:highlight w:val="none"/>
                <w:vertAlign w:val="baseline"/>
                <w:lang w:val="pt-BR"/>
              </w:rPr>
            </w:pPr>
          </w:p>
          <w:p w14:paraId="2837C88B">
            <w:pPr>
              <w:pStyle w:val="16"/>
              <w:spacing w:before="47"/>
              <w:ind w:left="118" w:leftChars="0"/>
              <w:jc w:val="center"/>
              <w:rPr>
                <w:rFonts w:hint="default" w:ascii="Arial" w:hAnsi="Arial" w:cs="Arial"/>
                <w:b w:val="0"/>
                <w:bCs/>
                <w:sz w:val="20"/>
                <w:szCs w:val="20"/>
                <w:highlight w:val="none"/>
                <w:vertAlign w:val="baseline"/>
                <w:lang w:val="pt-BR"/>
              </w:rPr>
            </w:pPr>
            <w:r>
              <w:rPr>
                <w:rFonts w:hint="default" w:ascii="Arial" w:hAnsi="Arial" w:cs="Arial"/>
                <w:b w:val="0"/>
                <w:bCs/>
                <w:sz w:val="20"/>
                <w:szCs w:val="20"/>
                <w:highlight w:val="none"/>
                <w:vertAlign w:val="baseline"/>
                <w:lang w:val="pt-BR"/>
              </w:rPr>
              <w:t>GOVERNO</w:t>
            </w:r>
          </w:p>
        </w:tc>
        <w:tc>
          <w:tcPr>
            <w:tcW w:w="3953" w:type="dxa"/>
            <w:vAlign w:val="center"/>
          </w:tcPr>
          <w:p w14:paraId="2FF08D10">
            <w:pPr>
              <w:pStyle w:val="153"/>
              <w:spacing w:line="240" w:lineRule="auto"/>
              <w:jc w:val="center"/>
              <w:rPr>
                <w:rFonts w:hint="default" w:ascii="Arial" w:hAnsi="Arial" w:eastAsia="Arial Unicode MS" w:cs="Arial"/>
                <w:b w:val="0"/>
                <w:bCs w:val="0"/>
                <w:sz w:val="20"/>
                <w:szCs w:val="20"/>
                <w:lang w:val="pt" w:eastAsia="en-US"/>
              </w:rPr>
            </w:pPr>
            <w:r>
              <w:rPr>
                <w:rFonts w:hint="default" w:ascii="Arial" w:hAnsi="Arial" w:eastAsia="Arial Unicode MS" w:cs="Arial"/>
                <w:b w:val="0"/>
                <w:bCs w:val="0"/>
                <w:sz w:val="20"/>
                <w:szCs w:val="20"/>
                <w:lang w:val="pt" w:eastAsia="en-US"/>
              </w:rPr>
              <w:t>2110.</w:t>
            </w:r>
            <w:r>
              <w:rPr>
                <w:rFonts w:hint="default" w:ascii="Arial" w:hAnsi="Arial" w:eastAsia="Arial Unicode MS" w:cs="Arial"/>
                <w:b w:val="0"/>
                <w:bCs w:val="0"/>
                <w:sz w:val="20"/>
                <w:szCs w:val="20"/>
                <w:lang w:val="pt-BR" w:eastAsia="en-US"/>
              </w:rPr>
              <w:t>339030</w:t>
            </w:r>
            <w:r>
              <w:rPr>
                <w:rFonts w:hint="default" w:ascii="Arial" w:hAnsi="Arial" w:eastAsia="Arial Unicode MS" w:cs="Arial"/>
                <w:b w:val="0"/>
                <w:bCs w:val="0"/>
                <w:sz w:val="20"/>
                <w:szCs w:val="20"/>
                <w:lang w:val="pt" w:eastAsia="en-US"/>
              </w:rPr>
              <w:t>.0000.15000000000</w:t>
            </w:r>
          </w:p>
          <w:p w14:paraId="5685C6D3">
            <w:pPr>
              <w:pStyle w:val="153"/>
              <w:spacing w:line="240" w:lineRule="auto"/>
              <w:jc w:val="center"/>
              <w:rPr>
                <w:rFonts w:hint="default" w:ascii="Arial" w:hAnsi="Arial" w:eastAsia="Arial Unicode MS" w:cs="Arial"/>
                <w:b w:val="0"/>
                <w:bCs w:val="0"/>
                <w:color w:val="000000"/>
                <w:sz w:val="20"/>
                <w:szCs w:val="20"/>
                <w:highlight w:val="none"/>
                <w:lang w:val="pt" w:eastAsia="en-US" w:bidi="ar-SA"/>
              </w:rPr>
            </w:pPr>
            <w:r>
              <w:rPr>
                <w:rFonts w:hint="default" w:ascii="Arial" w:hAnsi="Arial" w:eastAsia="Arial Unicode MS" w:cs="Arial"/>
                <w:b w:val="0"/>
                <w:bCs w:val="0"/>
                <w:sz w:val="20"/>
                <w:szCs w:val="20"/>
                <w:lang w:val="pt" w:eastAsia="en-US"/>
              </w:rPr>
              <w:t>2110.</w:t>
            </w:r>
            <w:r>
              <w:rPr>
                <w:rFonts w:hint="default" w:ascii="Arial" w:hAnsi="Arial" w:eastAsia="Arial Unicode MS" w:cs="Arial"/>
                <w:b w:val="0"/>
                <w:bCs w:val="0"/>
                <w:sz w:val="20"/>
                <w:szCs w:val="20"/>
                <w:lang w:val="pt-BR" w:eastAsia="en-US"/>
              </w:rPr>
              <w:t>339039</w:t>
            </w:r>
            <w:r>
              <w:rPr>
                <w:rFonts w:hint="default" w:ascii="Arial" w:hAnsi="Arial" w:eastAsia="Arial Unicode MS" w:cs="Arial"/>
                <w:b w:val="0"/>
                <w:bCs w:val="0"/>
                <w:sz w:val="20"/>
                <w:szCs w:val="20"/>
                <w:lang w:val="pt" w:eastAsia="en-US"/>
              </w:rPr>
              <w:t>.0000.15000000000</w:t>
            </w:r>
          </w:p>
        </w:tc>
        <w:tc>
          <w:tcPr>
            <w:tcW w:w="3160" w:type="dxa"/>
          </w:tcPr>
          <w:p w14:paraId="1EDF7BBE">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FONTE LIVRE</w:t>
            </w:r>
          </w:p>
        </w:tc>
      </w:tr>
      <w:tr w14:paraId="1C602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5DCE8342">
            <w:pPr>
              <w:pStyle w:val="16"/>
              <w:spacing w:before="47"/>
              <w:ind w:left="118" w:leftChars="0"/>
              <w:jc w:val="center"/>
              <w:rPr>
                <w:rFonts w:hint="default" w:ascii="Arial" w:hAnsi="Arial" w:cs="Arial"/>
                <w:b w:val="0"/>
                <w:bCs/>
                <w:sz w:val="20"/>
                <w:szCs w:val="20"/>
                <w:highlight w:val="none"/>
                <w:vertAlign w:val="baseline"/>
                <w:lang w:val="pt-BR"/>
              </w:rPr>
            </w:pPr>
          </w:p>
        </w:tc>
        <w:tc>
          <w:tcPr>
            <w:tcW w:w="3953" w:type="dxa"/>
            <w:vAlign w:val="center"/>
          </w:tcPr>
          <w:p w14:paraId="6499E578">
            <w:pPr>
              <w:spacing w:line="240" w:lineRule="auto"/>
              <w:jc w:val="center"/>
              <w:rPr>
                <w:rFonts w:hint="default" w:ascii="Arial" w:hAnsi="Arial" w:cs="Arial"/>
                <w:b w:val="0"/>
                <w:bCs/>
                <w:color w:val="auto"/>
                <w:sz w:val="20"/>
                <w:szCs w:val="20"/>
              </w:rPr>
            </w:pPr>
            <w:r>
              <w:rPr>
                <w:rFonts w:hint="default" w:ascii="Arial" w:hAnsi="Arial" w:cs="Arial"/>
                <w:b w:val="0"/>
                <w:bCs/>
                <w:color w:val="auto"/>
                <w:sz w:val="20"/>
                <w:szCs w:val="20"/>
                <w:lang w:val="pt-BR"/>
              </w:rPr>
              <w:t>2112</w:t>
            </w:r>
            <w:r>
              <w:rPr>
                <w:rFonts w:hint="default" w:ascii="Arial" w:hAnsi="Arial" w:cs="Arial"/>
                <w:b w:val="0"/>
                <w:bCs/>
                <w:color w:val="auto"/>
                <w:sz w:val="20"/>
                <w:szCs w:val="20"/>
              </w:rPr>
              <w:t>.</w:t>
            </w:r>
            <w:r>
              <w:rPr>
                <w:rFonts w:hint="default" w:ascii="Arial" w:hAnsi="Arial" w:cs="Arial"/>
                <w:b w:val="0"/>
                <w:bCs/>
                <w:color w:val="auto"/>
                <w:sz w:val="20"/>
                <w:szCs w:val="20"/>
                <w:lang w:val="pt-BR"/>
              </w:rPr>
              <w:t>33</w:t>
            </w:r>
            <w:r>
              <w:rPr>
                <w:rFonts w:hint="default" w:ascii="Arial" w:hAnsi="Arial" w:eastAsia="Arial Unicode MS" w:cs="Arial"/>
                <w:b w:val="0"/>
                <w:bCs w:val="0"/>
                <w:sz w:val="20"/>
                <w:szCs w:val="20"/>
                <w:lang w:val="pt-BR" w:eastAsia="en-US"/>
              </w:rPr>
              <w:t>9030</w:t>
            </w:r>
            <w:r>
              <w:rPr>
                <w:rFonts w:hint="default" w:ascii="Arial" w:hAnsi="Arial" w:cs="Arial"/>
                <w:b w:val="0"/>
                <w:bCs/>
                <w:color w:val="auto"/>
                <w:sz w:val="20"/>
                <w:szCs w:val="20"/>
              </w:rPr>
              <w:t>.0000.15000000000</w:t>
            </w:r>
          </w:p>
          <w:p w14:paraId="708FBE7E">
            <w:pPr>
              <w:spacing w:line="240" w:lineRule="auto"/>
              <w:jc w:val="center"/>
              <w:rPr>
                <w:rFonts w:hint="default" w:ascii="Arial" w:hAnsi="Arial" w:eastAsia="Arial Unicode MS" w:cs="Arial"/>
                <w:b w:val="0"/>
                <w:bCs w:val="0"/>
                <w:sz w:val="20"/>
                <w:szCs w:val="20"/>
                <w:highlight w:val="none"/>
                <w:lang w:val="pt" w:eastAsia="en-US"/>
              </w:rPr>
            </w:pPr>
            <w:r>
              <w:rPr>
                <w:rFonts w:hint="default" w:ascii="Arial" w:hAnsi="Arial" w:cs="Arial"/>
                <w:b w:val="0"/>
                <w:bCs/>
                <w:color w:val="auto"/>
                <w:sz w:val="20"/>
                <w:szCs w:val="20"/>
                <w:lang w:val="pt-BR"/>
              </w:rPr>
              <w:t>2112</w:t>
            </w:r>
            <w:r>
              <w:rPr>
                <w:rFonts w:hint="default" w:ascii="Arial" w:hAnsi="Arial" w:cs="Arial"/>
                <w:b w:val="0"/>
                <w:bCs/>
                <w:color w:val="auto"/>
                <w:sz w:val="20"/>
                <w:szCs w:val="20"/>
              </w:rPr>
              <w:t>.</w:t>
            </w:r>
            <w:r>
              <w:rPr>
                <w:rFonts w:hint="default" w:ascii="Arial" w:hAnsi="Arial" w:cs="Arial"/>
                <w:b w:val="0"/>
                <w:bCs/>
                <w:color w:val="auto"/>
                <w:sz w:val="20"/>
                <w:szCs w:val="20"/>
                <w:lang w:val="pt-BR"/>
              </w:rPr>
              <w:t>33</w:t>
            </w:r>
            <w:r>
              <w:rPr>
                <w:rFonts w:hint="default" w:ascii="Arial" w:hAnsi="Arial" w:eastAsia="Arial Unicode MS" w:cs="Arial"/>
                <w:b w:val="0"/>
                <w:bCs w:val="0"/>
                <w:sz w:val="20"/>
                <w:szCs w:val="20"/>
                <w:lang w:val="pt-BR" w:eastAsia="en-US"/>
              </w:rPr>
              <w:t>9039</w:t>
            </w:r>
            <w:r>
              <w:rPr>
                <w:rFonts w:hint="default" w:ascii="Arial" w:hAnsi="Arial" w:cs="Arial"/>
                <w:b w:val="0"/>
                <w:bCs/>
                <w:color w:val="auto"/>
                <w:sz w:val="20"/>
                <w:szCs w:val="20"/>
              </w:rPr>
              <w:t>.0000.15000000000</w:t>
            </w:r>
          </w:p>
        </w:tc>
        <w:tc>
          <w:tcPr>
            <w:tcW w:w="3160" w:type="dxa"/>
          </w:tcPr>
          <w:p w14:paraId="0410DE13">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FONTE LIVRE</w:t>
            </w:r>
          </w:p>
        </w:tc>
      </w:tr>
      <w:tr w14:paraId="7505F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restart"/>
            <w:vAlign w:val="top"/>
          </w:tcPr>
          <w:p w14:paraId="0AA4FA78">
            <w:pPr>
              <w:pStyle w:val="16"/>
              <w:spacing w:before="47"/>
              <w:ind w:left="118" w:leftChars="0"/>
              <w:jc w:val="center"/>
              <w:rPr>
                <w:rFonts w:hint="default" w:ascii="Arial" w:hAnsi="Arial" w:cs="Arial"/>
                <w:b w:val="0"/>
                <w:bCs/>
                <w:sz w:val="20"/>
                <w:szCs w:val="20"/>
                <w:highlight w:val="yellow"/>
                <w:vertAlign w:val="baseline"/>
                <w:lang w:val="pt-BR"/>
              </w:rPr>
            </w:pPr>
          </w:p>
          <w:p w14:paraId="5BB3BA91">
            <w:pPr>
              <w:pStyle w:val="16"/>
              <w:spacing w:before="47"/>
              <w:ind w:left="118" w:leftChars="0"/>
              <w:jc w:val="center"/>
              <w:rPr>
                <w:rFonts w:hint="default" w:ascii="Arial" w:hAnsi="Arial" w:cs="Arial"/>
                <w:b w:val="0"/>
                <w:bCs/>
                <w:sz w:val="20"/>
                <w:szCs w:val="20"/>
                <w:highlight w:val="yellow"/>
                <w:vertAlign w:val="baseline"/>
                <w:lang w:val="pt-BR"/>
              </w:rPr>
            </w:pPr>
          </w:p>
          <w:p w14:paraId="55012B3D">
            <w:pPr>
              <w:pStyle w:val="16"/>
              <w:spacing w:before="47"/>
              <w:ind w:left="118" w:leftChars="0"/>
              <w:jc w:val="center"/>
              <w:rPr>
                <w:rFonts w:hint="default" w:ascii="Arial" w:hAnsi="Arial" w:cs="Arial"/>
                <w:b w:val="0"/>
                <w:bCs/>
                <w:sz w:val="20"/>
                <w:szCs w:val="20"/>
                <w:highlight w:val="yellow"/>
                <w:vertAlign w:val="baseline"/>
                <w:lang w:val="pt-BR"/>
              </w:rPr>
            </w:pPr>
          </w:p>
          <w:p w14:paraId="4C5C1CF8">
            <w:pPr>
              <w:pStyle w:val="16"/>
              <w:spacing w:before="47"/>
              <w:ind w:left="118" w:leftChars="0"/>
              <w:jc w:val="center"/>
              <w:rPr>
                <w:rFonts w:hint="default" w:ascii="Arial" w:hAnsi="Arial" w:cs="Arial"/>
                <w:b w:val="0"/>
                <w:bCs/>
                <w:sz w:val="20"/>
                <w:szCs w:val="20"/>
                <w:highlight w:val="yellow"/>
                <w:vertAlign w:val="baseline"/>
                <w:lang w:val="pt-BR"/>
              </w:rPr>
            </w:pPr>
          </w:p>
          <w:p w14:paraId="43D5DAA4">
            <w:pPr>
              <w:pStyle w:val="16"/>
              <w:spacing w:before="47"/>
              <w:ind w:left="118" w:leftChars="0"/>
              <w:jc w:val="center"/>
              <w:rPr>
                <w:rFonts w:hint="default" w:ascii="Arial" w:hAnsi="Arial" w:cs="Arial"/>
                <w:b w:val="0"/>
                <w:bCs/>
                <w:sz w:val="20"/>
                <w:szCs w:val="20"/>
                <w:highlight w:val="none"/>
                <w:vertAlign w:val="baseline"/>
                <w:lang w:val="pt-BR"/>
              </w:rPr>
            </w:pPr>
          </w:p>
          <w:p w14:paraId="703D8C46">
            <w:pPr>
              <w:pStyle w:val="16"/>
              <w:spacing w:before="47"/>
              <w:ind w:left="118" w:leftChars="0"/>
              <w:jc w:val="center"/>
              <w:rPr>
                <w:rFonts w:hint="default" w:ascii="Arial" w:hAnsi="Arial" w:eastAsia="Times New Roman" w:cs="Arial"/>
                <w:b w:val="0"/>
                <w:bCs/>
                <w:sz w:val="20"/>
                <w:szCs w:val="20"/>
                <w:highlight w:val="yellow"/>
                <w:vertAlign w:val="baseline"/>
                <w:lang w:val="pt-BR" w:eastAsia="en-US" w:bidi="ar-SA"/>
              </w:rPr>
            </w:pPr>
            <w:r>
              <w:rPr>
                <w:rFonts w:hint="default" w:ascii="Arial" w:hAnsi="Arial" w:cs="Arial"/>
                <w:b w:val="0"/>
                <w:bCs/>
                <w:sz w:val="20"/>
                <w:szCs w:val="20"/>
                <w:highlight w:val="none"/>
                <w:vertAlign w:val="baseline"/>
                <w:lang w:val="pt-BR"/>
              </w:rPr>
              <w:t>CULTURA, ESPORTE E TURISMO</w:t>
            </w:r>
          </w:p>
        </w:tc>
        <w:tc>
          <w:tcPr>
            <w:tcW w:w="3953" w:type="dxa"/>
            <w:vAlign w:val="top"/>
          </w:tcPr>
          <w:p w14:paraId="130EAD40">
            <w:pPr>
              <w:spacing w:line="240" w:lineRule="auto"/>
              <w:rPr>
                <w:rFonts w:hint="default" w:ascii="Arial" w:hAnsi="Arial" w:cs="Arial" w:eastAsiaTheme="minorEastAsia"/>
                <w:sz w:val="20"/>
                <w:szCs w:val="20"/>
                <w:highlight w:val="none"/>
                <w:lang w:val="pt-BR" w:eastAsia="zh-CN" w:bidi="ar-SA"/>
              </w:rPr>
            </w:pPr>
            <w:r>
              <w:rPr>
                <w:rFonts w:hint="default" w:ascii="Arial" w:hAnsi="Arial" w:cs="Arial"/>
                <w:sz w:val="20"/>
                <w:szCs w:val="20"/>
                <w:highlight w:val="none"/>
              </w:rPr>
              <w:t>2137.</w:t>
            </w:r>
            <w:r>
              <w:rPr>
                <w:rFonts w:hint="default" w:ascii="Arial" w:hAnsi="Arial" w:cs="Arial"/>
                <w:sz w:val="20"/>
                <w:szCs w:val="20"/>
                <w:highlight w:val="none"/>
                <w:lang w:val="pt-BR"/>
              </w:rPr>
              <w:t>33</w:t>
            </w:r>
            <w:r>
              <w:rPr>
                <w:rFonts w:hint="default" w:ascii="Arial" w:hAnsi="Arial" w:cs="Arial"/>
                <w:sz w:val="20"/>
                <w:szCs w:val="20"/>
                <w:highlight w:val="none"/>
              </w:rPr>
              <w:t>.</w:t>
            </w:r>
            <w:r>
              <w:rPr>
                <w:rFonts w:hint="default" w:ascii="Arial" w:hAnsi="Arial" w:cs="Arial"/>
                <w:sz w:val="20"/>
                <w:szCs w:val="20"/>
                <w:highlight w:val="none"/>
                <w:lang w:val="pt-BR"/>
              </w:rPr>
              <w:t>90</w:t>
            </w:r>
            <w:r>
              <w:rPr>
                <w:rFonts w:hint="default" w:ascii="Arial" w:hAnsi="Arial" w:cs="Arial"/>
                <w:sz w:val="20"/>
                <w:szCs w:val="20"/>
                <w:highlight w:val="none"/>
              </w:rPr>
              <w:t>.</w:t>
            </w:r>
            <w:r>
              <w:rPr>
                <w:rFonts w:hint="default" w:ascii="Arial" w:hAnsi="Arial" w:cs="Arial"/>
                <w:sz w:val="20"/>
                <w:szCs w:val="20"/>
                <w:highlight w:val="none"/>
                <w:lang w:val="pt-BR"/>
              </w:rPr>
              <w:t>30</w:t>
            </w:r>
            <w:r>
              <w:rPr>
                <w:rFonts w:hint="default" w:ascii="Arial" w:hAnsi="Arial" w:cs="Arial"/>
                <w:sz w:val="20"/>
                <w:szCs w:val="20"/>
                <w:highlight w:val="none"/>
              </w:rPr>
              <w:t>.00.00.15000000000</w:t>
            </w:r>
          </w:p>
        </w:tc>
        <w:tc>
          <w:tcPr>
            <w:tcW w:w="3160" w:type="dxa"/>
            <w:vAlign w:val="top"/>
          </w:tcPr>
          <w:p w14:paraId="63B49DFF">
            <w:pPr>
              <w:spacing w:line="240" w:lineRule="auto"/>
              <w:rPr>
                <w:rFonts w:hint="default" w:ascii="Arial" w:hAnsi="Arial" w:cs="Arial"/>
                <w:sz w:val="20"/>
                <w:szCs w:val="20"/>
                <w:highlight w:val="none"/>
                <w:vertAlign w:val="baseline"/>
              </w:rPr>
            </w:pPr>
            <w:r>
              <w:rPr>
                <w:rFonts w:hint="default" w:ascii="Arial" w:hAnsi="Arial" w:cs="Arial"/>
                <w:sz w:val="20"/>
                <w:szCs w:val="20"/>
                <w:highlight w:val="none"/>
                <w:vertAlign w:val="baseline"/>
                <w:lang w:val="pt-BR"/>
              </w:rPr>
              <w:t>RECURSO PRÓPRIO</w:t>
            </w:r>
          </w:p>
        </w:tc>
      </w:tr>
      <w:tr w14:paraId="6A434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5E9AD174">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vAlign w:val="top"/>
          </w:tcPr>
          <w:p w14:paraId="7B99CEFA">
            <w:pPr>
              <w:spacing w:line="240" w:lineRule="auto"/>
              <w:rPr>
                <w:rFonts w:hint="default" w:ascii="Arial" w:hAnsi="Arial" w:cs="Arial" w:eastAsiaTheme="minorEastAsia"/>
                <w:sz w:val="20"/>
                <w:szCs w:val="20"/>
                <w:highlight w:val="none"/>
                <w:lang w:val="pt-BR" w:eastAsia="zh-CN" w:bidi="ar-SA"/>
              </w:rPr>
            </w:pPr>
            <w:r>
              <w:rPr>
                <w:rFonts w:hint="default" w:ascii="Arial" w:hAnsi="Arial" w:cs="Arial"/>
                <w:sz w:val="20"/>
                <w:szCs w:val="20"/>
                <w:highlight w:val="none"/>
              </w:rPr>
              <w:t xml:space="preserve">2131. </w:t>
            </w:r>
            <w:r>
              <w:rPr>
                <w:rFonts w:hint="default" w:ascii="Arial" w:hAnsi="Arial" w:cs="Arial"/>
                <w:sz w:val="20"/>
                <w:szCs w:val="20"/>
                <w:highlight w:val="none"/>
                <w:lang w:val="pt-BR"/>
              </w:rPr>
              <w:t>33</w:t>
            </w:r>
            <w:r>
              <w:rPr>
                <w:rFonts w:hint="default" w:ascii="Arial" w:hAnsi="Arial" w:cs="Arial"/>
                <w:sz w:val="20"/>
                <w:szCs w:val="20"/>
                <w:highlight w:val="none"/>
              </w:rPr>
              <w:t>.90.</w:t>
            </w:r>
            <w:r>
              <w:rPr>
                <w:rFonts w:hint="default" w:ascii="Arial" w:hAnsi="Arial" w:cs="Arial"/>
                <w:sz w:val="20"/>
                <w:szCs w:val="20"/>
                <w:highlight w:val="none"/>
                <w:lang w:val="pt-BR"/>
              </w:rPr>
              <w:t>30</w:t>
            </w:r>
            <w:r>
              <w:rPr>
                <w:rFonts w:hint="default" w:ascii="Arial" w:hAnsi="Arial" w:cs="Arial"/>
                <w:sz w:val="20"/>
                <w:szCs w:val="20"/>
                <w:highlight w:val="none"/>
              </w:rPr>
              <w:t>.00.00.15000000000</w:t>
            </w:r>
          </w:p>
        </w:tc>
        <w:tc>
          <w:tcPr>
            <w:tcW w:w="3160" w:type="dxa"/>
            <w:vAlign w:val="center"/>
          </w:tcPr>
          <w:p w14:paraId="2356CDD4">
            <w:pPr>
              <w:spacing w:line="240" w:lineRule="auto"/>
              <w:rPr>
                <w:rFonts w:hint="default" w:ascii="Arial" w:hAnsi="Arial" w:cs="Arial"/>
                <w:sz w:val="20"/>
                <w:szCs w:val="20"/>
                <w:highlight w:val="none"/>
                <w:vertAlign w:val="baseline"/>
              </w:rPr>
            </w:pPr>
            <w:r>
              <w:rPr>
                <w:rFonts w:hint="default" w:ascii="Arial" w:hAnsi="Arial" w:cs="Arial"/>
                <w:sz w:val="20"/>
                <w:szCs w:val="20"/>
                <w:highlight w:val="none"/>
                <w:vertAlign w:val="baseline"/>
                <w:lang w:val="pt-BR"/>
              </w:rPr>
              <w:t>RECURSO PRÓPRIO</w:t>
            </w:r>
          </w:p>
        </w:tc>
      </w:tr>
      <w:tr w14:paraId="54728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62293372">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vAlign w:val="top"/>
          </w:tcPr>
          <w:p w14:paraId="464AF1EC">
            <w:pPr>
              <w:spacing w:line="240" w:lineRule="auto"/>
              <w:rPr>
                <w:rFonts w:hint="default" w:ascii="Arial" w:hAnsi="Arial" w:cs="Arial" w:eastAsiaTheme="minorEastAsia"/>
                <w:sz w:val="20"/>
                <w:szCs w:val="20"/>
                <w:highlight w:val="none"/>
                <w:lang w:val="pt-BR" w:eastAsia="zh-CN" w:bidi="ar-SA"/>
              </w:rPr>
            </w:pPr>
            <w:r>
              <w:rPr>
                <w:rFonts w:hint="default" w:ascii="Arial" w:hAnsi="Arial" w:cs="Arial"/>
                <w:sz w:val="20"/>
                <w:szCs w:val="20"/>
                <w:highlight w:val="none"/>
              </w:rPr>
              <w:t>213</w:t>
            </w:r>
            <w:r>
              <w:rPr>
                <w:rFonts w:hint="default" w:ascii="Arial" w:hAnsi="Arial" w:cs="Arial"/>
                <w:sz w:val="20"/>
                <w:szCs w:val="20"/>
                <w:highlight w:val="none"/>
                <w:lang w:val="pt-BR"/>
              </w:rPr>
              <w:t>2</w:t>
            </w:r>
            <w:r>
              <w:rPr>
                <w:rFonts w:hint="default" w:ascii="Arial" w:hAnsi="Arial" w:cs="Arial"/>
                <w:sz w:val="20"/>
                <w:szCs w:val="20"/>
                <w:highlight w:val="none"/>
              </w:rPr>
              <w:t xml:space="preserve">. </w:t>
            </w:r>
            <w:r>
              <w:rPr>
                <w:rFonts w:hint="default" w:ascii="Arial" w:hAnsi="Arial" w:cs="Arial"/>
                <w:sz w:val="20"/>
                <w:szCs w:val="20"/>
                <w:highlight w:val="none"/>
                <w:lang w:val="pt-BR"/>
              </w:rPr>
              <w:t>33</w:t>
            </w:r>
            <w:r>
              <w:rPr>
                <w:rFonts w:hint="default" w:ascii="Arial" w:hAnsi="Arial" w:cs="Arial"/>
                <w:sz w:val="20"/>
                <w:szCs w:val="20"/>
                <w:highlight w:val="none"/>
              </w:rPr>
              <w:t>.90.</w:t>
            </w:r>
            <w:r>
              <w:rPr>
                <w:rFonts w:hint="default" w:ascii="Arial" w:hAnsi="Arial" w:cs="Arial"/>
                <w:sz w:val="20"/>
                <w:szCs w:val="20"/>
                <w:highlight w:val="none"/>
                <w:lang w:val="pt-BR"/>
              </w:rPr>
              <w:t>30</w:t>
            </w:r>
            <w:r>
              <w:rPr>
                <w:rFonts w:hint="default" w:ascii="Arial" w:hAnsi="Arial" w:cs="Arial"/>
                <w:sz w:val="20"/>
                <w:szCs w:val="20"/>
                <w:highlight w:val="none"/>
              </w:rPr>
              <w:t>.00.00.15000000000</w:t>
            </w:r>
          </w:p>
        </w:tc>
        <w:tc>
          <w:tcPr>
            <w:tcW w:w="3160" w:type="dxa"/>
            <w:vAlign w:val="center"/>
          </w:tcPr>
          <w:p w14:paraId="564793B2">
            <w:pPr>
              <w:spacing w:line="240" w:lineRule="auto"/>
              <w:rPr>
                <w:rFonts w:hint="default" w:ascii="Arial" w:hAnsi="Arial" w:cs="Arial"/>
                <w:sz w:val="20"/>
                <w:szCs w:val="20"/>
                <w:highlight w:val="none"/>
                <w:vertAlign w:val="baseline"/>
              </w:rPr>
            </w:pPr>
            <w:r>
              <w:rPr>
                <w:rFonts w:hint="default" w:ascii="Arial" w:hAnsi="Arial" w:cs="Arial"/>
                <w:sz w:val="20"/>
                <w:szCs w:val="20"/>
                <w:highlight w:val="none"/>
                <w:vertAlign w:val="baseline"/>
                <w:lang w:val="pt-BR"/>
              </w:rPr>
              <w:t>RECURSO PRÓPRIO</w:t>
            </w:r>
          </w:p>
        </w:tc>
      </w:tr>
      <w:tr w14:paraId="0713D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204E6A36">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vAlign w:val="top"/>
          </w:tcPr>
          <w:p w14:paraId="0572F123">
            <w:pPr>
              <w:spacing w:line="240" w:lineRule="auto"/>
              <w:rPr>
                <w:rFonts w:hint="default" w:ascii="Arial" w:hAnsi="Arial" w:cs="Arial" w:eastAsiaTheme="minorEastAsia"/>
                <w:sz w:val="20"/>
                <w:szCs w:val="20"/>
                <w:highlight w:val="none"/>
                <w:lang w:val="pt-BR" w:eastAsia="zh-CN" w:bidi="ar-SA"/>
              </w:rPr>
            </w:pPr>
            <w:r>
              <w:rPr>
                <w:rFonts w:hint="default" w:ascii="Arial" w:hAnsi="Arial" w:cs="Arial"/>
                <w:sz w:val="20"/>
                <w:szCs w:val="20"/>
                <w:highlight w:val="none"/>
              </w:rPr>
              <w:t>213</w:t>
            </w:r>
            <w:r>
              <w:rPr>
                <w:rFonts w:hint="default" w:ascii="Arial" w:hAnsi="Arial" w:cs="Arial"/>
                <w:sz w:val="20"/>
                <w:szCs w:val="20"/>
                <w:highlight w:val="none"/>
                <w:lang w:val="pt-BR"/>
              </w:rPr>
              <w:t>3</w:t>
            </w:r>
            <w:r>
              <w:rPr>
                <w:rFonts w:hint="default" w:ascii="Arial" w:hAnsi="Arial" w:cs="Arial"/>
                <w:sz w:val="20"/>
                <w:szCs w:val="20"/>
                <w:highlight w:val="none"/>
              </w:rPr>
              <w:t xml:space="preserve">. </w:t>
            </w:r>
            <w:r>
              <w:rPr>
                <w:rFonts w:hint="default" w:ascii="Arial" w:hAnsi="Arial" w:cs="Arial"/>
                <w:sz w:val="20"/>
                <w:szCs w:val="20"/>
                <w:highlight w:val="none"/>
                <w:lang w:val="pt-BR"/>
              </w:rPr>
              <w:t>33</w:t>
            </w:r>
            <w:r>
              <w:rPr>
                <w:rFonts w:hint="default" w:ascii="Arial" w:hAnsi="Arial" w:cs="Arial"/>
                <w:sz w:val="20"/>
                <w:szCs w:val="20"/>
                <w:highlight w:val="none"/>
              </w:rPr>
              <w:t>.90.</w:t>
            </w:r>
            <w:r>
              <w:rPr>
                <w:rFonts w:hint="default" w:ascii="Arial" w:hAnsi="Arial" w:cs="Arial"/>
                <w:sz w:val="20"/>
                <w:szCs w:val="20"/>
                <w:highlight w:val="none"/>
                <w:lang w:val="pt-BR"/>
              </w:rPr>
              <w:t>30</w:t>
            </w:r>
            <w:r>
              <w:rPr>
                <w:rFonts w:hint="default" w:ascii="Arial" w:hAnsi="Arial" w:cs="Arial"/>
                <w:sz w:val="20"/>
                <w:szCs w:val="20"/>
                <w:highlight w:val="none"/>
              </w:rPr>
              <w:t>.00.00.15000000000</w:t>
            </w:r>
          </w:p>
        </w:tc>
        <w:tc>
          <w:tcPr>
            <w:tcW w:w="3160" w:type="dxa"/>
            <w:vAlign w:val="center"/>
          </w:tcPr>
          <w:p w14:paraId="108F3A0A">
            <w:pPr>
              <w:spacing w:line="240" w:lineRule="auto"/>
              <w:rPr>
                <w:rFonts w:hint="default" w:ascii="Arial" w:hAnsi="Arial" w:cs="Arial"/>
                <w:sz w:val="20"/>
                <w:szCs w:val="20"/>
                <w:highlight w:val="none"/>
                <w:vertAlign w:val="baseline"/>
              </w:rPr>
            </w:pPr>
            <w:r>
              <w:rPr>
                <w:rFonts w:hint="default" w:ascii="Arial" w:hAnsi="Arial" w:cs="Arial"/>
                <w:sz w:val="20"/>
                <w:szCs w:val="20"/>
                <w:highlight w:val="none"/>
                <w:vertAlign w:val="baseline"/>
                <w:lang w:val="pt-BR"/>
              </w:rPr>
              <w:t>RECURSO PRÓPRIO</w:t>
            </w:r>
          </w:p>
        </w:tc>
      </w:tr>
      <w:tr w14:paraId="1C5A6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715CEA18">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vAlign w:val="top"/>
          </w:tcPr>
          <w:p w14:paraId="09EC7BDD">
            <w:pPr>
              <w:spacing w:line="240" w:lineRule="auto"/>
              <w:rPr>
                <w:rFonts w:hint="default" w:ascii="Arial" w:hAnsi="Arial" w:cs="Arial" w:eastAsiaTheme="minorEastAsia"/>
                <w:sz w:val="20"/>
                <w:szCs w:val="20"/>
                <w:highlight w:val="none"/>
                <w:lang w:val="pt-BR" w:eastAsia="zh-CN" w:bidi="ar-SA"/>
              </w:rPr>
            </w:pPr>
            <w:r>
              <w:rPr>
                <w:rFonts w:hint="default" w:ascii="Arial" w:hAnsi="Arial" w:cs="Arial"/>
                <w:sz w:val="20"/>
                <w:szCs w:val="20"/>
                <w:highlight w:val="none"/>
              </w:rPr>
              <w:t>21</w:t>
            </w:r>
            <w:r>
              <w:rPr>
                <w:rFonts w:hint="default" w:ascii="Arial" w:hAnsi="Arial" w:cs="Arial"/>
                <w:sz w:val="20"/>
                <w:szCs w:val="20"/>
                <w:highlight w:val="none"/>
                <w:lang w:val="pt-BR"/>
              </w:rPr>
              <w:t>34</w:t>
            </w:r>
            <w:r>
              <w:rPr>
                <w:rFonts w:hint="default" w:ascii="Arial" w:hAnsi="Arial" w:cs="Arial"/>
                <w:sz w:val="20"/>
                <w:szCs w:val="20"/>
                <w:highlight w:val="none"/>
              </w:rPr>
              <w:t xml:space="preserve">. </w:t>
            </w:r>
            <w:r>
              <w:rPr>
                <w:rFonts w:hint="default" w:ascii="Arial" w:hAnsi="Arial" w:cs="Arial"/>
                <w:sz w:val="20"/>
                <w:szCs w:val="20"/>
                <w:highlight w:val="none"/>
                <w:lang w:val="pt-BR"/>
              </w:rPr>
              <w:t>33</w:t>
            </w:r>
            <w:r>
              <w:rPr>
                <w:rFonts w:hint="default" w:ascii="Arial" w:hAnsi="Arial" w:cs="Arial"/>
                <w:sz w:val="20"/>
                <w:szCs w:val="20"/>
                <w:highlight w:val="none"/>
              </w:rPr>
              <w:t>.90.</w:t>
            </w:r>
            <w:r>
              <w:rPr>
                <w:rFonts w:hint="default" w:ascii="Arial" w:hAnsi="Arial" w:cs="Arial"/>
                <w:sz w:val="20"/>
                <w:szCs w:val="20"/>
                <w:highlight w:val="none"/>
                <w:lang w:val="pt-BR"/>
              </w:rPr>
              <w:t>30</w:t>
            </w:r>
            <w:r>
              <w:rPr>
                <w:rFonts w:hint="default" w:ascii="Arial" w:hAnsi="Arial" w:cs="Arial"/>
                <w:sz w:val="20"/>
                <w:szCs w:val="20"/>
                <w:highlight w:val="none"/>
              </w:rPr>
              <w:t>.00.00.15000000000</w:t>
            </w:r>
          </w:p>
        </w:tc>
        <w:tc>
          <w:tcPr>
            <w:tcW w:w="3160" w:type="dxa"/>
            <w:vAlign w:val="center"/>
          </w:tcPr>
          <w:p w14:paraId="78E37396">
            <w:pPr>
              <w:spacing w:line="240" w:lineRule="auto"/>
              <w:rPr>
                <w:rFonts w:hint="default" w:ascii="Arial" w:hAnsi="Arial" w:cs="Arial"/>
                <w:sz w:val="20"/>
                <w:szCs w:val="20"/>
                <w:highlight w:val="none"/>
                <w:vertAlign w:val="baseline"/>
              </w:rPr>
            </w:pPr>
            <w:r>
              <w:rPr>
                <w:rFonts w:hint="default" w:ascii="Arial" w:hAnsi="Arial" w:cs="Arial"/>
                <w:sz w:val="20"/>
                <w:szCs w:val="20"/>
                <w:highlight w:val="none"/>
                <w:vertAlign w:val="baseline"/>
                <w:lang w:val="pt-BR"/>
              </w:rPr>
              <w:t>RECURSO PRÓPRIO</w:t>
            </w:r>
          </w:p>
        </w:tc>
      </w:tr>
      <w:tr w14:paraId="1D409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2591E4E1">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vAlign w:val="top"/>
          </w:tcPr>
          <w:p w14:paraId="7A07564A">
            <w:pPr>
              <w:spacing w:line="240" w:lineRule="auto"/>
              <w:rPr>
                <w:rFonts w:hint="default" w:ascii="Arial" w:hAnsi="Arial" w:cs="Arial" w:eastAsiaTheme="minorEastAsia"/>
                <w:sz w:val="20"/>
                <w:szCs w:val="20"/>
                <w:highlight w:val="none"/>
                <w:lang w:val="pt-BR" w:eastAsia="zh-CN" w:bidi="ar-SA"/>
              </w:rPr>
            </w:pPr>
            <w:r>
              <w:rPr>
                <w:rFonts w:hint="default" w:ascii="Arial" w:hAnsi="Arial" w:cs="Arial"/>
                <w:sz w:val="20"/>
                <w:szCs w:val="20"/>
                <w:highlight w:val="none"/>
              </w:rPr>
              <w:t>213</w:t>
            </w:r>
            <w:r>
              <w:rPr>
                <w:rFonts w:hint="default" w:ascii="Arial" w:hAnsi="Arial" w:cs="Arial"/>
                <w:sz w:val="20"/>
                <w:szCs w:val="20"/>
                <w:highlight w:val="none"/>
                <w:lang w:val="pt-BR"/>
              </w:rPr>
              <w:t>5</w:t>
            </w:r>
            <w:r>
              <w:rPr>
                <w:rFonts w:hint="default" w:ascii="Arial" w:hAnsi="Arial" w:cs="Arial"/>
                <w:sz w:val="20"/>
                <w:szCs w:val="20"/>
                <w:highlight w:val="none"/>
              </w:rPr>
              <w:t xml:space="preserve">. </w:t>
            </w:r>
            <w:r>
              <w:rPr>
                <w:rFonts w:hint="default" w:ascii="Arial" w:hAnsi="Arial" w:cs="Arial"/>
                <w:sz w:val="20"/>
                <w:szCs w:val="20"/>
                <w:highlight w:val="none"/>
                <w:lang w:val="pt-BR"/>
              </w:rPr>
              <w:t>33</w:t>
            </w:r>
            <w:r>
              <w:rPr>
                <w:rFonts w:hint="default" w:ascii="Arial" w:hAnsi="Arial" w:cs="Arial"/>
                <w:sz w:val="20"/>
                <w:szCs w:val="20"/>
                <w:highlight w:val="none"/>
              </w:rPr>
              <w:t>.90.</w:t>
            </w:r>
            <w:r>
              <w:rPr>
                <w:rFonts w:hint="default" w:ascii="Arial" w:hAnsi="Arial" w:cs="Arial"/>
                <w:sz w:val="20"/>
                <w:szCs w:val="20"/>
                <w:highlight w:val="none"/>
                <w:lang w:val="pt-BR"/>
              </w:rPr>
              <w:t>30</w:t>
            </w:r>
            <w:r>
              <w:rPr>
                <w:rFonts w:hint="default" w:ascii="Arial" w:hAnsi="Arial" w:cs="Arial"/>
                <w:sz w:val="20"/>
                <w:szCs w:val="20"/>
                <w:highlight w:val="none"/>
              </w:rPr>
              <w:t>.00.00.15000000000</w:t>
            </w:r>
          </w:p>
        </w:tc>
        <w:tc>
          <w:tcPr>
            <w:tcW w:w="3160" w:type="dxa"/>
            <w:vAlign w:val="center"/>
          </w:tcPr>
          <w:p w14:paraId="5E90DB55">
            <w:pPr>
              <w:spacing w:line="240" w:lineRule="auto"/>
              <w:rPr>
                <w:rFonts w:hint="default" w:ascii="Arial" w:hAnsi="Arial" w:cs="Arial"/>
                <w:sz w:val="20"/>
                <w:szCs w:val="20"/>
                <w:highlight w:val="none"/>
                <w:vertAlign w:val="baseline"/>
              </w:rPr>
            </w:pPr>
            <w:r>
              <w:rPr>
                <w:rFonts w:hint="default" w:ascii="Arial" w:hAnsi="Arial" w:cs="Arial"/>
                <w:sz w:val="20"/>
                <w:szCs w:val="20"/>
                <w:highlight w:val="none"/>
                <w:vertAlign w:val="baseline"/>
                <w:lang w:val="pt-BR"/>
              </w:rPr>
              <w:t>RECURSO PRÓPRIO</w:t>
            </w:r>
          </w:p>
        </w:tc>
      </w:tr>
      <w:tr w14:paraId="571A3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60418A80">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vAlign w:val="top"/>
          </w:tcPr>
          <w:p w14:paraId="3B0F8749">
            <w:pPr>
              <w:spacing w:line="240" w:lineRule="auto"/>
              <w:rPr>
                <w:rFonts w:hint="default" w:ascii="Arial" w:hAnsi="Arial" w:cs="Arial" w:eastAsiaTheme="minorEastAsia"/>
                <w:sz w:val="20"/>
                <w:szCs w:val="20"/>
                <w:highlight w:val="none"/>
                <w:lang w:val="pt-BR" w:eastAsia="zh-CN" w:bidi="ar-SA"/>
              </w:rPr>
            </w:pPr>
            <w:r>
              <w:rPr>
                <w:rFonts w:hint="default" w:ascii="Arial" w:hAnsi="Arial" w:cs="Arial"/>
                <w:sz w:val="20"/>
                <w:szCs w:val="20"/>
                <w:highlight w:val="none"/>
              </w:rPr>
              <w:t>21</w:t>
            </w:r>
            <w:r>
              <w:rPr>
                <w:rFonts w:hint="default" w:ascii="Arial" w:hAnsi="Arial" w:cs="Arial"/>
                <w:sz w:val="20"/>
                <w:szCs w:val="20"/>
                <w:highlight w:val="none"/>
                <w:lang w:val="pt-BR"/>
              </w:rPr>
              <w:t>40</w:t>
            </w:r>
            <w:r>
              <w:rPr>
                <w:rFonts w:hint="default" w:ascii="Arial" w:hAnsi="Arial" w:cs="Arial"/>
                <w:sz w:val="20"/>
                <w:szCs w:val="20"/>
                <w:highlight w:val="none"/>
              </w:rPr>
              <w:t xml:space="preserve">. </w:t>
            </w:r>
            <w:r>
              <w:rPr>
                <w:rFonts w:hint="default" w:ascii="Arial" w:hAnsi="Arial" w:cs="Arial"/>
                <w:sz w:val="20"/>
                <w:szCs w:val="20"/>
                <w:highlight w:val="none"/>
                <w:lang w:val="pt-BR"/>
              </w:rPr>
              <w:t>33</w:t>
            </w:r>
            <w:r>
              <w:rPr>
                <w:rFonts w:hint="default" w:ascii="Arial" w:hAnsi="Arial" w:cs="Arial"/>
                <w:sz w:val="20"/>
                <w:szCs w:val="20"/>
                <w:highlight w:val="none"/>
              </w:rPr>
              <w:t>.90.</w:t>
            </w:r>
            <w:r>
              <w:rPr>
                <w:rFonts w:hint="default" w:ascii="Arial" w:hAnsi="Arial" w:cs="Arial"/>
                <w:sz w:val="20"/>
                <w:szCs w:val="20"/>
                <w:highlight w:val="none"/>
                <w:lang w:val="pt-BR"/>
              </w:rPr>
              <w:t>30</w:t>
            </w:r>
            <w:r>
              <w:rPr>
                <w:rFonts w:hint="default" w:ascii="Arial" w:hAnsi="Arial" w:cs="Arial"/>
                <w:sz w:val="20"/>
                <w:szCs w:val="20"/>
                <w:highlight w:val="none"/>
              </w:rPr>
              <w:t>.00.00.15000000000</w:t>
            </w:r>
          </w:p>
        </w:tc>
        <w:tc>
          <w:tcPr>
            <w:tcW w:w="3160" w:type="dxa"/>
            <w:vAlign w:val="center"/>
          </w:tcPr>
          <w:p w14:paraId="466E4ED7">
            <w:pPr>
              <w:spacing w:line="240" w:lineRule="auto"/>
              <w:rPr>
                <w:rFonts w:hint="default" w:ascii="Arial" w:hAnsi="Arial" w:cs="Arial"/>
                <w:sz w:val="20"/>
                <w:szCs w:val="20"/>
                <w:highlight w:val="none"/>
                <w:vertAlign w:val="baseline"/>
              </w:rPr>
            </w:pPr>
            <w:r>
              <w:rPr>
                <w:rFonts w:hint="default" w:ascii="Arial" w:hAnsi="Arial" w:cs="Arial"/>
                <w:sz w:val="20"/>
                <w:szCs w:val="20"/>
                <w:highlight w:val="none"/>
                <w:vertAlign w:val="baseline"/>
                <w:lang w:val="pt-BR"/>
              </w:rPr>
              <w:t>RECURSO PRÓPRIO</w:t>
            </w:r>
          </w:p>
        </w:tc>
      </w:tr>
      <w:tr w14:paraId="05490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18029199">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top"/>
          </w:tcPr>
          <w:p w14:paraId="4B3452A3">
            <w:pPr>
              <w:spacing w:line="240" w:lineRule="auto"/>
              <w:rPr>
                <w:rFonts w:hint="default" w:ascii="Arial" w:hAnsi="Arial" w:cs="Arial" w:eastAsiaTheme="minorEastAsia"/>
                <w:sz w:val="20"/>
                <w:szCs w:val="20"/>
                <w:highlight w:val="none"/>
                <w:lang w:val="en-US" w:eastAsia="zh-CN" w:bidi="ar-SA"/>
              </w:rPr>
            </w:pPr>
            <w:r>
              <w:rPr>
                <w:rFonts w:hint="default" w:ascii="Arial" w:hAnsi="Arial" w:cs="Arial"/>
                <w:sz w:val="20"/>
                <w:szCs w:val="20"/>
                <w:highlight w:val="none"/>
              </w:rPr>
              <w:t>2137.</w:t>
            </w:r>
            <w:r>
              <w:rPr>
                <w:rFonts w:hint="default" w:ascii="Arial" w:hAnsi="Arial" w:cs="Arial"/>
                <w:sz w:val="20"/>
                <w:szCs w:val="20"/>
                <w:highlight w:val="none"/>
                <w:lang w:val="pt-BR"/>
              </w:rPr>
              <w:t>33</w:t>
            </w:r>
            <w:r>
              <w:rPr>
                <w:rFonts w:hint="default" w:ascii="Arial" w:hAnsi="Arial" w:cs="Arial"/>
                <w:sz w:val="20"/>
                <w:szCs w:val="20"/>
                <w:highlight w:val="none"/>
              </w:rPr>
              <w:t>.</w:t>
            </w:r>
            <w:r>
              <w:rPr>
                <w:rFonts w:hint="default" w:ascii="Arial" w:hAnsi="Arial" w:cs="Arial"/>
                <w:sz w:val="20"/>
                <w:szCs w:val="20"/>
                <w:highlight w:val="none"/>
                <w:lang w:val="pt-BR"/>
              </w:rPr>
              <w:t>90</w:t>
            </w:r>
            <w:r>
              <w:rPr>
                <w:rFonts w:hint="default" w:ascii="Arial" w:hAnsi="Arial" w:cs="Arial"/>
                <w:sz w:val="20"/>
                <w:szCs w:val="20"/>
                <w:highlight w:val="none"/>
              </w:rPr>
              <w:t>.</w:t>
            </w:r>
            <w:r>
              <w:rPr>
                <w:rFonts w:hint="default" w:ascii="Arial" w:hAnsi="Arial" w:cs="Arial"/>
                <w:sz w:val="20"/>
                <w:szCs w:val="20"/>
                <w:highlight w:val="none"/>
                <w:lang w:val="pt-BR"/>
              </w:rPr>
              <w:t>39</w:t>
            </w:r>
            <w:r>
              <w:rPr>
                <w:rFonts w:hint="default" w:ascii="Arial" w:hAnsi="Arial" w:cs="Arial"/>
                <w:sz w:val="20"/>
                <w:szCs w:val="20"/>
                <w:highlight w:val="none"/>
              </w:rPr>
              <w:t>.00.00.15000000000</w:t>
            </w:r>
          </w:p>
        </w:tc>
        <w:tc>
          <w:tcPr>
            <w:tcW w:w="3160" w:type="dxa"/>
            <w:vAlign w:val="center"/>
          </w:tcPr>
          <w:p w14:paraId="57818593">
            <w:pPr>
              <w:spacing w:line="240" w:lineRule="auto"/>
              <w:rPr>
                <w:rFonts w:hint="default" w:ascii="Arial" w:hAnsi="Arial" w:cs="Arial"/>
                <w:sz w:val="20"/>
                <w:szCs w:val="20"/>
                <w:highlight w:val="none"/>
                <w:lang w:val="pt-BR"/>
              </w:rPr>
            </w:pPr>
            <w:r>
              <w:rPr>
                <w:rFonts w:hint="default" w:ascii="Arial" w:hAnsi="Arial" w:cs="Arial"/>
                <w:sz w:val="20"/>
                <w:szCs w:val="20"/>
                <w:highlight w:val="none"/>
                <w:vertAlign w:val="baseline"/>
                <w:lang w:val="pt-BR"/>
              </w:rPr>
              <w:t>RECURSO PRÓPRIO</w:t>
            </w:r>
          </w:p>
        </w:tc>
      </w:tr>
      <w:tr w14:paraId="24B98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1927EBBB">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top"/>
          </w:tcPr>
          <w:p w14:paraId="6A92A1EA">
            <w:pPr>
              <w:spacing w:line="240" w:lineRule="auto"/>
              <w:rPr>
                <w:rFonts w:hint="default" w:ascii="Arial" w:hAnsi="Arial" w:cs="Arial" w:eastAsiaTheme="minorEastAsia"/>
                <w:sz w:val="20"/>
                <w:szCs w:val="20"/>
                <w:highlight w:val="none"/>
                <w:lang w:val="en-US" w:eastAsia="zh-CN" w:bidi="ar-SA"/>
              </w:rPr>
            </w:pPr>
            <w:r>
              <w:rPr>
                <w:rFonts w:hint="default" w:ascii="Arial" w:hAnsi="Arial" w:cs="Arial"/>
                <w:sz w:val="20"/>
                <w:szCs w:val="20"/>
                <w:highlight w:val="none"/>
              </w:rPr>
              <w:t xml:space="preserve">2131. </w:t>
            </w:r>
            <w:r>
              <w:rPr>
                <w:rFonts w:hint="default" w:ascii="Arial" w:hAnsi="Arial" w:cs="Arial"/>
                <w:sz w:val="20"/>
                <w:szCs w:val="20"/>
                <w:highlight w:val="none"/>
                <w:lang w:val="pt-BR"/>
              </w:rPr>
              <w:t>33</w:t>
            </w:r>
            <w:r>
              <w:rPr>
                <w:rFonts w:hint="default" w:ascii="Arial" w:hAnsi="Arial" w:cs="Arial"/>
                <w:sz w:val="20"/>
                <w:szCs w:val="20"/>
                <w:highlight w:val="none"/>
              </w:rPr>
              <w:t>.90.</w:t>
            </w:r>
            <w:r>
              <w:rPr>
                <w:rFonts w:hint="default" w:ascii="Arial" w:hAnsi="Arial" w:cs="Arial"/>
                <w:sz w:val="20"/>
                <w:szCs w:val="20"/>
                <w:highlight w:val="none"/>
                <w:lang w:val="pt-BR"/>
              </w:rPr>
              <w:t>39</w:t>
            </w:r>
            <w:r>
              <w:rPr>
                <w:rFonts w:hint="default" w:ascii="Arial" w:hAnsi="Arial" w:cs="Arial"/>
                <w:sz w:val="20"/>
                <w:szCs w:val="20"/>
                <w:highlight w:val="none"/>
              </w:rPr>
              <w:t>.00.00.15000000000</w:t>
            </w:r>
          </w:p>
        </w:tc>
        <w:tc>
          <w:tcPr>
            <w:tcW w:w="3160" w:type="dxa"/>
            <w:vAlign w:val="center"/>
          </w:tcPr>
          <w:p w14:paraId="3FEF0CF9">
            <w:pPr>
              <w:spacing w:line="240" w:lineRule="auto"/>
              <w:rPr>
                <w:rFonts w:hint="default" w:ascii="Arial" w:hAnsi="Arial" w:cs="Arial"/>
                <w:sz w:val="20"/>
                <w:szCs w:val="20"/>
                <w:highlight w:val="none"/>
                <w:lang w:val="pt-BR"/>
              </w:rPr>
            </w:pPr>
            <w:r>
              <w:rPr>
                <w:rFonts w:hint="default" w:ascii="Arial" w:hAnsi="Arial" w:cs="Arial"/>
                <w:sz w:val="20"/>
                <w:szCs w:val="20"/>
                <w:highlight w:val="none"/>
                <w:vertAlign w:val="baseline"/>
                <w:lang w:val="pt-BR"/>
              </w:rPr>
              <w:t>RECURSO PRÓPRIO</w:t>
            </w:r>
          </w:p>
        </w:tc>
      </w:tr>
      <w:tr w14:paraId="1CE31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54151BC1">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top"/>
          </w:tcPr>
          <w:p w14:paraId="00F17D3E">
            <w:pPr>
              <w:spacing w:line="240" w:lineRule="auto"/>
              <w:rPr>
                <w:rFonts w:hint="default" w:ascii="Arial" w:hAnsi="Arial" w:cs="Arial" w:eastAsiaTheme="minorEastAsia"/>
                <w:sz w:val="20"/>
                <w:szCs w:val="20"/>
                <w:highlight w:val="none"/>
                <w:lang w:val="en-US" w:eastAsia="zh-CN" w:bidi="ar-SA"/>
              </w:rPr>
            </w:pPr>
            <w:r>
              <w:rPr>
                <w:rFonts w:hint="default" w:ascii="Arial" w:hAnsi="Arial" w:cs="Arial"/>
                <w:sz w:val="20"/>
                <w:szCs w:val="20"/>
                <w:highlight w:val="none"/>
              </w:rPr>
              <w:t>213</w:t>
            </w:r>
            <w:r>
              <w:rPr>
                <w:rFonts w:hint="default" w:ascii="Arial" w:hAnsi="Arial" w:cs="Arial"/>
                <w:sz w:val="20"/>
                <w:szCs w:val="20"/>
                <w:highlight w:val="none"/>
                <w:lang w:val="pt-BR"/>
              </w:rPr>
              <w:t>2</w:t>
            </w:r>
            <w:r>
              <w:rPr>
                <w:rFonts w:hint="default" w:ascii="Arial" w:hAnsi="Arial" w:cs="Arial"/>
                <w:sz w:val="20"/>
                <w:szCs w:val="20"/>
                <w:highlight w:val="none"/>
              </w:rPr>
              <w:t xml:space="preserve">. </w:t>
            </w:r>
            <w:r>
              <w:rPr>
                <w:rFonts w:hint="default" w:ascii="Arial" w:hAnsi="Arial" w:cs="Arial"/>
                <w:sz w:val="20"/>
                <w:szCs w:val="20"/>
                <w:highlight w:val="none"/>
                <w:lang w:val="pt-BR"/>
              </w:rPr>
              <w:t>33</w:t>
            </w:r>
            <w:r>
              <w:rPr>
                <w:rFonts w:hint="default" w:ascii="Arial" w:hAnsi="Arial" w:cs="Arial"/>
                <w:sz w:val="20"/>
                <w:szCs w:val="20"/>
                <w:highlight w:val="none"/>
              </w:rPr>
              <w:t>.90.</w:t>
            </w:r>
            <w:r>
              <w:rPr>
                <w:rFonts w:hint="default" w:ascii="Arial" w:hAnsi="Arial" w:cs="Arial"/>
                <w:sz w:val="20"/>
                <w:szCs w:val="20"/>
                <w:highlight w:val="none"/>
                <w:lang w:val="pt-BR"/>
              </w:rPr>
              <w:t>39</w:t>
            </w:r>
            <w:r>
              <w:rPr>
                <w:rFonts w:hint="default" w:ascii="Arial" w:hAnsi="Arial" w:cs="Arial"/>
                <w:sz w:val="20"/>
                <w:szCs w:val="20"/>
                <w:highlight w:val="none"/>
              </w:rPr>
              <w:t>.00.00.15000000000</w:t>
            </w:r>
          </w:p>
        </w:tc>
        <w:tc>
          <w:tcPr>
            <w:tcW w:w="3160" w:type="dxa"/>
            <w:vAlign w:val="center"/>
          </w:tcPr>
          <w:p w14:paraId="78A54EBE">
            <w:pPr>
              <w:spacing w:line="240" w:lineRule="auto"/>
              <w:rPr>
                <w:rFonts w:hint="default" w:ascii="Arial" w:hAnsi="Arial" w:cs="Arial"/>
                <w:sz w:val="20"/>
                <w:szCs w:val="20"/>
                <w:highlight w:val="none"/>
                <w:lang w:val="pt-BR"/>
              </w:rPr>
            </w:pPr>
            <w:r>
              <w:rPr>
                <w:rFonts w:hint="default" w:ascii="Arial" w:hAnsi="Arial" w:cs="Arial"/>
                <w:sz w:val="20"/>
                <w:szCs w:val="20"/>
                <w:highlight w:val="none"/>
                <w:vertAlign w:val="baseline"/>
                <w:lang w:val="pt-BR"/>
              </w:rPr>
              <w:t>RECURSO PRÓPRIO</w:t>
            </w:r>
          </w:p>
        </w:tc>
      </w:tr>
      <w:tr w14:paraId="4CA88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6F83181A">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top"/>
          </w:tcPr>
          <w:p w14:paraId="6FB5225B">
            <w:pPr>
              <w:spacing w:line="240" w:lineRule="auto"/>
              <w:rPr>
                <w:rFonts w:hint="default" w:ascii="Arial" w:hAnsi="Arial" w:cs="Arial" w:eastAsiaTheme="minorEastAsia"/>
                <w:sz w:val="20"/>
                <w:szCs w:val="20"/>
                <w:highlight w:val="none"/>
                <w:lang w:val="en-US" w:eastAsia="zh-CN" w:bidi="ar-SA"/>
              </w:rPr>
            </w:pPr>
            <w:r>
              <w:rPr>
                <w:rFonts w:hint="default" w:ascii="Arial" w:hAnsi="Arial" w:cs="Arial"/>
                <w:sz w:val="20"/>
                <w:szCs w:val="20"/>
                <w:highlight w:val="none"/>
              </w:rPr>
              <w:t>213</w:t>
            </w:r>
            <w:r>
              <w:rPr>
                <w:rFonts w:hint="default" w:ascii="Arial" w:hAnsi="Arial" w:cs="Arial"/>
                <w:sz w:val="20"/>
                <w:szCs w:val="20"/>
                <w:highlight w:val="none"/>
                <w:lang w:val="pt-BR"/>
              </w:rPr>
              <w:t>3</w:t>
            </w:r>
            <w:r>
              <w:rPr>
                <w:rFonts w:hint="default" w:ascii="Arial" w:hAnsi="Arial" w:cs="Arial"/>
                <w:sz w:val="20"/>
                <w:szCs w:val="20"/>
                <w:highlight w:val="none"/>
              </w:rPr>
              <w:t xml:space="preserve">. </w:t>
            </w:r>
            <w:r>
              <w:rPr>
                <w:rFonts w:hint="default" w:ascii="Arial" w:hAnsi="Arial" w:cs="Arial"/>
                <w:sz w:val="20"/>
                <w:szCs w:val="20"/>
                <w:highlight w:val="none"/>
                <w:lang w:val="pt-BR"/>
              </w:rPr>
              <w:t>33</w:t>
            </w:r>
            <w:r>
              <w:rPr>
                <w:rFonts w:hint="default" w:ascii="Arial" w:hAnsi="Arial" w:cs="Arial"/>
                <w:sz w:val="20"/>
                <w:szCs w:val="20"/>
                <w:highlight w:val="none"/>
              </w:rPr>
              <w:t>.90.</w:t>
            </w:r>
            <w:r>
              <w:rPr>
                <w:rFonts w:hint="default" w:ascii="Arial" w:hAnsi="Arial" w:cs="Arial"/>
                <w:sz w:val="20"/>
                <w:szCs w:val="20"/>
                <w:highlight w:val="none"/>
                <w:lang w:val="pt-BR"/>
              </w:rPr>
              <w:t>39</w:t>
            </w:r>
            <w:r>
              <w:rPr>
                <w:rFonts w:hint="default" w:ascii="Arial" w:hAnsi="Arial" w:cs="Arial"/>
                <w:sz w:val="20"/>
                <w:szCs w:val="20"/>
                <w:highlight w:val="none"/>
              </w:rPr>
              <w:t>.00.00.15000000000</w:t>
            </w:r>
          </w:p>
        </w:tc>
        <w:tc>
          <w:tcPr>
            <w:tcW w:w="3160" w:type="dxa"/>
            <w:vAlign w:val="center"/>
          </w:tcPr>
          <w:p w14:paraId="1739EFB0">
            <w:pPr>
              <w:spacing w:line="240" w:lineRule="auto"/>
              <w:rPr>
                <w:rFonts w:hint="default" w:ascii="Arial" w:hAnsi="Arial" w:cs="Arial"/>
                <w:sz w:val="20"/>
                <w:szCs w:val="20"/>
                <w:highlight w:val="none"/>
                <w:lang w:val="pt-BR"/>
              </w:rPr>
            </w:pPr>
            <w:r>
              <w:rPr>
                <w:rFonts w:hint="default" w:ascii="Arial" w:hAnsi="Arial" w:cs="Arial"/>
                <w:sz w:val="20"/>
                <w:szCs w:val="20"/>
                <w:highlight w:val="none"/>
                <w:vertAlign w:val="baseline"/>
                <w:lang w:val="pt-BR"/>
              </w:rPr>
              <w:t>RECURSO PRÓPRIO</w:t>
            </w:r>
          </w:p>
        </w:tc>
      </w:tr>
      <w:tr w14:paraId="0F985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293469A9">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top"/>
          </w:tcPr>
          <w:p w14:paraId="310C65EC">
            <w:pPr>
              <w:spacing w:line="240" w:lineRule="auto"/>
              <w:rPr>
                <w:rFonts w:hint="default" w:ascii="Arial" w:hAnsi="Arial" w:cs="Arial" w:eastAsiaTheme="minorEastAsia"/>
                <w:sz w:val="20"/>
                <w:szCs w:val="20"/>
                <w:highlight w:val="none"/>
                <w:lang w:val="en-US" w:eastAsia="zh-CN" w:bidi="ar-SA"/>
              </w:rPr>
            </w:pPr>
            <w:r>
              <w:rPr>
                <w:rFonts w:hint="default" w:ascii="Arial" w:hAnsi="Arial" w:cs="Arial"/>
                <w:sz w:val="20"/>
                <w:szCs w:val="20"/>
                <w:highlight w:val="none"/>
              </w:rPr>
              <w:t>21</w:t>
            </w:r>
            <w:r>
              <w:rPr>
                <w:rFonts w:hint="default" w:ascii="Arial" w:hAnsi="Arial" w:cs="Arial"/>
                <w:sz w:val="20"/>
                <w:szCs w:val="20"/>
                <w:highlight w:val="none"/>
                <w:lang w:val="pt-BR"/>
              </w:rPr>
              <w:t>34</w:t>
            </w:r>
            <w:r>
              <w:rPr>
                <w:rFonts w:hint="default" w:ascii="Arial" w:hAnsi="Arial" w:cs="Arial"/>
                <w:sz w:val="20"/>
                <w:szCs w:val="20"/>
                <w:highlight w:val="none"/>
              </w:rPr>
              <w:t xml:space="preserve">. </w:t>
            </w:r>
            <w:r>
              <w:rPr>
                <w:rFonts w:hint="default" w:ascii="Arial" w:hAnsi="Arial" w:cs="Arial"/>
                <w:sz w:val="20"/>
                <w:szCs w:val="20"/>
                <w:highlight w:val="none"/>
                <w:lang w:val="pt-BR"/>
              </w:rPr>
              <w:t>33</w:t>
            </w:r>
            <w:r>
              <w:rPr>
                <w:rFonts w:hint="default" w:ascii="Arial" w:hAnsi="Arial" w:cs="Arial"/>
                <w:sz w:val="20"/>
                <w:szCs w:val="20"/>
                <w:highlight w:val="none"/>
              </w:rPr>
              <w:t>.90.</w:t>
            </w:r>
            <w:r>
              <w:rPr>
                <w:rFonts w:hint="default" w:ascii="Arial" w:hAnsi="Arial" w:cs="Arial"/>
                <w:sz w:val="20"/>
                <w:szCs w:val="20"/>
                <w:highlight w:val="none"/>
                <w:lang w:val="pt-BR"/>
              </w:rPr>
              <w:t>39</w:t>
            </w:r>
            <w:r>
              <w:rPr>
                <w:rFonts w:hint="default" w:ascii="Arial" w:hAnsi="Arial" w:cs="Arial"/>
                <w:sz w:val="20"/>
                <w:szCs w:val="20"/>
                <w:highlight w:val="none"/>
              </w:rPr>
              <w:t>.00.00.15000000000</w:t>
            </w:r>
          </w:p>
        </w:tc>
        <w:tc>
          <w:tcPr>
            <w:tcW w:w="3160" w:type="dxa"/>
            <w:vAlign w:val="center"/>
          </w:tcPr>
          <w:p w14:paraId="75F3F57D">
            <w:pPr>
              <w:spacing w:line="240" w:lineRule="auto"/>
              <w:rPr>
                <w:rFonts w:hint="default" w:ascii="Arial" w:hAnsi="Arial" w:cs="Arial"/>
                <w:sz w:val="20"/>
                <w:szCs w:val="20"/>
                <w:highlight w:val="none"/>
                <w:lang w:val="pt-BR"/>
              </w:rPr>
            </w:pPr>
            <w:r>
              <w:rPr>
                <w:rFonts w:hint="default" w:ascii="Arial" w:hAnsi="Arial" w:cs="Arial"/>
                <w:sz w:val="20"/>
                <w:szCs w:val="20"/>
                <w:highlight w:val="none"/>
                <w:vertAlign w:val="baseline"/>
                <w:lang w:val="pt-BR"/>
              </w:rPr>
              <w:t>RECURSO PRÓPRIO</w:t>
            </w:r>
          </w:p>
        </w:tc>
      </w:tr>
      <w:tr w14:paraId="0393E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7DD7755D">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top"/>
          </w:tcPr>
          <w:p w14:paraId="204C85EE">
            <w:pPr>
              <w:spacing w:line="240" w:lineRule="auto"/>
              <w:rPr>
                <w:rFonts w:hint="default" w:ascii="Arial" w:hAnsi="Arial" w:cs="Arial" w:eastAsiaTheme="minorEastAsia"/>
                <w:sz w:val="20"/>
                <w:szCs w:val="20"/>
                <w:highlight w:val="none"/>
                <w:lang w:val="en-US" w:eastAsia="zh-CN" w:bidi="ar-SA"/>
              </w:rPr>
            </w:pPr>
            <w:r>
              <w:rPr>
                <w:rFonts w:hint="default" w:ascii="Arial" w:hAnsi="Arial" w:cs="Arial"/>
                <w:sz w:val="20"/>
                <w:szCs w:val="20"/>
                <w:highlight w:val="none"/>
              </w:rPr>
              <w:t>213</w:t>
            </w:r>
            <w:r>
              <w:rPr>
                <w:rFonts w:hint="default" w:ascii="Arial" w:hAnsi="Arial" w:cs="Arial"/>
                <w:sz w:val="20"/>
                <w:szCs w:val="20"/>
                <w:highlight w:val="none"/>
                <w:lang w:val="pt-BR"/>
              </w:rPr>
              <w:t>5</w:t>
            </w:r>
            <w:r>
              <w:rPr>
                <w:rFonts w:hint="default" w:ascii="Arial" w:hAnsi="Arial" w:cs="Arial"/>
                <w:sz w:val="20"/>
                <w:szCs w:val="20"/>
                <w:highlight w:val="none"/>
              </w:rPr>
              <w:t xml:space="preserve">. </w:t>
            </w:r>
            <w:r>
              <w:rPr>
                <w:rFonts w:hint="default" w:ascii="Arial" w:hAnsi="Arial" w:cs="Arial"/>
                <w:sz w:val="20"/>
                <w:szCs w:val="20"/>
                <w:highlight w:val="none"/>
                <w:lang w:val="pt-BR"/>
              </w:rPr>
              <w:t>33</w:t>
            </w:r>
            <w:r>
              <w:rPr>
                <w:rFonts w:hint="default" w:ascii="Arial" w:hAnsi="Arial" w:cs="Arial"/>
                <w:sz w:val="20"/>
                <w:szCs w:val="20"/>
                <w:highlight w:val="none"/>
              </w:rPr>
              <w:t>.90.</w:t>
            </w:r>
            <w:r>
              <w:rPr>
                <w:rFonts w:hint="default" w:ascii="Arial" w:hAnsi="Arial" w:cs="Arial"/>
                <w:sz w:val="20"/>
                <w:szCs w:val="20"/>
                <w:highlight w:val="none"/>
                <w:lang w:val="pt-BR"/>
              </w:rPr>
              <w:t>39</w:t>
            </w:r>
            <w:r>
              <w:rPr>
                <w:rFonts w:hint="default" w:ascii="Arial" w:hAnsi="Arial" w:cs="Arial"/>
                <w:sz w:val="20"/>
                <w:szCs w:val="20"/>
                <w:highlight w:val="none"/>
              </w:rPr>
              <w:t>.00.00.15000000000</w:t>
            </w:r>
          </w:p>
        </w:tc>
        <w:tc>
          <w:tcPr>
            <w:tcW w:w="3160" w:type="dxa"/>
            <w:vAlign w:val="center"/>
          </w:tcPr>
          <w:p w14:paraId="130B699E">
            <w:pPr>
              <w:spacing w:line="240" w:lineRule="auto"/>
              <w:rPr>
                <w:rFonts w:hint="default" w:ascii="Arial" w:hAnsi="Arial" w:cs="Arial"/>
                <w:sz w:val="20"/>
                <w:szCs w:val="20"/>
                <w:highlight w:val="none"/>
                <w:lang w:val="pt-BR"/>
              </w:rPr>
            </w:pPr>
            <w:r>
              <w:rPr>
                <w:rFonts w:hint="default" w:ascii="Arial" w:hAnsi="Arial" w:cs="Arial"/>
                <w:sz w:val="20"/>
                <w:szCs w:val="20"/>
                <w:highlight w:val="none"/>
                <w:vertAlign w:val="baseline"/>
                <w:lang w:val="pt-BR"/>
              </w:rPr>
              <w:t>RECURSO PRÓPRIO</w:t>
            </w:r>
          </w:p>
        </w:tc>
      </w:tr>
      <w:tr w14:paraId="5849E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Merge w:val="continue"/>
            <w:vAlign w:val="top"/>
          </w:tcPr>
          <w:p w14:paraId="03DC8BAE">
            <w:pPr>
              <w:pStyle w:val="16"/>
              <w:spacing w:before="47"/>
              <w:ind w:left="118" w:leftChars="0"/>
              <w:jc w:val="center"/>
              <w:rPr>
                <w:rFonts w:hint="default" w:ascii="Arial" w:hAnsi="Arial" w:cs="Arial"/>
                <w:b w:val="0"/>
                <w:bCs/>
                <w:sz w:val="20"/>
                <w:szCs w:val="20"/>
                <w:highlight w:val="yellow"/>
                <w:vertAlign w:val="baseline"/>
                <w:lang w:val="pt-BR"/>
              </w:rPr>
            </w:pPr>
          </w:p>
        </w:tc>
        <w:tc>
          <w:tcPr>
            <w:tcW w:w="3953" w:type="dxa"/>
            <w:shd w:val="clear" w:color="auto" w:fill="auto"/>
            <w:vAlign w:val="top"/>
          </w:tcPr>
          <w:p w14:paraId="2FC511D4">
            <w:pPr>
              <w:spacing w:line="240" w:lineRule="auto"/>
              <w:rPr>
                <w:rFonts w:hint="default" w:ascii="Arial" w:hAnsi="Arial" w:cs="Arial" w:eastAsiaTheme="minorEastAsia"/>
                <w:sz w:val="20"/>
                <w:szCs w:val="20"/>
                <w:highlight w:val="none"/>
                <w:lang w:val="en-US" w:eastAsia="zh-CN" w:bidi="ar-SA"/>
              </w:rPr>
            </w:pPr>
            <w:r>
              <w:rPr>
                <w:rFonts w:hint="default" w:ascii="Arial" w:hAnsi="Arial" w:cs="Arial"/>
                <w:sz w:val="20"/>
                <w:szCs w:val="20"/>
                <w:highlight w:val="none"/>
              </w:rPr>
              <w:t>21</w:t>
            </w:r>
            <w:r>
              <w:rPr>
                <w:rFonts w:hint="default" w:ascii="Arial" w:hAnsi="Arial" w:cs="Arial"/>
                <w:sz w:val="20"/>
                <w:szCs w:val="20"/>
                <w:highlight w:val="none"/>
                <w:lang w:val="pt-BR"/>
              </w:rPr>
              <w:t>40</w:t>
            </w:r>
            <w:r>
              <w:rPr>
                <w:rFonts w:hint="default" w:ascii="Arial" w:hAnsi="Arial" w:cs="Arial"/>
                <w:sz w:val="20"/>
                <w:szCs w:val="20"/>
                <w:highlight w:val="none"/>
              </w:rPr>
              <w:t xml:space="preserve">. </w:t>
            </w:r>
            <w:r>
              <w:rPr>
                <w:rFonts w:hint="default" w:ascii="Arial" w:hAnsi="Arial" w:cs="Arial"/>
                <w:sz w:val="20"/>
                <w:szCs w:val="20"/>
                <w:highlight w:val="none"/>
                <w:lang w:val="pt-BR"/>
              </w:rPr>
              <w:t>33</w:t>
            </w:r>
            <w:r>
              <w:rPr>
                <w:rFonts w:hint="default" w:ascii="Arial" w:hAnsi="Arial" w:cs="Arial"/>
                <w:sz w:val="20"/>
                <w:szCs w:val="20"/>
                <w:highlight w:val="none"/>
              </w:rPr>
              <w:t>.90.</w:t>
            </w:r>
            <w:r>
              <w:rPr>
                <w:rFonts w:hint="default" w:ascii="Arial" w:hAnsi="Arial" w:cs="Arial"/>
                <w:sz w:val="20"/>
                <w:szCs w:val="20"/>
                <w:highlight w:val="none"/>
                <w:lang w:val="pt-BR"/>
              </w:rPr>
              <w:t>39</w:t>
            </w:r>
            <w:r>
              <w:rPr>
                <w:rFonts w:hint="default" w:ascii="Arial" w:hAnsi="Arial" w:cs="Arial"/>
                <w:sz w:val="20"/>
                <w:szCs w:val="20"/>
                <w:highlight w:val="none"/>
              </w:rPr>
              <w:t>.00.00.15000000000</w:t>
            </w:r>
          </w:p>
        </w:tc>
        <w:tc>
          <w:tcPr>
            <w:tcW w:w="3160" w:type="dxa"/>
            <w:vAlign w:val="center"/>
          </w:tcPr>
          <w:p w14:paraId="1A46175A">
            <w:pPr>
              <w:spacing w:line="240" w:lineRule="auto"/>
              <w:rPr>
                <w:rFonts w:hint="default" w:ascii="Arial" w:hAnsi="Arial" w:cs="Arial"/>
                <w:sz w:val="20"/>
                <w:szCs w:val="20"/>
                <w:highlight w:val="none"/>
                <w:lang w:val="pt-BR"/>
              </w:rPr>
            </w:pPr>
            <w:r>
              <w:rPr>
                <w:rFonts w:hint="default" w:ascii="Arial" w:hAnsi="Arial" w:cs="Arial"/>
                <w:sz w:val="20"/>
                <w:szCs w:val="20"/>
                <w:highlight w:val="none"/>
                <w:vertAlign w:val="baseline"/>
                <w:lang w:val="pt-BR"/>
              </w:rPr>
              <w:t>RECURSO PRÓPRIO</w:t>
            </w:r>
          </w:p>
        </w:tc>
      </w:tr>
      <w:tr w14:paraId="770D5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trPr>
        <w:tc>
          <w:tcPr>
            <w:tcW w:w="2417" w:type="dxa"/>
            <w:vAlign w:val="top"/>
          </w:tcPr>
          <w:p w14:paraId="2BC7F643">
            <w:pPr>
              <w:pStyle w:val="16"/>
              <w:spacing w:before="47"/>
              <w:ind w:left="118" w:leftChars="0"/>
              <w:jc w:val="left"/>
              <w:rPr>
                <w:rFonts w:hint="default" w:ascii="Arial" w:hAnsi="Arial" w:cs="Arial"/>
                <w:b w:val="0"/>
                <w:bCs/>
                <w:sz w:val="20"/>
                <w:szCs w:val="20"/>
                <w:highlight w:val="none"/>
                <w:vertAlign w:val="baseline"/>
                <w:lang w:val="pt-BR"/>
              </w:rPr>
            </w:pPr>
            <w:r>
              <w:rPr>
                <w:rFonts w:hint="default" w:ascii="Arial" w:hAnsi="Arial" w:cs="Arial"/>
                <w:b w:val="0"/>
                <w:bCs/>
                <w:sz w:val="20"/>
                <w:szCs w:val="20"/>
                <w:highlight w:val="none"/>
                <w:vertAlign w:val="baseline"/>
                <w:lang w:val="pt-BR"/>
              </w:rPr>
              <w:t>Planejamento Urbano e Habitação</w:t>
            </w:r>
          </w:p>
        </w:tc>
        <w:tc>
          <w:tcPr>
            <w:tcW w:w="3953" w:type="dxa"/>
            <w:shd w:val="clear" w:color="auto" w:fill="auto"/>
            <w:vAlign w:val="top"/>
          </w:tcPr>
          <w:p w14:paraId="6BE34A31">
            <w:pPr>
              <w:spacing w:line="240" w:lineRule="auto"/>
              <w:jc w:val="left"/>
              <w:rPr>
                <w:rFonts w:hint="default" w:ascii="Arial" w:hAnsi="Arial" w:cs="Arial"/>
                <w:b w:val="0"/>
                <w:bCs/>
                <w:sz w:val="20"/>
                <w:szCs w:val="20"/>
                <w:highlight w:val="none"/>
              </w:rPr>
            </w:pPr>
            <w:r>
              <w:rPr>
                <w:rFonts w:hint="default" w:ascii="Arial" w:hAnsi="Arial" w:cs="Arial"/>
                <w:b w:val="0"/>
                <w:bCs/>
                <w:sz w:val="20"/>
                <w:szCs w:val="20"/>
                <w:highlight w:val="none"/>
                <w:lang w:val="pt-BR"/>
              </w:rPr>
              <w:t>2141.3.3.90.39.00.00.1.500.0000000</w:t>
            </w:r>
          </w:p>
        </w:tc>
        <w:tc>
          <w:tcPr>
            <w:tcW w:w="3160" w:type="dxa"/>
            <w:vAlign w:val="center"/>
          </w:tcPr>
          <w:p w14:paraId="5D4B4043">
            <w:pPr>
              <w:spacing w:line="240" w:lineRule="auto"/>
              <w:jc w:val="left"/>
              <w:rPr>
                <w:rFonts w:hint="default" w:ascii="Arial" w:hAnsi="Arial" w:cs="Arial"/>
                <w:b w:val="0"/>
                <w:bCs/>
                <w:sz w:val="20"/>
                <w:szCs w:val="20"/>
                <w:highlight w:val="none"/>
                <w:vertAlign w:val="baseline"/>
                <w:lang w:val="pt-BR"/>
              </w:rPr>
            </w:pPr>
            <w:r>
              <w:rPr>
                <w:rFonts w:hint="default" w:ascii="Arial" w:hAnsi="Arial" w:cs="Arial"/>
                <w:b w:val="0"/>
                <w:bCs/>
                <w:sz w:val="20"/>
                <w:szCs w:val="20"/>
                <w:highlight w:val="none"/>
                <w:vertAlign w:val="baseline"/>
                <w:lang w:val="pt-BR"/>
              </w:rPr>
              <w:t>RECURSO PRÓPRIO</w:t>
            </w:r>
          </w:p>
        </w:tc>
      </w:tr>
      <w:tr w14:paraId="38F20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7" w:type="dxa"/>
            <w:vAlign w:val="top"/>
          </w:tcPr>
          <w:p w14:paraId="41D17A9A">
            <w:pPr>
              <w:pStyle w:val="16"/>
              <w:spacing w:before="47" w:line="240" w:lineRule="auto"/>
              <w:ind w:left="118" w:leftChars="0"/>
              <w:jc w:val="left"/>
              <w:rPr>
                <w:rFonts w:hint="default" w:ascii="Arial" w:hAnsi="Arial" w:cs="Arial"/>
                <w:b w:val="0"/>
                <w:bCs/>
                <w:sz w:val="20"/>
                <w:szCs w:val="20"/>
                <w:highlight w:val="none"/>
                <w:vertAlign w:val="baseline"/>
                <w:lang w:val="pt-BR"/>
              </w:rPr>
            </w:pPr>
            <w:r>
              <w:rPr>
                <w:rFonts w:hint="default" w:ascii="Arial" w:hAnsi="Arial" w:cs="Arial"/>
                <w:b w:val="0"/>
                <w:bCs/>
                <w:sz w:val="20"/>
                <w:szCs w:val="20"/>
                <w:highlight w:val="none"/>
                <w:vertAlign w:val="baseline"/>
                <w:lang w:val="pt-BR"/>
              </w:rPr>
              <w:t>Procuradoria Geral</w:t>
            </w:r>
          </w:p>
        </w:tc>
        <w:tc>
          <w:tcPr>
            <w:tcW w:w="3953" w:type="dxa"/>
            <w:shd w:val="clear" w:color="auto" w:fill="auto"/>
            <w:vAlign w:val="top"/>
          </w:tcPr>
          <w:p w14:paraId="45D867D9">
            <w:pPr>
              <w:spacing w:line="240" w:lineRule="auto"/>
              <w:jc w:val="left"/>
              <w:rPr>
                <w:rFonts w:hint="default" w:ascii="Arial" w:hAnsi="Arial" w:cs="Arial"/>
                <w:b w:val="0"/>
                <w:bCs/>
                <w:color w:val="auto"/>
                <w:sz w:val="20"/>
                <w:szCs w:val="20"/>
                <w:highlight w:val="none"/>
              </w:rPr>
            </w:pPr>
            <w:r>
              <w:rPr>
                <w:rFonts w:hint="default" w:ascii="Arial" w:hAnsi="Arial" w:cs="Arial"/>
                <w:b w:val="0"/>
                <w:bCs/>
                <w:color w:val="auto"/>
                <w:sz w:val="20"/>
                <w:szCs w:val="20"/>
                <w:highlight w:val="none"/>
              </w:rPr>
              <w:t>2</w:t>
            </w:r>
            <w:r>
              <w:rPr>
                <w:rFonts w:hint="default" w:ascii="Arial" w:hAnsi="Arial" w:cs="Arial"/>
                <w:b w:val="0"/>
                <w:bCs/>
                <w:color w:val="auto"/>
                <w:sz w:val="20"/>
                <w:szCs w:val="20"/>
                <w:highlight w:val="none"/>
                <w:lang w:val="pt-BR"/>
              </w:rPr>
              <w:t>145</w:t>
            </w:r>
            <w:r>
              <w:rPr>
                <w:rFonts w:hint="default" w:ascii="Arial" w:hAnsi="Arial" w:cs="Arial"/>
                <w:b w:val="0"/>
                <w:bCs/>
                <w:color w:val="auto"/>
                <w:sz w:val="20"/>
                <w:szCs w:val="20"/>
                <w:highlight w:val="none"/>
              </w:rPr>
              <w:t>.</w:t>
            </w:r>
            <w:r>
              <w:rPr>
                <w:rFonts w:hint="default" w:ascii="Arial" w:hAnsi="Arial" w:cs="Arial"/>
                <w:b w:val="0"/>
                <w:bCs/>
                <w:color w:val="auto"/>
                <w:sz w:val="20"/>
                <w:szCs w:val="20"/>
                <w:highlight w:val="none"/>
                <w:lang w:val="pt-BR"/>
              </w:rPr>
              <w:t>339039</w:t>
            </w:r>
            <w:r>
              <w:rPr>
                <w:rFonts w:hint="default" w:ascii="Arial" w:hAnsi="Arial" w:cs="Arial"/>
                <w:b w:val="0"/>
                <w:bCs/>
                <w:color w:val="auto"/>
                <w:sz w:val="20"/>
                <w:szCs w:val="20"/>
                <w:highlight w:val="none"/>
              </w:rPr>
              <w:t>.0000.15000000000</w:t>
            </w:r>
          </w:p>
          <w:p w14:paraId="5EFB8CCB">
            <w:pPr>
              <w:spacing w:line="240" w:lineRule="auto"/>
              <w:jc w:val="left"/>
              <w:rPr>
                <w:rFonts w:hint="default" w:ascii="Arial" w:hAnsi="Arial" w:cs="Arial"/>
                <w:b w:val="0"/>
                <w:bCs/>
                <w:sz w:val="20"/>
                <w:szCs w:val="20"/>
                <w:highlight w:val="none"/>
              </w:rPr>
            </w:pPr>
            <w:r>
              <w:rPr>
                <w:rFonts w:hint="default" w:ascii="Arial" w:hAnsi="Arial" w:cs="Arial"/>
                <w:b w:val="0"/>
                <w:bCs/>
                <w:color w:val="auto"/>
                <w:sz w:val="20"/>
                <w:szCs w:val="20"/>
                <w:highlight w:val="none"/>
              </w:rPr>
              <w:t>2</w:t>
            </w:r>
            <w:r>
              <w:rPr>
                <w:rFonts w:hint="default" w:ascii="Arial" w:hAnsi="Arial" w:cs="Arial"/>
                <w:b w:val="0"/>
                <w:bCs/>
                <w:color w:val="auto"/>
                <w:sz w:val="20"/>
                <w:szCs w:val="20"/>
                <w:highlight w:val="none"/>
                <w:lang w:val="pt-BR"/>
              </w:rPr>
              <w:t>145</w:t>
            </w:r>
            <w:r>
              <w:rPr>
                <w:rFonts w:hint="default" w:ascii="Arial" w:hAnsi="Arial" w:cs="Arial"/>
                <w:b w:val="0"/>
                <w:bCs/>
                <w:color w:val="auto"/>
                <w:sz w:val="20"/>
                <w:szCs w:val="20"/>
                <w:highlight w:val="none"/>
              </w:rPr>
              <w:t>.</w:t>
            </w:r>
            <w:r>
              <w:rPr>
                <w:rFonts w:hint="default" w:ascii="Arial" w:hAnsi="Arial" w:cs="Arial"/>
                <w:b w:val="0"/>
                <w:bCs/>
                <w:color w:val="auto"/>
                <w:sz w:val="20"/>
                <w:szCs w:val="20"/>
                <w:highlight w:val="none"/>
                <w:lang w:val="pt-BR"/>
              </w:rPr>
              <w:t>339030</w:t>
            </w:r>
            <w:r>
              <w:rPr>
                <w:rFonts w:hint="default" w:ascii="Arial" w:hAnsi="Arial" w:cs="Arial"/>
                <w:b w:val="0"/>
                <w:bCs/>
                <w:color w:val="auto"/>
                <w:sz w:val="20"/>
                <w:szCs w:val="20"/>
                <w:highlight w:val="none"/>
              </w:rPr>
              <w:t>.0000.15000000000</w:t>
            </w:r>
          </w:p>
        </w:tc>
        <w:tc>
          <w:tcPr>
            <w:tcW w:w="3160" w:type="dxa"/>
            <w:vAlign w:val="center"/>
          </w:tcPr>
          <w:p w14:paraId="23F02506">
            <w:pPr>
              <w:spacing w:line="240" w:lineRule="auto"/>
              <w:jc w:val="left"/>
              <w:rPr>
                <w:rFonts w:hint="default" w:ascii="Arial" w:hAnsi="Arial" w:cs="Arial"/>
                <w:b w:val="0"/>
                <w:bCs/>
                <w:sz w:val="20"/>
                <w:szCs w:val="20"/>
                <w:highlight w:val="none"/>
                <w:vertAlign w:val="baseline"/>
                <w:lang w:val="pt-BR"/>
              </w:rPr>
            </w:pPr>
            <w:r>
              <w:rPr>
                <w:rFonts w:hint="default" w:ascii="Arial" w:hAnsi="Arial" w:cs="Arial"/>
                <w:b w:val="0"/>
                <w:bCs/>
                <w:sz w:val="20"/>
                <w:szCs w:val="20"/>
                <w:highlight w:val="none"/>
                <w:vertAlign w:val="baseline"/>
                <w:lang w:val="pt-BR"/>
              </w:rPr>
              <w:t>RECURSO PRÓPRIO</w:t>
            </w:r>
          </w:p>
        </w:tc>
      </w:tr>
    </w:tbl>
    <w:p w14:paraId="42A39C55">
      <w:pPr>
        <w:pStyle w:val="127"/>
        <w:numPr>
          <w:ilvl w:val="0"/>
          <w:numId w:val="0"/>
        </w:numPr>
        <w:tabs>
          <w:tab w:val="left" w:pos="567"/>
        </w:tabs>
        <w:spacing w:line="360" w:lineRule="auto"/>
        <w:ind w:leftChars="0"/>
        <w:jc w:val="both"/>
        <w:rPr>
          <w:rFonts w:hint="default" w:ascii="Arial" w:hAnsi="Arial" w:cs="Arial"/>
          <w:bCs/>
          <w:sz w:val="22"/>
          <w:szCs w:val="22"/>
          <w:lang w:val="pt-BR"/>
        </w:rPr>
      </w:pPr>
    </w:p>
    <w:p w14:paraId="7E936A07">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2"/>
          <w:sz w:val="22"/>
          <w:szCs w:val="22"/>
          <w:lang w:eastAsia="ar-SA"/>
        </w:rPr>
      </w:pPr>
      <w:r>
        <w:rPr>
          <w:rFonts w:ascii="Arial" w:hAnsi="Arial" w:eastAsia="Calibri" w:cs="Arial"/>
          <w:b/>
          <w:bCs/>
          <w:kern w:val="2"/>
          <w:sz w:val="22"/>
          <w:szCs w:val="22"/>
          <w:lang w:eastAsia="ar-SA"/>
        </w:rPr>
        <w:t>Cláusula Sétima</w:t>
      </w:r>
    </w:p>
    <w:p w14:paraId="394D3EA2">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2"/>
          <w:sz w:val="22"/>
          <w:szCs w:val="22"/>
          <w:lang w:eastAsia="ar-SA"/>
        </w:rPr>
      </w:pPr>
      <w:r>
        <w:rPr>
          <w:rFonts w:ascii="Arial" w:hAnsi="Arial" w:eastAsia="Calibri" w:cs="Arial"/>
          <w:b/>
          <w:bCs/>
          <w:kern w:val="2"/>
          <w:sz w:val="22"/>
          <w:szCs w:val="22"/>
          <w:lang w:eastAsia="ar-SA"/>
        </w:rPr>
        <w:t xml:space="preserve"> DA REVISÃO DE PREÇOS</w:t>
      </w:r>
    </w:p>
    <w:p w14:paraId="2B944D33">
      <w:pPr>
        <w:pStyle w:val="135"/>
        <w:numPr>
          <w:ilvl w:val="0"/>
          <w:numId w:val="0"/>
        </w:numPr>
        <w:spacing w:before="0" w:after="0" w:line="240" w:lineRule="auto"/>
        <w:rPr>
          <w:i w:val="0"/>
          <w:iCs w:val="0"/>
          <w:color w:val="auto"/>
          <w:sz w:val="22"/>
          <w:szCs w:val="22"/>
        </w:rPr>
      </w:pPr>
    </w:p>
    <w:p w14:paraId="6412B4E3">
      <w:pPr>
        <w:pStyle w:val="133"/>
        <w:numPr>
          <w:ilvl w:val="0"/>
          <w:numId w:val="0"/>
        </w:numPr>
        <w:spacing w:line="360" w:lineRule="auto"/>
        <w:rPr>
          <w:color w:val="auto"/>
          <w:sz w:val="22"/>
          <w:szCs w:val="22"/>
        </w:rPr>
      </w:pPr>
      <w:r>
        <w:rPr>
          <w:b/>
          <w:bCs/>
          <w:color w:val="auto"/>
          <w:sz w:val="22"/>
          <w:szCs w:val="22"/>
        </w:rPr>
        <w:t xml:space="preserve">7.1. </w:t>
      </w:r>
      <w:r>
        <w:rPr>
          <w:color w:val="auto"/>
          <w:sz w:val="22"/>
          <w:szCs w:val="22"/>
        </w:rPr>
        <w:t>Os preços inicialmente contratados são fixos e irreajustáveis no prazo de um ano, contado da data da assinatura do Contrato, em __/__/__ (DD/MM/AAAA).</w:t>
      </w:r>
    </w:p>
    <w:p w14:paraId="4E69D063">
      <w:pPr>
        <w:pStyle w:val="133"/>
        <w:numPr>
          <w:ilvl w:val="0"/>
          <w:numId w:val="0"/>
        </w:numPr>
        <w:spacing w:line="360" w:lineRule="auto"/>
        <w:rPr>
          <w:color w:val="auto"/>
          <w:sz w:val="22"/>
          <w:szCs w:val="22"/>
        </w:rPr>
      </w:pPr>
      <w:r>
        <w:rPr>
          <w:b/>
          <w:bCs/>
          <w:color w:val="auto"/>
          <w:sz w:val="22"/>
          <w:szCs w:val="22"/>
        </w:rPr>
        <w:t>7.2.</w:t>
      </w:r>
      <w:r>
        <w:rPr>
          <w:color w:val="auto"/>
          <w:sz w:val="22"/>
          <w:szCs w:val="22"/>
        </w:rPr>
        <w:t xml:space="preserve"> A Administração terá o prazo de 30 dias, a contar da data do protocolo do requerimento para decidir, admitida a prorrogação motivada por igual período, eventuais pedidos de reestabelecimento do equilíbrio econômico-financeiro feitos pela Contratada.</w:t>
      </w:r>
    </w:p>
    <w:p w14:paraId="2A27C7FC">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2"/>
          <w:sz w:val="22"/>
          <w:szCs w:val="22"/>
          <w:lang w:eastAsia="ar-SA"/>
        </w:rPr>
      </w:pPr>
      <w:r>
        <w:rPr>
          <w:rFonts w:ascii="Arial" w:hAnsi="Arial" w:eastAsia="Calibri" w:cs="Arial"/>
          <w:b/>
          <w:bCs/>
          <w:kern w:val="2"/>
          <w:sz w:val="22"/>
          <w:szCs w:val="22"/>
          <w:lang w:eastAsia="ar-SA"/>
        </w:rPr>
        <w:t>Cláusula Oitava</w:t>
      </w:r>
    </w:p>
    <w:p w14:paraId="4053FECA">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2"/>
          <w:sz w:val="22"/>
          <w:szCs w:val="22"/>
          <w:lang w:eastAsia="ar-SA"/>
        </w:rPr>
      </w:pPr>
      <w:r>
        <w:rPr>
          <w:rFonts w:ascii="Arial" w:hAnsi="Arial" w:eastAsia="Calibri" w:cs="Arial"/>
          <w:b/>
          <w:bCs/>
          <w:kern w:val="2"/>
          <w:sz w:val="22"/>
          <w:szCs w:val="22"/>
          <w:lang w:eastAsia="ar-SA"/>
        </w:rPr>
        <w:t xml:space="preserve"> DAS OBRIGAÇÕES DA CONTRATANTE E DA CONTRATADA</w:t>
      </w:r>
    </w:p>
    <w:p w14:paraId="0E96E904">
      <w:pPr>
        <w:pStyle w:val="127"/>
        <w:rPr>
          <w:rFonts w:ascii="Arial" w:hAnsi="Arial" w:cs="Arial"/>
          <w:sz w:val="22"/>
          <w:szCs w:val="22"/>
        </w:rPr>
      </w:pPr>
    </w:p>
    <w:p w14:paraId="44B2CA44">
      <w:pPr>
        <w:pStyle w:val="133"/>
        <w:numPr>
          <w:ilvl w:val="0"/>
          <w:numId w:val="0"/>
        </w:numPr>
        <w:spacing w:line="360" w:lineRule="auto"/>
        <w:rPr>
          <w:b/>
          <w:bCs/>
          <w:color w:val="auto"/>
          <w:sz w:val="22"/>
          <w:szCs w:val="22"/>
        </w:rPr>
      </w:pPr>
      <w:r>
        <w:rPr>
          <w:b/>
          <w:bCs/>
          <w:color w:val="auto"/>
          <w:sz w:val="22"/>
          <w:szCs w:val="22"/>
        </w:rPr>
        <w:t xml:space="preserve">8.1. </w:t>
      </w:r>
      <w:r>
        <w:rPr>
          <w:color w:val="auto"/>
          <w:sz w:val="22"/>
          <w:szCs w:val="22"/>
        </w:rPr>
        <w:t>São obrigações da Contratante, além daquelas dispostas no Termo de Referência, no Edital de Licitação e na Lei Federal nº 14.133/2021:</w:t>
      </w:r>
    </w:p>
    <w:p w14:paraId="07958333">
      <w:pPr>
        <w:pStyle w:val="133"/>
        <w:numPr>
          <w:ilvl w:val="0"/>
          <w:numId w:val="0"/>
        </w:numPr>
        <w:tabs>
          <w:tab w:val="left" w:pos="960"/>
        </w:tabs>
        <w:spacing w:line="360" w:lineRule="auto"/>
        <w:ind w:left="3" w:firstLine="521" w:firstLineChars="236"/>
        <w:rPr>
          <w:color w:val="auto"/>
          <w:sz w:val="22"/>
          <w:szCs w:val="22"/>
        </w:rPr>
      </w:pPr>
      <w:r>
        <w:rPr>
          <w:b/>
          <w:bCs/>
          <w:color w:val="auto"/>
          <w:sz w:val="22"/>
          <w:szCs w:val="22"/>
        </w:rPr>
        <w:t>8.1.1.</w:t>
      </w:r>
      <w:r>
        <w:rPr>
          <w:color w:val="auto"/>
          <w:sz w:val="22"/>
          <w:szCs w:val="22"/>
        </w:rPr>
        <w:t xml:space="preserve"> Exigir o cumprimento de todas as obrigações assumidas pela Contratada, de acordo com o Contrato e seus Anexos;</w:t>
      </w:r>
    </w:p>
    <w:p w14:paraId="293CABD0">
      <w:pPr>
        <w:pStyle w:val="133"/>
        <w:numPr>
          <w:ilvl w:val="0"/>
          <w:numId w:val="0"/>
        </w:numPr>
        <w:tabs>
          <w:tab w:val="left" w:pos="960"/>
        </w:tabs>
        <w:spacing w:line="360" w:lineRule="auto"/>
        <w:ind w:left="3" w:firstLine="521" w:firstLineChars="236"/>
        <w:rPr>
          <w:color w:val="auto"/>
          <w:sz w:val="22"/>
          <w:szCs w:val="22"/>
        </w:rPr>
      </w:pPr>
      <w:r>
        <w:rPr>
          <w:b/>
          <w:bCs/>
          <w:color w:val="auto"/>
          <w:sz w:val="22"/>
          <w:szCs w:val="22"/>
        </w:rPr>
        <w:t>8.1.2.</w:t>
      </w:r>
      <w:r>
        <w:rPr>
          <w:color w:val="auto"/>
          <w:sz w:val="22"/>
          <w:szCs w:val="22"/>
        </w:rPr>
        <w:t xml:space="preserve"> Receber o objeto no prazo e condições estabelecidas no Termo de Referência;</w:t>
      </w:r>
    </w:p>
    <w:p w14:paraId="5CCA6DEA">
      <w:pPr>
        <w:pStyle w:val="133"/>
        <w:numPr>
          <w:ilvl w:val="0"/>
          <w:numId w:val="0"/>
        </w:numPr>
        <w:tabs>
          <w:tab w:val="left" w:pos="960"/>
        </w:tabs>
        <w:spacing w:line="360" w:lineRule="auto"/>
        <w:ind w:left="3" w:firstLine="521" w:firstLineChars="236"/>
        <w:rPr>
          <w:color w:val="auto"/>
          <w:sz w:val="22"/>
          <w:szCs w:val="22"/>
        </w:rPr>
      </w:pPr>
      <w:r>
        <w:rPr>
          <w:b/>
          <w:bCs/>
          <w:color w:val="auto"/>
          <w:sz w:val="22"/>
          <w:szCs w:val="22"/>
        </w:rPr>
        <w:t>8.1.3.</w:t>
      </w:r>
      <w:r>
        <w:rPr>
          <w:color w:val="auto"/>
          <w:sz w:val="22"/>
          <w:szCs w:val="22"/>
        </w:rPr>
        <w:t xml:space="preserve"> Notificar a Contratada, por escrito, sobre vícios, defeitos ou incorreções verificadas no objeto fornecido, para que seja por ele substituído, reparado ou corrigido, no total ou em parte, às suas expensas;</w:t>
      </w:r>
    </w:p>
    <w:p w14:paraId="5556701F">
      <w:pPr>
        <w:pStyle w:val="133"/>
        <w:numPr>
          <w:ilvl w:val="0"/>
          <w:numId w:val="0"/>
        </w:numPr>
        <w:tabs>
          <w:tab w:val="left" w:pos="960"/>
        </w:tabs>
        <w:spacing w:line="360" w:lineRule="auto"/>
        <w:ind w:left="3" w:firstLine="521" w:firstLineChars="236"/>
        <w:rPr>
          <w:color w:val="auto"/>
          <w:sz w:val="22"/>
          <w:szCs w:val="22"/>
        </w:rPr>
      </w:pPr>
      <w:r>
        <w:rPr>
          <w:b/>
          <w:bCs/>
          <w:color w:val="auto"/>
          <w:sz w:val="22"/>
          <w:szCs w:val="22"/>
        </w:rPr>
        <w:t>8.1.4.</w:t>
      </w:r>
      <w:r>
        <w:rPr>
          <w:color w:val="auto"/>
          <w:sz w:val="22"/>
          <w:szCs w:val="22"/>
        </w:rPr>
        <w:t xml:space="preserve"> Acompanhar e fiscalizar a execução do Contrato e o cumprimento das obrigações pela Contratada;</w:t>
      </w:r>
    </w:p>
    <w:p w14:paraId="72384B82">
      <w:pPr>
        <w:pStyle w:val="133"/>
        <w:numPr>
          <w:ilvl w:val="0"/>
          <w:numId w:val="0"/>
        </w:numPr>
        <w:tabs>
          <w:tab w:val="left" w:pos="960"/>
        </w:tabs>
        <w:spacing w:line="360" w:lineRule="auto"/>
        <w:ind w:left="3" w:firstLine="521" w:firstLineChars="236"/>
        <w:rPr>
          <w:color w:val="auto"/>
          <w:sz w:val="22"/>
          <w:szCs w:val="22"/>
        </w:rPr>
      </w:pPr>
      <w:r>
        <w:rPr>
          <w:b/>
          <w:bCs/>
          <w:color w:val="auto"/>
          <w:sz w:val="22"/>
          <w:szCs w:val="22"/>
        </w:rPr>
        <w:t xml:space="preserve">8.1.5. </w:t>
      </w:r>
      <w:r>
        <w:rPr>
          <w:color w:val="auto"/>
          <w:sz w:val="22"/>
          <w:szCs w:val="22"/>
        </w:rPr>
        <w:t>Efetuar o pagamento à Contratada do valor correspondente ao fornecimento do objeto, no prazo, forma e condições estabelecidos no presente Contrato e no Termo de Referência.</w:t>
      </w:r>
    </w:p>
    <w:p w14:paraId="56C919A3">
      <w:pPr>
        <w:pStyle w:val="133"/>
        <w:numPr>
          <w:ilvl w:val="0"/>
          <w:numId w:val="0"/>
        </w:numPr>
        <w:tabs>
          <w:tab w:val="left" w:pos="960"/>
        </w:tabs>
        <w:spacing w:line="360" w:lineRule="auto"/>
        <w:ind w:left="3" w:firstLine="521" w:firstLineChars="236"/>
        <w:rPr>
          <w:color w:val="auto"/>
          <w:sz w:val="22"/>
          <w:szCs w:val="22"/>
        </w:rPr>
      </w:pPr>
      <w:r>
        <w:rPr>
          <w:b/>
          <w:bCs/>
          <w:color w:val="auto"/>
          <w:sz w:val="22"/>
          <w:szCs w:val="22"/>
        </w:rPr>
        <w:t>8.1.6.</w:t>
      </w:r>
      <w:r>
        <w:rPr>
          <w:color w:val="auto"/>
          <w:sz w:val="22"/>
          <w:szCs w:val="22"/>
        </w:rPr>
        <w:t xml:space="preserve"> Aplicar à Contratada as sanções previstas na lei e neste Contrato; </w:t>
      </w:r>
    </w:p>
    <w:p w14:paraId="4A121DE3">
      <w:pPr>
        <w:pStyle w:val="133"/>
        <w:numPr>
          <w:ilvl w:val="0"/>
          <w:numId w:val="0"/>
        </w:numPr>
        <w:tabs>
          <w:tab w:val="left" w:pos="960"/>
        </w:tabs>
        <w:spacing w:line="360" w:lineRule="auto"/>
        <w:ind w:left="3" w:firstLine="521" w:firstLineChars="236"/>
        <w:rPr>
          <w:color w:val="auto"/>
          <w:sz w:val="22"/>
          <w:szCs w:val="22"/>
        </w:rPr>
      </w:pPr>
      <w:r>
        <w:rPr>
          <w:b/>
          <w:bCs/>
          <w:color w:val="auto"/>
          <w:sz w:val="22"/>
          <w:szCs w:val="22"/>
        </w:rPr>
        <w:t xml:space="preserve">8.1.7. </w:t>
      </w:r>
      <w:r>
        <w:rPr>
          <w:color w:val="auto"/>
          <w:sz w:val="22"/>
          <w:szCs w:val="22"/>
        </w:rPr>
        <w:t>Cientificar a Procuradoria Jurídica do Município para adoção das medidas cabíveis quando do descumprimento de obrigações pela Contratada;</w:t>
      </w:r>
    </w:p>
    <w:p w14:paraId="11355377">
      <w:pPr>
        <w:pStyle w:val="133"/>
        <w:numPr>
          <w:ilvl w:val="0"/>
          <w:numId w:val="0"/>
        </w:numPr>
        <w:tabs>
          <w:tab w:val="left" w:pos="960"/>
        </w:tabs>
        <w:spacing w:line="360" w:lineRule="auto"/>
        <w:ind w:left="3" w:firstLine="521" w:firstLineChars="236"/>
        <w:rPr>
          <w:color w:val="auto"/>
          <w:sz w:val="22"/>
          <w:szCs w:val="22"/>
        </w:rPr>
      </w:pPr>
      <w:r>
        <w:rPr>
          <w:b/>
          <w:bCs/>
          <w:color w:val="auto"/>
          <w:sz w:val="22"/>
          <w:szCs w:val="22"/>
        </w:rPr>
        <w:t>8.1.8.</w:t>
      </w:r>
      <w:r>
        <w:rPr>
          <w:color w:val="auto"/>
          <w:sz w:val="22"/>
          <w:szCs w:val="22"/>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075AD0A">
      <w:pPr>
        <w:pStyle w:val="133"/>
        <w:numPr>
          <w:ilvl w:val="0"/>
          <w:numId w:val="0"/>
        </w:numPr>
        <w:tabs>
          <w:tab w:val="left" w:pos="960"/>
        </w:tabs>
        <w:spacing w:line="360" w:lineRule="auto"/>
        <w:ind w:left="3" w:firstLine="521" w:firstLineChars="236"/>
        <w:rPr>
          <w:b/>
          <w:bCs/>
          <w:color w:val="auto"/>
          <w:sz w:val="22"/>
          <w:szCs w:val="22"/>
        </w:rPr>
      </w:pPr>
      <w:r>
        <w:rPr>
          <w:b/>
          <w:bCs/>
          <w:color w:val="auto"/>
          <w:sz w:val="22"/>
          <w:szCs w:val="22"/>
        </w:rPr>
        <w:t xml:space="preserve">8.1.9. </w:t>
      </w:r>
      <w:r>
        <w:rPr>
          <w:color w:val="auto"/>
          <w:sz w:val="22"/>
          <w:szCs w:val="22"/>
        </w:rPr>
        <w:t xml:space="preserve"> A Administração terá o prazo de 30 dias, a contar da data do protocolo do requerimento para decidir, admitida a prorrogação motivada, por igual período; </w:t>
      </w:r>
    </w:p>
    <w:p w14:paraId="59AD65F7">
      <w:pPr>
        <w:pStyle w:val="133"/>
        <w:numPr>
          <w:ilvl w:val="0"/>
          <w:numId w:val="0"/>
        </w:numPr>
        <w:tabs>
          <w:tab w:val="left" w:pos="960"/>
        </w:tabs>
        <w:spacing w:line="360" w:lineRule="auto"/>
        <w:ind w:left="3" w:firstLine="521" w:firstLineChars="236"/>
        <w:rPr>
          <w:color w:val="auto"/>
          <w:sz w:val="22"/>
          <w:szCs w:val="22"/>
        </w:rPr>
      </w:pPr>
      <w:r>
        <w:rPr>
          <w:b/>
          <w:bCs/>
          <w:color w:val="auto"/>
          <w:sz w:val="22"/>
          <w:szCs w:val="22"/>
        </w:rPr>
        <w:t>8.1.10.</w:t>
      </w:r>
      <w:r>
        <w:rPr>
          <w:color w:val="auto"/>
          <w:sz w:val="22"/>
          <w:szCs w:val="22"/>
        </w:rPr>
        <w:t xml:space="preserve"> Responder eventuais pedidos de reestabelecimento do equilíbrio econômico-financeiro feitos pela Contratada no prazo máximo de 30 dias;</w:t>
      </w:r>
    </w:p>
    <w:p w14:paraId="18AC4EAD">
      <w:pPr>
        <w:pStyle w:val="135"/>
        <w:numPr>
          <w:ilvl w:val="0"/>
          <w:numId w:val="0"/>
        </w:numPr>
        <w:tabs>
          <w:tab w:val="left" w:pos="960"/>
        </w:tabs>
        <w:spacing w:line="360" w:lineRule="auto"/>
        <w:ind w:left="3" w:firstLine="521" w:firstLineChars="236"/>
        <w:rPr>
          <w:i w:val="0"/>
          <w:iCs w:val="0"/>
          <w:color w:val="auto"/>
          <w:sz w:val="22"/>
          <w:szCs w:val="22"/>
        </w:rPr>
      </w:pPr>
      <w:r>
        <w:rPr>
          <w:b/>
          <w:bCs/>
          <w:i w:val="0"/>
          <w:iCs w:val="0"/>
          <w:color w:val="auto"/>
          <w:sz w:val="22"/>
          <w:szCs w:val="22"/>
        </w:rPr>
        <w:t>8.1.11.</w:t>
      </w:r>
      <w:r>
        <w:rPr>
          <w:i w:val="0"/>
          <w:iCs w:val="0"/>
          <w:color w:val="auto"/>
          <w:sz w:val="22"/>
          <w:szCs w:val="22"/>
        </w:rPr>
        <w:t xml:space="preserve"> Notificar os emitentes das garantias quanto ao início de processo administrativo para apuração de descumprimento de cláusulas contratuais;</w:t>
      </w:r>
    </w:p>
    <w:p w14:paraId="7E1090B9">
      <w:pPr>
        <w:pStyle w:val="133"/>
        <w:numPr>
          <w:ilvl w:val="0"/>
          <w:numId w:val="0"/>
        </w:numPr>
        <w:tabs>
          <w:tab w:val="left" w:pos="960"/>
        </w:tabs>
        <w:spacing w:line="360" w:lineRule="auto"/>
        <w:ind w:left="3" w:firstLine="521" w:firstLineChars="236"/>
        <w:rPr>
          <w:color w:val="auto"/>
          <w:sz w:val="22"/>
          <w:szCs w:val="22"/>
        </w:rPr>
      </w:pPr>
      <w:r>
        <w:rPr>
          <w:b/>
          <w:bCs/>
          <w:color w:val="auto"/>
          <w:sz w:val="22"/>
          <w:szCs w:val="22"/>
        </w:rPr>
        <w:t>8.1.12.</w:t>
      </w:r>
      <w:r>
        <w:rPr>
          <w:color w:val="auto"/>
          <w:sz w:val="22"/>
          <w:szCs w:val="22"/>
        </w:rPr>
        <w:t xml:space="preserve"> 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716AD6FC">
      <w:pPr>
        <w:pStyle w:val="133"/>
        <w:numPr>
          <w:ilvl w:val="0"/>
          <w:numId w:val="0"/>
        </w:numPr>
        <w:spacing w:line="360" w:lineRule="auto"/>
        <w:ind w:left="3" w:firstLine="521" w:firstLineChars="236"/>
        <w:rPr>
          <w:color w:val="auto"/>
          <w:sz w:val="22"/>
          <w:szCs w:val="22"/>
        </w:rPr>
      </w:pPr>
      <w:r>
        <w:rPr>
          <w:b/>
          <w:bCs/>
          <w:color w:val="auto"/>
          <w:sz w:val="22"/>
          <w:szCs w:val="22"/>
        </w:rPr>
        <w:t xml:space="preserve">8.1.13. </w:t>
      </w:r>
      <w:r>
        <w:rPr>
          <w:color w:val="auto"/>
          <w:sz w:val="22"/>
          <w:szCs w:val="22"/>
        </w:rPr>
        <w:t>Comunicar a Contratada para emissão de nota fiscal em relação à parcela incontroversa da execução do objeto, para efeito de liquidação e pagamento, quando houver controvérsia sobre a execução do objeto, quanto à dimensão, qualidade e quantidade, conforme o art. 143 da Lei Federal nº 14.133/2021;</w:t>
      </w:r>
    </w:p>
    <w:p w14:paraId="5D33FE22">
      <w:pPr>
        <w:pStyle w:val="133"/>
        <w:numPr>
          <w:ilvl w:val="0"/>
          <w:numId w:val="0"/>
        </w:numPr>
        <w:spacing w:line="360" w:lineRule="auto"/>
        <w:ind w:left="3" w:firstLine="521" w:firstLineChars="236"/>
        <w:rPr>
          <w:color w:val="auto"/>
          <w:sz w:val="22"/>
          <w:szCs w:val="22"/>
        </w:rPr>
      </w:pPr>
      <w:r>
        <w:rPr>
          <w:b/>
          <w:bCs/>
          <w:color w:val="auto"/>
          <w:sz w:val="22"/>
          <w:szCs w:val="22"/>
        </w:rPr>
        <w:t>8.1.14.</w:t>
      </w:r>
      <w:r>
        <w:rPr>
          <w:color w:val="auto"/>
          <w:sz w:val="22"/>
          <w:szCs w:val="22"/>
        </w:rPr>
        <w:t xml:space="preserve"> Comunicar a Contratada na hipótese de posterior alteração do projeto pelo Contratante, no caso </w:t>
      </w:r>
      <w:r>
        <w:fldChar w:fldCharType="begin"/>
      </w:r>
      <w:r>
        <w:instrText xml:space="preserve"> HYPERLINK "http://www.planalto.gov.br/ccivil_03/_ato2019-2022/2021/lei/L14133.htm" \l "art93§2" </w:instrText>
      </w:r>
      <w:r>
        <w:fldChar w:fldCharType="separate"/>
      </w:r>
      <w:r>
        <w:rPr>
          <w:rStyle w:val="14"/>
          <w:color w:val="auto"/>
          <w:sz w:val="22"/>
          <w:szCs w:val="22"/>
        </w:rPr>
        <w:t>do art. 93, §2º, da Lei Federal nº 14.133/2021</w:t>
      </w:r>
      <w:r>
        <w:rPr>
          <w:rStyle w:val="14"/>
          <w:color w:val="auto"/>
          <w:sz w:val="22"/>
          <w:szCs w:val="22"/>
        </w:rPr>
        <w:fldChar w:fldCharType="end"/>
      </w:r>
      <w:r>
        <w:rPr>
          <w:color w:val="auto"/>
          <w:sz w:val="22"/>
          <w:szCs w:val="22"/>
        </w:rPr>
        <w:t>.</w:t>
      </w:r>
    </w:p>
    <w:p w14:paraId="6002CB79">
      <w:pPr>
        <w:pStyle w:val="16"/>
        <w:tabs>
          <w:tab w:val="left" w:pos="567"/>
        </w:tabs>
        <w:spacing w:before="100" w:beforeAutospacing="1" w:after="100" w:afterAutospacing="1" w:line="360" w:lineRule="auto"/>
        <w:outlineLvl w:val="1"/>
        <w:rPr>
          <w:rFonts w:ascii="Arial" w:hAnsi="Arial" w:cs="Arial"/>
          <w:sz w:val="22"/>
          <w:szCs w:val="22"/>
        </w:rPr>
      </w:pPr>
      <w:r>
        <w:rPr>
          <w:rFonts w:ascii="Arial" w:hAnsi="Arial" w:cs="Arial"/>
          <w:b/>
          <w:bCs/>
          <w:sz w:val="22"/>
          <w:szCs w:val="22"/>
        </w:rPr>
        <w:t xml:space="preserve">8.2. </w:t>
      </w:r>
      <w:r>
        <w:rPr>
          <w:rFonts w:ascii="Arial" w:hAnsi="Arial" w:cs="Arial"/>
          <w:sz w:val="22"/>
          <w:szCs w:val="22"/>
        </w:rPr>
        <w:t>São obrigações da Contratada, além daquelas dispostas no Termo de Referência, no Edital de Licitação e na Lei Federal nº 14.133/2021:</w:t>
      </w:r>
    </w:p>
    <w:p w14:paraId="3021C169">
      <w:pPr>
        <w:pStyle w:val="133"/>
        <w:numPr>
          <w:ilvl w:val="0"/>
          <w:numId w:val="0"/>
        </w:numPr>
        <w:tabs>
          <w:tab w:val="left" w:pos="720"/>
          <w:tab w:val="left" w:pos="960"/>
        </w:tabs>
        <w:spacing w:line="360" w:lineRule="auto"/>
        <w:ind w:firstLine="481" w:firstLineChars="218"/>
        <w:rPr>
          <w:color w:val="auto"/>
          <w:sz w:val="22"/>
          <w:szCs w:val="22"/>
        </w:rPr>
      </w:pPr>
      <w:r>
        <w:rPr>
          <w:b/>
          <w:bCs/>
          <w:color w:val="auto"/>
          <w:sz w:val="22"/>
          <w:szCs w:val="22"/>
        </w:rPr>
        <w:t xml:space="preserve">8.2.1. </w:t>
      </w:r>
      <w:r>
        <w:rPr>
          <w:color w:val="auto"/>
          <w:sz w:val="22"/>
          <w:szCs w:val="22"/>
        </w:rPr>
        <w:t>A Contratada deve cumprir todas as obrigações constantes deste Contrato e em seus Anexos, assumindo como exclusivamente seus os riscos e as despesas decorrentes da boa e perfeita execução do objeto;</w:t>
      </w:r>
    </w:p>
    <w:p w14:paraId="5F140963">
      <w:pPr>
        <w:pStyle w:val="135"/>
        <w:numPr>
          <w:ilvl w:val="0"/>
          <w:numId w:val="0"/>
        </w:numPr>
        <w:tabs>
          <w:tab w:val="left" w:pos="720"/>
          <w:tab w:val="left" w:pos="960"/>
        </w:tabs>
        <w:spacing w:line="360" w:lineRule="auto"/>
        <w:ind w:firstLine="481" w:firstLineChars="218"/>
        <w:rPr>
          <w:i w:val="0"/>
          <w:iCs w:val="0"/>
          <w:color w:val="auto"/>
          <w:sz w:val="22"/>
          <w:szCs w:val="22"/>
        </w:rPr>
      </w:pPr>
      <w:r>
        <w:rPr>
          <w:b/>
          <w:bCs/>
          <w:i w:val="0"/>
          <w:iCs w:val="0"/>
          <w:color w:val="auto"/>
          <w:sz w:val="22"/>
          <w:szCs w:val="22"/>
        </w:rPr>
        <w:t xml:space="preserve">8.2.2. </w:t>
      </w:r>
      <w:r>
        <w:rPr>
          <w:i w:val="0"/>
          <w:iCs w:val="0"/>
          <w:color w:val="auto"/>
          <w:sz w:val="22"/>
          <w:szCs w:val="22"/>
        </w:rPr>
        <w:t>Entregar o objeto em conformidade com as Notas de Autorização de despesa, bem como cumprir com os prazos estabelecidos no Termo de Referência;</w:t>
      </w:r>
    </w:p>
    <w:p w14:paraId="5C63B4D1">
      <w:pPr>
        <w:pStyle w:val="133"/>
        <w:numPr>
          <w:ilvl w:val="0"/>
          <w:numId w:val="0"/>
        </w:numPr>
        <w:tabs>
          <w:tab w:val="left" w:pos="720"/>
          <w:tab w:val="left" w:pos="960"/>
        </w:tabs>
        <w:spacing w:line="360" w:lineRule="auto"/>
        <w:ind w:firstLine="481" w:firstLineChars="218"/>
        <w:rPr>
          <w:color w:val="auto"/>
          <w:sz w:val="22"/>
          <w:szCs w:val="22"/>
        </w:rPr>
      </w:pPr>
      <w:r>
        <w:rPr>
          <w:b/>
          <w:bCs/>
          <w:color w:val="auto"/>
          <w:sz w:val="22"/>
          <w:szCs w:val="22"/>
        </w:rPr>
        <w:t xml:space="preserve">8.2.3. </w:t>
      </w:r>
      <w:r>
        <w:rPr>
          <w:color w:val="auto"/>
          <w:sz w:val="22"/>
          <w:szCs w:val="22"/>
        </w:rPr>
        <w:t>Responsabilizar-se pelos vícios e danos decorrentes do objeto, de acordo com o Código de Defesa do Consumidor (</w:t>
      </w:r>
      <w:r>
        <w:fldChar w:fldCharType="begin"/>
      </w:r>
      <w:r>
        <w:instrText xml:space="preserve"> HYPERLINK "https://www.planalto.gov.br/ccivil_03/leis/l8078compilado.htm" </w:instrText>
      </w:r>
      <w:r>
        <w:fldChar w:fldCharType="separate"/>
      </w:r>
      <w:r>
        <w:rPr>
          <w:rStyle w:val="14"/>
          <w:color w:val="auto"/>
          <w:sz w:val="22"/>
          <w:szCs w:val="22"/>
        </w:rPr>
        <w:t>Lei nº 8.078/1990</w:t>
      </w:r>
      <w:r>
        <w:rPr>
          <w:rStyle w:val="14"/>
          <w:color w:val="auto"/>
          <w:sz w:val="22"/>
          <w:szCs w:val="22"/>
        </w:rPr>
        <w:fldChar w:fldCharType="end"/>
      </w:r>
      <w:r>
        <w:rPr>
          <w:color w:val="auto"/>
          <w:sz w:val="22"/>
          <w:szCs w:val="22"/>
        </w:rPr>
        <w:t>);</w:t>
      </w:r>
    </w:p>
    <w:p w14:paraId="1677821B">
      <w:pPr>
        <w:pStyle w:val="133"/>
        <w:numPr>
          <w:ilvl w:val="0"/>
          <w:numId w:val="0"/>
        </w:numPr>
        <w:tabs>
          <w:tab w:val="left" w:pos="720"/>
          <w:tab w:val="left" w:pos="960"/>
        </w:tabs>
        <w:spacing w:line="360" w:lineRule="auto"/>
        <w:ind w:firstLine="481" w:firstLineChars="218"/>
        <w:rPr>
          <w:color w:val="auto"/>
          <w:sz w:val="22"/>
          <w:szCs w:val="22"/>
        </w:rPr>
      </w:pPr>
      <w:r>
        <w:rPr>
          <w:b/>
          <w:bCs/>
          <w:color w:val="auto"/>
          <w:sz w:val="22"/>
          <w:szCs w:val="22"/>
        </w:rPr>
        <w:t>8.2.4.</w:t>
      </w:r>
      <w:r>
        <w:rPr>
          <w:color w:val="auto"/>
          <w:sz w:val="22"/>
          <w:szCs w:val="22"/>
        </w:rPr>
        <w:t xml:space="preserve"> Comunicar à Contratante, no prazo máximo de 5 (cinco) dias que antecede a data da entrega, os motivos que impossibilitem o cumprimento do prazo previsto, com a devida comprovação;</w:t>
      </w:r>
    </w:p>
    <w:p w14:paraId="27B3C530">
      <w:pPr>
        <w:pStyle w:val="133"/>
        <w:numPr>
          <w:ilvl w:val="0"/>
          <w:numId w:val="0"/>
        </w:numPr>
        <w:tabs>
          <w:tab w:val="left" w:pos="720"/>
          <w:tab w:val="left" w:pos="960"/>
        </w:tabs>
        <w:spacing w:line="360" w:lineRule="auto"/>
        <w:ind w:firstLine="481" w:firstLineChars="218"/>
        <w:rPr>
          <w:color w:val="auto"/>
          <w:sz w:val="22"/>
          <w:szCs w:val="22"/>
        </w:rPr>
      </w:pPr>
      <w:r>
        <w:rPr>
          <w:b/>
          <w:bCs/>
          <w:color w:val="auto"/>
          <w:sz w:val="22"/>
          <w:szCs w:val="22"/>
        </w:rPr>
        <w:t>8.2.5.</w:t>
      </w:r>
      <w:r>
        <w:rPr>
          <w:color w:val="auto"/>
          <w:sz w:val="22"/>
          <w:szCs w:val="22"/>
        </w:rPr>
        <w:t xml:space="preserve"> Atender às determinações regulares emitidas pelo fiscal ou gestor do Contrato ou Autoridade Superior (</w:t>
      </w:r>
      <w:r>
        <w:fldChar w:fldCharType="begin"/>
      </w:r>
      <w:r>
        <w:instrText xml:space="preserve"> HYPERLINK "http://www.planalto.gov.br/ccivil_03/_ato2019-2022/2021/lei/L14133.htm" \l "art137" </w:instrText>
      </w:r>
      <w:r>
        <w:fldChar w:fldCharType="separate"/>
      </w:r>
      <w:r>
        <w:rPr>
          <w:rStyle w:val="14"/>
          <w:color w:val="auto"/>
          <w:sz w:val="22"/>
          <w:szCs w:val="22"/>
        </w:rPr>
        <w:t>art. 137, II, da Lei Federal nº 14.133/2021</w:t>
      </w:r>
      <w:r>
        <w:rPr>
          <w:rStyle w:val="14"/>
          <w:color w:val="auto"/>
          <w:sz w:val="22"/>
          <w:szCs w:val="22"/>
        </w:rPr>
        <w:fldChar w:fldCharType="end"/>
      </w:r>
      <w:r>
        <w:rPr>
          <w:color w:val="auto"/>
          <w:sz w:val="22"/>
          <w:szCs w:val="22"/>
        </w:rPr>
        <w:t>) e prestar todo esclarecimento ou informação por eles solicitados;</w:t>
      </w:r>
    </w:p>
    <w:p w14:paraId="6D151C28">
      <w:pPr>
        <w:pStyle w:val="133"/>
        <w:numPr>
          <w:ilvl w:val="0"/>
          <w:numId w:val="0"/>
        </w:numPr>
        <w:tabs>
          <w:tab w:val="left" w:pos="720"/>
          <w:tab w:val="left" w:pos="960"/>
        </w:tabs>
        <w:spacing w:line="360" w:lineRule="auto"/>
        <w:ind w:firstLine="481" w:firstLineChars="218"/>
        <w:rPr>
          <w:color w:val="auto"/>
          <w:sz w:val="22"/>
          <w:szCs w:val="22"/>
        </w:rPr>
      </w:pPr>
      <w:r>
        <w:rPr>
          <w:b/>
          <w:bCs/>
          <w:color w:val="auto"/>
          <w:sz w:val="22"/>
          <w:szCs w:val="22"/>
        </w:rPr>
        <w:t xml:space="preserve">8.2.6. </w:t>
      </w:r>
      <w:r>
        <w:rPr>
          <w:color w:val="auto"/>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15EA5D2C">
      <w:pPr>
        <w:pStyle w:val="133"/>
        <w:numPr>
          <w:ilvl w:val="0"/>
          <w:numId w:val="0"/>
        </w:numPr>
        <w:tabs>
          <w:tab w:val="left" w:pos="720"/>
          <w:tab w:val="left" w:pos="960"/>
        </w:tabs>
        <w:spacing w:line="360" w:lineRule="auto"/>
        <w:ind w:firstLine="481" w:firstLineChars="218"/>
        <w:rPr>
          <w:color w:val="auto"/>
          <w:sz w:val="22"/>
          <w:szCs w:val="22"/>
        </w:rPr>
      </w:pPr>
      <w:r>
        <w:rPr>
          <w:b/>
          <w:bCs/>
          <w:color w:val="auto"/>
          <w:sz w:val="22"/>
          <w:szCs w:val="22"/>
        </w:rPr>
        <w:t>8.2.7.</w:t>
      </w:r>
      <w:r>
        <w:rPr>
          <w:color w:val="auto"/>
          <w:sz w:val="22"/>
          <w:szCs w:val="22"/>
        </w:rPr>
        <w:t xml:space="preserve"> Responsabilizar-se pelos vícios e danos decorrentes da execução do objeto, bem como por todo e qualquer dano causado à Administração ou terceiros, não reduzindo essa responsabilidade a fiscalização ou o acompanhamento da execução contratual pela Contratante, que ficará autorizada a descontar dos pagamentos devidos ou da garantia, caso exigida, o valor correspondente aos danos sofridos;</w:t>
      </w:r>
    </w:p>
    <w:p w14:paraId="155C6672">
      <w:pPr>
        <w:pStyle w:val="133"/>
        <w:numPr>
          <w:ilvl w:val="0"/>
          <w:numId w:val="0"/>
        </w:numPr>
        <w:tabs>
          <w:tab w:val="left" w:pos="720"/>
          <w:tab w:val="left" w:pos="960"/>
        </w:tabs>
        <w:spacing w:line="360" w:lineRule="auto"/>
        <w:ind w:firstLine="481" w:firstLineChars="218"/>
        <w:rPr>
          <w:color w:val="auto"/>
          <w:sz w:val="22"/>
          <w:szCs w:val="22"/>
        </w:rPr>
      </w:pPr>
      <w:r>
        <w:rPr>
          <w:b/>
          <w:bCs/>
          <w:color w:val="auto"/>
          <w:sz w:val="22"/>
          <w:szCs w:val="22"/>
        </w:rPr>
        <w:t>8.2.8.</w:t>
      </w:r>
      <w:r>
        <w:rPr>
          <w:color w:val="auto"/>
          <w:sz w:val="22"/>
          <w:szCs w:val="22"/>
        </w:rPr>
        <w:t xml:space="preserve"> A Contratada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e Municipal do domicílio ou sede da Contratada; 4) Certidão de Regularidade do FGTS – CRF; e 5) Certidão Negativa de Débitos Trabalhistas – CNDT; </w:t>
      </w:r>
    </w:p>
    <w:p w14:paraId="72894047">
      <w:pPr>
        <w:pStyle w:val="133"/>
        <w:numPr>
          <w:ilvl w:val="0"/>
          <w:numId w:val="0"/>
        </w:numPr>
        <w:tabs>
          <w:tab w:val="left" w:pos="720"/>
          <w:tab w:val="left" w:pos="960"/>
        </w:tabs>
        <w:spacing w:line="360" w:lineRule="auto"/>
        <w:ind w:firstLine="481" w:firstLineChars="218"/>
        <w:rPr>
          <w:color w:val="auto"/>
          <w:sz w:val="22"/>
          <w:szCs w:val="22"/>
        </w:rPr>
      </w:pPr>
      <w:r>
        <w:rPr>
          <w:b/>
          <w:bCs/>
          <w:color w:val="auto"/>
          <w:sz w:val="22"/>
          <w:szCs w:val="22"/>
        </w:rPr>
        <w:t>8.2.9.</w:t>
      </w:r>
      <w:r>
        <w:rPr>
          <w:color w:val="auto"/>
          <w:sz w:val="22"/>
          <w:szCs w:val="22"/>
        </w:rPr>
        <w:t xml:space="preserve">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72EE0B1B">
      <w:pPr>
        <w:pStyle w:val="133"/>
        <w:numPr>
          <w:ilvl w:val="0"/>
          <w:numId w:val="0"/>
        </w:numPr>
        <w:tabs>
          <w:tab w:val="left" w:pos="720"/>
          <w:tab w:val="left" w:pos="960"/>
        </w:tabs>
        <w:spacing w:line="360" w:lineRule="auto"/>
        <w:ind w:firstLine="481" w:firstLineChars="218"/>
        <w:rPr>
          <w:color w:val="auto"/>
          <w:sz w:val="22"/>
          <w:szCs w:val="22"/>
        </w:rPr>
      </w:pPr>
      <w:r>
        <w:rPr>
          <w:b/>
          <w:bCs/>
          <w:color w:val="auto"/>
          <w:sz w:val="22"/>
          <w:szCs w:val="22"/>
        </w:rPr>
        <w:t xml:space="preserve">8.2.10. </w:t>
      </w:r>
      <w:r>
        <w:rPr>
          <w:color w:val="auto"/>
          <w:sz w:val="22"/>
          <w:szCs w:val="22"/>
        </w:rPr>
        <w:t>Comunicar ao Fiscal do Contrato, no prazo de 24 (vinte e quatro) horas, qualquer ocorrência anormal ou acidente que se verifique no local da execução do objeto contratual;</w:t>
      </w:r>
    </w:p>
    <w:p w14:paraId="5C2471A6">
      <w:pPr>
        <w:pStyle w:val="133"/>
        <w:numPr>
          <w:ilvl w:val="0"/>
          <w:numId w:val="0"/>
        </w:numPr>
        <w:tabs>
          <w:tab w:val="left" w:pos="720"/>
          <w:tab w:val="left" w:pos="960"/>
        </w:tabs>
        <w:spacing w:line="360" w:lineRule="auto"/>
        <w:ind w:firstLine="481" w:firstLineChars="218"/>
        <w:rPr>
          <w:color w:val="auto"/>
          <w:sz w:val="22"/>
          <w:szCs w:val="22"/>
        </w:rPr>
      </w:pPr>
      <w:r>
        <w:rPr>
          <w:b/>
          <w:bCs/>
          <w:color w:val="auto"/>
          <w:sz w:val="22"/>
          <w:szCs w:val="22"/>
        </w:rPr>
        <w:t>8.2.11.</w:t>
      </w:r>
      <w:r>
        <w:rPr>
          <w:color w:val="auto"/>
          <w:sz w:val="22"/>
          <w:szCs w:val="22"/>
        </w:rPr>
        <w:t xml:space="preserve"> Paralisar, por determinação da Contratante, qualquer atividade que não esteja sendo executada de acordo com a boa técnica ou que ponha em risco a segurança de pessoas ou bens de terceiros;</w:t>
      </w:r>
    </w:p>
    <w:p w14:paraId="4E718E08">
      <w:pPr>
        <w:pStyle w:val="133"/>
        <w:numPr>
          <w:ilvl w:val="0"/>
          <w:numId w:val="0"/>
        </w:numPr>
        <w:tabs>
          <w:tab w:val="left" w:pos="720"/>
          <w:tab w:val="left" w:pos="960"/>
        </w:tabs>
        <w:spacing w:line="360" w:lineRule="auto"/>
        <w:ind w:firstLine="481" w:firstLineChars="218"/>
        <w:rPr>
          <w:color w:val="auto"/>
          <w:sz w:val="22"/>
          <w:szCs w:val="22"/>
        </w:rPr>
      </w:pPr>
      <w:r>
        <w:rPr>
          <w:b/>
          <w:bCs/>
          <w:color w:val="auto"/>
          <w:sz w:val="22"/>
          <w:szCs w:val="22"/>
        </w:rPr>
        <w:t xml:space="preserve">8.2.12. </w:t>
      </w:r>
      <w:r>
        <w:rPr>
          <w:color w:val="auto"/>
          <w:sz w:val="22"/>
          <w:szCs w:val="22"/>
        </w:rPr>
        <w:t xml:space="preserve">Manter durante toda a vigência do Contrato, em compatibilidade com as obrigações assumidas, todas as condições exigidas para habilitação na licitação; </w:t>
      </w:r>
    </w:p>
    <w:p w14:paraId="73F52CF4">
      <w:pPr>
        <w:pStyle w:val="133"/>
        <w:numPr>
          <w:ilvl w:val="0"/>
          <w:numId w:val="0"/>
        </w:numPr>
        <w:tabs>
          <w:tab w:val="left" w:pos="720"/>
          <w:tab w:val="left" w:pos="960"/>
        </w:tabs>
        <w:spacing w:line="360" w:lineRule="auto"/>
        <w:ind w:firstLine="481" w:firstLineChars="218"/>
        <w:rPr>
          <w:b/>
          <w:bCs/>
          <w:color w:val="auto"/>
          <w:sz w:val="22"/>
          <w:szCs w:val="22"/>
        </w:rPr>
      </w:pPr>
      <w:r>
        <w:rPr>
          <w:b/>
          <w:bCs/>
          <w:color w:val="auto"/>
          <w:sz w:val="22"/>
          <w:szCs w:val="22"/>
        </w:rPr>
        <w:t>8.2.13.</w:t>
      </w:r>
      <w:r>
        <w:rPr>
          <w:color w:val="auto"/>
          <w:sz w:val="22"/>
          <w:szCs w:val="22"/>
        </w:rPr>
        <w:t xml:space="preserve"> Cumprir, durante todo o período de execução do Contrato, a reserva de cargos prevista em lei para pessoa com deficiência, para reabilitado da Previdência Social ou para aprendiz, bem como as reservas de cargos previstas na legislação (</w:t>
      </w:r>
      <w:r>
        <w:fldChar w:fldCharType="begin"/>
      </w:r>
      <w:r>
        <w:instrText xml:space="preserve"> HYPERLINK "http://www.planalto.gov.br/ccivil_03/_ato2019-2022/2021/lei/L14133.htm" \l "art116" </w:instrText>
      </w:r>
      <w:r>
        <w:fldChar w:fldCharType="separate"/>
      </w:r>
      <w:r>
        <w:rPr>
          <w:rStyle w:val="14"/>
          <w:color w:val="auto"/>
          <w:sz w:val="22"/>
          <w:szCs w:val="22"/>
        </w:rPr>
        <w:t>art. 116, da Lei Federal n.º 14.133/2021</w:t>
      </w:r>
      <w:r>
        <w:rPr>
          <w:rStyle w:val="14"/>
          <w:color w:val="auto"/>
          <w:sz w:val="22"/>
          <w:szCs w:val="22"/>
        </w:rPr>
        <w:fldChar w:fldCharType="end"/>
      </w:r>
      <w:r>
        <w:rPr>
          <w:color w:val="auto"/>
          <w:sz w:val="22"/>
          <w:szCs w:val="22"/>
        </w:rPr>
        <w:t>);</w:t>
      </w:r>
    </w:p>
    <w:p w14:paraId="790649DF">
      <w:pPr>
        <w:pStyle w:val="133"/>
        <w:numPr>
          <w:ilvl w:val="0"/>
          <w:numId w:val="0"/>
        </w:numPr>
        <w:tabs>
          <w:tab w:val="left" w:pos="720"/>
          <w:tab w:val="left" w:pos="960"/>
        </w:tabs>
        <w:spacing w:line="360" w:lineRule="auto"/>
        <w:ind w:firstLine="481" w:firstLineChars="218"/>
        <w:rPr>
          <w:color w:val="auto"/>
          <w:sz w:val="22"/>
          <w:szCs w:val="22"/>
        </w:rPr>
      </w:pPr>
      <w:r>
        <w:rPr>
          <w:b/>
          <w:bCs/>
          <w:color w:val="auto"/>
          <w:sz w:val="22"/>
          <w:szCs w:val="22"/>
        </w:rPr>
        <w:t>8.2.14.</w:t>
      </w:r>
      <w:r>
        <w:rPr>
          <w:color w:val="auto"/>
          <w:sz w:val="22"/>
          <w:szCs w:val="22"/>
        </w:rPr>
        <w:t xml:space="preserve"> Comprovar a reserva de cargos a que se refere a cláusula acima, no prazo fixado pelo Fiscal do Contrato, com a indicação dos empregados que preencheram as referidas vagas (</w:t>
      </w:r>
      <w:r>
        <w:fldChar w:fldCharType="begin"/>
      </w:r>
      <w:r>
        <w:instrText xml:space="preserve"> HYPERLINK "http://www.planalto.gov.br/ccivil_03/_ato2019-2022/2021/lei/L14133.htm" \l "art116" </w:instrText>
      </w:r>
      <w:r>
        <w:fldChar w:fldCharType="separate"/>
      </w:r>
      <w:r>
        <w:rPr>
          <w:rStyle w:val="14"/>
          <w:color w:val="auto"/>
          <w:sz w:val="22"/>
          <w:szCs w:val="22"/>
        </w:rPr>
        <w:t>art. 116, parágrafo único, da Lei Federal nº 14.133/2021</w:t>
      </w:r>
      <w:r>
        <w:rPr>
          <w:rStyle w:val="14"/>
          <w:color w:val="auto"/>
          <w:sz w:val="22"/>
          <w:szCs w:val="22"/>
        </w:rPr>
        <w:fldChar w:fldCharType="end"/>
      </w:r>
      <w:r>
        <w:rPr>
          <w:color w:val="auto"/>
          <w:sz w:val="22"/>
          <w:szCs w:val="22"/>
        </w:rPr>
        <w:t>);</w:t>
      </w:r>
    </w:p>
    <w:p w14:paraId="388FFE04">
      <w:pPr>
        <w:pStyle w:val="133"/>
        <w:numPr>
          <w:ilvl w:val="0"/>
          <w:numId w:val="0"/>
        </w:numPr>
        <w:tabs>
          <w:tab w:val="left" w:pos="960"/>
        </w:tabs>
        <w:spacing w:line="360" w:lineRule="auto"/>
        <w:ind w:firstLine="481" w:firstLineChars="218"/>
        <w:rPr>
          <w:color w:val="auto"/>
          <w:sz w:val="22"/>
          <w:szCs w:val="22"/>
        </w:rPr>
      </w:pPr>
      <w:r>
        <w:rPr>
          <w:b/>
          <w:bCs/>
          <w:color w:val="auto"/>
          <w:sz w:val="22"/>
          <w:szCs w:val="22"/>
        </w:rPr>
        <w:t>8.2.15.</w:t>
      </w:r>
      <w:r>
        <w:rPr>
          <w:color w:val="auto"/>
          <w:sz w:val="22"/>
          <w:szCs w:val="22"/>
        </w:rPr>
        <w:t xml:space="preserve"> Guardar sigilo sobre todas as informações obtidas em decorrência do cumprimento do Contrato; </w:t>
      </w:r>
    </w:p>
    <w:p w14:paraId="12FC6582">
      <w:pPr>
        <w:pStyle w:val="133"/>
        <w:numPr>
          <w:ilvl w:val="0"/>
          <w:numId w:val="0"/>
        </w:numPr>
        <w:tabs>
          <w:tab w:val="left" w:pos="720"/>
          <w:tab w:val="left" w:pos="960"/>
        </w:tabs>
        <w:spacing w:line="360" w:lineRule="auto"/>
        <w:ind w:firstLine="481" w:firstLineChars="218"/>
        <w:rPr>
          <w:color w:val="auto"/>
          <w:sz w:val="22"/>
          <w:szCs w:val="22"/>
        </w:rPr>
      </w:pPr>
      <w:r>
        <w:rPr>
          <w:b/>
          <w:bCs/>
          <w:color w:val="auto"/>
          <w:sz w:val="22"/>
          <w:szCs w:val="22"/>
        </w:rPr>
        <w:t xml:space="preserve">8.2.16. </w:t>
      </w:r>
      <w:r>
        <w:rPr>
          <w:color w:val="auto"/>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fldChar w:fldCharType="begin"/>
      </w:r>
      <w:r>
        <w:instrText xml:space="preserve"> HYPERLINK "http://www.planalto.gov.br/ccivil_03/_ato2019-2022/2021/lei/L14133.htm" \l "art124" </w:instrText>
      </w:r>
      <w:r>
        <w:fldChar w:fldCharType="separate"/>
      </w:r>
      <w:r>
        <w:rPr>
          <w:rStyle w:val="14"/>
          <w:color w:val="auto"/>
          <w:sz w:val="22"/>
          <w:szCs w:val="22"/>
        </w:rPr>
        <w:t>art. 124, II, d, da Lei Federal nº 14.133/2021.</w:t>
      </w:r>
      <w:r>
        <w:rPr>
          <w:rStyle w:val="14"/>
          <w:color w:val="auto"/>
          <w:sz w:val="22"/>
          <w:szCs w:val="22"/>
        </w:rPr>
        <w:fldChar w:fldCharType="end"/>
      </w:r>
    </w:p>
    <w:p w14:paraId="3BB0DA75">
      <w:pPr>
        <w:pStyle w:val="133"/>
        <w:numPr>
          <w:ilvl w:val="0"/>
          <w:numId w:val="0"/>
        </w:numPr>
        <w:tabs>
          <w:tab w:val="left" w:pos="720"/>
          <w:tab w:val="left" w:pos="960"/>
        </w:tabs>
        <w:spacing w:line="360" w:lineRule="auto"/>
        <w:ind w:firstLine="481" w:firstLineChars="218"/>
        <w:rPr>
          <w:color w:val="auto"/>
          <w:sz w:val="22"/>
          <w:szCs w:val="22"/>
        </w:rPr>
      </w:pPr>
      <w:r>
        <w:rPr>
          <w:b/>
          <w:bCs/>
          <w:color w:val="auto"/>
          <w:sz w:val="22"/>
          <w:szCs w:val="22"/>
        </w:rPr>
        <w:t>8.2.17.</w:t>
      </w:r>
      <w:r>
        <w:rPr>
          <w:color w:val="auto"/>
          <w:sz w:val="22"/>
          <w:szCs w:val="22"/>
        </w:rPr>
        <w:t xml:space="preserve"> Cumprir, além dos postulados legais vigentes de âmbito federal, estadual ou municipal, as normas de segurança da Contratante, bem como as condições de importação e a taxa de câmbio para houver, se for o caso;</w:t>
      </w:r>
    </w:p>
    <w:p w14:paraId="0DB31FA4">
      <w:pPr>
        <w:pStyle w:val="135"/>
        <w:numPr>
          <w:ilvl w:val="0"/>
          <w:numId w:val="0"/>
        </w:numPr>
        <w:tabs>
          <w:tab w:val="left" w:pos="720"/>
          <w:tab w:val="left" w:pos="960"/>
        </w:tabs>
        <w:spacing w:line="360" w:lineRule="auto"/>
        <w:ind w:firstLine="481" w:firstLineChars="218"/>
        <w:rPr>
          <w:i w:val="0"/>
          <w:iCs w:val="0"/>
          <w:color w:val="auto"/>
          <w:sz w:val="22"/>
          <w:szCs w:val="22"/>
        </w:rPr>
      </w:pPr>
      <w:bookmarkStart w:id="70" w:name="_Ref118293001"/>
      <w:r>
        <w:rPr>
          <w:b/>
          <w:bCs/>
          <w:i w:val="0"/>
          <w:iCs w:val="0"/>
          <w:color w:val="auto"/>
          <w:sz w:val="22"/>
          <w:szCs w:val="22"/>
        </w:rPr>
        <w:t xml:space="preserve">8.2.18. </w:t>
      </w:r>
      <w:r>
        <w:rPr>
          <w:i w:val="0"/>
          <w:iCs w:val="0"/>
          <w:color w:val="auto"/>
          <w:sz w:val="22"/>
          <w:szCs w:val="22"/>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70"/>
    </w:p>
    <w:p w14:paraId="51A0405C">
      <w:pPr>
        <w:pStyle w:val="135"/>
        <w:numPr>
          <w:ilvl w:val="0"/>
          <w:numId w:val="0"/>
        </w:numPr>
        <w:tabs>
          <w:tab w:val="left" w:pos="720"/>
          <w:tab w:val="left" w:pos="960"/>
        </w:tabs>
        <w:spacing w:line="360" w:lineRule="auto"/>
        <w:ind w:firstLine="481" w:firstLineChars="218"/>
        <w:rPr>
          <w:i w:val="0"/>
          <w:iCs w:val="0"/>
          <w:color w:val="auto"/>
          <w:sz w:val="22"/>
          <w:szCs w:val="22"/>
        </w:rPr>
      </w:pPr>
      <w:r>
        <w:rPr>
          <w:b/>
          <w:bCs/>
          <w:i w:val="0"/>
          <w:iCs w:val="0"/>
          <w:color w:val="auto"/>
          <w:sz w:val="22"/>
          <w:szCs w:val="22"/>
        </w:rPr>
        <w:t xml:space="preserve">8.2.19. </w:t>
      </w:r>
      <w:r>
        <w:rPr>
          <w:i w:val="0"/>
          <w:iCs w:val="0"/>
          <w:color w:val="auto"/>
          <w:sz w:val="22"/>
          <w:szCs w:val="22"/>
        </w:rPr>
        <w:t>Orientar e treinar seus empregados sobre os deveres previstos na Lei nº 13.709, de 14 de agosto de 2018, (Lei Geral de Proteção de Dados Pessoais - LGPD),</w:t>
      </w:r>
      <w:r>
        <w:rPr>
          <w:color w:val="auto"/>
          <w:sz w:val="22"/>
          <w:szCs w:val="22"/>
        </w:rPr>
        <w:t xml:space="preserve"> </w:t>
      </w:r>
      <w:r>
        <w:rPr>
          <w:i w:val="0"/>
          <w:iCs w:val="0"/>
          <w:color w:val="auto"/>
          <w:sz w:val="22"/>
          <w:szCs w:val="22"/>
        </w:rPr>
        <w:t>adotando medidas eficazes para proteção de dados pessoais a que tenha acesso por força da execução deste Contrato;</w:t>
      </w:r>
    </w:p>
    <w:p w14:paraId="364A1622">
      <w:pPr>
        <w:pStyle w:val="135"/>
        <w:numPr>
          <w:ilvl w:val="0"/>
          <w:numId w:val="0"/>
        </w:numPr>
        <w:tabs>
          <w:tab w:val="left" w:pos="720"/>
          <w:tab w:val="left" w:pos="960"/>
        </w:tabs>
        <w:spacing w:line="360" w:lineRule="auto"/>
        <w:ind w:firstLine="481" w:firstLineChars="218"/>
        <w:rPr>
          <w:i w:val="0"/>
          <w:iCs w:val="0"/>
          <w:color w:val="auto"/>
          <w:sz w:val="22"/>
          <w:szCs w:val="22"/>
        </w:rPr>
      </w:pPr>
      <w:r>
        <w:rPr>
          <w:b/>
          <w:bCs/>
          <w:i w:val="0"/>
          <w:iCs w:val="0"/>
          <w:color w:val="auto"/>
          <w:sz w:val="22"/>
          <w:szCs w:val="22"/>
        </w:rPr>
        <w:t xml:space="preserve">8.2.20. </w:t>
      </w:r>
      <w:r>
        <w:rPr>
          <w:i w:val="0"/>
          <w:iCs w:val="0"/>
          <w:color w:val="auto"/>
          <w:sz w:val="22"/>
          <w:szCs w:val="22"/>
        </w:rPr>
        <w:t>Conduzir os trabalhos com estrita observância às normas da legislação pertinente, cumprindo as determinações dos Poderes Públicos, mantendo sempre limpo o local d</w:t>
      </w:r>
      <w:r>
        <w:rPr>
          <w:i w:val="0"/>
          <w:iCs w:val="0"/>
          <w:color w:val="auto"/>
          <w:sz w:val="22"/>
          <w:szCs w:val="22"/>
          <w:lang w:eastAsia="en-US"/>
        </w:rPr>
        <w:t>e execução do objeto</w:t>
      </w:r>
      <w:r>
        <w:rPr>
          <w:i w:val="0"/>
          <w:iCs w:val="0"/>
          <w:color w:val="auto"/>
          <w:sz w:val="22"/>
          <w:szCs w:val="22"/>
        </w:rPr>
        <w:t xml:space="preserve"> e nas melhores condições de segurança, higiene e disciplina;</w:t>
      </w:r>
    </w:p>
    <w:p w14:paraId="4C433AAC">
      <w:pPr>
        <w:pStyle w:val="135"/>
        <w:numPr>
          <w:ilvl w:val="0"/>
          <w:numId w:val="0"/>
        </w:numPr>
        <w:tabs>
          <w:tab w:val="left" w:pos="720"/>
          <w:tab w:val="left" w:pos="960"/>
        </w:tabs>
        <w:spacing w:line="360" w:lineRule="auto"/>
        <w:ind w:firstLine="481" w:firstLineChars="218"/>
        <w:rPr>
          <w:i w:val="0"/>
          <w:iCs w:val="0"/>
          <w:color w:val="auto"/>
          <w:sz w:val="22"/>
          <w:szCs w:val="22"/>
        </w:rPr>
      </w:pPr>
      <w:r>
        <w:rPr>
          <w:b/>
          <w:bCs/>
          <w:i w:val="0"/>
          <w:iCs w:val="0"/>
          <w:color w:val="auto"/>
          <w:sz w:val="22"/>
          <w:szCs w:val="22"/>
        </w:rPr>
        <w:t>8.2.21.</w:t>
      </w:r>
      <w:r>
        <w:rPr>
          <w:i w:val="0"/>
          <w:iCs w:val="0"/>
          <w:color w:val="auto"/>
          <w:sz w:val="22"/>
          <w:szCs w:val="22"/>
        </w:rPr>
        <w:t xml:space="preserve"> Submeter previamente, por escrito, à Contratante, para análise e aprovação, quaisquer mudanças nos métodos executivos que fujam às especificações do memorial descritivo ou instrumento congênere;</w:t>
      </w:r>
    </w:p>
    <w:p w14:paraId="3AD30ADA">
      <w:pPr>
        <w:pStyle w:val="135"/>
        <w:numPr>
          <w:ilvl w:val="0"/>
          <w:numId w:val="0"/>
        </w:numPr>
        <w:tabs>
          <w:tab w:val="left" w:pos="720"/>
          <w:tab w:val="left" w:pos="960"/>
        </w:tabs>
        <w:spacing w:line="360" w:lineRule="auto"/>
        <w:ind w:firstLine="481" w:firstLineChars="218"/>
        <w:rPr>
          <w:i w:val="0"/>
          <w:iCs w:val="0"/>
          <w:color w:val="auto"/>
          <w:sz w:val="22"/>
          <w:szCs w:val="22"/>
        </w:rPr>
      </w:pPr>
      <w:bookmarkStart w:id="71" w:name="_Ref118293030"/>
      <w:r>
        <w:rPr>
          <w:b/>
          <w:bCs/>
          <w:i w:val="0"/>
          <w:iCs w:val="0"/>
          <w:color w:val="auto"/>
          <w:sz w:val="22"/>
          <w:szCs w:val="22"/>
        </w:rPr>
        <w:t>8.2.22.</w:t>
      </w:r>
      <w:r>
        <w:rPr>
          <w:i w:val="0"/>
          <w:iCs w:val="0"/>
          <w:color w:val="auto"/>
          <w:sz w:val="22"/>
          <w:szCs w:val="22"/>
        </w:rPr>
        <w:t xml:space="preserve"> Não permitir a utilização de qualquer trabalho do menor de 16 (dezesseis) anos, exceto na condição de aprendiz para os maiores de 14 (quatorze anos), nem permitir a utilização do trabalho do menor de 18 (dezoito) anos em trabalho noturno, perigoso ou insalubre.</w:t>
      </w:r>
      <w:bookmarkEnd w:id="71"/>
    </w:p>
    <w:p w14:paraId="302EC5D6">
      <w:pPr>
        <w:keepNext/>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ascii="Arial" w:hAnsi="Arial" w:cs="Arial"/>
          <w:b/>
          <w:kern w:val="2"/>
          <w:sz w:val="22"/>
          <w:szCs w:val="22"/>
          <w:lang w:eastAsia="ar-SA"/>
        </w:rPr>
      </w:pPr>
      <w:r>
        <w:rPr>
          <w:rFonts w:ascii="Arial" w:hAnsi="Arial" w:cs="Arial"/>
          <w:b/>
          <w:kern w:val="2"/>
          <w:sz w:val="22"/>
          <w:szCs w:val="22"/>
          <w:lang w:eastAsia="ar-SA"/>
        </w:rPr>
        <w:t xml:space="preserve">Cláusula Nona </w:t>
      </w:r>
    </w:p>
    <w:p w14:paraId="0259854B">
      <w:pPr>
        <w:keepNext/>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ascii="Arial" w:hAnsi="Arial" w:cs="Arial"/>
          <w:b/>
          <w:bCs/>
          <w:kern w:val="2"/>
          <w:sz w:val="22"/>
          <w:szCs w:val="22"/>
          <w:lang w:eastAsia="ar-SA"/>
        </w:rPr>
      </w:pPr>
      <w:r>
        <w:rPr>
          <w:rFonts w:ascii="Arial" w:hAnsi="Arial" w:cs="Arial"/>
          <w:b/>
          <w:kern w:val="2"/>
          <w:sz w:val="22"/>
          <w:szCs w:val="22"/>
          <w:lang w:eastAsia="ar-SA"/>
        </w:rPr>
        <w:t xml:space="preserve"> DA GARANTIA DA EXECUÇÃO</w:t>
      </w:r>
    </w:p>
    <w:p w14:paraId="09C6DB46">
      <w:pPr>
        <w:spacing w:line="360" w:lineRule="auto"/>
        <w:jc w:val="both"/>
        <w:rPr>
          <w:rFonts w:hint="default" w:ascii="Arial" w:hAnsi="Arial" w:cs="Arial"/>
          <w:sz w:val="22"/>
          <w:szCs w:val="22"/>
          <w:lang w:val="pt-BR"/>
        </w:rPr>
      </w:pPr>
      <w:r>
        <w:rPr>
          <w:rFonts w:hint="default" w:ascii="Arial" w:hAnsi="Arial" w:cs="Arial"/>
          <w:b/>
          <w:bCs/>
          <w:i w:val="0"/>
          <w:iCs w:val="0"/>
          <w:color w:val="auto"/>
          <w:sz w:val="22"/>
          <w:szCs w:val="22"/>
        </w:rPr>
        <w:t>9.1.</w:t>
      </w:r>
      <w:r>
        <w:rPr>
          <w:rFonts w:hint="default" w:ascii="Arial" w:hAnsi="Arial" w:cs="Arial"/>
          <w:i w:val="0"/>
          <w:iCs w:val="0"/>
          <w:color w:val="auto"/>
          <w:sz w:val="22"/>
          <w:szCs w:val="22"/>
        </w:rPr>
        <w:t xml:space="preserve"> </w:t>
      </w:r>
      <w:r>
        <w:rPr>
          <w:rFonts w:hint="default" w:ascii="Arial" w:hAnsi="Arial" w:cs="Arial"/>
          <w:sz w:val="22"/>
          <w:szCs w:val="22"/>
          <w:lang w:val="pt-BR"/>
        </w:rPr>
        <w:t xml:space="preserve">Será </w:t>
      </w:r>
      <w:r>
        <w:rPr>
          <w:rFonts w:hint="default" w:ascii="Arial" w:hAnsi="Arial" w:cs="Arial"/>
          <w:sz w:val="22"/>
          <w:szCs w:val="22"/>
        </w:rPr>
        <w:t>exigida prestação de garantia</w:t>
      </w:r>
      <w:r>
        <w:rPr>
          <w:rFonts w:hint="default" w:ascii="Arial" w:hAnsi="Arial" w:cs="Arial"/>
          <w:sz w:val="22"/>
          <w:szCs w:val="22"/>
          <w:lang w:val="pt-BR"/>
        </w:rPr>
        <w:t xml:space="preserve"> contratual no valor de </w:t>
      </w:r>
      <w:r>
        <w:rPr>
          <w:rFonts w:hint="default" w:ascii="Arial" w:hAnsi="Arial" w:cs="Arial"/>
          <w:sz w:val="22"/>
          <w:szCs w:val="22"/>
        </w:rPr>
        <w:t>5% (cinco por cento) do valor inicial do contrato</w:t>
      </w:r>
      <w:r>
        <w:rPr>
          <w:rFonts w:hint="default" w:ascii="Arial" w:hAnsi="Arial" w:cs="Arial"/>
          <w:sz w:val="22"/>
          <w:szCs w:val="22"/>
          <w:lang w:val="pt-BR"/>
        </w:rPr>
        <w:t xml:space="preserve">, visando </w:t>
      </w:r>
      <w:r>
        <w:rPr>
          <w:rFonts w:hint="default" w:ascii="Arial" w:hAnsi="Arial" w:cs="Arial"/>
          <w:sz w:val="22"/>
          <w:szCs w:val="22"/>
        </w:rPr>
        <w:t>garantir o fiel cumprimento das obrigações assumidas pelo contratado perante à Administração, inclusive as multas, os prejuízos e as indenizações decorrentes de inadimplemento</w:t>
      </w:r>
      <w:r>
        <w:rPr>
          <w:rFonts w:hint="default" w:ascii="Arial" w:hAnsi="Arial" w:cs="Arial"/>
          <w:sz w:val="22"/>
          <w:szCs w:val="22"/>
          <w:lang w:val="pt-BR"/>
        </w:rPr>
        <w:t>.</w:t>
      </w:r>
    </w:p>
    <w:p w14:paraId="2C4D1DDF">
      <w:pPr>
        <w:keepNext w:val="0"/>
        <w:keepLines w:val="0"/>
        <w:pageBreakBefore w:val="0"/>
        <w:widowControl/>
        <w:kinsoku/>
        <w:wordWrap/>
        <w:overflowPunct/>
        <w:topLinePunct w:val="0"/>
        <w:autoSpaceDE/>
        <w:autoSpaceDN/>
        <w:bidi w:val="0"/>
        <w:adjustRightInd/>
        <w:snapToGrid/>
        <w:spacing w:before="181" w:beforeLines="50" w:line="360" w:lineRule="auto"/>
        <w:jc w:val="both"/>
        <w:textAlignment w:val="auto"/>
        <w:rPr>
          <w:rFonts w:hint="default" w:ascii="Arial" w:hAnsi="Arial" w:cs="Arial"/>
          <w:sz w:val="22"/>
          <w:szCs w:val="22"/>
        </w:rPr>
      </w:pPr>
      <w:r>
        <w:rPr>
          <w:rFonts w:hint="default" w:ascii="Arial" w:hAnsi="Arial" w:cs="Arial"/>
          <w:b/>
          <w:bCs/>
          <w:sz w:val="22"/>
          <w:szCs w:val="22"/>
          <w:lang w:val="pt-BR"/>
        </w:rPr>
        <w:t>9.2.</w:t>
      </w:r>
      <w:r>
        <w:rPr>
          <w:rFonts w:hint="default" w:ascii="Arial" w:hAnsi="Arial" w:cs="Arial"/>
          <w:sz w:val="22"/>
          <w:szCs w:val="22"/>
          <w:lang w:val="pt-BR"/>
        </w:rPr>
        <w:t xml:space="preserve"> </w:t>
      </w:r>
      <w:r>
        <w:rPr>
          <w:rFonts w:hint="default" w:ascii="Arial" w:hAnsi="Arial" w:cs="Arial"/>
          <w:sz w:val="22"/>
          <w:szCs w:val="22"/>
        </w:rPr>
        <w:t>Caberá ao contratado optar por uma das seguintes modalidades de garantia:</w:t>
      </w:r>
    </w:p>
    <w:p w14:paraId="3E6F5E3B">
      <w:pPr>
        <w:spacing w:line="360" w:lineRule="auto"/>
        <w:jc w:val="both"/>
        <w:rPr>
          <w:rFonts w:hint="default" w:ascii="Arial" w:hAnsi="Arial" w:cs="Arial"/>
          <w:sz w:val="22"/>
          <w:szCs w:val="22"/>
        </w:rPr>
      </w:pPr>
      <w:bookmarkStart w:id="72" w:name="art96§1i"/>
      <w:bookmarkEnd w:id="72"/>
      <w:r>
        <w:rPr>
          <w:rFonts w:hint="default" w:ascii="Arial" w:hAnsi="Arial" w:cs="Arial"/>
          <w:sz w:val="22"/>
          <w:szCs w:val="22"/>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12D26DB6">
      <w:pPr>
        <w:spacing w:line="360" w:lineRule="auto"/>
        <w:jc w:val="both"/>
        <w:rPr>
          <w:rFonts w:hint="default" w:ascii="Arial" w:hAnsi="Arial" w:cs="Arial"/>
          <w:sz w:val="22"/>
          <w:szCs w:val="22"/>
        </w:rPr>
      </w:pPr>
      <w:bookmarkStart w:id="73" w:name="art96§1ii"/>
      <w:bookmarkEnd w:id="73"/>
      <w:r>
        <w:rPr>
          <w:rFonts w:hint="default" w:ascii="Arial" w:hAnsi="Arial" w:cs="Arial"/>
          <w:sz w:val="22"/>
          <w:szCs w:val="22"/>
        </w:rPr>
        <w:t>II - seguro-garantia;</w:t>
      </w:r>
    </w:p>
    <w:p w14:paraId="0E7115D2">
      <w:pPr>
        <w:spacing w:line="360" w:lineRule="auto"/>
        <w:jc w:val="both"/>
        <w:rPr>
          <w:rFonts w:hint="default" w:ascii="Arial" w:hAnsi="Arial" w:cs="Arial"/>
          <w:sz w:val="22"/>
          <w:szCs w:val="22"/>
        </w:rPr>
      </w:pPr>
      <w:bookmarkStart w:id="74" w:name="art96§1iii"/>
      <w:bookmarkEnd w:id="74"/>
      <w:r>
        <w:rPr>
          <w:rFonts w:hint="default" w:ascii="Arial" w:hAnsi="Arial" w:cs="Arial"/>
          <w:sz w:val="22"/>
          <w:szCs w:val="22"/>
        </w:rPr>
        <w:t>III - fiança bancária emitida por banco ou instituição financeira devidamente autorizada a operar no País pelo Banco Central do Brasil</w:t>
      </w:r>
      <w:r>
        <w:rPr>
          <w:rFonts w:hint="default" w:ascii="Arial" w:hAnsi="Arial" w:cs="Arial"/>
          <w:sz w:val="22"/>
          <w:szCs w:val="22"/>
          <w:lang w:val="pt-BR"/>
        </w:rPr>
        <w:t>;</w:t>
      </w:r>
    </w:p>
    <w:p w14:paraId="66DE00AE">
      <w:pPr>
        <w:spacing w:line="360" w:lineRule="auto"/>
        <w:jc w:val="both"/>
        <w:rPr>
          <w:rFonts w:hint="default" w:ascii="Arial" w:hAnsi="Arial" w:cs="Arial"/>
          <w:sz w:val="22"/>
          <w:szCs w:val="22"/>
          <w:lang w:val="pt-BR"/>
        </w:rPr>
      </w:pPr>
      <w:bookmarkStart w:id="75" w:name="art96§1iv"/>
      <w:bookmarkEnd w:id="75"/>
      <w:r>
        <w:rPr>
          <w:rFonts w:hint="default" w:ascii="Arial" w:hAnsi="Arial" w:cs="Arial"/>
          <w:sz w:val="22"/>
          <w:szCs w:val="22"/>
        </w:rPr>
        <w:t>IV - título de capitalização custeado por pagamento único, com resgate pelo valor total.</w:t>
      </w:r>
      <w:r>
        <w:rPr>
          <w:rFonts w:hint="default" w:ascii="Arial" w:hAnsi="Arial" w:cs="Arial"/>
          <w:sz w:val="22"/>
          <w:szCs w:val="22"/>
          <w:lang w:val="pt-BR"/>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"https://www.planalto.gov.br/ccivil_03/_Ato2023-2026/2023/Lei/L14770.htm" \l "art1" </w:instrText>
      </w:r>
      <w:r>
        <w:rPr>
          <w:rFonts w:hint="default" w:ascii="Arial" w:hAnsi="Arial" w:cs="Arial"/>
          <w:sz w:val="22"/>
          <w:szCs w:val="22"/>
        </w:rPr>
        <w:fldChar w:fldCharType="separate"/>
      </w:r>
      <w:r>
        <w:rPr>
          <w:rFonts w:hint="default" w:ascii="Arial" w:hAnsi="Arial" w:cs="Arial"/>
          <w:sz w:val="22"/>
          <w:szCs w:val="22"/>
        </w:rPr>
        <w:t>(Incluído pela Lei nº 14.770, de 2023)</w:t>
      </w:r>
      <w:r>
        <w:rPr>
          <w:rFonts w:hint="default" w:ascii="Arial" w:hAnsi="Arial" w:cs="Arial"/>
          <w:sz w:val="22"/>
          <w:szCs w:val="22"/>
        </w:rPr>
        <w:fldChar w:fldCharType="end"/>
      </w:r>
      <w:r>
        <w:rPr>
          <w:rFonts w:hint="default" w:ascii="Arial" w:hAnsi="Arial" w:cs="Arial"/>
          <w:sz w:val="22"/>
          <w:szCs w:val="22"/>
          <w:lang w:val="pt-BR"/>
        </w:rPr>
        <w:t>.</w:t>
      </w:r>
    </w:p>
    <w:p w14:paraId="07368352">
      <w:pPr>
        <w:keepNext w:val="0"/>
        <w:keepLines w:val="0"/>
        <w:pageBreakBefore w:val="0"/>
        <w:widowControl/>
        <w:kinsoku/>
        <w:wordWrap/>
        <w:overflowPunct/>
        <w:topLinePunct w:val="0"/>
        <w:autoSpaceDE/>
        <w:autoSpaceDN/>
        <w:bidi w:val="0"/>
        <w:adjustRightInd/>
        <w:snapToGrid/>
        <w:spacing w:before="181" w:beforeLines="50" w:line="360" w:lineRule="auto"/>
        <w:jc w:val="both"/>
        <w:textAlignment w:val="auto"/>
        <w:rPr>
          <w:rFonts w:hint="default" w:ascii="Arial" w:hAnsi="Arial" w:cs="Arial"/>
          <w:i w:val="0"/>
          <w:iCs w:val="0"/>
          <w:caps w:val="0"/>
          <w:color w:val="000000"/>
          <w:spacing w:val="0"/>
          <w:sz w:val="22"/>
          <w:szCs w:val="22"/>
          <w:lang w:val="pt-BR"/>
        </w:rPr>
      </w:pPr>
      <w:r>
        <w:rPr>
          <w:rFonts w:hint="default" w:ascii="Arial" w:hAnsi="Arial" w:cs="Arial"/>
          <w:b/>
          <w:bCs/>
          <w:sz w:val="22"/>
          <w:szCs w:val="22"/>
          <w:lang w:val="pt-BR"/>
        </w:rPr>
        <w:t>9.3.</w:t>
      </w:r>
      <w:r>
        <w:rPr>
          <w:rFonts w:hint="default" w:ascii="Arial" w:hAnsi="Arial" w:cs="Arial"/>
          <w:sz w:val="22"/>
          <w:szCs w:val="22"/>
          <w:lang w:val="pt-BR"/>
        </w:rPr>
        <w:t xml:space="preserve"> </w:t>
      </w:r>
      <w:r>
        <w:rPr>
          <w:rFonts w:hint="default" w:ascii="Arial" w:hAnsi="Arial" w:cs="Arial"/>
          <w:i w:val="0"/>
          <w:iCs w:val="0"/>
          <w:caps w:val="0"/>
          <w:color w:val="000000"/>
          <w:spacing w:val="0"/>
          <w:sz w:val="22"/>
          <w:szCs w:val="22"/>
          <w:lang w:val="pt-BR"/>
        </w:rPr>
        <w:t>A detentora do registro de preços terá o</w:t>
      </w:r>
      <w:r>
        <w:rPr>
          <w:rFonts w:hint="default" w:ascii="Arial" w:hAnsi="Arial" w:eastAsia="SimSun" w:cs="Arial"/>
          <w:i w:val="0"/>
          <w:iCs w:val="0"/>
          <w:caps w:val="0"/>
          <w:color w:val="000000"/>
          <w:spacing w:val="0"/>
          <w:sz w:val="22"/>
          <w:szCs w:val="22"/>
        </w:rPr>
        <w:t xml:space="preserve"> prazo mínimo de 1 (um) mês, contado da data de </w:t>
      </w:r>
      <w:r>
        <w:rPr>
          <w:rFonts w:hint="default" w:ascii="Arial" w:hAnsi="Arial" w:cs="Arial"/>
          <w:i w:val="0"/>
          <w:iCs w:val="0"/>
          <w:caps w:val="0"/>
          <w:color w:val="000000"/>
          <w:spacing w:val="0"/>
          <w:sz w:val="22"/>
          <w:szCs w:val="22"/>
          <w:lang w:val="pt-BR"/>
        </w:rPr>
        <w:t>convocação para assinatura do contrato</w:t>
      </w:r>
      <w:r>
        <w:rPr>
          <w:rFonts w:hint="default" w:ascii="Arial" w:hAnsi="Arial" w:eastAsia="SimSun" w:cs="Arial"/>
          <w:i w:val="0"/>
          <w:iCs w:val="0"/>
          <w:caps w:val="0"/>
          <w:color w:val="000000"/>
          <w:spacing w:val="0"/>
          <w:sz w:val="22"/>
          <w:szCs w:val="22"/>
        </w:rPr>
        <w:t>, para a prestação da garantia quando optar pela modalidade</w:t>
      </w:r>
      <w:r>
        <w:rPr>
          <w:rFonts w:hint="default" w:ascii="Arial" w:hAnsi="Arial" w:cs="Arial"/>
          <w:i w:val="0"/>
          <w:iCs w:val="0"/>
          <w:caps w:val="0"/>
          <w:color w:val="000000"/>
          <w:spacing w:val="0"/>
          <w:sz w:val="22"/>
          <w:szCs w:val="22"/>
          <w:lang w:val="pt-BR"/>
        </w:rPr>
        <w:t xml:space="preserve"> seguro-garantia.</w:t>
      </w:r>
    </w:p>
    <w:p w14:paraId="2DCEEB71">
      <w:pPr>
        <w:keepNext w:val="0"/>
        <w:keepLines w:val="0"/>
        <w:pageBreakBefore w:val="0"/>
        <w:widowControl/>
        <w:kinsoku/>
        <w:wordWrap/>
        <w:overflowPunct/>
        <w:topLinePunct w:val="0"/>
        <w:autoSpaceDE/>
        <w:autoSpaceDN/>
        <w:bidi w:val="0"/>
        <w:adjustRightInd/>
        <w:snapToGrid/>
        <w:spacing w:before="181" w:beforeLines="50" w:line="360" w:lineRule="auto"/>
        <w:jc w:val="both"/>
        <w:textAlignment w:val="auto"/>
        <w:rPr>
          <w:rFonts w:hint="default" w:ascii="Arial" w:hAnsi="Arial" w:cs="Arial"/>
          <w:sz w:val="22"/>
          <w:szCs w:val="22"/>
          <w:lang w:val="pt-BR"/>
        </w:rPr>
      </w:pPr>
      <w:r>
        <w:rPr>
          <w:rFonts w:hint="default" w:ascii="Arial" w:hAnsi="Arial" w:cs="Arial"/>
          <w:b/>
          <w:bCs/>
          <w:i w:val="0"/>
          <w:iCs w:val="0"/>
          <w:caps w:val="0"/>
          <w:color w:val="000000"/>
          <w:spacing w:val="0"/>
          <w:sz w:val="22"/>
          <w:szCs w:val="22"/>
          <w:lang w:val="pt-BR"/>
        </w:rPr>
        <w:t>9.4.</w:t>
      </w:r>
      <w:r>
        <w:rPr>
          <w:rFonts w:hint="default" w:ascii="Arial" w:hAnsi="Arial" w:cs="Arial"/>
          <w:i w:val="0"/>
          <w:iCs w:val="0"/>
          <w:caps w:val="0"/>
          <w:color w:val="000000"/>
          <w:spacing w:val="0"/>
          <w:sz w:val="22"/>
          <w:szCs w:val="22"/>
          <w:lang w:val="pt-BR"/>
        </w:rPr>
        <w:t xml:space="preserve"> </w:t>
      </w:r>
      <w:r>
        <w:rPr>
          <w:rFonts w:hint="default" w:ascii="Arial" w:hAnsi="Arial" w:cs="Arial"/>
          <w:sz w:val="22"/>
          <w:szCs w:val="22"/>
          <w:lang w:val="pt-BR"/>
        </w:rPr>
        <w:t>O</w:t>
      </w:r>
      <w:r>
        <w:rPr>
          <w:rFonts w:hint="default" w:ascii="Arial" w:hAnsi="Arial" w:cs="Arial"/>
          <w:sz w:val="22"/>
          <w:szCs w:val="22"/>
        </w:rPr>
        <w:t xml:space="preserve"> prazo de vigência da apólice será igual ou superior ao prazo estabelecido no contrato principal e deverá acompanhar as modificações referentes à vigência deste mediante a emissão do respectivo endosso pela seguradora</w:t>
      </w:r>
      <w:bookmarkStart w:id="76" w:name="art97ii"/>
      <w:bookmarkEnd w:id="76"/>
      <w:r>
        <w:rPr>
          <w:rFonts w:hint="default" w:ascii="Arial" w:hAnsi="Arial" w:cs="Arial"/>
          <w:sz w:val="22"/>
          <w:szCs w:val="22"/>
          <w:lang w:val="pt-BR"/>
        </w:rPr>
        <w:t>.</w:t>
      </w:r>
    </w:p>
    <w:p w14:paraId="784CCF4F">
      <w:pPr>
        <w:keepNext w:val="0"/>
        <w:keepLines w:val="0"/>
        <w:pageBreakBefore w:val="0"/>
        <w:widowControl/>
        <w:kinsoku/>
        <w:wordWrap/>
        <w:overflowPunct/>
        <w:topLinePunct w:val="0"/>
        <w:autoSpaceDE/>
        <w:autoSpaceDN/>
        <w:bidi w:val="0"/>
        <w:adjustRightInd/>
        <w:snapToGrid/>
        <w:spacing w:before="181" w:beforeLines="50" w:line="360" w:lineRule="auto"/>
        <w:jc w:val="both"/>
        <w:textAlignment w:val="auto"/>
        <w:rPr>
          <w:rFonts w:hint="default" w:ascii="Arial" w:hAnsi="Arial" w:cs="Arial"/>
          <w:sz w:val="22"/>
          <w:szCs w:val="22"/>
        </w:rPr>
      </w:pPr>
      <w:r>
        <w:rPr>
          <w:rFonts w:hint="default" w:ascii="Arial" w:hAnsi="Arial" w:cs="Arial"/>
          <w:b/>
          <w:bCs/>
          <w:sz w:val="22"/>
          <w:szCs w:val="22"/>
          <w:lang w:val="pt-BR"/>
        </w:rPr>
        <w:t>9.5.</w:t>
      </w:r>
      <w:r>
        <w:rPr>
          <w:rFonts w:hint="default" w:ascii="Arial" w:hAnsi="Arial" w:cs="Arial"/>
          <w:sz w:val="22"/>
          <w:szCs w:val="22"/>
          <w:lang w:val="pt-BR"/>
        </w:rPr>
        <w:t xml:space="preserve"> O</w:t>
      </w:r>
      <w:r>
        <w:rPr>
          <w:rFonts w:hint="default" w:ascii="Arial" w:hAnsi="Arial" w:cs="Arial"/>
          <w:sz w:val="22"/>
          <w:szCs w:val="22"/>
        </w:rPr>
        <w:t xml:space="preserve"> seguro-garantia continuará em vigor mesmo se o contratado não tiver pago o prêmio nas datas convencionadas.</w:t>
      </w:r>
    </w:p>
    <w:p w14:paraId="0831D003">
      <w:pPr>
        <w:keepNext w:val="0"/>
        <w:keepLines w:val="0"/>
        <w:pageBreakBefore w:val="0"/>
        <w:widowControl/>
        <w:kinsoku/>
        <w:wordWrap/>
        <w:overflowPunct/>
        <w:topLinePunct w:val="0"/>
        <w:autoSpaceDE/>
        <w:autoSpaceDN/>
        <w:bidi w:val="0"/>
        <w:adjustRightInd/>
        <w:snapToGrid/>
        <w:spacing w:before="181" w:beforeLines="50" w:line="360" w:lineRule="auto"/>
        <w:jc w:val="both"/>
        <w:textAlignment w:val="auto"/>
        <w:rPr>
          <w:rFonts w:hint="default" w:ascii="Arial" w:hAnsi="Arial" w:cs="Arial"/>
          <w:sz w:val="22"/>
          <w:szCs w:val="22"/>
          <w:lang w:val="pt-BR"/>
        </w:rPr>
      </w:pPr>
      <w:r>
        <w:rPr>
          <w:rFonts w:hint="default" w:ascii="Arial" w:hAnsi="Arial" w:cs="Arial"/>
          <w:b/>
          <w:bCs/>
          <w:sz w:val="22"/>
          <w:szCs w:val="22"/>
          <w:lang w:val="pt-BR"/>
        </w:rPr>
        <w:t>9.6.</w:t>
      </w:r>
      <w:r>
        <w:rPr>
          <w:rFonts w:hint="default" w:ascii="Arial" w:hAnsi="Arial" w:cs="Arial"/>
          <w:sz w:val="22"/>
          <w:szCs w:val="22"/>
          <w:lang w:val="pt-BR"/>
        </w:rPr>
        <w:t xml:space="preserve"> </w:t>
      </w:r>
      <w:r>
        <w:rPr>
          <w:rFonts w:hint="default" w:ascii="Arial" w:hAnsi="Arial" w:cs="Arial"/>
          <w:sz w:val="22"/>
          <w:szCs w:val="22"/>
        </w:rPr>
        <w:t>Nos contratos de execução continuada ou de fornecimento contínuo de bens e serviços, será permitida a substituição da apólice de seguro-garantia na data de renovação ou de aniversário, desde que mantidas as mesmas condições e coberturas da apólice vigente e desde que nenhum período fique descoberto</w:t>
      </w:r>
      <w:r>
        <w:rPr>
          <w:rFonts w:hint="default" w:ascii="Arial" w:hAnsi="Arial" w:cs="Arial"/>
          <w:sz w:val="22"/>
          <w:szCs w:val="22"/>
          <w:lang w:val="pt-BR"/>
        </w:rPr>
        <w:t>.</w:t>
      </w:r>
    </w:p>
    <w:p w14:paraId="74E744B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i w:val="0"/>
          <w:iCs w:val="0"/>
          <w:color w:val="auto"/>
          <w:sz w:val="22"/>
          <w:szCs w:val="22"/>
          <w:lang w:val="pt-BR"/>
        </w:rPr>
      </w:pPr>
      <w:r>
        <w:rPr>
          <w:rFonts w:hint="default" w:ascii="Arial" w:hAnsi="Arial" w:cs="Arial"/>
          <w:b/>
          <w:bCs/>
          <w:sz w:val="22"/>
          <w:szCs w:val="22"/>
          <w:lang w:val="pt-BR"/>
        </w:rPr>
        <w:t>9.7.</w:t>
      </w:r>
      <w:r>
        <w:rPr>
          <w:rFonts w:hint="default" w:ascii="Arial" w:hAnsi="Arial" w:cs="Arial"/>
          <w:sz w:val="22"/>
          <w:szCs w:val="22"/>
          <w:lang w:val="pt-BR"/>
        </w:rPr>
        <w:t xml:space="preserve"> </w:t>
      </w:r>
      <w:r>
        <w:rPr>
          <w:rFonts w:hint="default" w:ascii="Arial" w:hAnsi="Arial" w:cs="Arial"/>
          <w:sz w:val="22"/>
          <w:szCs w:val="22"/>
        </w:rPr>
        <w:t>A garantia prestada pelo contratado será liberada ou restituída após a fiel execução do contrato ou após a sua extinção por culpa exclusiva da Administração e, quando em dinheiro, atualizada monetariamente.</w:t>
      </w:r>
    </w:p>
    <w:p w14:paraId="56CE607B">
      <w:pPr>
        <w:pStyle w:val="16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Cláusula Décima</w:t>
      </w:r>
    </w:p>
    <w:p w14:paraId="6EF2B2EF">
      <w:pPr>
        <w:pStyle w:val="16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szCs w:val="22"/>
        </w:rPr>
      </w:pPr>
      <w:r>
        <w:rPr>
          <w:rFonts w:ascii="Arial" w:hAnsi="Arial" w:cs="Arial"/>
          <w:b/>
          <w:bCs/>
          <w:szCs w:val="22"/>
        </w:rPr>
        <w:t xml:space="preserve">DAS PENALIDADES </w:t>
      </w:r>
    </w:p>
    <w:p w14:paraId="62E84BF2">
      <w:pPr>
        <w:pStyle w:val="133"/>
        <w:numPr>
          <w:ilvl w:val="0"/>
          <w:numId w:val="0"/>
        </w:numPr>
        <w:spacing w:line="360" w:lineRule="auto"/>
        <w:rPr>
          <w:color w:val="auto"/>
          <w:sz w:val="22"/>
          <w:szCs w:val="22"/>
        </w:rPr>
      </w:pPr>
      <w:r>
        <w:rPr>
          <w:b/>
          <w:bCs/>
          <w:color w:val="auto"/>
          <w:sz w:val="22"/>
          <w:szCs w:val="22"/>
        </w:rPr>
        <w:t xml:space="preserve">10.1. </w:t>
      </w:r>
      <w:r>
        <w:rPr>
          <w:color w:val="auto"/>
          <w:sz w:val="22"/>
          <w:szCs w:val="22"/>
        </w:rPr>
        <w:t xml:space="preserve">O descumprimento do Contrato ensejará aplicação das penalidades estabelecidas </w:t>
      </w:r>
      <w:r>
        <w:rPr>
          <w:iCs/>
          <w:color w:val="auto"/>
          <w:sz w:val="22"/>
          <w:szCs w:val="22"/>
        </w:rPr>
        <w:t xml:space="preserve">no </w:t>
      </w:r>
      <w:r>
        <w:rPr>
          <w:sz w:val="22"/>
          <w:szCs w:val="22"/>
        </w:rPr>
        <w:t xml:space="preserve">art. 156 da </w:t>
      </w:r>
      <w:r>
        <w:fldChar w:fldCharType="begin"/>
      </w:r>
      <w:r>
        <w:instrText xml:space="preserve"> HYPERLINK "http://www.planalto.gov.br/ccivil_03/_ato2019-2022/2021/lei/L14133.htm" </w:instrText>
      </w:r>
      <w:r>
        <w:fldChar w:fldCharType="separate"/>
      </w:r>
      <w:r>
        <w:rPr>
          <w:rStyle w:val="14"/>
          <w:b/>
          <w:bCs/>
          <w:color w:val="auto"/>
          <w:sz w:val="22"/>
          <w:szCs w:val="22"/>
        </w:rPr>
        <w:t>Lei Federal nº 14.13/2021</w:t>
      </w:r>
      <w:r>
        <w:rPr>
          <w:rStyle w:val="14"/>
          <w:b/>
          <w:bCs/>
          <w:color w:val="auto"/>
          <w:sz w:val="22"/>
          <w:szCs w:val="22"/>
        </w:rPr>
        <w:fldChar w:fldCharType="end"/>
      </w:r>
      <w:r>
        <w:rPr>
          <w:rStyle w:val="14"/>
          <w:b/>
          <w:bCs/>
          <w:color w:val="auto"/>
          <w:sz w:val="22"/>
          <w:szCs w:val="22"/>
        </w:rPr>
        <w:t xml:space="preserve"> e no Decreto Municipal 360/2023</w:t>
      </w:r>
      <w:r>
        <w:rPr>
          <w:iCs/>
          <w:color w:val="auto"/>
          <w:sz w:val="22"/>
          <w:szCs w:val="22"/>
        </w:rPr>
        <w:t>.</w:t>
      </w:r>
    </w:p>
    <w:p w14:paraId="3AABFFB7">
      <w:pPr>
        <w:pStyle w:val="133"/>
        <w:numPr>
          <w:ilvl w:val="0"/>
          <w:numId w:val="0"/>
        </w:numPr>
        <w:spacing w:line="360" w:lineRule="auto"/>
        <w:rPr>
          <w:color w:val="auto"/>
          <w:sz w:val="22"/>
          <w:szCs w:val="22"/>
        </w:rPr>
      </w:pPr>
      <w:r>
        <w:rPr>
          <w:b/>
          <w:bCs/>
          <w:color w:val="auto"/>
          <w:sz w:val="22"/>
          <w:szCs w:val="22"/>
        </w:rPr>
        <w:t>10.2.</w:t>
      </w:r>
      <w:r>
        <w:rPr>
          <w:color w:val="auto"/>
          <w:sz w:val="22"/>
          <w:szCs w:val="22"/>
        </w:rPr>
        <w:t xml:space="preserve"> É da competência da Contratante a aplicação das penalidades decorrentes do descumprimento do pactuado no Contrato, exceto nas hipóteses em que o descumprimento disser respeito às contratações dos órgãos ou entidade participante, caso no qual caberá ao respectivo órgão participante a aplicação da penalidade.</w:t>
      </w:r>
    </w:p>
    <w:p w14:paraId="7B14C375">
      <w:pPr>
        <w:pStyle w:val="133"/>
        <w:numPr>
          <w:ilvl w:val="0"/>
          <w:numId w:val="0"/>
        </w:numPr>
        <w:spacing w:line="360" w:lineRule="auto"/>
        <w:rPr>
          <w:sz w:val="22"/>
          <w:szCs w:val="22"/>
        </w:rPr>
      </w:pPr>
      <w:r>
        <w:rPr>
          <w:b/>
          <w:bCs/>
          <w:sz w:val="22"/>
          <w:szCs w:val="22"/>
        </w:rPr>
        <w:t>10.3.</w:t>
      </w:r>
      <w:r>
        <w:rPr>
          <w:sz w:val="22"/>
          <w:szCs w:val="22"/>
        </w:rPr>
        <w:t xml:space="preserve"> Comete infração administrativa, nos termos do art. 155 da Lei Federal nº 14.133/2021, o licitante que, com dolo ou culpa: </w:t>
      </w:r>
    </w:p>
    <w:p w14:paraId="52B2661D">
      <w:pPr>
        <w:pStyle w:val="20"/>
        <w:spacing w:before="225" w:beforeAutospacing="0" w:after="225" w:afterAutospacing="0" w:line="360" w:lineRule="auto"/>
        <w:ind w:firstLine="480"/>
        <w:jc w:val="both"/>
        <w:rPr>
          <w:rFonts w:ascii="Arial" w:hAnsi="Arial" w:cs="Arial"/>
          <w:sz w:val="22"/>
          <w:szCs w:val="22"/>
        </w:rPr>
      </w:pPr>
      <w:r>
        <w:rPr>
          <w:rFonts w:ascii="Arial" w:hAnsi="Arial" w:cs="Arial"/>
          <w:b/>
          <w:bCs/>
          <w:sz w:val="22"/>
          <w:szCs w:val="22"/>
        </w:rPr>
        <w:t xml:space="preserve">10.3.1. </w:t>
      </w:r>
      <w:r>
        <w:rPr>
          <w:rFonts w:ascii="Arial" w:hAnsi="Arial" w:cs="Arial"/>
          <w:sz w:val="22"/>
          <w:szCs w:val="22"/>
        </w:rPr>
        <w:t xml:space="preserve"> Der causa à inexecução parcial do Contrato;</w:t>
      </w:r>
    </w:p>
    <w:p w14:paraId="5C8E69AA">
      <w:pPr>
        <w:pStyle w:val="20"/>
        <w:spacing w:before="225" w:beforeAutospacing="0" w:after="225" w:afterAutospacing="0" w:line="360" w:lineRule="auto"/>
        <w:ind w:firstLine="480"/>
        <w:jc w:val="both"/>
        <w:rPr>
          <w:rFonts w:ascii="Arial" w:hAnsi="Arial" w:cs="Arial"/>
          <w:sz w:val="22"/>
          <w:szCs w:val="22"/>
        </w:rPr>
      </w:pPr>
      <w:r>
        <w:rPr>
          <w:rFonts w:ascii="Arial" w:hAnsi="Arial" w:cs="Arial"/>
          <w:b/>
          <w:bCs/>
          <w:sz w:val="22"/>
          <w:szCs w:val="22"/>
        </w:rPr>
        <w:t>10.3.2.</w:t>
      </w:r>
      <w:r>
        <w:rPr>
          <w:rFonts w:ascii="Arial" w:hAnsi="Arial" w:cs="Arial"/>
          <w:sz w:val="22"/>
          <w:szCs w:val="22"/>
        </w:rPr>
        <w:t xml:space="preserve"> Der causa à inexecução parcial do Contrato que cause grave dano à Administração, ao funcionamento dos serviços públicos ou ao interesse coletivo;</w:t>
      </w:r>
    </w:p>
    <w:p w14:paraId="6B3E57F5">
      <w:pPr>
        <w:pStyle w:val="20"/>
        <w:spacing w:before="225" w:beforeAutospacing="0" w:after="225" w:afterAutospacing="0" w:line="360" w:lineRule="auto"/>
        <w:ind w:firstLine="480"/>
        <w:jc w:val="both"/>
        <w:rPr>
          <w:rFonts w:ascii="Arial" w:hAnsi="Arial" w:cs="Arial"/>
          <w:sz w:val="22"/>
          <w:szCs w:val="22"/>
        </w:rPr>
      </w:pPr>
      <w:r>
        <w:rPr>
          <w:rFonts w:ascii="Arial" w:hAnsi="Arial" w:cs="Arial"/>
          <w:b/>
          <w:bCs/>
          <w:sz w:val="22"/>
          <w:szCs w:val="22"/>
        </w:rPr>
        <w:t xml:space="preserve">10.3.3. </w:t>
      </w:r>
      <w:r>
        <w:rPr>
          <w:rFonts w:ascii="Arial" w:hAnsi="Arial" w:cs="Arial"/>
          <w:sz w:val="22"/>
          <w:szCs w:val="22"/>
        </w:rPr>
        <w:t>Der causa à inexecução total do Contrato;</w:t>
      </w:r>
    </w:p>
    <w:p w14:paraId="76B4E8AF">
      <w:pPr>
        <w:pStyle w:val="136"/>
        <w:numPr>
          <w:ilvl w:val="0"/>
          <w:numId w:val="0"/>
        </w:numPr>
        <w:spacing w:line="360" w:lineRule="auto"/>
        <w:ind w:firstLine="481" w:firstLineChars="218"/>
        <w:rPr>
          <w:sz w:val="22"/>
          <w:szCs w:val="22"/>
        </w:rPr>
      </w:pPr>
      <w:r>
        <w:rPr>
          <w:b/>
          <w:bCs/>
          <w:sz w:val="22"/>
          <w:szCs w:val="22"/>
        </w:rPr>
        <w:t xml:space="preserve">10.3.4. </w:t>
      </w:r>
      <w:r>
        <w:rPr>
          <w:sz w:val="22"/>
          <w:szCs w:val="22"/>
        </w:rPr>
        <w:t>Deixar de entregar a documentação exigida para o certame ou não entregar qualquer documento que tenha sido solicitado pelo Pregoeiro durante o certame;</w:t>
      </w:r>
    </w:p>
    <w:p w14:paraId="39843B92">
      <w:pPr>
        <w:pStyle w:val="136"/>
        <w:numPr>
          <w:ilvl w:val="0"/>
          <w:numId w:val="0"/>
        </w:numPr>
        <w:tabs>
          <w:tab w:val="left" w:pos="0"/>
        </w:tabs>
        <w:spacing w:line="360" w:lineRule="auto"/>
        <w:ind w:left="4" w:firstLine="477" w:firstLineChars="216"/>
        <w:rPr>
          <w:sz w:val="22"/>
          <w:szCs w:val="22"/>
        </w:rPr>
      </w:pPr>
      <w:r>
        <w:rPr>
          <w:b/>
          <w:bCs/>
          <w:sz w:val="22"/>
          <w:szCs w:val="22"/>
        </w:rPr>
        <w:t xml:space="preserve">10.3.5. </w:t>
      </w:r>
      <w:r>
        <w:rPr>
          <w:sz w:val="22"/>
          <w:szCs w:val="22"/>
        </w:rPr>
        <w:t>Não mantiver a proposta, salvo em decorrência de fato superveniente devidamente justificado, em especial quando:</w:t>
      </w:r>
    </w:p>
    <w:p w14:paraId="6746D297">
      <w:pPr>
        <w:pStyle w:val="141"/>
        <w:numPr>
          <w:ilvl w:val="3"/>
          <w:numId w:val="0"/>
        </w:numPr>
        <w:spacing w:line="360" w:lineRule="auto"/>
        <w:ind w:leftChars="327"/>
        <w:rPr>
          <w:sz w:val="22"/>
          <w:szCs w:val="22"/>
        </w:rPr>
      </w:pPr>
      <w:r>
        <w:rPr>
          <w:b/>
          <w:bCs/>
          <w:sz w:val="22"/>
          <w:szCs w:val="22"/>
        </w:rPr>
        <w:t>10.3.5.1.</w:t>
      </w:r>
      <w:r>
        <w:rPr>
          <w:sz w:val="22"/>
          <w:szCs w:val="22"/>
        </w:rPr>
        <w:t xml:space="preserve"> Não enviar a proposta adequada ao último lance ofertado ou após a negociação; </w:t>
      </w:r>
    </w:p>
    <w:p w14:paraId="27E3BD82">
      <w:pPr>
        <w:pStyle w:val="141"/>
        <w:numPr>
          <w:ilvl w:val="3"/>
          <w:numId w:val="0"/>
        </w:numPr>
        <w:spacing w:line="360" w:lineRule="auto"/>
        <w:ind w:leftChars="327"/>
        <w:rPr>
          <w:sz w:val="22"/>
          <w:szCs w:val="22"/>
        </w:rPr>
      </w:pPr>
      <w:r>
        <w:rPr>
          <w:b/>
          <w:bCs/>
          <w:sz w:val="22"/>
          <w:szCs w:val="22"/>
        </w:rPr>
        <w:t>10.3.5.2.</w:t>
      </w:r>
      <w:r>
        <w:rPr>
          <w:sz w:val="22"/>
          <w:szCs w:val="22"/>
        </w:rPr>
        <w:t xml:space="preserve"> Recusar-se a enviar o detalhamento da proposta quando exigível; </w:t>
      </w:r>
    </w:p>
    <w:p w14:paraId="08272D92">
      <w:pPr>
        <w:pStyle w:val="141"/>
        <w:numPr>
          <w:ilvl w:val="3"/>
          <w:numId w:val="0"/>
        </w:numPr>
        <w:spacing w:line="360" w:lineRule="auto"/>
        <w:ind w:leftChars="327"/>
        <w:rPr>
          <w:sz w:val="22"/>
          <w:szCs w:val="22"/>
        </w:rPr>
      </w:pPr>
      <w:r>
        <w:rPr>
          <w:b/>
          <w:bCs/>
          <w:sz w:val="22"/>
          <w:szCs w:val="22"/>
        </w:rPr>
        <w:t>10.3.5.3.</w:t>
      </w:r>
      <w:r>
        <w:rPr>
          <w:sz w:val="22"/>
          <w:szCs w:val="22"/>
        </w:rPr>
        <w:t xml:space="preserve"> Pedir para ser desclassificado quando encerrada a etapa competitiva; ou </w:t>
      </w:r>
    </w:p>
    <w:p w14:paraId="62A0BEC5">
      <w:pPr>
        <w:pStyle w:val="141"/>
        <w:numPr>
          <w:ilvl w:val="3"/>
          <w:numId w:val="0"/>
        </w:numPr>
        <w:spacing w:line="360" w:lineRule="auto"/>
        <w:ind w:leftChars="327"/>
        <w:rPr>
          <w:sz w:val="22"/>
          <w:szCs w:val="22"/>
        </w:rPr>
      </w:pPr>
      <w:r>
        <w:rPr>
          <w:b/>
          <w:bCs/>
          <w:sz w:val="22"/>
          <w:szCs w:val="22"/>
        </w:rPr>
        <w:t>10.3.5.4.</w:t>
      </w:r>
      <w:r>
        <w:rPr>
          <w:sz w:val="22"/>
          <w:szCs w:val="22"/>
        </w:rPr>
        <w:t xml:space="preserve"> Deixar de apresentar amostra;</w:t>
      </w:r>
    </w:p>
    <w:p w14:paraId="0D682064">
      <w:pPr>
        <w:pStyle w:val="141"/>
        <w:numPr>
          <w:ilvl w:val="3"/>
          <w:numId w:val="0"/>
        </w:numPr>
        <w:spacing w:line="360" w:lineRule="auto"/>
        <w:ind w:leftChars="327"/>
        <w:rPr>
          <w:sz w:val="22"/>
          <w:szCs w:val="22"/>
        </w:rPr>
      </w:pPr>
      <w:r>
        <w:rPr>
          <w:b/>
          <w:bCs/>
          <w:sz w:val="22"/>
          <w:szCs w:val="22"/>
        </w:rPr>
        <w:t>10.3.5.5.</w:t>
      </w:r>
      <w:r>
        <w:rPr>
          <w:sz w:val="22"/>
          <w:szCs w:val="22"/>
        </w:rPr>
        <w:t xml:space="preserve"> Apresentar proposta ou amostra em desacordo com as especificações do Edital. </w:t>
      </w:r>
    </w:p>
    <w:p w14:paraId="33EEDBBB">
      <w:pPr>
        <w:pStyle w:val="136"/>
        <w:numPr>
          <w:ilvl w:val="0"/>
          <w:numId w:val="0"/>
        </w:numPr>
        <w:spacing w:line="360" w:lineRule="auto"/>
        <w:ind w:firstLine="481" w:firstLineChars="218"/>
        <w:rPr>
          <w:sz w:val="22"/>
          <w:szCs w:val="22"/>
        </w:rPr>
      </w:pPr>
      <w:r>
        <w:rPr>
          <w:b/>
          <w:bCs/>
          <w:sz w:val="22"/>
          <w:szCs w:val="22"/>
        </w:rPr>
        <w:t>10.3.6.</w:t>
      </w:r>
      <w:r>
        <w:rPr>
          <w:sz w:val="22"/>
          <w:szCs w:val="22"/>
        </w:rPr>
        <w:t xml:space="preserve"> Não celebrar </w:t>
      </w:r>
      <w:r>
        <w:rPr>
          <w:color w:val="auto"/>
          <w:sz w:val="22"/>
          <w:szCs w:val="22"/>
        </w:rPr>
        <w:t>o Contrato</w:t>
      </w:r>
      <w:r>
        <w:rPr>
          <w:sz w:val="22"/>
          <w:szCs w:val="22"/>
        </w:rPr>
        <w:t xml:space="preserve"> ou não entregar a documentação exigida para a contratação, quando convocado dentro do prazo de validade de sua proposta, bem como recusar-se, sem justificativa, a assinar </w:t>
      </w:r>
      <w:r>
        <w:rPr>
          <w:color w:val="auto"/>
          <w:sz w:val="22"/>
          <w:szCs w:val="22"/>
        </w:rPr>
        <w:t>o Contrato</w:t>
      </w:r>
      <w:r>
        <w:rPr>
          <w:sz w:val="22"/>
          <w:szCs w:val="22"/>
        </w:rPr>
        <w:t>, ou a aceitar ou retirar o instrumento equivalente no prazo estabelecido pela Administração;</w:t>
      </w:r>
    </w:p>
    <w:p w14:paraId="0DE11268">
      <w:pPr>
        <w:pStyle w:val="20"/>
        <w:spacing w:before="225" w:beforeAutospacing="0" w:after="225" w:afterAutospacing="0" w:line="360" w:lineRule="auto"/>
        <w:ind w:firstLine="480"/>
        <w:jc w:val="both"/>
        <w:rPr>
          <w:rFonts w:ascii="Arial" w:hAnsi="Arial" w:cs="Arial"/>
          <w:sz w:val="22"/>
          <w:szCs w:val="22"/>
        </w:rPr>
      </w:pPr>
      <w:r>
        <w:rPr>
          <w:rFonts w:ascii="Arial" w:hAnsi="Arial" w:cs="Arial"/>
          <w:b/>
          <w:bCs/>
          <w:sz w:val="22"/>
          <w:szCs w:val="22"/>
        </w:rPr>
        <w:t>10.3.7.</w:t>
      </w:r>
      <w:r>
        <w:rPr>
          <w:rFonts w:ascii="Arial" w:hAnsi="Arial" w:cs="Arial"/>
          <w:sz w:val="22"/>
          <w:szCs w:val="22"/>
        </w:rPr>
        <w:t xml:space="preserve"> Ensejar o retardamento da execução ou da entrega do objeto da licitação sem motivo justificado;</w:t>
      </w:r>
    </w:p>
    <w:p w14:paraId="172E4B42">
      <w:pPr>
        <w:pStyle w:val="136"/>
        <w:numPr>
          <w:ilvl w:val="0"/>
          <w:numId w:val="0"/>
        </w:numPr>
        <w:spacing w:line="360" w:lineRule="auto"/>
        <w:ind w:left="4" w:firstLine="477" w:firstLineChars="216"/>
        <w:rPr>
          <w:sz w:val="22"/>
          <w:szCs w:val="22"/>
        </w:rPr>
      </w:pPr>
      <w:r>
        <w:rPr>
          <w:b/>
          <w:bCs/>
          <w:sz w:val="22"/>
          <w:szCs w:val="22"/>
        </w:rPr>
        <w:t>10.3.8.</w:t>
      </w:r>
      <w:r>
        <w:rPr>
          <w:sz w:val="22"/>
          <w:szCs w:val="22"/>
        </w:rPr>
        <w:t xml:space="preserve"> Apresentar declaração ou documentação falsa exigida para o certame ou prestar declaração falsa durante a licitação ou durante a execução </w:t>
      </w:r>
      <w:r>
        <w:rPr>
          <w:color w:val="auto"/>
          <w:sz w:val="22"/>
          <w:szCs w:val="22"/>
        </w:rPr>
        <w:t>do Contrato</w:t>
      </w:r>
      <w:r>
        <w:rPr>
          <w:sz w:val="22"/>
          <w:szCs w:val="22"/>
        </w:rPr>
        <w:t>;</w:t>
      </w:r>
    </w:p>
    <w:p w14:paraId="15003E01">
      <w:pPr>
        <w:pStyle w:val="136"/>
        <w:numPr>
          <w:ilvl w:val="0"/>
          <w:numId w:val="0"/>
        </w:numPr>
        <w:spacing w:line="360" w:lineRule="auto"/>
        <w:ind w:left="4" w:firstLine="477" w:firstLineChars="216"/>
        <w:rPr>
          <w:sz w:val="22"/>
          <w:szCs w:val="22"/>
        </w:rPr>
      </w:pPr>
      <w:r>
        <w:rPr>
          <w:b/>
          <w:bCs/>
          <w:sz w:val="22"/>
          <w:szCs w:val="22"/>
        </w:rPr>
        <w:t>10.3.9.</w:t>
      </w:r>
      <w:r>
        <w:rPr>
          <w:sz w:val="22"/>
          <w:szCs w:val="22"/>
        </w:rPr>
        <w:t xml:space="preserve"> Fraudar a licitação ou praticar ato fraudulento na execução </w:t>
      </w:r>
      <w:r>
        <w:rPr>
          <w:color w:val="auto"/>
          <w:sz w:val="22"/>
          <w:szCs w:val="22"/>
        </w:rPr>
        <w:t>do Contrato</w:t>
      </w:r>
      <w:r>
        <w:rPr>
          <w:sz w:val="22"/>
          <w:szCs w:val="22"/>
        </w:rPr>
        <w:t>;</w:t>
      </w:r>
    </w:p>
    <w:p w14:paraId="08F04080">
      <w:pPr>
        <w:pStyle w:val="136"/>
        <w:numPr>
          <w:ilvl w:val="0"/>
          <w:numId w:val="0"/>
        </w:numPr>
        <w:spacing w:line="360" w:lineRule="auto"/>
        <w:ind w:left="4" w:firstLine="477" w:firstLineChars="216"/>
        <w:rPr>
          <w:sz w:val="22"/>
          <w:szCs w:val="22"/>
        </w:rPr>
      </w:pPr>
      <w:r>
        <w:rPr>
          <w:b/>
          <w:bCs/>
          <w:sz w:val="22"/>
          <w:szCs w:val="22"/>
        </w:rPr>
        <w:t>10.3.10.</w:t>
      </w:r>
      <w:r>
        <w:rPr>
          <w:sz w:val="22"/>
          <w:szCs w:val="22"/>
        </w:rPr>
        <w:t xml:space="preserve"> Comportar-se de modo inidôneo ou cometer fraude de qualquer natureza, em especial quando:</w:t>
      </w:r>
    </w:p>
    <w:p w14:paraId="7D27D133">
      <w:pPr>
        <w:pStyle w:val="141"/>
        <w:numPr>
          <w:ilvl w:val="3"/>
          <w:numId w:val="0"/>
        </w:numPr>
        <w:spacing w:line="360" w:lineRule="auto"/>
        <w:ind w:firstLine="883" w:firstLineChars="400"/>
        <w:rPr>
          <w:sz w:val="22"/>
          <w:szCs w:val="22"/>
        </w:rPr>
      </w:pPr>
      <w:r>
        <w:rPr>
          <w:b/>
          <w:bCs/>
          <w:sz w:val="22"/>
          <w:szCs w:val="22"/>
        </w:rPr>
        <w:t xml:space="preserve">10.3.10.1. </w:t>
      </w:r>
      <w:r>
        <w:rPr>
          <w:sz w:val="22"/>
          <w:szCs w:val="22"/>
        </w:rPr>
        <w:t xml:space="preserve">Agir em conluio ou em desconformidade com a lei; </w:t>
      </w:r>
    </w:p>
    <w:p w14:paraId="48108345">
      <w:pPr>
        <w:pStyle w:val="141"/>
        <w:numPr>
          <w:ilvl w:val="3"/>
          <w:numId w:val="0"/>
        </w:numPr>
        <w:spacing w:line="360" w:lineRule="auto"/>
        <w:ind w:leftChars="324" w:firstLine="110" w:firstLineChars="50"/>
        <w:rPr>
          <w:sz w:val="22"/>
          <w:szCs w:val="22"/>
        </w:rPr>
      </w:pPr>
      <w:r>
        <w:rPr>
          <w:b/>
          <w:bCs/>
          <w:sz w:val="22"/>
          <w:szCs w:val="22"/>
        </w:rPr>
        <w:t>10.3.10.2.</w:t>
      </w:r>
      <w:r>
        <w:rPr>
          <w:sz w:val="22"/>
          <w:szCs w:val="22"/>
        </w:rPr>
        <w:t xml:space="preserve"> Induzir deliberadamente a erro no julgamento; </w:t>
      </w:r>
    </w:p>
    <w:p w14:paraId="21674B7C">
      <w:pPr>
        <w:pStyle w:val="141"/>
        <w:numPr>
          <w:ilvl w:val="3"/>
          <w:numId w:val="0"/>
        </w:numPr>
        <w:spacing w:line="360" w:lineRule="auto"/>
        <w:ind w:leftChars="324" w:firstLine="110" w:firstLineChars="50"/>
        <w:rPr>
          <w:sz w:val="22"/>
          <w:szCs w:val="22"/>
        </w:rPr>
      </w:pPr>
      <w:r>
        <w:rPr>
          <w:b/>
          <w:bCs/>
          <w:sz w:val="22"/>
          <w:szCs w:val="22"/>
        </w:rPr>
        <w:t>10.3.10.3.</w:t>
      </w:r>
      <w:r>
        <w:rPr>
          <w:sz w:val="22"/>
          <w:szCs w:val="22"/>
        </w:rPr>
        <w:t xml:space="preserve"> Apresentar amostra falsificada ou deteriorada. </w:t>
      </w:r>
    </w:p>
    <w:p w14:paraId="15C30A74">
      <w:pPr>
        <w:pStyle w:val="136"/>
        <w:numPr>
          <w:ilvl w:val="0"/>
          <w:numId w:val="0"/>
        </w:numPr>
        <w:spacing w:line="360" w:lineRule="auto"/>
        <w:ind w:firstLine="481" w:firstLineChars="218"/>
        <w:rPr>
          <w:sz w:val="22"/>
          <w:szCs w:val="22"/>
        </w:rPr>
      </w:pPr>
      <w:r>
        <w:rPr>
          <w:b/>
          <w:bCs/>
          <w:sz w:val="22"/>
          <w:szCs w:val="22"/>
        </w:rPr>
        <w:t>10.3.11.</w:t>
      </w:r>
      <w:r>
        <w:rPr>
          <w:sz w:val="22"/>
          <w:szCs w:val="22"/>
        </w:rPr>
        <w:t xml:space="preserve"> Praticar atos ilícitos com vistas a frustrar os objetivos da licitação;</w:t>
      </w:r>
    </w:p>
    <w:p w14:paraId="15FABF93">
      <w:pPr>
        <w:pStyle w:val="136"/>
        <w:numPr>
          <w:ilvl w:val="0"/>
          <w:numId w:val="0"/>
        </w:numPr>
        <w:spacing w:line="360" w:lineRule="auto"/>
        <w:ind w:left="4" w:firstLine="477" w:firstLineChars="216"/>
        <w:rPr>
          <w:sz w:val="22"/>
          <w:szCs w:val="22"/>
        </w:rPr>
      </w:pPr>
      <w:r>
        <w:rPr>
          <w:b/>
          <w:bCs/>
          <w:sz w:val="22"/>
          <w:szCs w:val="22"/>
        </w:rPr>
        <w:t xml:space="preserve">10.3.12. </w:t>
      </w:r>
      <w:r>
        <w:rPr>
          <w:sz w:val="22"/>
          <w:szCs w:val="22"/>
        </w:rPr>
        <w:t xml:space="preserve">Praticar ato lesivo previsto no </w:t>
      </w:r>
      <w:r>
        <w:fldChar w:fldCharType="begin"/>
      </w:r>
      <w:r>
        <w:instrText xml:space="preserve"> HYPERLINK "https://www.planalto.gov.br/ccivil_03/_ato2011-2014/2013/lei/l12846.htm" \l "art5" </w:instrText>
      </w:r>
      <w:r>
        <w:fldChar w:fldCharType="separate"/>
      </w:r>
      <w:r>
        <w:rPr>
          <w:rStyle w:val="14"/>
          <w:sz w:val="22"/>
          <w:szCs w:val="22"/>
        </w:rPr>
        <w:t>art. 5º da Lei nº 12.846/2013</w:t>
      </w:r>
      <w:r>
        <w:rPr>
          <w:rStyle w:val="14"/>
          <w:sz w:val="22"/>
          <w:szCs w:val="22"/>
        </w:rPr>
        <w:fldChar w:fldCharType="end"/>
      </w:r>
      <w:r>
        <w:rPr>
          <w:sz w:val="22"/>
          <w:szCs w:val="22"/>
        </w:rPr>
        <w:t>.</w:t>
      </w:r>
    </w:p>
    <w:p w14:paraId="5CF6F7F9">
      <w:pPr>
        <w:pStyle w:val="133"/>
        <w:numPr>
          <w:ilvl w:val="0"/>
          <w:numId w:val="0"/>
        </w:numPr>
        <w:spacing w:line="360" w:lineRule="auto"/>
        <w:rPr>
          <w:sz w:val="22"/>
          <w:szCs w:val="22"/>
        </w:rPr>
      </w:pPr>
      <w:r>
        <w:rPr>
          <w:b/>
          <w:bCs/>
          <w:sz w:val="22"/>
          <w:szCs w:val="22"/>
        </w:rPr>
        <w:t xml:space="preserve">10.4. </w:t>
      </w:r>
      <w:r>
        <w:rPr>
          <w:sz w:val="22"/>
          <w:szCs w:val="22"/>
        </w:rPr>
        <w:t xml:space="preserve">Com fulcro no art. 156 da </w:t>
      </w:r>
      <w:r>
        <w:fldChar w:fldCharType="begin"/>
      </w:r>
      <w:r>
        <w:instrText xml:space="preserve"> HYPERLINK "http://www.planalto.gov.br/ccivil_03/_ato2019-2022/2021/lei/L14133.htm" </w:instrText>
      </w:r>
      <w:r>
        <w:fldChar w:fldCharType="separate"/>
      </w:r>
      <w:r>
        <w:rPr>
          <w:rStyle w:val="14"/>
          <w:b/>
          <w:bCs/>
          <w:color w:val="auto"/>
          <w:sz w:val="22"/>
          <w:szCs w:val="22"/>
        </w:rPr>
        <w:t>Lei Federal nº 14.13/2021</w:t>
      </w:r>
      <w:r>
        <w:rPr>
          <w:rStyle w:val="14"/>
          <w:b/>
          <w:bCs/>
          <w:color w:val="auto"/>
          <w:sz w:val="22"/>
          <w:szCs w:val="22"/>
        </w:rPr>
        <w:fldChar w:fldCharType="end"/>
      </w:r>
      <w:r>
        <w:rPr>
          <w:sz w:val="22"/>
          <w:szCs w:val="22"/>
        </w:rPr>
        <w:t xml:space="preserve">, serão aplicadas ao responsável pelas infrações administrativas, garantida a prévia defesa, as seguintes sanções, sem prejuízo das responsabilidades civil e criminal: </w:t>
      </w:r>
    </w:p>
    <w:p w14:paraId="557F05E0">
      <w:pPr>
        <w:pStyle w:val="136"/>
        <w:numPr>
          <w:ilvl w:val="0"/>
          <w:numId w:val="0"/>
        </w:numPr>
        <w:spacing w:line="360" w:lineRule="auto"/>
        <w:ind w:firstLine="481" w:firstLineChars="218"/>
        <w:rPr>
          <w:sz w:val="22"/>
          <w:szCs w:val="22"/>
        </w:rPr>
      </w:pPr>
      <w:r>
        <w:rPr>
          <w:b/>
          <w:bCs/>
          <w:sz w:val="22"/>
          <w:szCs w:val="22"/>
        </w:rPr>
        <w:t xml:space="preserve">10.4.1. </w:t>
      </w:r>
      <w:r>
        <w:rPr>
          <w:sz w:val="22"/>
          <w:szCs w:val="22"/>
        </w:rPr>
        <w:t xml:space="preserve">Advertência; </w:t>
      </w:r>
    </w:p>
    <w:p w14:paraId="2C275A59">
      <w:pPr>
        <w:pStyle w:val="136"/>
        <w:numPr>
          <w:ilvl w:val="0"/>
          <w:numId w:val="0"/>
        </w:numPr>
        <w:spacing w:line="360" w:lineRule="auto"/>
        <w:ind w:firstLine="481" w:firstLineChars="218"/>
        <w:rPr>
          <w:sz w:val="22"/>
          <w:szCs w:val="22"/>
        </w:rPr>
      </w:pPr>
      <w:r>
        <w:rPr>
          <w:b/>
          <w:bCs/>
          <w:sz w:val="22"/>
          <w:szCs w:val="22"/>
        </w:rPr>
        <w:t>10.4.2.</w:t>
      </w:r>
      <w:r>
        <w:rPr>
          <w:sz w:val="22"/>
          <w:szCs w:val="22"/>
        </w:rPr>
        <w:t xml:space="preserve"> Multa;</w:t>
      </w:r>
    </w:p>
    <w:p w14:paraId="0B45D36C">
      <w:pPr>
        <w:pStyle w:val="136"/>
        <w:numPr>
          <w:ilvl w:val="0"/>
          <w:numId w:val="0"/>
        </w:numPr>
        <w:spacing w:line="360" w:lineRule="auto"/>
        <w:ind w:firstLine="481" w:firstLineChars="218"/>
        <w:rPr>
          <w:sz w:val="22"/>
          <w:szCs w:val="22"/>
        </w:rPr>
      </w:pPr>
      <w:r>
        <w:rPr>
          <w:b/>
          <w:bCs/>
          <w:sz w:val="22"/>
          <w:szCs w:val="22"/>
        </w:rPr>
        <w:t xml:space="preserve">10.4.3. </w:t>
      </w:r>
      <w:r>
        <w:rPr>
          <w:sz w:val="22"/>
          <w:szCs w:val="22"/>
        </w:rPr>
        <w:t>Impedimento de licitar e contratar; e</w:t>
      </w:r>
    </w:p>
    <w:p w14:paraId="46A455C5">
      <w:pPr>
        <w:pStyle w:val="136"/>
        <w:numPr>
          <w:ilvl w:val="0"/>
          <w:numId w:val="0"/>
        </w:numPr>
        <w:spacing w:line="360" w:lineRule="auto"/>
        <w:ind w:firstLine="481" w:firstLineChars="218"/>
        <w:rPr>
          <w:sz w:val="22"/>
          <w:szCs w:val="22"/>
        </w:rPr>
      </w:pPr>
      <w:r>
        <w:rPr>
          <w:b/>
          <w:bCs/>
          <w:sz w:val="22"/>
          <w:szCs w:val="22"/>
        </w:rPr>
        <w:t>10.4.4.</w:t>
      </w:r>
      <w:r>
        <w:rPr>
          <w:sz w:val="22"/>
          <w:szCs w:val="22"/>
        </w:rPr>
        <w:t xml:space="preserve"> Declaração de inidoneidade para licitar ou contratar, enquanto perdurarem os motivos determinantes da punição ou até que seja promovida sua reabilitação perante a própria autoridade que aplicou a penalidade.</w:t>
      </w:r>
    </w:p>
    <w:p w14:paraId="5006C832">
      <w:pPr>
        <w:pStyle w:val="133"/>
        <w:numPr>
          <w:ilvl w:val="0"/>
          <w:numId w:val="0"/>
        </w:numPr>
        <w:spacing w:line="360" w:lineRule="auto"/>
        <w:rPr>
          <w:sz w:val="22"/>
          <w:szCs w:val="22"/>
        </w:rPr>
      </w:pPr>
      <w:r>
        <w:rPr>
          <w:b/>
          <w:bCs/>
          <w:sz w:val="22"/>
          <w:szCs w:val="22"/>
        </w:rPr>
        <w:t>10.5.</w:t>
      </w:r>
      <w:r>
        <w:rPr>
          <w:sz w:val="22"/>
          <w:szCs w:val="22"/>
        </w:rPr>
        <w:t xml:space="preserve"> Na aplicação das sanções serão considerados:</w:t>
      </w:r>
    </w:p>
    <w:p w14:paraId="5E2980D1">
      <w:pPr>
        <w:pStyle w:val="136"/>
        <w:numPr>
          <w:ilvl w:val="0"/>
          <w:numId w:val="0"/>
        </w:numPr>
        <w:spacing w:line="360" w:lineRule="auto"/>
        <w:ind w:left="4" w:firstLine="477" w:firstLineChars="216"/>
        <w:rPr>
          <w:sz w:val="22"/>
          <w:szCs w:val="22"/>
        </w:rPr>
      </w:pPr>
      <w:r>
        <w:rPr>
          <w:b/>
          <w:bCs/>
          <w:sz w:val="22"/>
          <w:szCs w:val="22"/>
        </w:rPr>
        <w:t xml:space="preserve">10.5.1. </w:t>
      </w:r>
      <w:r>
        <w:rPr>
          <w:sz w:val="22"/>
          <w:szCs w:val="22"/>
        </w:rPr>
        <w:t>A natureza e a gravidade da infração cometida;</w:t>
      </w:r>
    </w:p>
    <w:p w14:paraId="0F4A0FD5">
      <w:pPr>
        <w:pStyle w:val="136"/>
        <w:numPr>
          <w:ilvl w:val="0"/>
          <w:numId w:val="0"/>
        </w:numPr>
        <w:spacing w:line="360" w:lineRule="auto"/>
        <w:ind w:left="4" w:firstLine="477" w:firstLineChars="216"/>
        <w:rPr>
          <w:sz w:val="22"/>
          <w:szCs w:val="22"/>
        </w:rPr>
      </w:pPr>
      <w:r>
        <w:rPr>
          <w:b/>
          <w:bCs/>
          <w:sz w:val="22"/>
          <w:szCs w:val="22"/>
        </w:rPr>
        <w:t xml:space="preserve">10.5.2. </w:t>
      </w:r>
      <w:r>
        <w:rPr>
          <w:sz w:val="22"/>
          <w:szCs w:val="22"/>
        </w:rPr>
        <w:t>As peculiaridades do caso concreto;</w:t>
      </w:r>
    </w:p>
    <w:p w14:paraId="5440150A">
      <w:pPr>
        <w:pStyle w:val="136"/>
        <w:numPr>
          <w:ilvl w:val="0"/>
          <w:numId w:val="0"/>
        </w:numPr>
        <w:spacing w:line="360" w:lineRule="auto"/>
        <w:ind w:left="4" w:firstLine="477" w:firstLineChars="216"/>
        <w:rPr>
          <w:sz w:val="22"/>
          <w:szCs w:val="22"/>
        </w:rPr>
      </w:pPr>
      <w:r>
        <w:rPr>
          <w:b/>
          <w:bCs/>
          <w:sz w:val="22"/>
          <w:szCs w:val="22"/>
        </w:rPr>
        <w:t>10.5.3.</w:t>
      </w:r>
      <w:r>
        <w:rPr>
          <w:sz w:val="22"/>
          <w:szCs w:val="22"/>
        </w:rPr>
        <w:t xml:space="preserve"> As circunstâncias agravantes ou atenuantes;</w:t>
      </w:r>
    </w:p>
    <w:p w14:paraId="0459614A">
      <w:pPr>
        <w:pStyle w:val="136"/>
        <w:numPr>
          <w:ilvl w:val="0"/>
          <w:numId w:val="0"/>
        </w:numPr>
        <w:spacing w:line="360" w:lineRule="auto"/>
        <w:ind w:left="4" w:firstLine="477" w:firstLineChars="216"/>
        <w:rPr>
          <w:sz w:val="22"/>
          <w:szCs w:val="22"/>
        </w:rPr>
      </w:pPr>
      <w:r>
        <w:rPr>
          <w:b/>
          <w:bCs/>
          <w:sz w:val="22"/>
          <w:szCs w:val="22"/>
        </w:rPr>
        <w:t xml:space="preserve">10.5.4. </w:t>
      </w:r>
      <w:r>
        <w:rPr>
          <w:sz w:val="22"/>
          <w:szCs w:val="22"/>
        </w:rPr>
        <w:t>Os danos que dela provierem para a Administração Pública;</w:t>
      </w:r>
    </w:p>
    <w:p w14:paraId="1C1E4D10">
      <w:pPr>
        <w:pStyle w:val="136"/>
        <w:numPr>
          <w:ilvl w:val="0"/>
          <w:numId w:val="0"/>
        </w:numPr>
        <w:spacing w:line="360" w:lineRule="auto"/>
        <w:ind w:left="4" w:firstLine="477" w:firstLineChars="216"/>
        <w:rPr>
          <w:sz w:val="22"/>
          <w:szCs w:val="22"/>
        </w:rPr>
      </w:pPr>
      <w:r>
        <w:rPr>
          <w:b/>
          <w:bCs/>
          <w:sz w:val="22"/>
          <w:szCs w:val="22"/>
        </w:rPr>
        <w:t xml:space="preserve">10.5.5. </w:t>
      </w:r>
      <w:r>
        <w:rPr>
          <w:sz w:val="22"/>
          <w:szCs w:val="22"/>
        </w:rPr>
        <w:t>A implantação ou o aperfeiçoamento de programa de integridade, conforme normas e orientações dos órgãos de controle.</w:t>
      </w:r>
    </w:p>
    <w:p w14:paraId="15030AE0">
      <w:pPr>
        <w:pStyle w:val="16"/>
        <w:spacing w:line="360" w:lineRule="auto"/>
        <w:ind w:right="198"/>
        <w:rPr>
          <w:rFonts w:ascii="Arial" w:hAnsi="Arial" w:cs="Arial"/>
          <w:sz w:val="22"/>
          <w:szCs w:val="22"/>
        </w:rPr>
      </w:pPr>
      <w:r>
        <w:rPr>
          <w:rFonts w:ascii="Arial" w:hAnsi="Arial" w:cs="Arial"/>
          <w:b/>
          <w:bCs/>
          <w:sz w:val="22"/>
          <w:szCs w:val="22"/>
        </w:rPr>
        <w:t>10.6.</w:t>
      </w:r>
      <w:r>
        <w:rPr>
          <w:rFonts w:ascii="Arial" w:hAnsi="Arial" w:cs="Arial"/>
          <w:sz w:val="22"/>
          <w:szCs w:val="22"/>
        </w:rPr>
        <w:t xml:space="preserve"> A sanção de multa compensatória será aplicada ao responsável por qualquer das infrações administrativas previstas no art. 155 da Lei Federal n. 14.133/2021, calculada na forma prevista no edital ou no contrato, não podendo ser inferior a 0,5% (cinco décimos por cento) nem superior a 30% (trinta por cento) do valor contratado, observando-se os parâmetros do art. 9º do Decreto Municipal 360/2023:</w:t>
      </w:r>
    </w:p>
    <w:p w14:paraId="416AD82A">
      <w:pPr>
        <w:pStyle w:val="136"/>
        <w:numPr>
          <w:ilvl w:val="0"/>
          <w:numId w:val="0"/>
        </w:numPr>
        <w:spacing w:line="360" w:lineRule="auto"/>
        <w:rPr>
          <w:sz w:val="22"/>
          <w:szCs w:val="22"/>
        </w:rPr>
      </w:pPr>
      <w:r>
        <w:rPr>
          <w:b/>
          <w:bCs/>
          <w:sz w:val="22"/>
          <w:szCs w:val="22"/>
        </w:rPr>
        <w:t>10.7.</w:t>
      </w:r>
      <w:r>
        <w:rPr>
          <w:sz w:val="22"/>
          <w:szCs w:val="22"/>
        </w:rPr>
        <w:t xml:space="preserve"> A sanção de advertência será aplicada exclusivamente pela infração administrativa do item 10.5.1., quando não se justificar se justificar a imposição de penalidade mais grave.</w:t>
      </w:r>
    </w:p>
    <w:p w14:paraId="627E0BAE">
      <w:pPr>
        <w:pStyle w:val="133"/>
        <w:numPr>
          <w:ilvl w:val="0"/>
          <w:numId w:val="0"/>
        </w:numPr>
        <w:spacing w:line="360" w:lineRule="auto"/>
        <w:rPr>
          <w:sz w:val="22"/>
          <w:szCs w:val="22"/>
        </w:rPr>
      </w:pPr>
      <w:r>
        <w:rPr>
          <w:b/>
          <w:bCs/>
          <w:sz w:val="22"/>
          <w:szCs w:val="22"/>
        </w:rPr>
        <w:t>10.8.</w:t>
      </w:r>
      <w:r>
        <w:rPr>
          <w:sz w:val="22"/>
          <w:szCs w:val="22"/>
        </w:rPr>
        <w:t xml:space="preserve"> As sanções de advertência, impedimento de licitar e contratar e declaração de inidoneidade para licitar ou contratar poderão ser aplicadas, cumulativamente ou não, à penalidade de multa.</w:t>
      </w:r>
    </w:p>
    <w:p w14:paraId="5F8C12B8">
      <w:pPr>
        <w:pStyle w:val="133"/>
        <w:numPr>
          <w:ilvl w:val="0"/>
          <w:numId w:val="0"/>
        </w:numPr>
        <w:spacing w:line="360" w:lineRule="auto"/>
        <w:rPr>
          <w:sz w:val="22"/>
          <w:szCs w:val="22"/>
        </w:rPr>
      </w:pPr>
      <w:r>
        <w:rPr>
          <w:b/>
          <w:bCs/>
          <w:sz w:val="22"/>
          <w:szCs w:val="22"/>
        </w:rPr>
        <w:t xml:space="preserve">10.9. </w:t>
      </w:r>
      <w:r>
        <w:rPr>
          <w:sz w:val="22"/>
          <w:szCs w:val="22"/>
        </w:rPr>
        <w:t>A sanção de impedimento de licitar e contratar será aplicada ao responsável em decorrência das infrações administrativas relacionadas nos itens 10.3.2., 10.3.3., 10.3.4., 10.3.5., 10.3.6. e 10.3.7.,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E3B2E38">
      <w:pPr>
        <w:pStyle w:val="133"/>
        <w:numPr>
          <w:ilvl w:val="0"/>
          <w:numId w:val="0"/>
        </w:numPr>
        <w:spacing w:line="360" w:lineRule="auto"/>
        <w:rPr>
          <w:sz w:val="22"/>
          <w:szCs w:val="22"/>
        </w:rPr>
      </w:pPr>
      <w:r>
        <w:rPr>
          <w:b/>
          <w:bCs/>
          <w:sz w:val="22"/>
          <w:szCs w:val="22"/>
        </w:rPr>
        <w:t xml:space="preserve">10.10. </w:t>
      </w:r>
      <w:r>
        <w:rPr>
          <w:sz w:val="22"/>
          <w:szCs w:val="22"/>
        </w:rPr>
        <w:t>Será aplicada a sanção de declaração de inidoneidade para licitar ou contratar, em decorrência da prática das infrações dispostas nos itens 10.3.8., 10.3.9., 10.3.10., 10.3.11. e 10.3.12, bem como pelas infrações administrativas previstas nos itens 10.3.2., 10.3.3., 10.3.4., 10.3.5., 10.3.6. e 10.3.7. que justifiquem a imposição de penalidade mais grave que a sanção de impedimento de licitar e contratar, cuja duração observará o prazo mínimo de 3 (três) anos e máximo de 6 (seis) anos.</w:t>
      </w:r>
    </w:p>
    <w:p w14:paraId="5B1067BC">
      <w:pPr>
        <w:pStyle w:val="133"/>
        <w:numPr>
          <w:ilvl w:val="0"/>
          <w:numId w:val="0"/>
        </w:numPr>
        <w:spacing w:line="360" w:lineRule="auto"/>
        <w:rPr>
          <w:sz w:val="22"/>
          <w:szCs w:val="22"/>
        </w:rPr>
      </w:pPr>
      <w:r>
        <w:rPr>
          <w:b/>
          <w:bCs/>
          <w:sz w:val="22"/>
          <w:szCs w:val="22"/>
        </w:rPr>
        <w:t>10.11.</w:t>
      </w:r>
      <w:r>
        <w:rPr>
          <w:sz w:val="22"/>
          <w:szCs w:val="22"/>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84E2BA8">
      <w:pPr>
        <w:pStyle w:val="133"/>
        <w:numPr>
          <w:ilvl w:val="0"/>
          <w:numId w:val="0"/>
        </w:numPr>
        <w:spacing w:line="360" w:lineRule="auto"/>
        <w:rPr>
          <w:sz w:val="22"/>
          <w:szCs w:val="22"/>
        </w:rPr>
      </w:pPr>
      <w:r>
        <w:rPr>
          <w:b/>
          <w:bCs/>
          <w:sz w:val="22"/>
          <w:szCs w:val="22"/>
        </w:rPr>
        <w:t xml:space="preserve">10.12. </w:t>
      </w:r>
      <w:r>
        <w:rPr>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986270E">
      <w:pPr>
        <w:pStyle w:val="133"/>
        <w:numPr>
          <w:ilvl w:val="0"/>
          <w:numId w:val="0"/>
        </w:numPr>
        <w:spacing w:line="360" w:lineRule="auto"/>
        <w:rPr>
          <w:sz w:val="22"/>
          <w:szCs w:val="22"/>
        </w:rPr>
      </w:pPr>
      <w:r>
        <w:rPr>
          <w:b/>
          <w:bCs/>
          <w:sz w:val="22"/>
          <w:szCs w:val="22"/>
        </w:rPr>
        <w:t xml:space="preserve">10.13. </w:t>
      </w:r>
      <w:r>
        <w:rPr>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EE948C">
      <w:pPr>
        <w:pStyle w:val="133"/>
        <w:numPr>
          <w:ilvl w:val="0"/>
          <w:numId w:val="0"/>
        </w:numPr>
        <w:spacing w:line="360" w:lineRule="auto"/>
        <w:rPr>
          <w:sz w:val="22"/>
          <w:szCs w:val="22"/>
        </w:rPr>
      </w:pPr>
      <w:r>
        <w:rPr>
          <w:b/>
          <w:bCs/>
          <w:sz w:val="22"/>
          <w:szCs w:val="22"/>
        </w:rPr>
        <w:t xml:space="preserve">10.14. </w:t>
      </w:r>
      <w:r>
        <w:rPr>
          <w:sz w:val="22"/>
          <w:szCs w:val="22"/>
        </w:rPr>
        <w:t>O recurso e o pedido de reconsideração terão efeito suspensivo do ato ou da decisão recorrida até que sobrevenha decisão final da autoridade competente.</w:t>
      </w:r>
    </w:p>
    <w:p w14:paraId="7B0DF30F">
      <w:pPr>
        <w:pStyle w:val="133"/>
        <w:numPr>
          <w:ilvl w:val="0"/>
          <w:numId w:val="0"/>
        </w:numPr>
        <w:spacing w:line="360" w:lineRule="auto"/>
        <w:rPr>
          <w:color w:val="auto"/>
          <w:sz w:val="22"/>
          <w:szCs w:val="22"/>
        </w:rPr>
      </w:pPr>
      <w:r>
        <w:rPr>
          <w:b/>
          <w:bCs/>
          <w:sz w:val="22"/>
          <w:szCs w:val="22"/>
        </w:rPr>
        <w:t>10.15.</w:t>
      </w:r>
      <w:r>
        <w:rPr>
          <w:sz w:val="22"/>
          <w:szCs w:val="22"/>
        </w:rPr>
        <w:t xml:space="preserve"> A aplicação das sanções previstas no Edital e n</w:t>
      </w:r>
      <w:r>
        <w:rPr>
          <w:color w:val="auto"/>
          <w:sz w:val="22"/>
          <w:szCs w:val="22"/>
        </w:rPr>
        <w:t>o Contrato</w:t>
      </w:r>
      <w:r>
        <w:rPr>
          <w:sz w:val="22"/>
          <w:szCs w:val="22"/>
        </w:rPr>
        <w:t xml:space="preserve"> não exclui, em hipótese alguma, a obrigação de reparação integral dos danos causados.</w:t>
      </w:r>
    </w:p>
    <w:p w14:paraId="121E7164">
      <w:pPr>
        <w:pStyle w:val="136"/>
        <w:numPr>
          <w:ilvl w:val="0"/>
          <w:numId w:val="0"/>
        </w:numPr>
        <w:spacing w:line="360" w:lineRule="auto"/>
        <w:rPr>
          <w:color w:val="auto"/>
          <w:sz w:val="22"/>
          <w:szCs w:val="22"/>
        </w:rPr>
      </w:pPr>
      <w:r>
        <w:rPr>
          <w:b/>
          <w:bCs/>
          <w:color w:val="auto"/>
          <w:sz w:val="22"/>
          <w:szCs w:val="22"/>
        </w:rPr>
        <w:t>10.16.</w:t>
      </w:r>
      <w:r>
        <w:rPr>
          <w:color w:val="auto"/>
          <w:sz w:val="22"/>
          <w:szCs w:val="22"/>
        </w:rPr>
        <w:t xml:space="preserve"> Todas as sanções previstas neste Contrato poderão ser aplicadas cumulativamente com a multa (</w:t>
      </w:r>
      <w:r>
        <w:fldChar w:fldCharType="begin"/>
      </w:r>
      <w:r>
        <w:instrText xml:space="preserve"> HYPERLINK "http://www.planalto.gov.br/ccivil_03/_ato2019-2022/2021/lei/L14133.htm" \l "art156§7" </w:instrText>
      </w:r>
      <w:r>
        <w:fldChar w:fldCharType="separate"/>
      </w:r>
      <w:r>
        <w:rPr>
          <w:rStyle w:val="14"/>
          <w:color w:val="auto"/>
          <w:sz w:val="22"/>
          <w:szCs w:val="22"/>
        </w:rPr>
        <w:t>art. 156, §7º, da Lei Federal nº 14.133/2021</w:t>
      </w:r>
      <w:r>
        <w:rPr>
          <w:rStyle w:val="14"/>
          <w:color w:val="auto"/>
          <w:sz w:val="22"/>
          <w:szCs w:val="22"/>
        </w:rPr>
        <w:fldChar w:fldCharType="end"/>
      </w:r>
      <w:r>
        <w:rPr>
          <w:color w:val="auto"/>
          <w:sz w:val="22"/>
          <w:szCs w:val="22"/>
        </w:rPr>
        <w:t>).</w:t>
      </w:r>
    </w:p>
    <w:p w14:paraId="653D4F66">
      <w:pPr>
        <w:pStyle w:val="136"/>
        <w:numPr>
          <w:ilvl w:val="0"/>
          <w:numId w:val="0"/>
        </w:numPr>
        <w:spacing w:line="360" w:lineRule="auto"/>
        <w:rPr>
          <w:color w:val="auto"/>
          <w:sz w:val="22"/>
          <w:szCs w:val="22"/>
        </w:rPr>
      </w:pPr>
      <w:r>
        <w:rPr>
          <w:b/>
          <w:bCs/>
          <w:color w:val="auto"/>
          <w:sz w:val="22"/>
          <w:szCs w:val="22"/>
        </w:rPr>
        <w:t>10.17.</w:t>
      </w:r>
      <w:r>
        <w:rPr>
          <w:color w:val="auto"/>
          <w:sz w:val="22"/>
          <w:szCs w:val="22"/>
        </w:rPr>
        <w:t xml:space="preserve"> Antes da aplicação da multa será facultada a defesa do interessado no prazo de 15 (quinze) dias úteis, contado da data de sua intimação (</w:t>
      </w:r>
      <w:r>
        <w:fldChar w:fldCharType="begin"/>
      </w:r>
      <w:r>
        <w:instrText xml:space="preserve"> HYPERLINK "http://www.planalto.gov.br/ccivil_03/_ato2019-2022/2021/lei/L14133.htm" \l "art157" </w:instrText>
      </w:r>
      <w:r>
        <w:fldChar w:fldCharType="separate"/>
      </w:r>
      <w:r>
        <w:rPr>
          <w:rStyle w:val="14"/>
          <w:color w:val="auto"/>
          <w:sz w:val="22"/>
          <w:szCs w:val="22"/>
        </w:rPr>
        <w:t>art. 157, da Lei Federal nº 14.133/2021</w:t>
      </w:r>
      <w:r>
        <w:rPr>
          <w:rStyle w:val="14"/>
          <w:color w:val="auto"/>
          <w:sz w:val="22"/>
          <w:szCs w:val="22"/>
        </w:rPr>
        <w:fldChar w:fldCharType="end"/>
      </w:r>
      <w:r>
        <w:rPr>
          <w:color w:val="auto"/>
          <w:sz w:val="22"/>
          <w:szCs w:val="22"/>
        </w:rPr>
        <w:t>)</w:t>
      </w:r>
    </w:p>
    <w:p w14:paraId="269890D7">
      <w:pPr>
        <w:pStyle w:val="136"/>
        <w:numPr>
          <w:ilvl w:val="0"/>
          <w:numId w:val="0"/>
        </w:numPr>
        <w:spacing w:line="360" w:lineRule="auto"/>
        <w:rPr>
          <w:color w:val="auto"/>
          <w:sz w:val="22"/>
          <w:szCs w:val="22"/>
        </w:rPr>
      </w:pPr>
      <w:r>
        <w:rPr>
          <w:b/>
          <w:bCs/>
          <w:color w:val="auto"/>
          <w:sz w:val="22"/>
          <w:szCs w:val="22"/>
        </w:rPr>
        <w:t xml:space="preserve">10.18. </w:t>
      </w:r>
      <w:r>
        <w:rPr>
          <w:color w:val="auto"/>
          <w:sz w:val="22"/>
          <w:szCs w:val="22"/>
        </w:rPr>
        <w:t>Se a multa aplicada e as indenizações cabíveis forem superiores ao valor do pagamento eventualmente devido pela Contratante à Contratada, além da perda desse valor, a diferença será descontada da garantia prestada ou será cobrada judicialmente (</w:t>
      </w:r>
      <w:r>
        <w:fldChar w:fldCharType="begin"/>
      </w:r>
      <w:r>
        <w:instrText xml:space="preserve"> HYPERLINK "http://www.planalto.gov.br/ccivil_03/_ato2019-2022/2021/lei/L14133.htm" \l "art156§8" </w:instrText>
      </w:r>
      <w:r>
        <w:fldChar w:fldCharType="separate"/>
      </w:r>
      <w:r>
        <w:rPr>
          <w:rStyle w:val="14"/>
          <w:color w:val="auto"/>
          <w:sz w:val="22"/>
          <w:szCs w:val="22"/>
        </w:rPr>
        <w:t>art. 156, §8º, da Lei Federal nº 14.133/2021</w:t>
      </w:r>
      <w:r>
        <w:rPr>
          <w:rStyle w:val="14"/>
          <w:color w:val="auto"/>
          <w:sz w:val="22"/>
          <w:szCs w:val="22"/>
        </w:rPr>
        <w:fldChar w:fldCharType="end"/>
      </w:r>
      <w:r>
        <w:rPr>
          <w:color w:val="auto"/>
          <w:sz w:val="22"/>
          <w:szCs w:val="22"/>
        </w:rPr>
        <w:t>).</w:t>
      </w:r>
    </w:p>
    <w:p w14:paraId="277C0E34">
      <w:pPr>
        <w:pStyle w:val="136"/>
        <w:numPr>
          <w:ilvl w:val="0"/>
          <w:numId w:val="0"/>
        </w:numPr>
        <w:spacing w:line="360" w:lineRule="auto"/>
        <w:rPr>
          <w:color w:val="auto"/>
          <w:sz w:val="22"/>
          <w:szCs w:val="22"/>
        </w:rPr>
      </w:pPr>
      <w:r>
        <w:rPr>
          <w:b/>
          <w:bCs/>
          <w:color w:val="auto"/>
          <w:sz w:val="22"/>
          <w:szCs w:val="22"/>
        </w:rPr>
        <w:t xml:space="preserve">10.19. </w:t>
      </w:r>
      <w:r>
        <w:rPr>
          <w:color w:val="auto"/>
          <w:sz w:val="22"/>
          <w:szCs w:val="22"/>
        </w:rPr>
        <w:t>Previamente ao encaminhamento à cobrança judicial, a multa poderá ser recolhida administrativamente no prazo máximo de 5 dias úteis, a contar da data do recebimento da comunicação enviada pela autoridade competente.</w:t>
      </w:r>
      <w:bookmarkStart w:id="77" w:name="_Hlk78351618"/>
      <w:bookmarkEnd w:id="77"/>
    </w:p>
    <w:p w14:paraId="3461EC65">
      <w:pPr>
        <w:pStyle w:val="133"/>
        <w:numPr>
          <w:ilvl w:val="0"/>
          <w:numId w:val="0"/>
        </w:numPr>
        <w:spacing w:line="360" w:lineRule="auto"/>
        <w:rPr>
          <w:color w:val="auto"/>
          <w:sz w:val="22"/>
          <w:szCs w:val="22"/>
        </w:rPr>
      </w:pPr>
      <w:r>
        <w:rPr>
          <w:b/>
          <w:bCs/>
          <w:color w:val="auto"/>
          <w:sz w:val="22"/>
          <w:szCs w:val="22"/>
        </w:rPr>
        <w:t xml:space="preserve">10.20. </w:t>
      </w:r>
      <w:r>
        <w:rPr>
          <w:color w:val="auto"/>
          <w:sz w:val="22"/>
          <w:szCs w:val="22"/>
        </w:rPr>
        <w:t xml:space="preserve">A aplicação das sanções realizar-se-á em processo administrativo que assegure o contraditório e a ampla defesa ao Contratado, observando-se o procedimento previsto no caput e parágrafos do </w:t>
      </w:r>
      <w:r>
        <w:fldChar w:fldCharType="begin"/>
      </w:r>
      <w:r>
        <w:instrText xml:space="preserve"> HYPERLINK "http://www.planalto.gov.br/ccivil_03/_ato2019-2022/2021/lei/L14133.htm" \l "art158" </w:instrText>
      </w:r>
      <w:r>
        <w:fldChar w:fldCharType="separate"/>
      </w:r>
      <w:r>
        <w:rPr>
          <w:rStyle w:val="14"/>
          <w:color w:val="auto"/>
          <w:sz w:val="22"/>
          <w:szCs w:val="22"/>
        </w:rPr>
        <w:t>art. 158 da Lei Federal nº 14.133/2021</w:t>
      </w:r>
      <w:r>
        <w:rPr>
          <w:rStyle w:val="14"/>
          <w:color w:val="auto"/>
          <w:sz w:val="22"/>
          <w:szCs w:val="22"/>
        </w:rPr>
        <w:fldChar w:fldCharType="end"/>
      </w:r>
      <w:r>
        <w:rPr>
          <w:color w:val="auto"/>
          <w:sz w:val="22"/>
          <w:szCs w:val="22"/>
        </w:rPr>
        <w:t>, para as penalidades de impedimento de licitar e contratar e de declaração de inidoneidade para licitar ou contratar.</w:t>
      </w:r>
    </w:p>
    <w:p w14:paraId="40341F89">
      <w:pPr>
        <w:pStyle w:val="133"/>
        <w:numPr>
          <w:ilvl w:val="0"/>
          <w:numId w:val="0"/>
        </w:numPr>
        <w:spacing w:line="360" w:lineRule="auto"/>
        <w:rPr>
          <w:color w:val="auto"/>
          <w:sz w:val="22"/>
          <w:szCs w:val="22"/>
        </w:rPr>
      </w:pPr>
      <w:r>
        <w:rPr>
          <w:b/>
          <w:bCs/>
          <w:color w:val="auto"/>
          <w:sz w:val="22"/>
          <w:szCs w:val="22"/>
        </w:rPr>
        <w:t>10.21.</w:t>
      </w:r>
      <w:r>
        <w:rPr>
          <w:color w:val="auto"/>
          <w:sz w:val="22"/>
          <w:szCs w:val="22"/>
        </w:rPr>
        <w:t xml:space="preserve"> Os atos previstos como infrações administrativas na </w:t>
      </w:r>
      <w:r>
        <w:fldChar w:fldCharType="begin"/>
      </w:r>
      <w:r>
        <w:instrText xml:space="preserve"> HYPERLINK "http://www.planalto.gov.br/ccivil_03/_ato2019-2022/2021/lei/L14133.htm" </w:instrText>
      </w:r>
      <w:r>
        <w:fldChar w:fldCharType="separate"/>
      </w:r>
      <w:r>
        <w:rPr>
          <w:rStyle w:val="14"/>
          <w:color w:val="auto"/>
          <w:sz w:val="22"/>
          <w:szCs w:val="22"/>
        </w:rPr>
        <w:t>Lei Federal nº 14.133/2021</w:t>
      </w:r>
      <w:r>
        <w:rPr>
          <w:rStyle w:val="14"/>
          <w:color w:val="auto"/>
          <w:sz w:val="22"/>
          <w:szCs w:val="22"/>
        </w:rPr>
        <w:fldChar w:fldCharType="end"/>
      </w:r>
      <w:r>
        <w:rPr>
          <w:color w:val="auto"/>
          <w:sz w:val="22"/>
          <w:szCs w:val="22"/>
        </w:rPr>
        <w:t xml:space="preserve">, ou em outras leis de licitações e contratos da Administração Pública que também sejam tipificados como atos lesivos na </w:t>
      </w:r>
      <w:r>
        <w:fldChar w:fldCharType="begin"/>
      </w:r>
      <w:r>
        <w:instrText xml:space="preserve"> HYPERLINK "https://www.planalto.gov.br/ccivil_03/_ato2011-2014/2013/lei/l12846.htm" </w:instrText>
      </w:r>
      <w:r>
        <w:fldChar w:fldCharType="separate"/>
      </w:r>
      <w:r>
        <w:rPr>
          <w:rStyle w:val="14"/>
          <w:color w:val="auto"/>
          <w:sz w:val="22"/>
          <w:szCs w:val="22"/>
        </w:rPr>
        <w:t>Lei Federal nº 12.846/2013</w:t>
      </w:r>
      <w:r>
        <w:rPr>
          <w:rStyle w:val="14"/>
          <w:color w:val="auto"/>
          <w:sz w:val="22"/>
          <w:szCs w:val="22"/>
        </w:rPr>
        <w:fldChar w:fldCharType="end"/>
      </w:r>
      <w:r>
        <w:rPr>
          <w:color w:val="auto"/>
          <w:sz w:val="22"/>
          <w:szCs w:val="22"/>
        </w:rPr>
        <w:t>, serão apurados e julgados conjuntamente, nos mesmos autos, observados o rito procedimental e autoridade competente definidos na referida Lei (</w:t>
      </w:r>
      <w:r>
        <w:fldChar w:fldCharType="begin"/>
      </w:r>
      <w:r>
        <w:instrText xml:space="preserve"> HYPERLINK "http://www.planalto.gov.br/ccivil_03/_ato2019-2022/2021/lei/L14133.htm%25art159" </w:instrText>
      </w:r>
      <w:r>
        <w:fldChar w:fldCharType="separate"/>
      </w:r>
      <w:r>
        <w:rPr>
          <w:rStyle w:val="14"/>
          <w:color w:val="auto"/>
          <w:sz w:val="22"/>
          <w:szCs w:val="22"/>
        </w:rPr>
        <w:t>art. 159</w:t>
      </w:r>
      <w:r>
        <w:rPr>
          <w:rStyle w:val="14"/>
          <w:color w:val="auto"/>
          <w:sz w:val="22"/>
          <w:szCs w:val="22"/>
        </w:rPr>
        <w:fldChar w:fldCharType="end"/>
      </w:r>
      <w:r>
        <w:rPr>
          <w:rStyle w:val="14"/>
          <w:color w:val="auto"/>
          <w:sz w:val="22"/>
          <w:szCs w:val="22"/>
        </w:rPr>
        <w:t xml:space="preserve"> da </w:t>
      </w:r>
      <w:r>
        <w:fldChar w:fldCharType="begin"/>
      </w:r>
      <w:r>
        <w:instrText xml:space="preserve"> HYPERLINK "http://www.planalto.gov.br/ccivil_03/_ato2019-2022/2021/lei/L14133.htm" </w:instrText>
      </w:r>
      <w:r>
        <w:fldChar w:fldCharType="separate"/>
      </w:r>
      <w:r>
        <w:rPr>
          <w:rStyle w:val="14"/>
          <w:color w:val="auto"/>
          <w:sz w:val="22"/>
          <w:szCs w:val="22"/>
        </w:rPr>
        <w:t>Lei Federal nº 14.133/2021</w:t>
      </w:r>
      <w:r>
        <w:rPr>
          <w:rStyle w:val="14"/>
          <w:color w:val="auto"/>
          <w:sz w:val="22"/>
          <w:szCs w:val="22"/>
        </w:rPr>
        <w:fldChar w:fldCharType="end"/>
      </w:r>
      <w:r>
        <w:rPr>
          <w:color w:val="auto"/>
          <w:sz w:val="22"/>
          <w:szCs w:val="22"/>
        </w:rPr>
        <w:t>).</w:t>
      </w:r>
    </w:p>
    <w:p w14:paraId="785DDBED">
      <w:pPr>
        <w:pStyle w:val="133"/>
        <w:numPr>
          <w:ilvl w:val="0"/>
          <w:numId w:val="0"/>
        </w:numPr>
        <w:spacing w:line="360" w:lineRule="auto"/>
        <w:rPr>
          <w:color w:val="auto"/>
          <w:sz w:val="22"/>
          <w:szCs w:val="22"/>
        </w:rPr>
      </w:pPr>
      <w:r>
        <w:rPr>
          <w:b/>
          <w:bCs/>
          <w:color w:val="auto"/>
          <w:sz w:val="22"/>
          <w:szCs w:val="22"/>
        </w:rPr>
        <w:t>10.22.</w:t>
      </w:r>
      <w:r>
        <w:rPr>
          <w:color w:val="auto"/>
          <w:sz w:val="22"/>
          <w:szCs w:val="22"/>
        </w:rPr>
        <w:t xml:space="preserve"> 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w:t>
      </w:r>
      <w:r>
        <w:fldChar w:fldCharType="begin"/>
      </w:r>
      <w:r>
        <w:instrText xml:space="preserve"> HYPERLINK "http://www.planalto.gov.br/ccivil_03/_ato2019-2022/2021/lei/L14133.htm" \l "art160" </w:instrText>
      </w:r>
      <w:r>
        <w:fldChar w:fldCharType="separate"/>
      </w:r>
      <w:r>
        <w:rPr>
          <w:rStyle w:val="14"/>
          <w:color w:val="auto"/>
          <w:sz w:val="22"/>
          <w:szCs w:val="22"/>
        </w:rPr>
        <w:t>art. 160, da Lei Federal nº 14.133/2021</w:t>
      </w:r>
      <w:r>
        <w:rPr>
          <w:rStyle w:val="14"/>
          <w:color w:val="auto"/>
          <w:sz w:val="22"/>
          <w:szCs w:val="22"/>
        </w:rPr>
        <w:fldChar w:fldCharType="end"/>
      </w:r>
      <w:r>
        <w:rPr>
          <w:color w:val="auto"/>
          <w:sz w:val="22"/>
          <w:szCs w:val="22"/>
        </w:rPr>
        <w:t>).</w:t>
      </w:r>
    </w:p>
    <w:p w14:paraId="163B14FC">
      <w:pPr>
        <w:pStyle w:val="133"/>
        <w:numPr>
          <w:ilvl w:val="0"/>
          <w:numId w:val="0"/>
        </w:numPr>
        <w:spacing w:line="360" w:lineRule="auto"/>
        <w:rPr>
          <w:color w:val="auto"/>
          <w:sz w:val="22"/>
          <w:szCs w:val="22"/>
        </w:rPr>
      </w:pPr>
      <w:r>
        <w:rPr>
          <w:b/>
          <w:bCs/>
          <w:color w:val="auto"/>
          <w:sz w:val="22"/>
          <w:szCs w:val="22"/>
        </w:rPr>
        <w:t>10.23.</w:t>
      </w:r>
      <w:r>
        <w:rPr>
          <w:color w:val="auto"/>
          <w:sz w:val="22"/>
          <w:szCs w:val="22"/>
        </w:rPr>
        <w:t xml:space="preserve"> A Contratante deverá, no prazo máximo de 15 (quinze) dias úteis, contados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r>
        <w:fldChar w:fldCharType="begin"/>
      </w:r>
      <w:r>
        <w:instrText xml:space="preserve"> HYPERLINK "http://www.planalto.gov.br/ccivil_03/_ato2019-2022/2021/lei/L14133.htm" \l "art161" </w:instrText>
      </w:r>
      <w:r>
        <w:fldChar w:fldCharType="separate"/>
      </w:r>
      <w:r>
        <w:rPr>
          <w:rStyle w:val="14"/>
          <w:color w:val="auto"/>
          <w:sz w:val="22"/>
          <w:szCs w:val="22"/>
        </w:rPr>
        <w:t>Art. 161, da Lei Federal nº 14.133/2021</w:t>
      </w:r>
      <w:r>
        <w:rPr>
          <w:rStyle w:val="14"/>
          <w:color w:val="auto"/>
          <w:sz w:val="22"/>
          <w:szCs w:val="22"/>
        </w:rPr>
        <w:fldChar w:fldCharType="end"/>
      </w:r>
      <w:r>
        <w:rPr>
          <w:color w:val="auto"/>
          <w:sz w:val="22"/>
          <w:szCs w:val="22"/>
        </w:rPr>
        <w:t>).</w:t>
      </w:r>
    </w:p>
    <w:p w14:paraId="4B0164B4">
      <w:pPr>
        <w:pStyle w:val="133"/>
        <w:numPr>
          <w:ilvl w:val="0"/>
          <w:numId w:val="0"/>
        </w:numPr>
        <w:spacing w:line="360" w:lineRule="auto"/>
        <w:rPr>
          <w:color w:val="auto"/>
          <w:sz w:val="22"/>
          <w:szCs w:val="22"/>
        </w:rPr>
      </w:pPr>
      <w:r>
        <w:rPr>
          <w:b/>
          <w:bCs/>
          <w:color w:val="auto"/>
          <w:sz w:val="22"/>
          <w:szCs w:val="22"/>
        </w:rPr>
        <w:t xml:space="preserve">10.24. </w:t>
      </w:r>
      <w:r>
        <w:rPr>
          <w:color w:val="auto"/>
          <w:sz w:val="22"/>
          <w:szCs w:val="22"/>
        </w:rPr>
        <w:t xml:space="preserve">As sanções de impedimento de licitar e contratar e declaração de inidoneidade para licitar ou contratar são passíveis de reabilitação na forma do </w:t>
      </w:r>
      <w:r>
        <w:fldChar w:fldCharType="begin"/>
      </w:r>
      <w:r>
        <w:instrText xml:space="preserve"> HYPERLINK "http://www.planalto.gov.br/ccivil_03/_ato2019-2022/2021/lei/L14133.htm" \l "163" </w:instrText>
      </w:r>
      <w:r>
        <w:fldChar w:fldCharType="separate"/>
      </w:r>
      <w:r>
        <w:rPr>
          <w:rStyle w:val="14"/>
          <w:color w:val="auto"/>
          <w:sz w:val="22"/>
          <w:szCs w:val="22"/>
        </w:rPr>
        <w:t>art. 163 da Lei Federal nº 14.133/2021</w:t>
      </w:r>
      <w:r>
        <w:rPr>
          <w:rStyle w:val="14"/>
          <w:color w:val="auto"/>
          <w:sz w:val="22"/>
          <w:szCs w:val="22"/>
        </w:rPr>
        <w:fldChar w:fldCharType="end"/>
      </w:r>
      <w:r>
        <w:rPr>
          <w:color w:val="auto"/>
          <w:sz w:val="22"/>
          <w:szCs w:val="22"/>
        </w:rPr>
        <w:t>.</w:t>
      </w:r>
    </w:p>
    <w:p w14:paraId="18DB24EF">
      <w:pPr>
        <w:keepNext/>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ascii="Arial" w:hAnsi="Arial" w:cs="Arial"/>
          <w:b/>
          <w:kern w:val="2"/>
          <w:sz w:val="22"/>
          <w:szCs w:val="22"/>
          <w:lang w:eastAsia="ar-SA"/>
        </w:rPr>
      </w:pPr>
      <w:r>
        <w:rPr>
          <w:rFonts w:ascii="Arial" w:hAnsi="Arial" w:cs="Arial"/>
          <w:b/>
          <w:kern w:val="2"/>
          <w:sz w:val="22"/>
          <w:szCs w:val="22"/>
          <w:lang w:eastAsia="ar-SA"/>
        </w:rPr>
        <w:t>Cláusula Décima Primeira</w:t>
      </w:r>
    </w:p>
    <w:p w14:paraId="53B37CCC">
      <w:pPr>
        <w:keepNext/>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ascii="Arial" w:hAnsi="Arial" w:cs="Arial"/>
          <w:b/>
          <w:bCs/>
          <w:kern w:val="2"/>
          <w:sz w:val="22"/>
          <w:szCs w:val="22"/>
          <w:lang w:eastAsia="ar-SA"/>
        </w:rPr>
      </w:pPr>
      <w:r>
        <w:rPr>
          <w:rFonts w:ascii="Arial" w:hAnsi="Arial" w:cs="Arial"/>
          <w:b/>
          <w:kern w:val="2"/>
          <w:sz w:val="22"/>
          <w:szCs w:val="22"/>
          <w:lang w:eastAsia="ar-SA"/>
        </w:rPr>
        <w:t xml:space="preserve"> DA EXTINÇÃO CONTRATUAL E DAS ALTERAÇÕES</w:t>
      </w:r>
    </w:p>
    <w:p w14:paraId="70DC6C3D">
      <w:pPr>
        <w:pStyle w:val="135"/>
        <w:numPr>
          <w:ilvl w:val="0"/>
          <w:numId w:val="0"/>
        </w:numPr>
        <w:spacing w:line="360" w:lineRule="auto"/>
        <w:rPr>
          <w:i w:val="0"/>
          <w:iCs w:val="0"/>
          <w:color w:val="auto"/>
          <w:sz w:val="22"/>
          <w:szCs w:val="22"/>
        </w:rPr>
      </w:pPr>
      <w:r>
        <w:rPr>
          <w:b/>
          <w:bCs/>
          <w:i w:val="0"/>
          <w:iCs w:val="0"/>
          <w:color w:val="auto"/>
          <w:sz w:val="22"/>
          <w:szCs w:val="22"/>
        </w:rPr>
        <w:t xml:space="preserve">11.1. </w:t>
      </w:r>
      <w:r>
        <w:rPr>
          <w:i w:val="0"/>
          <w:iCs w:val="0"/>
          <w:color w:val="auto"/>
          <w:sz w:val="22"/>
          <w:szCs w:val="22"/>
        </w:rPr>
        <w:t xml:space="preserve">O </w:t>
      </w:r>
      <w:r>
        <w:rPr>
          <w:rFonts w:hint="default"/>
          <w:i w:val="0"/>
          <w:iCs w:val="0"/>
          <w:color w:val="auto"/>
          <w:sz w:val="22"/>
          <w:szCs w:val="22"/>
          <w:lang w:val="pt-BR"/>
        </w:rPr>
        <w:t>c</w:t>
      </w:r>
      <w:r>
        <w:rPr>
          <w:i w:val="0"/>
          <w:iCs w:val="0"/>
          <w:color w:val="auto"/>
          <w:sz w:val="22"/>
          <w:szCs w:val="22"/>
        </w:rPr>
        <w:t xml:space="preserve">ontrato será extinto quando </w:t>
      </w:r>
      <w:r>
        <w:rPr>
          <w:rFonts w:hint="default"/>
          <w:i w:val="0"/>
          <w:iCs w:val="0"/>
          <w:color w:val="auto"/>
          <w:sz w:val="22"/>
          <w:szCs w:val="22"/>
          <w:lang w:val="pt-BR"/>
        </w:rPr>
        <w:t>vencido o prazo nele estipulado, independentemente de terem sido cumpridas ou não as obrigações de ambas as partes contraentes</w:t>
      </w:r>
      <w:r>
        <w:rPr>
          <w:i w:val="0"/>
          <w:iCs w:val="0"/>
          <w:color w:val="auto"/>
          <w:sz w:val="22"/>
          <w:szCs w:val="22"/>
        </w:rPr>
        <w:t>.</w:t>
      </w:r>
    </w:p>
    <w:p w14:paraId="1892B4CC">
      <w:pPr>
        <w:pStyle w:val="135"/>
        <w:numPr>
          <w:ilvl w:val="0"/>
          <w:numId w:val="0"/>
        </w:numPr>
        <w:spacing w:line="360" w:lineRule="auto"/>
        <w:rPr>
          <w:i w:val="0"/>
          <w:iCs w:val="0"/>
          <w:color w:val="auto"/>
          <w:sz w:val="22"/>
          <w:szCs w:val="22"/>
        </w:rPr>
      </w:pPr>
      <w:r>
        <w:rPr>
          <w:b/>
          <w:bCs/>
          <w:i w:val="0"/>
          <w:iCs w:val="0"/>
          <w:color w:val="auto"/>
          <w:sz w:val="22"/>
          <w:szCs w:val="22"/>
        </w:rPr>
        <w:t>11.</w:t>
      </w:r>
      <w:r>
        <w:rPr>
          <w:rFonts w:hint="default"/>
          <w:b/>
          <w:bCs/>
          <w:i w:val="0"/>
          <w:iCs w:val="0"/>
          <w:color w:val="auto"/>
          <w:sz w:val="22"/>
          <w:szCs w:val="22"/>
          <w:lang w:val="pt-BR"/>
        </w:rPr>
        <w:t>1</w:t>
      </w:r>
      <w:r>
        <w:rPr>
          <w:b/>
          <w:bCs/>
          <w:i w:val="0"/>
          <w:iCs w:val="0"/>
          <w:color w:val="auto"/>
          <w:sz w:val="22"/>
          <w:szCs w:val="22"/>
        </w:rPr>
        <w:t>.</w:t>
      </w:r>
      <w:r>
        <w:rPr>
          <w:rFonts w:hint="default"/>
          <w:b/>
          <w:bCs/>
          <w:i w:val="0"/>
          <w:iCs w:val="0"/>
          <w:color w:val="auto"/>
          <w:sz w:val="22"/>
          <w:szCs w:val="22"/>
          <w:lang w:val="pt-BR"/>
        </w:rPr>
        <w:t>1.</w:t>
      </w:r>
      <w:r>
        <w:rPr>
          <w:b/>
          <w:bCs/>
          <w:i w:val="0"/>
          <w:iCs w:val="0"/>
          <w:color w:val="auto"/>
          <w:sz w:val="22"/>
          <w:szCs w:val="22"/>
        </w:rPr>
        <w:t xml:space="preserve"> </w:t>
      </w:r>
      <w:r>
        <w:rPr>
          <w:rFonts w:hint="default"/>
          <w:b w:val="0"/>
          <w:bCs w:val="0"/>
          <w:i w:val="0"/>
          <w:iCs w:val="0"/>
          <w:color w:val="auto"/>
          <w:sz w:val="22"/>
          <w:szCs w:val="22"/>
          <w:lang w:val="pt-BR"/>
        </w:rPr>
        <w:t>O contrato poderá ser extinto antes do prazo nele fixado, sem ônus para a Contratante, quando este não dispuser de créditos orçamentários para sua continuidade ou quando entender que o contrato não mais lhe oferece vantagem</w:t>
      </w:r>
      <w:r>
        <w:rPr>
          <w:i w:val="0"/>
          <w:iCs w:val="0"/>
          <w:color w:val="auto"/>
          <w:sz w:val="22"/>
          <w:szCs w:val="22"/>
        </w:rPr>
        <w:t>.</w:t>
      </w:r>
    </w:p>
    <w:p w14:paraId="29276525">
      <w:pPr>
        <w:pStyle w:val="137"/>
        <w:numPr>
          <w:ilvl w:val="0"/>
          <w:numId w:val="0"/>
        </w:numPr>
        <w:spacing w:line="360" w:lineRule="auto"/>
        <w:rPr>
          <w:rFonts w:hint="default"/>
          <w:i w:val="0"/>
          <w:iCs w:val="0"/>
          <w:color w:val="auto"/>
          <w:sz w:val="22"/>
          <w:szCs w:val="22"/>
          <w:lang w:val="pt-BR"/>
        </w:rPr>
      </w:pPr>
      <w:r>
        <w:rPr>
          <w:b/>
          <w:bCs/>
          <w:i w:val="0"/>
          <w:iCs w:val="0"/>
          <w:color w:val="auto"/>
          <w:sz w:val="22"/>
          <w:szCs w:val="22"/>
        </w:rPr>
        <w:t>11.</w:t>
      </w:r>
      <w:r>
        <w:rPr>
          <w:rFonts w:hint="default"/>
          <w:b/>
          <w:bCs/>
          <w:i w:val="0"/>
          <w:iCs w:val="0"/>
          <w:color w:val="auto"/>
          <w:sz w:val="22"/>
          <w:szCs w:val="22"/>
          <w:lang w:val="pt-BR"/>
        </w:rPr>
        <w:t>1.2</w:t>
      </w:r>
      <w:r>
        <w:rPr>
          <w:b/>
          <w:bCs/>
          <w:i w:val="0"/>
          <w:iCs w:val="0"/>
          <w:color w:val="auto"/>
          <w:sz w:val="22"/>
          <w:szCs w:val="22"/>
        </w:rPr>
        <w:t>.</w:t>
      </w:r>
      <w:r>
        <w:rPr>
          <w:i w:val="0"/>
          <w:iCs w:val="0"/>
          <w:color w:val="auto"/>
          <w:sz w:val="22"/>
          <w:szCs w:val="22"/>
        </w:rPr>
        <w:t xml:space="preserve"> </w:t>
      </w:r>
      <w:r>
        <w:rPr>
          <w:rFonts w:hint="default"/>
          <w:i w:val="0"/>
          <w:iCs w:val="0"/>
          <w:color w:val="auto"/>
          <w:sz w:val="22"/>
          <w:szCs w:val="22"/>
          <w:lang w:val="pt-BR"/>
        </w:rPr>
        <w:t>A extinção nesta hipótese ocorrerá na próxima data de aniversário do contrato, desde que haja a notificação do contratado pelo contratante nesse sentido com pelo menos 2 (dois) meses de antecedência desse dia.</w:t>
      </w:r>
    </w:p>
    <w:p w14:paraId="7C213BDB">
      <w:pPr>
        <w:pStyle w:val="137"/>
        <w:numPr>
          <w:ilvl w:val="0"/>
          <w:numId w:val="0"/>
        </w:numPr>
        <w:spacing w:line="360" w:lineRule="auto"/>
        <w:rPr>
          <w:rFonts w:ascii="Arial" w:hAnsi="Arial" w:eastAsia="Arial" w:cs="Arial"/>
          <w:sz w:val="22"/>
          <w:szCs w:val="22"/>
        </w:rPr>
      </w:pPr>
      <w:r>
        <w:rPr>
          <w:rFonts w:hint="default"/>
          <w:b/>
          <w:bCs/>
          <w:i w:val="0"/>
          <w:iCs w:val="0"/>
          <w:color w:val="auto"/>
          <w:sz w:val="22"/>
          <w:szCs w:val="22"/>
          <w:lang w:val="pt-BR"/>
        </w:rPr>
        <w:t>11.1.3.</w:t>
      </w:r>
      <w:r>
        <w:rPr>
          <w:rFonts w:hint="default"/>
          <w:i w:val="0"/>
          <w:iCs w:val="0"/>
          <w:color w:val="auto"/>
          <w:sz w:val="22"/>
          <w:szCs w:val="22"/>
          <w:lang w:val="pt-BR"/>
        </w:rPr>
        <w:t xml:space="preserve"> Caso a notificação da não-continuidade do contrato de que trata este subitem ocorra com menos de 2 (dois) meses da data de aniversário, a extinção contratual ocorrerá após 2 (dois) meses da data da comunicação.</w:t>
      </w:r>
    </w:p>
    <w:p w14:paraId="779804C3">
      <w:pPr>
        <w:pStyle w:val="133"/>
        <w:numPr>
          <w:ilvl w:val="0"/>
          <w:numId w:val="0"/>
        </w:numPr>
        <w:spacing w:line="360" w:lineRule="auto"/>
        <w:rPr>
          <w:color w:val="auto"/>
          <w:sz w:val="22"/>
          <w:szCs w:val="22"/>
        </w:rPr>
      </w:pPr>
      <w:r>
        <w:rPr>
          <w:b/>
          <w:bCs/>
          <w:color w:val="auto"/>
          <w:sz w:val="22"/>
          <w:szCs w:val="22"/>
        </w:rPr>
        <w:t>11.</w:t>
      </w:r>
      <w:r>
        <w:rPr>
          <w:rFonts w:hint="default"/>
          <w:b/>
          <w:bCs/>
          <w:color w:val="auto"/>
          <w:sz w:val="22"/>
          <w:szCs w:val="22"/>
          <w:lang w:val="pt-BR"/>
        </w:rPr>
        <w:t>2</w:t>
      </w:r>
      <w:r>
        <w:rPr>
          <w:b/>
          <w:bCs/>
          <w:color w:val="auto"/>
          <w:sz w:val="22"/>
          <w:szCs w:val="22"/>
        </w:rPr>
        <w:t xml:space="preserve">. </w:t>
      </w:r>
      <w:r>
        <w:rPr>
          <w:color w:val="auto"/>
          <w:sz w:val="22"/>
          <w:szCs w:val="22"/>
        </w:rPr>
        <w:t xml:space="preserve">O Contrato poderá ser extinto antes de cumpridas as obrigações nele estipuladas, ou antes do prazo nele fixado, por algum dos motivos previstos no </w:t>
      </w:r>
      <w:r>
        <w:fldChar w:fldCharType="begin"/>
      </w:r>
      <w:r>
        <w:instrText xml:space="preserve"> HYPERLINK "http://www.planalto.gov.br/ccivil_03/_ato2019-2022/2021/lei/L14133.htm" \l "art137" </w:instrText>
      </w:r>
      <w:r>
        <w:fldChar w:fldCharType="separate"/>
      </w:r>
      <w:r>
        <w:rPr>
          <w:rStyle w:val="14"/>
          <w:color w:val="auto"/>
          <w:sz w:val="22"/>
          <w:szCs w:val="22"/>
        </w:rPr>
        <w:t>artigo 137 da Lei Federal nº 14.133/2021</w:t>
      </w:r>
      <w:r>
        <w:rPr>
          <w:rStyle w:val="14"/>
          <w:color w:val="auto"/>
          <w:sz w:val="22"/>
          <w:szCs w:val="22"/>
        </w:rPr>
        <w:fldChar w:fldCharType="end"/>
      </w:r>
      <w:r>
        <w:rPr>
          <w:color w:val="auto"/>
          <w:sz w:val="22"/>
          <w:szCs w:val="22"/>
        </w:rPr>
        <w:t>, bem como amigavelmente, assegurados o contraditório e a ampla defesa.</w:t>
      </w:r>
    </w:p>
    <w:p w14:paraId="0003EE45">
      <w:pPr>
        <w:pStyle w:val="136"/>
        <w:numPr>
          <w:ilvl w:val="0"/>
          <w:numId w:val="0"/>
        </w:numPr>
        <w:tabs>
          <w:tab w:val="left" w:pos="0"/>
        </w:tabs>
        <w:spacing w:line="360" w:lineRule="auto"/>
        <w:ind w:firstLine="481" w:firstLineChars="218"/>
        <w:rPr>
          <w:color w:val="auto"/>
          <w:sz w:val="22"/>
          <w:szCs w:val="22"/>
        </w:rPr>
      </w:pPr>
      <w:r>
        <w:rPr>
          <w:b/>
          <w:bCs/>
          <w:color w:val="auto"/>
          <w:sz w:val="22"/>
          <w:szCs w:val="22"/>
        </w:rPr>
        <w:t>11.</w:t>
      </w:r>
      <w:r>
        <w:rPr>
          <w:rFonts w:hint="default"/>
          <w:b/>
          <w:bCs/>
          <w:color w:val="auto"/>
          <w:sz w:val="22"/>
          <w:szCs w:val="22"/>
          <w:lang w:val="pt-BR"/>
        </w:rPr>
        <w:t>2</w:t>
      </w:r>
      <w:r>
        <w:rPr>
          <w:b/>
          <w:bCs/>
          <w:color w:val="auto"/>
          <w:sz w:val="22"/>
          <w:szCs w:val="22"/>
        </w:rPr>
        <w:t xml:space="preserve">.1. </w:t>
      </w:r>
      <w:r>
        <w:rPr>
          <w:color w:val="auto"/>
          <w:sz w:val="22"/>
          <w:szCs w:val="22"/>
        </w:rPr>
        <w:t xml:space="preserve">Nesta hipótese, aplicam-se também os </w:t>
      </w:r>
      <w:r>
        <w:fldChar w:fldCharType="begin"/>
      </w:r>
      <w:r>
        <w:instrText xml:space="preserve"> HYPERLINK "http://www.planalto.gov.br/ccivil_03/_ato2019-2022/2021/lei/L14133.htm" \l "art138" </w:instrText>
      </w:r>
      <w:r>
        <w:fldChar w:fldCharType="separate"/>
      </w:r>
      <w:r>
        <w:rPr>
          <w:rStyle w:val="14"/>
          <w:color w:val="auto"/>
          <w:sz w:val="22"/>
          <w:szCs w:val="22"/>
        </w:rPr>
        <w:t>artigos 138 e 139 da mesma Lei</w:t>
      </w:r>
      <w:r>
        <w:rPr>
          <w:rStyle w:val="14"/>
          <w:color w:val="auto"/>
          <w:sz w:val="22"/>
          <w:szCs w:val="22"/>
        </w:rPr>
        <w:fldChar w:fldCharType="end"/>
      </w:r>
      <w:r>
        <w:rPr>
          <w:color w:val="auto"/>
          <w:sz w:val="22"/>
          <w:szCs w:val="22"/>
        </w:rPr>
        <w:t>.</w:t>
      </w:r>
    </w:p>
    <w:p w14:paraId="461536C0">
      <w:pPr>
        <w:pStyle w:val="136"/>
        <w:numPr>
          <w:ilvl w:val="0"/>
          <w:numId w:val="0"/>
        </w:numPr>
        <w:tabs>
          <w:tab w:val="left" w:pos="0"/>
        </w:tabs>
        <w:spacing w:line="360" w:lineRule="auto"/>
        <w:ind w:firstLine="481" w:firstLineChars="218"/>
        <w:rPr>
          <w:color w:val="auto"/>
          <w:sz w:val="22"/>
          <w:szCs w:val="22"/>
        </w:rPr>
      </w:pPr>
      <w:r>
        <w:rPr>
          <w:b/>
          <w:bCs/>
          <w:color w:val="auto"/>
          <w:sz w:val="22"/>
          <w:szCs w:val="22"/>
        </w:rPr>
        <w:t>11.</w:t>
      </w:r>
      <w:r>
        <w:rPr>
          <w:rFonts w:hint="default"/>
          <w:b/>
          <w:bCs/>
          <w:color w:val="auto"/>
          <w:sz w:val="22"/>
          <w:szCs w:val="22"/>
          <w:lang w:val="pt-BR"/>
        </w:rPr>
        <w:t>2</w:t>
      </w:r>
      <w:r>
        <w:rPr>
          <w:b/>
          <w:bCs/>
          <w:color w:val="auto"/>
          <w:sz w:val="22"/>
          <w:szCs w:val="22"/>
        </w:rPr>
        <w:t>.2.</w:t>
      </w:r>
      <w:r>
        <w:rPr>
          <w:color w:val="auto"/>
          <w:sz w:val="22"/>
          <w:szCs w:val="22"/>
        </w:rPr>
        <w:t xml:space="preserve"> A alteração social ou a modificação da finalidade ou da estrutura da empresa não ensejará a extinção se não restringir sua capacidade de concluir o Contrato.</w:t>
      </w:r>
    </w:p>
    <w:p w14:paraId="27F3610B">
      <w:pPr>
        <w:pStyle w:val="141"/>
        <w:numPr>
          <w:ilvl w:val="3"/>
          <w:numId w:val="0"/>
        </w:numPr>
        <w:spacing w:line="360" w:lineRule="auto"/>
        <w:ind w:leftChars="324"/>
        <w:rPr>
          <w:sz w:val="22"/>
          <w:szCs w:val="22"/>
        </w:rPr>
      </w:pPr>
      <w:r>
        <w:rPr>
          <w:b/>
          <w:bCs/>
          <w:sz w:val="22"/>
          <w:szCs w:val="22"/>
        </w:rPr>
        <w:t>11.</w:t>
      </w:r>
      <w:r>
        <w:rPr>
          <w:rFonts w:hint="default"/>
          <w:b/>
          <w:bCs/>
          <w:sz w:val="22"/>
          <w:szCs w:val="22"/>
          <w:lang w:val="pt-BR"/>
        </w:rPr>
        <w:t>2</w:t>
      </w:r>
      <w:r>
        <w:rPr>
          <w:b/>
          <w:bCs/>
          <w:sz w:val="22"/>
          <w:szCs w:val="22"/>
        </w:rPr>
        <w:t>.2.1.</w:t>
      </w:r>
      <w:r>
        <w:rPr>
          <w:sz w:val="22"/>
          <w:szCs w:val="22"/>
        </w:rPr>
        <w:t xml:space="preserve"> Se a operação implicar mudança da pessoa jurídica contratada, deverá ser formalizado Termo Aditivo para alteração subjetiva.</w:t>
      </w:r>
    </w:p>
    <w:p w14:paraId="4FE1A852">
      <w:pPr>
        <w:pStyle w:val="133"/>
        <w:numPr>
          <w:ilvl w:val="0"/>
          <w:numId w:val="0"/>
        </w:numPr>
        <w:spacing w:line="360" w:lineRule="auto"/>
        <w:rPr>
          <w:color w:val="auto"/>
          <w:sz w:val="22"/>
          <w:szCs w:val="22"/>
        </w:rPr>
      </w:pPr>
      <w:r>
        <w:rPr>
          <w:b/>
          <w:bCs/>
          <w:color w:val="auto"/>
          <w:sz w:val="22"/>
          <w:szCs w:val="22"/>
        </w:rPr>
        <w:t>11.</w:t>
      </w:r>
      <w:r>
        <w:rPr>
          <w:rFonts w:hint="default"/>
          <w:b/>
          <w:bCs/>
          <w:color w:val="auto"/>
          <w:sz w:val="22"/>
          <w:szCs w:val="22"/>
          <w:lang w:val="pt-BR"/>
        </w:rPr>
        <w:t>3</w:t>
      </w:r>
      <w:r>
        <w:rPr>
          <w:b/>
          <w:bCs/>
          <w:color w:val="auto"/>
          <w:sz w:val="22"/>
          <w:szCs w:val="22"/>
        </w:rPr>
        <w:t xml:space="preserve">. </w:t>
      </w:r>
      <w:r>
        <w:rPr>
          <w:color w:val="auto"/>
          <w:sz w:val="22"/>
          <w:szCs w:val="22"/>
        </w:rPr>
        <w:t>A extinção do Contrato não configura óbice para o reconhecimento do desequilíbrio econômico-financeiro, hipótese em que será concedida indenização por meio de termo indenizatório (</w:t>
      </w:r>
      <w:r>
        <w:fldChar w:fldCharType="begin"/>
      </w:r>
      <w:r>
        <w:instrText xml:space="preserve"> HYPERLINK "http://www.planalto.gov.br/ccivil_03/_ato2019-2022/2021/lei/L14133.htm" \l "art131" </w:instrText>
      </w:r>
      <w:r>
        <w:fldChar w:fldCharType="separate"/>
      </w:r>
      <w:r>
        <w:rPr>
          <w:rStyle w:val="14"/>
          <w:color w:val="auto"/>
          <w:sz w:val="22"/>
          <w:szCs w:val="22"/>
        </w:rPr>
        <w:t>art. 131, caput, da Lei Federal nº 14.133/2021</w:t>
      </w:r>
      <w:r>
        <w:rPr>
          <w:rStyle w:val="14"/>
          <w:color w:val="auto"/>
          <w:sz w:val="22"/>
          <w:szCs w:val="22"/>
        </w:rPr>
        <w:fldChar w:fldCharType="end"/>
      </w:r>
      <w:r>
        <w:rPr>
          <w:color w:val="auto"/>
          <w:sz w:val="22"/>
          <w:szCs w:val="22"/>
        </w:rPr>
        <w:t xml:space="preserve">). </w:t>
      </w:r>
    </w:p>
    <w:p w14:paraId="2D810BE8">
      <w:pPr>
        <w:pStyle w:val="133"/>
        <w:numPr>
          <w:ilvl w:val="0"/>
          <w:numId w:val="0"/>
        </w:numPr>
        <w:spacing w:line="360" w:lineRule="auto"/>
        <w:rPr>
          <w:color w:val="auto"/>
          <w:sz w:val="22"/>
          <w:szCs w:val="22"/>
        </w:rPr>
      </w:pPr>
      <w:r>
        <w:rPr>
          <w:b/>
          <w:bCs/>
          <w:color w:val="auto"/>
          <w:sz w:val="22"/>
          <w:szCs w:val="22"/>
        </w:rPr>
        <w:t>11.</w:t>
      </w:r>
      <w:r>
        <w:rPr>
          <w:rFonts w:hint="default"/>
          <w:b/>
          <w:bCs/>
          <w:color w:val="auto"/>
          <w:sz w:val="22"/>
          <w:szCs w:val="22"/>
          <w:lang w:val="pt-BR"/>
        </w:rPr>
        <w:t>4</w:t>
      </w:r>
      <w:r>
        <w:rPr>
          <w:b/>
          <w:bCs/>
          <w:color w:val="auto"/>
          <w:sz w:val="22"/>
          <w:szCs w:val="22"/>
        </w:rPr>
        <w:t>.</w:t>
      </w:r>
      <w:r>
        <w:rPr>
          <w:color w:val="auto"/>
          <w:sz w:val="22"/>
          <w:szCs w:val="22"/>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Federal nº 14.133/2021).</w:t>
      </w:r>
    </w:p>
    <w:p w14:paraId="68B2BF47">
      <w:pPr>
        <w:pStyle w:val="133"/>
        <w:numPr>
          <w:ilvl w:val="0"/>
          <w:numId w:val="0"/>
        </w:numPr>
        <w:spacing w:line="360" w:lineRule="auto"/>
        <w:rPr>
          <w:color w:val="auto"/>
          <w:sz w:val="22"/>
          <w:szCs w:val="22"/>
        </w:rPr>
      </w:pPr>
      <w:r>
        <w:rPr>
          <w:b/>
          <w:bCs/>
          <w:color w:val="auto"/>
          <w:sz w:val="22"/>
          <w:szCs w:val="22"/>
        </w:rPr>
        <w:t>11.</w:t>
      </w:r>
      <w:r>
        <w:rPr>
          <w:rFonts w:hint="default"/>
          <w:b/>
          <w:bCs/>
          <w:color w:val="auto"/>
          <w:sz w:val="22"/>
          <w:szCs w:val="22"/>
          <w:lang w:val="pt-BR"/>
        </w:rPr>
        <w:t>5</w:t>
      </w:r>
      <w:r>
        <w:rPr>
          <w:b/>
          <w:bCs/>
          <w:color w:val="auto"/>
          <w:sz w:val="22"/>
          <w:szCs w:val="22"/>
        </w:rPr>
        <w:t>.</w:t>
      </w:r>
      <w:r>
        <w:rPr>
          <w:color w:val="auto"/>
          <w:sz w:val="22"/>
          <w:szCs w:val="22"/>
        </w:rPr>
        <w:t xml:space="preserve"> Eventuais alterações contratuais reger-se-ão pela disciplina dos </w:t>
      </w:r>
      <w:r>
        <w:fldChar w:fldCharType="begin"/>
      </w:r>
      <w:r>
        <w:instrText xml:space="preserve"> HYPERLINK "http://www.planalto.gov.br/ccivil_03/_ato2019-2022/2021/lei/L14133.htm" \l "art124" </w:instrText>
      </w:r>
      <w:r>
        <w:fldChar w:fldCharType="separate"/>
      </w:r>
      <w:r>
        <w:rPr>
          <w:rStyle w:val="14"/>
          <w:color w:val="auto"/>
          <w:sz w:val="22"/>
          <w:szCs w:val="22"/>
        </w:rPr>
        <w:t>arts. 124 e seguintes da Lei Federal nº 14.133/2021</w:t>
      </w:r>
      <w:r>
        <w:rPr>
          <w:rStyle w:val="14"/>
          <w:color w:val="auto"/>
          <w:sz w:val="22"/>
          <w:szCs w:val="22"/>
        </w:rPr>
        <w:fldChar w:fldCharType="end"/>
      </w:r>
      <w:r>
        <w:rPr>
          <w:color w:val="auto"/>
          <w:sz w:val="22"/>
          <w:szCs w:val="22"/>
        </w:rPr>
        <w:t>.</w:t>
      </w:r>
    </w:p>
    <w:p w14:paraId="068EDF05">
      <w:pPr>
        <w:pStyle w:val="133"/>
        <w:numPr>
          <w:ilvl w:val="0"/>
          <w:numId w:val="0"/>
        </w:numPr>
        <w:spacing w:line="360" w:lineRule="auto"/>
        <w:rPr>
          <w:color w:val="auto"/>
          <w:sz w:val="22"/>
          <w:szCs w:val="22"/>
        </w:rPr>
      </w:pPr>
      <w:r>
        <w:rPr>
          <w:b/>
          <w:bCs/>
          <w:color w:val="auto"/>
          <w:sz w:val="22"/>
          <w:szCs w:val="22"/>
        </w:rPr>
        <w:t>11.</w:t>
      </w:r>
      <w:r>
        <w:rPr>
          <w:rFonts w:hint="default"/>
          <w:b/>
          <w:bCs/>
          <w:color w:val="auto"/>
          <w:sz w:val="22"/>
          <w:szCs w:val="22"/>
          <w:lang w:val="pt-BR"/>
        </w:rPr>
        <w:t>6</w:t>
      </w:r>
      <w:r>
        <w:rPr>
          <w:b/>
          <w:bCs/>
          <w:color w:val="auto"/>
          <w:sz w:val="22"/>
          <w:szCs w:val="22"/>
        </w:rPr>
        <w:t>.</w:t>
      </w:r>
      <w:r>
        <w:rPr>
          <w:color w:val="auto"/>
          <w:sz w:val="22"/>
          <w:szCs w:val="22"/>
        </w:rPr>
        <w:t xml:space="preserve"> A Contratada é obrigada a aceitar, nas mesmas condições contratuais, os acréscimos ou supressões que se fizerem necessários, até o limite de 25% (vinte e cinco por cento) do valor inicial atualizado do contrato.</w:t>
      </w:r>
    </w:p>
    <w:p w14:paraId="415EDE60">
      <w:pPr>
        <w:pStyle w:val="133"/>
        <w:numPr>
          <w:ilvl w:val="0"/>
          <w:numId w:val="0"/>
        </w:numPr>
        <w:spacing w:line="360" w:lineRule="auto"/>
        <w:rPr>
          <w:color w:val="auto"/>
          <w:sz w:val="22"/>
          <w:szCs w:val="22"/>
        </w:rPr>
      </w:pPr>
      <w:r>
        <w:rPr>
          <w:b/>
          <w:bCs/>
          <w:color w:val="auto"/>
          <w:sz w:val="22"/>
          <w:szCs w:val="22"/>
        </w:rPr>
        <w:t>11.</w:t>
      </w:r>
      <w:r>
        <w:rPr>
          <w:rFonts w:hint="default"/>
          <w:b/>
          <w:bCs/>
          <w:color w:val="auto"/>
          <w:sz w:val="22"/>
          <w:szCs w:val="22"/>
          <w:lang w:val="pt-BR"/>
        </w:rPr>
        <w:t>7</w:t>
      </w:r>
      <w:r>
        <w:rPr>
          <w:b/>
          <w:bCs/>
          <w:color w:val="auto"/>
          <w:sz w:val="22"/>
          <w:szCs w:val="22"/>
        </w:rPr>
        <w:t>.</w:t>
      </w:r>
      <w:r>
        <w:rPr>
          <w:color w:val="auto"/>
          <w:sz w:val="22"/>
          <w:szCs w:val="22"/>
        </w:rPr>
        <w:t xml:space="preserve"> As alterações contratuais deverão ser promovidas mediante celebração de Termo Aditivo, submetido à prévia aprovação da Procuradoria Jurídica do Município da Contratante, salvo nos casos de justificada necessidade de antecipação de seus efeitos, hipótese em que a formalização do aditivo deverá ocorrer no prazo máximo de 1 (um) mês (art. 132 da Lei Federal nº 14.133/2021).</w:t>
      </w:r>
    </w:p>
    <w:p w14:paraId="7EEFF875">
      <w:pPr>
        <w:pStyle w:val="133"/>
        <w:numPr>
          <w:ilvl w:val="0"/>
          <w:numId w:val="0"/>
        </w:numPr>
        <w:spacing w:line="360" w:lineRule="auto"/>
        <w:rPr>
          <w:color w:val="auto"/>
          <w:sz w:val="22"/>
          <w:szCs w:val="22"/>
        </w:rPr>
      </w:pPr>
      <w:r>
        <w:rPr>
          <w:b/>
          <w:bCs/>
          <w:color w:val="auto"/>
          <w:sz w:val="22"/>
          <w:szCs w:val="22"/>
        </w:rPr>
        <w:t>11.</w:t>
      </w:r>
      <w:r>
        <w:rPr>
          <w:rFonts w:hint="default"/>
          <w:b/>
          <w:bCs/>
          <w:color w:val="auto"/>
          <w:sz w:val="22"/>
          <w:szCs w:val="22"/>
          <w:lang w:val="pt-BR"/>
        </w:rPr>
        <w:t>8</w:t>
      </w:r>
      <w:r>
        <w:rPr>
          <w:b/>
          <w:bCs/>
          <w:color w:val="auto"/>
          <w:sz w:val="22"/>
          <w:szCs w:val="22"/>
        </w:rPr>
        <w:t xml:space="preserve">. </w:t>
      </w:r>
      <w:r>
        <w:rPr>
          <w:color w:val="auto"/>
          <w:sz w:val="22"/>
          <w:szCs w:val="22"/>
        </w:rPr>
        <w:t xml:space="preserve">Registros que não caracterizam alteração do Contrato podem ser realizados por simples Apostilamento, dispensada a celebração de Termo Aditivo, na forma do </w:t>
      </w:r>
      <w:r>
        <w:fldChar w:fldCharType="begin"/>
      </w:r>
      <w:r>
        <w:instrText xml:space="preserve"> HYPERLINK "http://www.planalto.gov.br/ccivil_03/_ato2019-2022/2021/lei/L14133.htm" \l "art136" </w:instrText>
      </w:r>
      <w:r>
        <w:fldChar w:fldCharType="separate"/>
      </w:r>
      <w:r>
        <w:rPr>
          <w:rStyle w:val="14"/>
          <w:color w:val="auto"/>
          <w:sz w:val="22"/>
          <w:szCs w:val="22"/>
        </w:rPr>
        <w:t>art. 136 da Lei Federal nº 14.133/2021</w:t>
      </w:r>
      <w:r>
        <w:rPr>
          <w:rStyle w:val="14"/>
          <w:color w:val="auto"/>
          <w:sz w:val="22"/>
          <w:szCs w:val="22"/>
        </w:rPr>
        <w:fldChar w:fldCharType="end"/>
      </w:r>
      <w:r>
        <w:rPr>
          <w:color w:val="auto"/>
          <w:sz w:val="22"/>
          <w:szCs w:val="22"/>
        </w:rPr>
        <w:t>.</w:t>
      </w:r>
    </w:p>
    <w:p w14:paraId="009AD362">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2"/>
          <w:sz w:val="22"/>
          <w:szCs w:val="22"/>
          <w:lang w:eastAsia="ar-SA"/>
        </w:rPr>
      </w:pPr>
      <w:r>
        <w:rPr>
          <w:rFonts w:ascii="Arial" w:hAnsi="Arial" w:eastAsia="Calibri" w:cs="Arial"/>
          <w:b/>
          <w:bCs/>
          <w:kern w:val="2"/>
          <w:sz w:val="22"/>
          <w:szCs w:val="22"/>
          <w:lang w:eastAsia="ar-SA"/>
        </w:rPr>
        <w:t xml:space="preserve">Cláusula Décima Segunda </w:t>
      </w:r>
    </w:p>
    <w:p w14:paraId="068B65B1">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kern w:val="2"/>
          <w:sz w:val="22"/>
          <w:szCs w:val="22"/>
          <w:lang w:eastAsia="ar-SA"/>
        </w:rPr>
      </w:pPr>
      <w:r>
        <w:rPr>
          <w:rFonts w:ascii="Arial" w:hAnsi="Arial" w:eastAsia="Calibri" w:cs="Arial"/>
          <w:b/>
          <w:bCs/>
          <w:kern w:val="2"/>
          <w:sz w:val="22"/>
          <w:szCs w:val="22"/>
          <w:lang w:eastAsia="ar-SA"/>
        </w:rPr>
        <w:t xml:space="preserve"> DOS CASOS OMISSOS</w:t>
      </w:r>
    </w:p>
    <w:p w14:paraId="53162CA9">
      <w:pPr>
        <w:pStyle w:val="133"/>
        <w:numPr>
          <w:ilvl w:val="0"/>
          <w:numId w:val="0"/>
        </w:numPr>
        <w:spacing w:line="360" w:lineRule="auto"/>
        <w:rPr>
          <w:color w:val="auto"/>
          <w:sz w:val="22"/>
          <w:szCs w:val="22"/>
        </w:rPr>
      </w:pPr>
      <w:r>
        <w:rPr>
          <w:rFonts w:eastAsia="Calibri"/>
          <w:b/>
          <w:kern w:val="2"/>
          <w:sz w:val="22"/>
          <w:szCs w:val="22"/>
          <w:lang w:eastAsia="ar-SA"/>
        </w:rPr>
        <w:t>12.1</w:t>
      </w:r>
      <w:r>
        <w:rPr>
          <w:rFonts w:eastAsia="Calibri"/>
          <w:b/>
          <w:bCs/>
          <w:kern w:val="2"/>
          <w:sz w:val="22"/>
          <w:szCs w:val="22"/>
          <w:lang w:eastAsia="ar-SA"/>
        </w:rPr>
        <w:t xml:space="preserve">. </w:t>
      </w:r>
      <w:r>
        <w:rPr>
          <w:sz w:val="22"/>
          <w:szCs w:val="22"/>
        </w:rPr>
        <w:t xml:space="preserve">Os casos omissos serão decididos pela Contratante, segundo as disposições contidas na Lei Federal </w:t>
      </w:r>
      <w:r>
        <w:fldChar w:fldCharType="begin"/>
      </w:r>
      <w:r>
        <w:instrText xml:space="preserve"> HYPERLINK "http://www.planalto.gov.br/ccivil_03/_ato2019-2022/2021/lei/L14133.htm" </w:instrText>
      </w:r>
      <w:r>
        <w:fldChar w:fldCharType="separate"/>
      </w:r>
      <w:r>
        <w:rPr>
          <w:rStyle w:val="14"/>
          <w:color w:val="auto"/>
          <w:sz w:val="22"/>
          <w:szCs w:val="22"/>
        </w:rPr>
        <w:t>nº 14.133/2021</w:t>
      </w:r>
      <w:r>
        <w:rPr>
          <w:rStyle w:val="14"/>
          <w:color w:val="auto"/>
          <w:sz w:val="22"/>
          <w:szCs w:val="22"/>
        </w:rPr>
        <w:fldChar w:fldCharType="end"/>
      </w:r>
      <w:r>
        <w:rPr>
          <w:color w:val="auto"/>
          <w:sz w:val="22"/>
          <w:szCs w:val="22"/>
        </w:rPr>
        <w:t xml:space="preserve">, e demais normas federais aplicáveis e, subsidiariamente, segundo as disposições contidas na </w:t>
      </w:r>
      <w:r>
        <w:fldChar w:fldCharType="begin"/>
      </w:r>
      <w:r>
        <w:instrText xml:space="preserve"> HYPERLINK "https://www.planalto.gov.br/ccivil_03/leis/l8078compilado.htm" </w:instrText>
      </w:r>
      <w:r>
        <w:fldChar w:fldCharType="separate"/>
      </w:r>
      <w:r>
        <w:rPr>
          <w:rStyle w:val="14"/>
          <w:color w:val="auto"/>
          <w:sz w:val="22"/>
          <w:szCs w:val="22"/>
        </w:rPr>
        <w:t>Lei Federal nº 8.078/1990 – Código de Defesa do Consumidor</w:t>
      </w:r>
      <w:r>
        <w:rPr>
          <w:rStyle w:val="14"/>
          <w:color w:val="auto"/>
          <w:sz w:val="22"/>
          <w:szCs w:val="22"/>
        </w:rPr>
        <w:fldChar w:fldCharType="end"/>
      </w:r>
      <w:r>
        <w:rPr>
          <w:color w:val="auto"/>
          <w:sz w:val="22"/>
          <w:szCs w:val="22"/>
        </w:rPr>
        <w:t xml:space="preserve"> – e nas normas e nos Princípios Gerais dos Contratos.</w:t>
      </w:r>
    </w:p>
    <w:p w14:paraId="169C2EC0">
      <w:pPr>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00" w:beforeAutospacing="1" w:after="100" w:afterAutospacing="1" w:line="360" w:lineRule="auto"/>
        <w:jc w:val="both"/>
        <w:rPr>
          <w:rFonts w:ascii="Arial" w:hAnsi="Arial" w:eastAsia="Calibri" w:cs="Arial"/>
          <w:kern w:val="2"/>
          <w:sz w:val="22"/>
          <w:szCs w:val="22"/>
          <w:lang w:eastAsia="ar-SA"/>
        </w:rPr>
      </w:pPr>
      <w:r>
        <w:rPr>
          <w:rFonts w:ascii="Arial" w:hAnsi="Arial" w:eastAsia="Calibri" w:cs="Arial"/>
          <w:b/>
          <w:kern w:val="2"/>
          <w:sz w:val="22"/>
          <w:szCs w:val="22"/>
          <w:lang w:eastAsia="ar-SA"/>
        </w:rPr>
        <w:t>12.2</w:t>
      </w:r>
      <w:r>
        <w:rPr>
          <w:rFonts w:ascii="Arial" w:hAnsi="Arial" w:eastAsia="Calibri" w:cs="Arial"/>
          <w:kern w:val="2"/>
          <w:sz w:val="22"/>
          <w:szCs w:val="22"/>
          <w:lang w:eastAsia="ar-SA"/>
        </w:rPr>
        <w:t>. A abstenção por parte da Contratante da utilização de quaisquer direitos ou faculdades que lhe assistam, em razão deste Contrato ou de leis, não importará em renúncia destes mesmos direitos ou faculdades, que poderão ser exercidos a qualquer tempo, a seu exclusivo juízo, sem gerar precedendo invocável.</w:t>
      </w:r>
    </w:p>
    <w:p w14:paraId="4DE6473B">
      <w:pPr>
        <w:suppressAutoHyphens/>
        <w:spacing w:before="100" w:beforeAutospacing="1" w:after="100" w:afterAutospacing="1" w:line="360" w:lineRule="auto"/>
        <w:jc w:val="both"/>
        <w:rPr>
          <w:rFonts w:ascii="Arial" w:hAnsi="Arial" w:cs="Arial"/>
          <w:kern w:val="2"/>
          <w:sz w:val="22"/>
          <w:szCs w:val="22"/>
          <w:lang w:eastAsia="ar-SA"/>
        </w:rPr>
      </w:pPr>
      <w:r>
        <w:rPr>
          <w:rFonts w:ascii="Arial" w:hAnsi="Arial" w:cs="Arial"/>
          <w:b/>
          <w:kern w:val="2"/>
          <w:sz w:val="22"/>
          <w:szCs w:val="22"/>
          <w:lang w:eastAsia="ar-SA"/>
        </w:rPr>
        <w:t>12.3.</w:t>
      </w:r>
      <w:r>
        <w:rPr>
          <w:rFonts w:ascii="Arial" w:hAnsi="Arial" w:cs="Arial"/>
          <w:kern w:val="2"/>
          <w:sz w:val="22"/>
          <w:szCs w:val="22"/>
          <w:lang w:eastAsia="ar-SA"/>
        </w:rPr>
        <w:t xml:space="preserve"> O presente Contrato regula-se pelas suas cláusulas e pelos preceitos do Direito Público, aplicando-se, supletivamente, os princípios da Teoria Geral dos Contratos e as disposições do Direito privado, obrigando as partes ao seu fiel cumprimento e, em especial, ao das normas da Lei Federal nº 14.133/2021, respondendo cada uma pelas consequências de sua inexecução total ou parcial.</w:t>
      </w:r>
    </w:p>
    <w:p w14:paraId="11C91ABB">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2"/>
          <w:sz w:val="22"/>
          <w:szCs w:val="22"/>
          <w:lang w:eastAsia="ar-SA"/>
        </w:rPr>
      </w:pPr>
      <w:r>
        <w:rPr>
          <w:rFonts w:ascii="Arial" w:hAnsi="Arial" w:eastAsia="Calibri" w:cs="Arial"/>
          <w:b/>
          <w:bCs/>
          <w:kern w:val="2"/>
          <w:sz w:val="22"/>
          <w:szCs w:val="22"/>
          <w:lang w:eastAsia="ar-SA"/>
        </w:rPr>
        <w:t xml:space="preserve">Cláusula Décima Terceira </w:t>
      </w:r>
    </w:p>
    <w:p w14:paraId="4777FAF7">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kern w:val="2"/>
          <w:sz w:val="22"/>
          <w:szCs w:val="22"/>
          <w:lang w:eastAsia="ar-SA"/>
        </w:rPr>
      </w:pPr>
      <w:r>
        <w:rPr>
          <w:rFonts w:ascii="Arial" w:hAnsi="Arial" w:eastAsia="Calibri" w:cs="Arial"/>
          <w:b/>
          <w:bCs/>
          <w:kern w:val="2"/>
          <w:sz w:val="22"/>
          <w:szCs w:val="22"/>
          <w:lang w:eastAsia="ar-SA"/>
        </w:rPr>
        <w:t xml:space="preserve"> DA FISCALIZAÇÃO</w:t>
      </w:r>
    </w:p>
    <w:p w14:paraId="3D5C9274">
      <w:pPr>
        <w:pStyle w:val="133"/>
        <w:widowControl w:val="0"/>
        <w:numPr>
          <w:ilvl w:val="0"/>
          <w:numId w:val="0"/>
        </w:numPr>
        <w:autoSpaceDE w:val="0"/>
        <w:autoSpaceDN w:val="0"/>
        <w:spacing w:beforeLines="50" w:afterLines="50" w:line="360" w:lineRule="auto"/>
        <w:ind w:right="48" w:rightChars="20"/>
        <w:rPr>
          <w:sz w:val="22"/>
          <w:szCs w:val="22"/>
        </w:rPr>
      </w:pPr>
      <w:r>
        <w:rPr>
          <w:b/>
          <w:bCs/>
          <w:sz w:val="22"/>
          <w:szCs w:val="22"/>
        </w:rPr>
        <w:t xml:space="preserve">13.1. </w:t>
      </w:r>
      <w:r>
        <w:rPr>
          <w:sz w:val="22"/>
          <w:szCs w:val="22"/>
        </w:rPr>
        <w:t>O Contrato deverá ser executado fielmente pelas partes, de acordo com as cláusulas avençadas e as normas da Lei Federal nº 14.133/2021, e cada parte responderá pelas consequências de sua inexecução total ou parcial.</w:t>
      </w:r>
    </w:p>
    <w:p w14:paraId="7E1BCF0E">
      <w:pPr>
        <w:pStyle w:val="133"/>
        <w:widowControl w:val="0"/>
        <w:numPr>
          <w:ilvl w:val="0"/>
          <w:numId w:val="0"/>
        </w:numPr>
        <w:autoSpaceDE w:val="0"/>
        <w:autoSpaceDN w:val="0"/>
        <w:spacing w:beforeLines="50" w:afterLines="50" w:line="360" w:lineRule="auto"/>
        <w:ind w:right="48" w:rightChars="20"/>
        <w:rPr>
          <w:sz w:val="22"/>
          <w:szCs w:val="22"/>
        </w:rPr>
      </w:pPr>
      <w:r>
        <w:rPr>
          <w:b/>
          <w:bCs/>
          <w:sz w:val="22"/>
          <w:szCs w:val="22"/>
        </w:rPr>
        <w:t xml:space="preserve">13.2. </w:t>
      </w:r>
      <w:r>
        <w:rPr>
          <w:sz w:val="22"/>
          <w:szCs w:val="22"/>
        </w:rPr>
        <w:t>As comunicações entre as Secretarias Municipais e a Contratada devem ser realizadas por escrito sempre que o ato exigir tal formalidade, admitindo-se o uso de mensagem eletrônica para esse fim.</w:t>
      </w:r>
    </w:p>
    <w:p w14:paraId="0317A940">
      <w:pPr>
        <w:pStyle w:val="133"/>
        <w:widowControl w:val="0"/>
        <w:numPr>
          <w:ilvl w:val="0"/>
          <w:numId w:val="0"/>
        </w:numPr>
        <w:autoSpaceDE w:val="0"/>
        <w:autoSpaceDN w:val="0"/>
        <w:spacing w:beforeLines="50" w:afterLines="50" w:line="360" w:lineRule="auto"/>
        <w:ind w:right="48" w:rightChars="20"/>
        <w:rPr>
          <w:sz w:val="22"/>
          <w:szCs w:val="22"/>
        </w:rPr>
      </w:pPr>
      <w:r>
        <w:rPr>
          <w:b/>
          <w:bCs/>
          <w:sz w:val="22"/>
          <w:szCs w:val="22"/>
        </w:rPr>
        <w:t xml:space="preserve">13.4. </w:t>
      </w:r>
      <w:r>
        <w:rPr>
          <w:sz w:val="22"/>
          <w:szCs w:val="22"/>
        </w:rPr>
        <w:t>As Secretarias Municipais poderão convocar representante da empresa para adoção de providências que devam ser cumpridas de imediato.</w:t>
      </w:r>
    </w:p>
    <w:p w14:paraId="77BC6D62">
      <w:pPr>
        <w:pStyle w:val="133"/>
        <w:widowControl w:val="0"/>
        <w:numPr>
          <w:ilvl w:val="0"/>
          <w:numId w:val="0"/>
        </w:numPr>
        <w:autoSpaceDE w:val="0"/>
        <w:autoSpaceDN w:val="0"/>
        <w:spacing w:beforeLines="50" w:afterLines="50" w:line="360" w:lineRule="auto"/>
        <w:ind w:right="48" w:rightChars="20"/>
        <w:rPr>
          <w:sz w:val="22"/>
          <w:szCs w:val="22"/>
        </w:rPr>
      </w:pPr>
      <w:r>
        <w:rPr>
          <w:b/>
          <w:bCs/>
          <w:sz w:val="22"/>
          <w:szCs w:val="22"/>
        </w:rPr>
        <w:t>13.5.</w:t>
      </w:r>
      <w:r>
        <w:rPr>
          <w:sz w:val="22"/>
          <w:szCs w:val="22"/>
        </w:rPr>
        <w:t xml:space="preserve"> Após a assinatura do Contrato as Secretarias Municipais poderão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5B2A863">
      <w:pPr>
        <w:pStyle w:val="133"/>
        <w:widowControl w:val="0"/>
        <w:numPr>
          <w:ilvl w:val="0"/>
          <w:numId w:val="0"/>
        </w:numPr>
        <w:autoSpaceDE w:val="0"/>
        <w:autoSpaceDN w:val="0"/>
        <w:spacing w:beforeLines="50" w:afterLines="50" w:line="360" w:lineRule="auto"/>
        <w:ind w:right="48" w:rightChars="20"/>
        <w:rPr>
          <w:sz w:val="22"/>
          <w:szCs w:val="22"/>
        </w:rPr>
      </w:pPr>
      <w:r>
        <w:rPr>
          <w:b/>
          <w:bCs/>
          <w:sz w:val="22"/>
          <w:szCs w:val="22"/>
        </w:rPr>
        <w:t xml:space="preserve">13.6. </w:t>
      </w:r>
      <w:r>
        <w:rPr>
          <w:sz w:val="22"/>
          <w:szCs w:val="22"/>
        </w:rPr>
        <w:t xml:space="preserve">A execução do Contrato deverá ser acompanhada e fiscalizada pelo(s) fiscal(is) do Contrato, ou pelos respectivos substitutos. </w:t>
      </w:r>
    </w:p>
    <w:p w14:paraId="032D655C">
      <w:pPr>
        <w:pStyle w:val="133"/>
        <w:widowControl w:val="0"/>
        <w:numPr>
          <w:ilvl w:val="0"/>
          <w:numId w:val="0"/>
        </w:numPr>
        <w:autoSpaceDE w:val="0"/>
        <w:autoSpaceDN w:val="0"/>
        <w:spacing w:beforeLines="50" w:afterLines="50" w:line="360" w:lineRule="auto"/>
        <w:ind w:right="48" w:rightChars="20"/>
        <w:rPr>
          <w:sz w:val="22"/>
          <w:szCs w:val="22"/>
        </w:rPr>
      </w:pPr>
      <w:r>
        <w:rPr>
          <w:b/>
          <w:bCs/>
          <w:sz w:val="22"/>
          <w:szCs w:val="22"/>
        </w:rPr>
        <w:t>13.7.</w:t>
      </w:r>
      <w:r>
        <w:rPr>
          <w:sz w:val="22"/>
          <w:szCs w:val="22"/>
        </w:rPr>
        <w:t xml:space="preserve"> O fiscal técnico do Contrato acompanhará a execução do contrato, para que sejam cumpridas todas as condições estabelecidas no contrato, de modo a assegurar os melhores resultados para a Administração.</w:t>
      </w:r>
    </w:p>
    <w:p w14:paraId="4EAE3A04">
      <w:pPr>
        <w:pStyle w:val="133"/>
        <w:widowControl w:val="0"/>
        <w:numPr>
          <w:ilvl w:val="0"/>
          <w:numId w:val="0"/>
        </w:numPr>
        <w:autoSpaceDE w:val="0"/>
        <w:autoSpaceDN w:val="0"/>
        <w:spacing w:beforeLines="50" w:afterLines="50" w:line="360" w:lineRule="auto"/>
        <w:ind w:right="48" w:rightChars="20"/>
        <w:rPr>
          <w:sz w:val="22"/>
          <w:szCs w:val="22"/>
        </w:rPr>
      </w:pPr>
      <w:r>
        <w:rPr>
          <w:b/>
          <w:bCs/>
          <w:sz w:val="22"/>
          <w:szCs w:val="22"/>
        </w:rPr>
        <w:t xml:space="preserve">13.8. </w:t>
      </w:r>
      <w:r>
        <w:rPr>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20AB9C9">
      <w:pPr>
        <w:pStyle w:val="133"/>
        <w:widowControl w:val="0"/>
        <w:numPr>
          <w:ilvl w:val="0"/>
          <w:numId w:val="0"/>
        </w:numPr>
        <w:autoSpaceDE w:val="0"/>
        <w:autoSpaceDN w:val="0"/>
        <w:spacing w:beforeLines="50" w:afterLines="50" w:line="360" w:lineRule="auto"/>
        <w:ind w:right="48" w:rightChars="20"/>
        <w:rPr>
          <w:sz w:val="22"/>
          <w:szCs w:val="22"/>
        </w:rPr>
      </w:pPr>
      <w:r>
        <w:rPr>
          <w:b/>
          <w:bCs/>
          <w:sz w:val="22"/>
          <w:szCs w:val="22"/>
        </w:rPr>
        <w:t xml:space="preserve">13.9. </w:t>
      </w:r>
      <w:r>
        <w:rPr>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700ACD9D">
      <w:pPr>
        <w:pStyle w:val="133"/>
        <w:widowControl w:val="0"/>
        <w:numPr>
          <w:ilvl w:val="0"/>
          <w:numId w:val="0"/>
        </w:numPr>
        <w:autoSpaceDE w:val="0"/>
        <w:autoSpaceDN w:val="0"/>
        <w:spacing w:beforeLines="50" w:afterLines="50" w:line="360" w:lineRule="auto"/>
        <w:ind w:right="48" w:rightChars="20"/>
        <w:rPr>
          <w:sz w:val="22"/>
          <w:szCs w:val="22"/>
        </w:rPr>
      </w:pPr>
      <w:r>
        <w:rPr>
          <w:b/>
          <w:bCs/>
          <w:sz w:val="22"/>
          <w:szCs w:val="22"/>
        </w:rPr>
        <w:t>13.10.</w:t>
      </w:r>
      <w:r>
        <w:rPr>
          <w:sz w:val="22"/>
          <w:szCs w:val="22"/>
        </w:rPr>
        <w:t xml:space="preserve"> O fiscal/gestor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0BEA75C">
      <w:pPr>
        <w:pStyle w:val="133"/>
        <w:widowControl w:val="0"/>
        <w:numPr>
          <w:ilvl w:val="0"/>
          <w:numId w:val="0"/>
        </w:numPr>
        <w:autoSpaceDE w:val="0"/>
        <w:autoSpaceDN w:val="0"/>
        <w:spacing w:beforeLines="50" w:afterLines="50" w:line="360" w:lineRule="auto"/>
        <w:ind w:right="48" w:rightChars="20"/>
        <w:rPr>
          <w:sz w:val="22"/>
          <w:szCs w:val="22"/>
        </w:rPr>
      </w:pPr>
      <w:r>
        <w:rPr>
          <w:b/>
          <w:bCs/>
          <w:sz w:val="22"/>
          <w:szCs w:val="22"/>
        </w:rPr>
        <w:t xml:space="preserve">13.11. </w:t>
      </w:r>
      <w:r>
        <w:rPr>
          <w:sz w:val="22"/>
          <w:szCs w:val="22"/>
        </w:rPr>
        <w:t xml:space="preserve">O fiscal/gestor do Contrato emitirá documento comprobatório da avaliação realizada pelos fiscais técnico, administrativo e setorial quanto ao cumprimento de obrigações assumidas pelo Contratada, com menção ao seu desempenho na execução contratual, baseado nos indicadores objetivamente definidos e aferidos, e a eventuais penalidades aplicadas, devendo constar do cadastro de atesto de cumprimento de obrigações. </w:t>
      </w:r>
    </w:p>
    <w:p w14:paraId="7A559C0A">
      <w:pPr>
        <w:pStyle w:val="133"/>
        <w:widowControl w:val="0"/>
        <w:numPr>
          <w:ilvl w:val="0"/>
          <w:numId w:val="0"/>
        </w:numPr>
        <w:autoSpaceDE w:val="0"/>
        <w:autoSpaceDN w:val="0"/>
        <w:spacing w:beforeLines="50" w:afterLines="50" w:line="360" w:lineRule="auto"/>
        <w:ind w:right="48" w:rightChars="20"/>
        <w:rPr>
          <w:sz w:val="22"/>
          <w:szCs w:val="22"/>
        </w:rPr>
      </w:pPr>
      <w:r>
        <w:rPr>
          <w:b/>
          <w:bCs/>
          <w:sz w:val="22"/>
          <w:szCs w:val="22"/>
        </w:rPr>
        <w:t>13.12.</w:t>
      </w:r>
      <w:r>
        <w:rPr>
          <w:sz w:val="22"/>
          <w:szCs w:val="22"/>
        </w:rPr>
        <w:t xml:space="preserve"> O fiscal/gestor do Contrato tomará providências para a formalização de processo administrativo de responsabilização para fins de aplicação de sanções, a ser conduzido pela comissão de que trata o art. 158 da Lei Federal nº 14.133/2021, ou pelo agente ou pelo setor com competência para tal, conforme o caso. </w:t>
      </w:r>
    </w:p>
    <w:p w14:paraId="5AF67592">
      <w:pPr>
        <w:pStyle w:val="133"/>
        <w:widowControl w:val="0"/>
        <w:numPr>
          <w:ilvl w:val="0"/>
          <w:numId w:val="0"/>
        </w:numPr>
        <w:autoSpaceDE w:val="0"/>
        <w:autoSpaceDN w:val="0"/>
        <w:spacing w:beforeLines="50" w:afterLines="50" w:line="360" w:lineRule="auto"/>
        <w:ind w:right="48" w:rightChars="20"/>
        <w:rPr>
          <w:sz w:val="22"/>
          <w:szCs w:val="22"/>
        </w:rPr>
      </w:pPr>
      <w:r>
        <w:rPr>
          <w:b/>
          <w:bCs/>
          <w:sz w:val="22"/>
          <w:szCs w:val="22"/>
        </w:rPr>
        <w:t>13.13.</w:t>
      </w:r>
      <w:r>
        <w:rPr>
          <w:sz w:val="22"/>
          <w:szCs w:val="22"/>
        </w:rPr>
        <w:t xml:space="preserve"> O fiscal/gestor do Contrato deverá elaborar relatório final com informações sobre a consecução dos objetivos que tenham justificado a contratação e eventuais condutas a serem adotadas para o aprimoramento das atividades da Administração.</w:t>
      </w:r>
    </w:p>
    <w:p w14:paraId="2CFD6390">
      <w:pPr>
        <w:tabs>
          <w:tab w:val="left" w:pos="567"/>
        </w:tabs>
        <w:autoSpaceDE w:val="0"/>
        <w:autoSpaceDN w:val="0"/>
        <w:spacing w:before="240" w:after="240" w:line="360" w:lineRule="auto"/>
        <w:jc w:val="both"/>
        <w:rPr>
          <w:rFonts w:hint="default" w:ascii="Arial" w:hAnsi="Arial" w:cs="Arial"/>
          <w:sz w:val="22"/>
          <w:szCs w:val="22"/>
        </w:rPr>
      </w:pPr>
      <w:r>
        <w:rPr>
          <w:rFonts w:hint="default" w:ascii="Arial" w:hAnsi="Arial" w:cs="Arial"/>
          <w:b/>
          <w:bCs/>
          <w:sz w:val="22"/>
          <w:szCs w:val="22"/>
        </w:rPr>
        <w:t>13.14.</w:t>
      </w:r>
      <w:r>
        <w:rPr>
          <w:rFonts w:hint="default" w:ascii="Arial" w:hAnsi="Arial" w:cs="Arial"/>
          <w:sz w:val="22"/>
          <w:szCs w:val="22"/>
        </w:rPr>
        <w:t xml:space="preserve"> O fiscal/gestor do Contrato deverá enviar a documentação pertinente ao setor de contratos para a formalização dos procedimentos de liquidação e pagamento, no valor dimensionado pela fiscalização e gestão nos termos do Contrato.</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72"/>
        <w:gridCol w:w="2872"/>
        <w:gridCol w:w="3062"/>
      </w:tblGrid>
      <w:tr w14:paraId="71210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6614674C">
            <w:pPr>
              <w:numPr>
                <w:ilvl w:val="0"/>
                <w:numId w:val="0"/>
              </w:numPr>
              <w:spacing w:line="240" w:lineRule="auto"/>
              <w:jc w:val="center"/>
              <w:rPr>
                <w:rFonts w:hint="default" w:ascii="Arial" w:hAnsi="Arial" w:cs="Arial"/>
                <w:b/>
                <w:bCs/>
                <w:color w:val="000000" w:themeColor="text1"/>
                <w:sz w:val="20"/>
                <w:szCs w:val="20"/>
                <w:highlight w:val="none"/>
                <w:vertAlign w:val="baseline"/>
                <w:lang w:val="pt-BR"/>
                <w14:textFill>
                  <w14:solidFill>
                    <w14:schemeClr w14:val="tx1"/>
                  </w14:solidFill>
                </w14:textFill>
              </w:rPr>
            </w:pPr>
            <w:r>
              <w:rPr>
                <w:rFonts w:hint="default" w:ascii="Arial" w:hAnsi="Arial" w:cs="Arial"/>
                <w:b/>
                <w:bCs/>
                <w:color w:val="000000" w:themeColor="text1"/>
                <w:sz w:val="20"/>
                <w:szCs w:val="20"/>
                <w:highlight w:val="none"/>
                <w:vertAlign w:val="baseline"/>
                <w:lang w:val="pt-BR"/>
                <w14:textFill>
                  <w14:solidFill>
                    <w14:schemeClr w14:val="tx1"/>
                  </w14:solidFill>
                </w14:textFill>
              </w:rPr>
              <w:t>SECRETARIAS</w:t>
            </w:r>
          </w:p>
        </w:tc>
        <w:tc>
          <w:tcPr>
            <w:tcW w:w="2872" w:type="dxa"/>
            <w:vAlign w:val="center"/>
          </w:tcPr>
          <w:p w14:paraId="2A96183C">
            <w:pPr>
              <w:numPr>
                <w:ilvl w:val="0"/>
                <w:numId w:val="0"/>
              </w:numPr>
              <w:spacing w:line="240" w:lineRule="auto"/>
              <w:jc w:val="center"/>
              <w:rPr>
                <w:rFonts w:hint="default" w:ascii="Arial" w:hAnsi="Arial" w:cs="Arial"/>
                <w:b/>
                <w:bCs/>
                <w:color w:val="000000" w:themeColor="text1"/>
                <w:sz w:val="20"/>
                <w:szCs w:val="20"/>
                <w:highlight w:val="none"/>
                <w:vertAlign w:val="baseline"/>
                <w:lang w:val="pt-BR"/>
                <w14:textFill>
                  <w14:solidFill>
                    <w14:schemeClr w14:val="tx1"/>
                  </w14:solidFill>
                </w14:textFill>
              </w:rPr>
            </w:pPr>
            <w:r>
              <w:rPr>
                <w:rFonts w:hint="default" w:ascii="Arial" w:hAnsi="Arial" w:cs="Arial"/>
                <w:b/>
                <w:bCs/>
                <w:color w:val="000000" w:themeColor="text1"/>
                <w:sz w:val="20"/>
                <w:szCs w:val="20"/>
                <w:highlight w:val="none"/>
                <w:vertAlign w:val="baseline"/>
                <w:lang w:val="pt-BR"/>
                <w14:textFill>
                  <w14:solidFill>
                    <w14:schemeClr w14:val="tx1"/>
                  </w14:solidFill>
                </w14:textFill>
              </w:rPr>
              <w:t>FISCAL DA ATA/ CONTRATO</w:t>
            </w:r>
          </w:p>
        </w:tc>
        <w:tc>
          <w:tcPr>
            <w:tcW w:w="3062" w:type="dxa"/>
            <w:vAlign w:val="center"/>
          </w:tcPr>
          <w:p w14:paraId="6DC5B62E">
            <w:pPr>
              <w:numPr>
                <w:ilvl w:val="0"/>
                <w:numId w:val="0"/>
              </w:numPr>
              <w:spacing w:line="240" w:lineRule="auto"/>
              <w:jc w:val="center"/>
              <w:rPr>
                <w:rFonts w:hint="default" w:ascii="Arial" w:hAnsi="Arial" w:cs="Arial"/>
                <w:b/>
                <w:bCs/>
                <w:color w:val="000000" w:themeColor="text1"/>
                <w:sz w:val="20"/>
                <w:szCs w:val="20"/>
                <w:highlight w:val="none"/>
                <w:vertAlign w:val="baseline"/>
                <w:lang w:val="pt-BR"/>
                <w14:textFill>
                  <w14:solidFill>
                    <w14:schemeClr w14:val="tx1"/>
                  </w14:solidFill>
                </w14:textFill>
              </w:rPr>
            </w:pPr>
            <w:r>
              <w:rPr>
                <w:rFonts w:hint="default" w:ascii="Arial" w:hAnsi="Arial" w:cs="Arial"/>
                <w:b/>
                <w:bCs/>
                <w:color w:val="000000" w:themeColor="text1"/>
                <w:sz w:val="20"/>
                <w:szCs w:val="20"/>
                <w:highlight w:val="none"/>
                <w:vertAlign w:val="baseline"/>
                <w:lang w:val="pt-BR"/>
                <w14:textFill>
                  <w14:solidFill>
                    <w14:schemeClr w14:val="tx1"/>
                  </w14:solidFill>
                </w14:textFill>
              </w:rPr>
              <w:t>SUPLENTE</w:t>
            </w:r>
          </w:p>
        </w:tc>
      </w:tr>
      <w:tr w14:paraId="568D8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trPr>
        <w:tc>
          <w:tcPr>
            <w:tcW w:w="2872" w:type="dxa"/>
            <w:vAlign w:val="center"/>
          </w:tcPr>
          <w:p w14:paraId="3CBBE42C">
            <w:pPr>
              <w:numPr>
                <w:ilvl w:val="0"/>
                <w:numId w:val="0"/>
              </w:numPr>
              <w:spacing w:line="240" w:lineRule="auto"/>
              <w:jc w:val="center"/>
              <w:rPr>
                <w:rFonts w:hint="default" w:ascii="Arial" w:hAnsi="Arial" w:cs="Arial"/>
                <w:b/>
                <w:bCs/>
                <w:color w:val="000000" w:themeColor="text1"/>
                <w:sz w:val="20"/>
                <w:szCs w:val="20"/>
                <w:highlight w:val="none"/>
                <w:vertAlign w:val="baseline"/>
                <w:lang w:val="pt-BR"/>
                <w14:textFill>
                  <w14:solidFill>
                    <w14:schemeClr w14:val="tx1"/>
                  </w14:solidFill>
                </w14:textFill>
              </w:rPr>
            </w:pPr>
            <w:r>
              <w:rPr>
                <w:rFonts w:hint="default" w:ascii="Arial" w:hAnsi="Arial" w:cs="Arial"/>
                <w:b w:val="0"/>
                <w:bCs w:val="0"/>
                <w:color w:val="000000" w:themeColor="text1"/>
                <w:sz w:val="20"/>
                <w:szCs w:val="20"/>
                <w:highlight w:val="none"/>
                <w:vertAlign w:val="baseline"/>
                <w:lang w:val="pt-BR"/>
                <w14:textFill>
                  <w14:solidFill>
                    <w14:schemeClr w14:val="tx1"/>
                  </w14:solidFill>
                </w14:textFill>
              </w:rPr>
              <w:t>GABINETE</w:t>
            </w:r>
          </w:p>
        </w:tc>
        <w:tc>
          <w:tcPr>
            <w:tcW w:w="2872" w:type="dxa"/>
            <w:vAlign w:val="center"/>
          </w:tcPr>
          <w:p w14:paraId="3A665075">
            <w:pPr>
              <w:numPr>
                <w:ilvl w:val="0"/>
                <w:numId w:val="0"/>
              </w:numPr>
              <w:spacing w:line="240" w:lineRule="auto"/>
              <w:jc w:val="left"/>
              <w:rPr>
                <w:rFonts w:hint="default" w:ascii="Arial" w:hAnsi="Arial" w:cs="Arial"/>
                <w:b w:val="0"/>
                <w:bCs w:val="0"/>
                <w:color w:val="000000" w:themeColor="text1"/>
                <w:sz w:val="20"/>
                <w:szCs w:val="20"/>
                <w:highlight w:val="none"/>
                <w:vertAlign w:val="baseline"/>
                <w:lang w:val="pt-BR"/>
                <w14:textFill>
                  <w14:solidFill>
                    <w14:schemeClr w14:val="tx1"/>
                  </w14:solidFill>
                </w14:textFill>
              </w:rPr>
            </w:pPr>
            <w:r>
              <w:rPr>
                <w:rFonts w:hint="default" w:ascii="Arial" w:hAnsi="Arial" w:cs="Arial"/>
                <w:b w:val="0"/>
                <w:bCs w:val="0"/>
                <w:color w:val="000000" w:themeColor="text1"/>
                <w:sz w:val="20"/>
                <w:szCs w:val="20"/>
                <w:highlight w:val="none"/>
                <w:vertAlign w:val="baseline"/>
                <w:lang w:val="pt-BR"/>
                <w14:textFill>
                  <w14:solidFill>
                    <w14:schemeClr w14:val="tx1"/>
                  </w14:solidFill>
                </w14:textFill>
              </w:rPr>
              <w:t>Fiscal: L</w:t>
            </w:r>
            <w:r>
              <w:rPr>
                <w:rFonts w:hint="default" w:ascii="Arial" w:hAnsi="Arial" w:eastAsia="Times New Roman" w:cs="Arial"/>
                <w:b w:val="0"/>
                <w:bCs w:val="0"/>
                <w:color w:val="000000"/>
                <w:sz w:val="20"/>
                <w:szCs w:val="20"/>
                <w:highlight w:val="none"/>
                <w:lang w:val="pt-BR"/>
              </w:rPr>
              <w:t>uana Caveion dos Reis</w:t>
            </w:r>
          </w:p>
          <w:p w14:paraId="10F9B038">
            <w:pPr>
              <w:numPr>
                <w:ilvl w:val="0"/>
                <w:numId w:val="0"/>
              </w:numPr>
              <w:spacing w:line="240" w:lineRule="auto"/>
              <w:jc w:val="left"/>
              <w:rPr>
                <w:rFonts w:hint="default" w:ascii="Arial" w:hAnsi="Arial" w:cs="Arial"/>
                <w:b w:val="0"/>
                <w:bCs w:val="0"/>
                <w:color w:val="000000" w:themeColor="text1"/>
                <w:sz w:val="20"/>
                <w:szCs w:val="20"/>
                <w:highlight w:val="none"/>
                <w:vertAlign w:val="baseline"/>
                <w:lang w:val="pt-BR"/>
                <w14:textFill>
                  <w14:solidFill>
                    <w14:schemeClr w14:val="tx1"/>
                  </w14:solidFill>
                </w14:textFill>
              </w:rPr>
            </w:pPr>
            <w:r>
              <w:rPr>
                <w:rFonts w:hint="default" w:ascii="Arial" w:hAnsi="Arial" w:cs="Arial"/>
                <w:b w:val="0"/>
                <w:bCs w:val="0"/>
                <w:color w:val="000000" w:themeColor="text1"/>
                <w:sz w:val="20"/>
                <w:szCs w:val="20"/>
                <w:highlight w:val="none"/>
                <w:vertAlign w:val="baseline"/>
                <w:lang w:val="pt-BR"/>
                <w14:textFill>
                  <w14:solidFill>
                    <w14:schemeClr w14:val="tx1"/>
                  </w14:solidFill>
                </w14:textFill>
              </w:rPr>
              <w:t>Cargo: Supervisor 1</w:t>
            </w:r>
          </w:p>
          <w:p w14:paraId="76AA7CC6">
            <w:pPr>
              <w:numPr>
                <w:ilvl w:val="0"/>
                <w:numId w:val="0"/>
              </w:numPr>
              <w:spacing w:line="240" w:lineRule="auto"/>
              <w:jc w:val="left"/>
              <w:rPr>
                <w:rFonts w:hint="default" w:ascii="Arial" w:hAnsi="Arial" w:cs="Arial"/>
                <w:b w:val="0"/>
                <w:bCs w:val="0"/>
                <w:color w:val="000000" w:themeColor="text1"/>
                <w:sz w:val="20"/>
                <w:szCs w:val="20"/>
                <w:highlight w:val="none"/>
                <w:vertAlign w:val="baseline"/>
                <w:lang w:val="pt-BR"/>
                <w14:textFill>
                  <w14:solidFill>
                    <w14:schemeClr w14:val="tx1"/>
                  </w14:solidFill>
                </w14:textFill>
              </w:rPr>
            </w:pPr>
            <w:r>
              <w:rPr>
                <w:rFonts w:hint="default" w:ascii="Arial" w:hAnsi="Arial" w:cs="Arial"/>
                <w:b w:val="0"/>
                <w:bCs w:val="0"/>
                <w:color w:val="000000" w:themeColor="text1"/>
                <w:sz w:val="20"/>
                <w:szCs w:val="20"/>
                <w:highlight w:val="none"/>
                <w:vertAlign w:val="baseline"/>
                <w:lang w:val="pt-BR"/>
                <w14:textFill>
                  <w14:solidFill>
                    <w14:schemeClr w14:val="tx1"/>
                  </w14:solidFill>
                </w14:textFill>
              </w:rPr>
              <w:t xml:space="preserve">Matrícula: </w:t>
            </w:r>
            <w:r>
              <w:rPr>
                <w:rFonts w:hint="default" w:ascii="Arial" w:hAnsi="Arial" w:eastAsia="Times New Roman" w:cs="Arial"/>
                <w:b w:val="0"/>
                <w:bCs w:val="0"/>
                <w:color w:val="000000"/>
                <w:sz w:val="20"/>
                <w:szCs w:val="20"/>
                <w:highlight w:val="none"/>
              </w:rPr>
              <w:t>16411 - 1</w:t>
            </w:r>
          </w:p>
        </w:tc>
        <w:tc>
          <w:tcPr>
            <w:tcW w:w="3062" w:type="dxa"/>
            <w:vAlign w:val="center"/>
          </w:tcPr>
          <w:p w14:paraId="2616E5BD">
            <w:pPr>
              <w:numPr>
                <w:ilvl w:val="0"/>
                <w:numId w:val="0"/>
              </w:numPr>
              <w:spacing w:line="240" w:lineRule="auto"/>
              <w:jc w:val="left"/>
              <w:rPr>
                <w:rFonts w:hint="default" w:ascii="Arial" w:hAnsi="Arial" w:eastAsia="Times New Roman" w:cs="Arial"/>
                <w:b w:val="0"/>
                <w:bCs w:val="0"/>
                <w:color w:val="000000"/>
                <w:sz w:val="20"/>
                <w:szCs w:val="20"/>
                <w:highlight w:val="none"/>
              </w:rPr>
            </w:pPr>
            <w:r>
              <w:rPr>
                <w:rFonts w:hint="default" w:ascii="Arial" w:hAnsi="Arial" w:cs="Arial"/>
                <w:b w:val="0"/>
                <w:bCs w:val="0"/>
                <w:color w:val="000000" w:themeColor="text1"/>
                <w:sz w:val="20"/>
                <w:szCs w:val="20"/>
                <w:highlight w:val="none"/>
                <w:vertAlign w:val="baseline"/>
                <w:lang w:val="pt-BR"/>
                <w14:textFill>
                  <w14:solidFill>
                    <w14:schemeClr w14:val="tx1"/>
                  </w14:solidFill>
                </w14:textFill>
              </w:rPr>
              <w:t>Suplente: T</w:t>
            </w:r>
            <w:r>
              <w:rPr>
                <w:rFonts w:hint="default" w:ascii="Arial" w:hAnsi="Arial" w:eastAsia="Times New Roman" w:cs="Arial"/>
                <w:b w:val="0"/>
                <w:bCs w:val="0"/>
                <w:color w:val="000000"/>
                <w:sz w:val="20"/>
                <w:szCs w:val="20"/>
                <w:highlight w:val="none"/>
              </w:rPr>
              <w:t xml:space="preserve">hatiany </w:t>
            </w:r>
            <w:r>
              <w:rPr>
                <w:rFonts w:hint="default" w:ascii="Arial" w:hAnsi="Arial" w:eastAsia="Times New Roman" w:cs="Arial"/>
                <w:b w:val="0"/>
                <w:bCs w:val="0"/>
                <w:color w:val="000000"/>
                <w:sz w:val="20"/>
                <w:szCs w:val="20"/>
                <w:highlight w:val="none"/>
                <w:lang w:val="pt-BR"/>
              </w:rPr>
              <w:t>S</w:t>
            </w:r>
            <w:r>
              <w:rPr>
                <w:rFonts w:hint="default" w:ascii="Arial" w:hAnsi="Arial" w:eastAsia="Times New Roman" w:cs="Arial"/>
                <w:b w:val="0"/>
                <w:bCs w:val="0"/>
                <w:color w:val="000000"/>
                <w:sz w:val="20"/>
                <w:szCs w:val="20"/>
                <w:highlight w:val="none"/>
              </w:rPr>
              <w:t xml:space="preserve">antos da </w:t>
            </w:r>
            <w:r>
              <w:rPr>
                <w:rFonts w:hint="default" w:ascii="Arial" w:hAnsi="Arial" w:eastAsia="Times New Roman" w:cs="Arial"/>
                <w:b w:val="0"/>
                <w:bCs w:val="0"/>
                <w:color w:val="000000"/>
                <w:sz w:val="20"/>
                <w:szCs w:val="20"/>
                <w:highlight w:val="none"/>
                <w:lang w:val="pt-BR"/>
              </w:rPr>
              <w:t>S</w:t>
            </w:r>
            <w:r>
              <w:rPr>
                <w:rFonts w:hint="default" w:ascii="Arial" w:hAnsi="Arial" w:eastAsia="Times New Roman" w:cs="Arial"/>
                <w:b w:val="0"/>
                <w:bCs w:val="0"/>
                <w:color w:val="000000"/>
                <w:sz w:val="20"/>
                <w:szCs w:val="20"/>
                <w:highlight w:val="none"/>
              </w:rPr>
              <w:t>ilva</w:t>
            </w:r>
          </w:p>
          <w:p w14:paraId="7F897CC5">
            <w:pPr>
              <w:numPr>
                <w:ilvl w:val="0"/>
                <w:numId w:val="0"/>
              </w:numPr>
              <w:spacing w:line="240" w:lineRule="auto"/>
              <w:jc w:val="left"/>
              <w:rPr>
                <w:rFonts w:hint="default" w:ascii="Arial" w:hAnsi="Arial" w:cs="Arial"/>
                <w:b w:val="0"/>
                <w:bCs w:val="0"/>
                <w:color w:val="000000" w:themeColor="text1"/>
                <w:sz w:val="20"/>
                <w:szCs w:val="20"/>
                <w:highlight w:val="none"/>
                <w:vertAlign w:val="baseline"/>
                <w:lang w:val="pt-BR"/>
                <w14:textFill>
                  <w14:solidFill>
                    <w14:schemeClr w14:val="tx1"/>
                  </w14:solidFill>
                </w14:textFill>
              </w:rPr>
            </w:pPr>
            <w:r>
              <w:rPr>
                <w:rFonts w:hint="default" w:ascii="Arial" w:hAnsi="Arial" w:cs="Arial"/>
                <w:b w:val="0"/>
                <w:bCs w:val="0"/>
                <w:color w:val="000000" w:themeColor="text1"/>
                <w:sz w:val="20"/>
                <w:szCs w:val="20"/>
                <w:highlight w:val="none"/>
                <w:vertAlign w:val="baseline"/>
                <w:lang w:val="pt-BR"/>
                <w14:textFill>
                  <w14:solidFill>
                    <w14:schemeClr w14:val="tx1"/>
                  </w14:solidFill>
                </w14:textFill>
              </w:rPr>
              <w:t>Cargo: Gestor de Projeto</w:t>
            </w:r>
          </w:p>
          <w:p w14:paraId="062099F4">
            <w:pPr>
              <w:numPr>
                <w:ilvl w:val="0"/>
                <w:numId w:val="0"/>
              </w:numPr>
              <w:spacing w:line="240" w:lineRule="auto"/>
              <w:jc w:val="left"/>
              <w:rPr>
                <w:rFonts w:hint="default" w:ascii="Arial" w:hAnsi="Arial" w:cs="Arial"/>
                <w:b w:val="0"/>
                <w:bCs w:val="0"/>
                <w:color w:val="000000" w:themeColor="text1"/>
                <w:sz w:val="20"/>
                <w:szCs w:val="20"/>
                <w:highlight w:val="none"/>
                <w:vertAlign w:val="baseline"/>
                <w:lang w:val="pt-BR"/>
                <w14:textFill>
                  <w14:solidFill>
                    <w14:schemeClr w14:val="tx1"/>
                  </w14:solidFill>
                </w14:textFill>
              </w:rPr>
            </w:pPr>
            <w:r>
              <w:rPr>
                <w:rFonts w:hint="default" w:ascii="Arial" w:hAnsi="Arial" w:cs="Arial"/>
                <w:b w:val="0"/>
                <w:bCs w:val="0"/>
                <w:color w:val="000000" w:themeColor="text1"/>
                <w:sz w:val="20"/>
                <w:szCs w:val="20"/>
                <w:highlight w:val="none"/>
                <w:vertAlign w:val="baseline"/>
                <w:lang w:val="pt-BR"/>
                <w14:textFill>
                  <w14:solidFill>
                    <w14:schemeClr w14:val="tx1"/>
                  </w14:solidFill>
                </w14:textFill>
              </w:rPr>
              <w:t xml:space="preserve">Matrícula: </w:t>
            </w:r>
            <w:r>
              <w:rPr>
                <w:rFonts w:hint="default" w:ascii="Arial" w:hAnsi="Arial" w:eastAsia="Times New Roman" w:cs="Arial"/>
                <w:b w:val="0"/>
                <w:bCs w:val="0"/>
                <w:color w:val="000000"/>
                <w:sz w:val="20"/>
                <w:szCs w:val="20"/>
                <w:highlight w:val="none"/>
                <w:lang w:val="pt-BR"/>
              </w:rPr>
              <w:t>15142-1</w:t>
            </w:r>
          </w:p>
        </w:tc>
      </w:tr>
      <w:tr w14:paraId="60455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72" w:type="dxa"/>
            <w:vAlign w:val="center"/>
          </w:tcPr>
          <w:p w14:paraId="5B2FCDC0">
            <w:pPr>
              <w:widowControl w:val="0"/>
              <w:tabs>
                <w:tab w:val="left" w:pos="567"/>
                <w:tab w:val="left" w:pos="8647"/>
              </w:tabs>
              <w:adjustRightInd w:val="0"/>
              <w:spacing w:before="100" w:beforeAutospacing="1" w:after="100" w:afterAutospacing="1" w:line="240" w:lineRule="auto"/>
              <w:ind w:right="-1" w:rightChars="0"/>
              <w:jc w:val="center"/>
              <w:textAlignment w:val="baseline"/>
              <w:rPr>
                <w:rFonts w:hint="default" w:ascii="Arial" w:hAnsi="Arial" w:cs="Arial" w:eastAsiaTheme="minorEastAsia"/>
                <w:b w:val="0"/>
                <w:bCs/>
                <w:color w:val="000000" w:themeColor="text1"/>
                <w:sz w:val="20"/>
                <w:szCs w:val="20"/>
                <w:highlight w:val="no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lang w:val="pt-BR" w:eastAsia="zh-CN" w:bidi="ar-SA"/>
                <w14:textFill>
                  <w14:solidFill>
                    <w14:schemeClr w14:val="tx1"/>
                  </w14:solidFill>
                </w14:textFill>
              </w:rPr>
              <w:t>ADMINISTRAÇÃO</w:t>
            </w:r>
          </w:p>
        </w:tc>
        <w:tc>
          <w:tcPr>
            <w:tcW w:w="2872" w:type="dxa"/>
            <w:vAlign w:val="center"/>
          </w:tcPr>
          <w:p w14:paraId="39857FB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lang w:val="pt-BR"/>
                <w14:textFill>
                  <w14:solidFill>
                    <w14:schemeClr w14:val="tx1"/>
                  </w14:solidFill>
                </w14:textFill>
              </w:rPr>
              <w:t>Fiscal</w:t>
            </w:r>
            <w:r>
              <w:rPr>
                <w:rFonts w:hint="default" w:ascii="Arial" w:hAnsi="Arial" w:cs="Arial"/>
                <w:b w:val="0"/>
                <w:bCs/>
                <w:color w:val="000000" w:themeColor="text1"/>
                <w:sz w:val="20"/>
                <w:szCs w:val="20"/>
                <w:highlight w:val="none"/>
                <w14:textFill>
                  <w14:solidFill>
                    <w14:schemeClr w14:val="tx1"/>
                  </w14:solidFill>
                </w14:textFill>
              </w:rPr>
              <w:t xml:space="preserve">: </w:t>
            </w:r>
            <w:r>
              <w:rPr>
                <w:rFonts w:hint="default" w:ascii="Arial" w:hAnsi="Arial" w:eastAsia="Times New Roman" w:cs="Arial"/>
                <w:b w:val="0"/>
                <w:bCs/>
                <w:color w:val="000000"/>
                <w:sz w:val="20"/>
                <w:szCs w:val="20"/>
                <w:highlight w:val="none"/>
              </w:rPr>
              <w:t>Ana Paula Garcia da Silva</w:t>
            </w:r>
          </w:p>
          <w:p w14:paraId="2886851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Cargo: </w:t>
            </w:r>
            <w:r>
              <w:rPr>
                <w:rFonts w:hint="default" w:ascii="Arial" w:hAnsi="Arial" w:cs="Arial"/>
                <w:b w:val="0"/>
                <w:bCs/>
                <w:color w:val="000000" w:themeColor="text1"/>
                <w:sz w:val="20"/>
                <w:szCs w:val="20"/>
                <w:highlight w:val="none"/>
                <w:lang w:val="pt-BR"/>
                <w14:textFill>
                  <w14:solidFill>
                    <w14:schemeClr w14:val="tx1"/>
                  </w14:solidFill>
                </w14:textFill>
              </w:rPr>
              <w:t>A</w:t>
            </w:r>
            <w:r>
              <w:rPr>
                <w:rFonts w:hint="default" w:ascii="Arial" w:hAnsi="Arial" w:eastAsia="Times New Roman" w:cs="Arial"/>
                <w:b w:val="0"/>
                <w:bCs/>
                <w:color w:val="000000"/>
                <w:sz w:val="20"/>
                <w:szCs w:val="20"/>
                <w:highlight w:val="none"/>
              </w:rPr>
              <w:t>ssistente</w:t>
            </w:r>
            <w:r>
              <w:rPr>
                <w:rFonts w:hint="default" w:ascii="Arial" w:hAnsi="Arial" w:eastAsia="Times New Roman" w:cs="Arial"/>
                <w:b w:val="0"/>
                <w:bCs/>
                <w:color w:val="000000"/>
                <w:sz w:val="20"/>
                <w:szCs w:val="20"/>
                <w:highlight w:val="none"/>
                <w:lang w:val="pt-BR"/>
              </w:rPr>
              <w:t xml:space="preserve"> I</w:t>
            </w:r>
          </w:p>
          <w:p w14:paraId="4E2CF71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color w:val="000000" w:themeColor="text1"/>
                <w:sz w:val="20"/>
                <w:szCs w:val="20"/>
                <w:highlight w:val="none"/>
                <w:vertAlign w:val="baseli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Matrícula: </w:t>
            </w:r>
            <w:r>
              <w:rPr>
                <w:rFonts w:hint="default" w:ascii="Arial" w:hAnsi="Arial" w:eastAsia="Times New Roman" w:cs="Arial"/>
                <w:b w:val="0"/>
                <w:bCs/>
                <w:color w:val="000000"/>
                <w:sz w:val="20"/>
                <w:szCs w:val="20"/>
                <w:highlight w:val="none"/>
                <w:lang w:val="pt-BR"/>
              </w:rPr>
              <w:t>15690</w:t>
            </w:r>
            <w:r>
              <w:rPr>
                <w:rFonts w:hint="default" w:ascii="Arial" w:hAnsi="Arial" w:eastAsia="Times New Roman" w:cs="Arial"/>
                <w:b w:val="0"/>
                <w:bCs/>
                <w:color w:val="000000"/>
                <w:sz w:val="20"/>
                <w:szCs w:val="20"/>
                <w:highlight w:val="none"/>
              </w:rPr>
              <w:t>-1</w:t>
            </w:r>
          </w:p>
        </w:tc>
        <w:tc>
          <w:tcPr>
            <w:tcW w:w="3062" w:type="dxa"/>
            <w:vAlign w:val="center"/>
          </w:tcPr>
          <w:p w14:paraId="5A30B33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lang w:val="pt-BR"/>
                <w14:textFill>
                  <w14:solidFill>
                    <w14:schemeClr w14:val="tx1"/>
                  </w14:solidFill>
                </w14:textFill>
              </w:rPr>
              <w:t>Suplente</w:t>
            </w:r>
            <w:r>
              <w:rPr>
                <w:rFonts w:hint="default" w:ascii="Arial" w:hAnsi="Arial" w:cs="Arial"/>
                <w:b w:val="0"/>
                <w:bCs/>
                <w:color w:val="000000" w:themeColor="text1"/>
                <w:sz w:val="20"/>
                <w:szCs w:val="20"/>
                <w:highlight w:val="none"/>
                <w14:textFill>
                  <w14:solidFill>
                    <w14:schemeClr w14:val="tx1"/>
                  </w14:solidFill>
                </w14:textFill>
              </w:rPr>
              <w:t xml:space="preserve">: </w:t>
            </w:r>
            <w:r>
              <w:rPr>
                <w:rFonts w:hint="default" w:ascii="Arial" w:hAnsi="Arial" w:cs="Arial"/>
                <w:b w:val="0"/>
                <w:bCs/>
                <w:color w:val="000000" w:themeColor="text1"/>
                <w:sz w:val="20"/>
                <w:szCs w:val="20"/>
                <w:highlight w:val="none"/>
                <w:lang w:val="pt-BR"/>
                <w14:textFill>
                  <w14:solidFill>
                    <w14:schemeClr w14:val="tx1"/>
                  </w14:solidFill>
                </w14:textFill>
              </w:rPr>
              <w:t>Marilene Port</w:t>
            </w:r>
          </w:p>
          <w:p w14:paraId="678C5F4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Cargo: </w:t>
            </w:r>
            <w:r>
              <w:rPr>
                <w:rFonts w:hint="default" w:ascii="Arial" w:hAnsi="Arial" w:cs="Arial"/>
                <w:b w:val="0"/>
                <w:bCs/>
                <w:color w:val="000000" w:themeColor="text1"/>
                <w:sz w:val="20"/>
                <w:szCs w:val="20"/>
                <w:highlight w:val="none"/>
                <w:lang w:val="pt-BR"/>
                <w14:textFill>
                  <w14:solidFill>
                    <w14:schemeClr w14:val="tx1"/>
                  </w14:solidFill>
                </w14:textFill>
              </w:rPr>
              <w:t>Chefe de Unidade</w:t>
            </w:r>
          </w:p>
          <w:p w14:paraId="422D531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color w:val="000000" w:themeColor="text1"/>
                <w:sz w:val="20"/>
                <w:szCs w:val="20"/>
                <w:highlight w:val="none"/>
                <w:vertAlign w:val="baseli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Matrícula: </w:t>
            </w:r>
            <w:r>
              <w:rPr>
                <w:rFonts w:hint="default" w:ascii="Arial" w:hAnsi="Arial" w:cs="Arial"/>
                <w:b w:val="0"/>
                <w:bCs/>
                <w:color w:val="000000" w:themeColor="text1"/>
                <w:sz w:val="20"/>
                <w:szCs w:val="20"/>
                <w:highlight w:val="none"/>
                <w:lang w:val="pt-BR"/>
                <w14:textFill>
                  <w14:solidFill>
                    <w14:schemeClr w14:val="tx1"/>
                  </w14:solidFill>
                </w14:textFill>
              </w:rPr>
              <w:t>8914-1</w:t>
            </w:r>
          </w:p>
        </w:tc>
      </w:tr>
      <w:tr w14:paraId="704B3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0E0468E6">
            <w:pPr>
              <w:widowControl w:val="0"/>
              <w:tabs>
                <w:tab w:val="left" w:pos="567"/>
                <w:tab w:val="left" w:pos="8647"/>
              </w:tabs>
              <w:adjustRightInd w:val="0"/>
              <w:spacing w:before="100" w:beforeAutospacing="1" w:after="100" w:afterAutospacing="1" w:line="240" w:lineRule="auto"/>
              <w:ind w:right="-1" w:rightChars="0"/>
              <w:jc w:val="center"/>
              <w:textAlignment w:val="baseline"/>
              <w:rPr>
                <w:rFonts w:hint="default" w:ascii="Arial" w:hAnsi="Arial" w:cs="Arial" w:eastAsiaTheme="minorEastAsia"/>
                <w:b w:val="0"/>
                <w:bCs/>
                <w:color w:val="000000" w:themeColor="text1"/>
                <w:sz w:val="20"/>
                <w:szCs w:val="20"/>
                <w:highlight w:val="no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lang w:val="pt-BR"/>
                <w14:textFill>
                  <w14:solidFill>
                    <w14:schemeClr w14:val="tx1"/>
                  </w14:solidFill>
                </w14:textFill>
              </w:rPr>
              <w:t>FINANÇAS</w:t>
            </w:r>
          </w:p>
        </w:tc>
        <w:tc>
          <w:tcPr>
            <w:tcW w:w="2872" w:type="dxa"/>
            <w:vAlign w:val="center"/>
          </w:tcPr>
          <w:p w14:paraId="24EABEA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eastAsia="Times New Roman" w:cs="Arial"/>
                <w:b w:val="0"/>
                <w:bCs/>
                <w:color w:val="000000"/>
                <w:sz w:val="20"/>
                <w:szCs w:val="20"/>
                <w:highlight w:val="none"/>
                <w:lang w:val="pt-BR"/>
              </w:rPr>
            </w:pPr>
            <w:r>
              <w:rPr>
                <w:rFonts w:hint="default" w:ascii="Arial" w:hAnsi="Arial" w:cs="Arial"/>
                <w:b w:val="0"/>
                <w:bCs/>
                <w:color w:val="000000" w:themeColor="text1"/>
                <w:sz w:val="20"/>
                <w:szCs w:val="20"/>
                <w:highlight w:val="none"/>
                <w:lang w:val="pt-BR"/>
                <w14:textFill>
                  <w14:solidFill>
                    <w14:schemeClr w14:val="tx1"/>
                  </w14:solidFill>
                </w14:textFill>
              </w:rPr>
              <w:t>Fiscal</w:t>
            </w:r>
            <w:r>
              <w:rPr>
                <w:rFonts w:hint="default" w:ascii="Arial" w:hAnsi="Arial" w:cs="Arial"/>
                <w:b w:val="0"/>
                <w:bCs/>
                <w:color w:val="000000" w:themeColor="text1"/>
                <w:sz w:val="20"/>
                <w:szCs w:val="20"/>
                <w:highlight w:val="none"/>
                <w14:textFill>
                  <w14:solidFill>
                    <w14:schemeClr w14:val="tx1"/>
                  </w14:solidFill>
                </w14:textFill>
              </w:rPr>
              <w:t xml:space="preserve">: </w:t>
            </w:r>
            <w:r>
              <w:rPr>
                <w:rFonts w:hint="default" w:ascii="Arial" w:hAnsi="Arial" w:eastAsia="Times New Roman" w:cs="Arial"/>
                <w:b w:val="0"/>
                <w:bCs/>
                <w:color w:val="000000"/>
                <w:sz w:val="20"/>
                <w:szCs w:val="20"/>
                <w:highlight w:val="none"/>
                <w:lang w:val="pt-BR"/>
              </w:rPr>
              <w:t>Pedro Eduardo Teixeira Coelho de Oliveira</w:t>
            </w:r>
          </w:p>
          <w:p w14:paraId="3F9E8CF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Cargo: </w:t>
            </w:r>
            <w:r>
              <w:rPr>
                <w:rFonts w:hint="default" w:ascii="Arial" w:hAnsi="Arial" w:eastAsia="Times New Roman" w:cs="Arial"/>
                <w:b w:val="0"/>
                <w:bCs/>
                <w:color w:val="000000"/>
                <w:sz w:val="20"/>
                <w:szCs w:val="20"/>
                <w:highlight w:val="none"/>
                <w:lang w:val="pt-BR"/>
              </w:rPr>
              <w:t>Gestor de Projeto</w:t>
            </w:r>
          </w:p>
          <w:p w14:paraId="7403A19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b w:val="0"/>
                <w:bCs/>
                <w:color w:val="000000" w:themeColor="text1"/>
                <w:sz w:val="20"/>
                <w:szCs w:val="20"/>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Matrícula: </w:t>
            </w:r>
            <w:r>
              <w:rPr>
                <w:rFonts w:hint="default" w:ascii="Arial" w:hAnsi="Arial" w:eastAsia="Times New Roman" w:cs="Arial"/>
                <w:b w:val="0"/>
                <w:bCs/>
                <w:color w:val="auto"/>
                <w:sz w:val="20"/>
                <w:szCs w:val="20"/>
                <w:highlight w:val="none"/>
                <w:lang w:val="pt-BR"/>
              </w:rPr>
              <w:t>13815</w:t>
            </w:r>
            <w:r>
              <w:rPr>
                <w:rFonts w:hint="default" w:ascii="Arial" w:hAnsi="Arial" w:eastAsia="Times New Roman" w:cs="Arial"/>
                <w:b w:val="0"/>
                <w:bCs/>
                <w:color w:val="000000"/>
                <w:sz w:val="20"/>
                <w:szCs w:val="20"/>
                <w:highlight w:val="none"/>
                <w:lang w:val="pt-BR"/>
              </w:rPr>
              <w:t>-1</w:t>
            </w:r>
          </w:p>
        </w:tc>
        <w:tc>
          <w:tcPr>
            <w:tcW w:w="3062" w:type="dxa"/>
            <w:vAlign w:val="center"/>
          </w:tcPr>
          <w:p w14:paraId="7D0C542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lang w:val="pt-BR"/>
                <w14:textFill>
                  <w14:solidFill>
                    <w14:schemeClr w14:val="tx1"/>
                  </w14:solidFill>
                </w14:textFill>
              </w:rPr>
              <w:t>Suplente</w:t>
            </w:r>
            <w:r>
              <w:rPr>
                <w:rFonts w:hint="default" w:ascii="Arial" w:hAnsi="Arial" w:cs="Arial"/>
                <w:b w:val="0"/>
                <w:bCs/>
                <w:color w:val="000000" w:themeColor="text1"/>
                <w:sz w:val="20"/>
                <w:szCs w:val="20"/>
                <w:highlight w:val="none"/>
                <w14:textFill>
                  <w14:solidFill>
                    <w14:schemeClr w14:val="tx1"/>
                  </w14:solidFill>
                </w14:textFill>
              </w:rPr>
              <w:t xml:space="preserve">: </w:t>
            </w:r>
            <w:r>
              <w:rPr>
                <w:rFonts w:hint="default" w:ascii="Arial" w:hAnsi="Arial" w:eastAsia="Times New Roman" w:cs="Arial"/>
                <w:b w:val="0"/>
                <w:bCs/>
                <w:color w:val="000000"/>
                <w:sz w:val="20"/>
                <w:szCs w:val="20"/>
                <w:highlight w:val="none"/>
                <w:lang w:val="pt-BR"/>
              </w:rPr>
              <w:t>Cesário Rodrigues de Lima</w:t>
            </w:r>
          </w:p>
          <w:p w14:paraId="2554C76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Cargo:</w:t>
            </w:r>
            <w:r>
              <w:rPr>
                <w:rFonts w:hint="default" w:ascii="Arial" w:hAnsi="Arial" w:cs="Arial"/>
                <w:b w:val="0"/>
                <w:bCs/>
                <w:color w:val="000000" w:themeColor="text1"/>
                <w:sz w:val="20"/>
                <w:szCs w:val="20"/>
                <w:highlight w:val="none"/>
                <w:lang w:val="pt-BR"/>
                <w14:textFill>
                  <w14:solidFill>
                    <w14:schemeClr w14:val="tx1"/>
                  </w14:solidFill>
                </w14:textFill>
              </w:rPr>
              <w:t xml:space="preserve"> Chefe de Unidade</w:t>
            </w:r>
          </w:p>
          <w:p w14:paraId="1030672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0"/>
                <w:szCs w:val="20"/>
                <w:highlight w:val="yellow"/>
                <w:vertAlign w:val="baseli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Matrícula:</w:t>
            </w:r>
            <w:r>
              <w:rPr>
                <w:rFonts w:hint="default" w:ascii="Arial" w:hAnsi="Arial" w:cs="Arial"/>
                <w:b w:val="0"/>
                <w:bCs/>
                <w:color w:val="000000" w:themeColor="text1"/>
                <w:sz w:val="20"/>
                <w:szCs w:val="20"/>
                <w:highlight w:val="none"/>
                <w:lang w:val="pt-BR"/>
                <w14:textFill>
                  <w14:solidFill>
                    <w14:schemeClr w14:val="tx1"/>
                  </w14:solidFill>
                </w14:textFill>
              </w:rPr>
              <w:t xml:space="preserve"> </w:t>
            </w:r>
            <w:r>
              <w:rPr>
                <w:rFonts w:hint="default" w:ascii="Arial" w:hAnsi="Arial" w:eastAsia="Times New Roman" w:cs="Arial"/>
                <w:b w:val="0"/>
                <w:bCs/>
                <w:color w:val="000000"/>
                <w:sz w:val="20"/>
                <w:szCs w:val="20"/>
                <w:highlight w:val="none"/>
                <w:lang w:val="pt-BR"/>
              </w:rPr>
              <w:t>6792-1</w:t>
            </w:r>
          </w:p>
        </w:tc>
      </w:tr>
      <w:tr w14:paraId="71A22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72" w:type="dxa"/>
            <w:vAlign w:val="center"/>
          </w:tcPr>
          <w:p w14:paraId="475E6E0B">
            <w:pPr>
              <w:widowControl w:val="0"/>
              <w:tabs>
                <w:tab w:val="left" w:pos="567"/>
                <w:tab w:val="left" w:pos="8647"/>
              </w:tabs>
              <w:adjustRightInd w:val="0"/>
              <w:spacing w:before="100" w:beforeAutospacing="1" w:after="100" w:afterAutospacing="1" w:line="240" w:lineRule="auto"/>
              <w:ind w:right="-1" w:rightChars="0"/>
              <w:jc w:val="center"/>
              <w:textAlignment w:val="baseline"/>
              <w:rPr>
                <w:rFonts w:hint="default" w:ascii="Arial" w:hAnsi="Arial" w:cs="Arial" w:eastAsiaTheme="minorEastAsia"/>
                <w:b w:val="0"/>
                <w:bCs/>
                <w:color w:val="000000" w:themeColor="text1"/>
                <w:sz w:val="20"/>
                <w:szCs w:val="20"/>
                <w:highlight w:val="no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lang w:val="pt-BR"/>
                <w14:textFill>
                  <w14:solidFill>
                    <w14:schemeClr w14:val="tx1"/>
                  </w14:solidFill>
                </w14:textFill>
              </w:rPr>
              <w:t>OBRAS</w:t>
            </w:r>
          </w:p>
        </w:tc>
        <w:tc>
          <w:tcPr>
            <w:tcW w:w="2872" w:type="dxa"/>
            <w:vAlign w:val="center"/>
          </w:tcPr>
          <w:p w14:paraId="290A6B7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lang w:val="pt-BR"/>
                <w14:textFill>
                  <w14:solidFill>
                    <w14:schemeClr w14:val="tx1"/>
                  </w14:solidFill>
                </w14:textFill>
              </w:rPr>
              <w:t>Fiscal</w:t>
            </w:r>
            <w:r>
              <w:rPr>
                <w:rFonts w:hint="default" w:ascii="Arial" w:hAnsi="Arial" w:cs="Arial"/>
                <w:b w:val="0"/>
                <w:bCs/>
                <w:color w:val="000000" w:themeColor="text1"/>
                <w:sz w:val="20"/>
                <w:szCs w:val="20"/>
                <w:highlight w:val="none"/>
                <w14:textFill>
                  <w14:solidFill>
                    <w14:schemeClr w14:val="tx1"/>
                  </w14:solidFill>
                </w14:textFill>
              </w:rPr>
              <w:t xml:space="preserve">: </w:t>
            </w:r>
            <w:r>
              <w:rPr>
                <w:rFonts w:hint="default" w:ascii="Arial" w:hAnsi="Arial" w:eastAsia="Times New Roman" w:cs="Arial"/>
                <w:color w:val="000000"/>
                <w:sz w:val="20"/>
                <w:szCs w:val="20"/>
                <w:highlight w:val="none"/>
              </w:rPr>
              <w:t>Ozéias dos Reis e Souza</w:t>
            </w:r>
          </w:p>
          <w:p w14:paraId="3779673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Cargo: </w:t>
            </w:r>
            <w:r>
              <w:rPr>
                <w:rFonts w:hint="default" w:ascii="Arial" w:hAnsi="Arial" w:cs="Arial"/>
                <w:b w:val="0"/>
                <w:bCs/>
                <w:color w:val="000000" w:themeColor="text1"/>
                <w:sz w:val="20"/>
                <w:szCs w:val="20"/>
                <w:highlight w:val="none"/>
                <w:lang w:val="pt-BR"/>
                <w14:textFill>
                  <w14:solidFill>
                    <w14:schemeClr w14:val="tx1"/>
                  </w14:solidFill>
                </w14:textFill>
              </w:rPr>
              <w:t>Motorista</w:t>
            </w:r>
          </w:p>
          <w:p w14:paraId="3214742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0"/>
                <w:szCs w:val="20"/>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Matrícula: </w:t>
            </w:r>
            <w:r>
              <w:rPr>
                <w:rFonts w:hint="default" w:ascii="Arial" w:hAnsi="Arial" w:cs="Arial"/>
                <w:color w:val="000000"/>
                <w:sz w:val="20"/>
                <w:szCs w:val="20"/>
                <w:highlight w:val="none"/>
              </w:rPr>
              <w:t>8299</w:t>
            </w:r>
          </w:p>
        </w:tc>
        <w:tc>
          <w:tcPr>
            <w:tcW w:w="3062" w:type="dxa"/>
            <w:vAlign w:val="center"/>
          </w:tcPr>
          <w:p w14:paraId="47D0C66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lang w:val="pt-BR"/>
                <w14:textFill>
                  <w14:solidFill>
                    <w14:schemeClr w14:val="tx1"/>
                  </w14:solidFill>
                </w14:textFill>
              </w:rPr>
              <w:t>Suplente</w:t>
            </w:r>
            <w:r>
              <w:rPr>
                <w:rFonts w:hint="default" w:ascii="Arial" w:hAnsi="Arial" w:cs="Arial"/>
                <w:b w:val="0"/>
                <w:bCs/>
                <w:color w:val="000000" w:themeColor="text1"/>
                <w:sz w:val="20"/>
                <w:szCs w:val="20"/>
                <w:highlight w:val="none"/>
                <w14:textFill>
                  <w14:solidFill>
                    <w14:schemeClr w14:val="tx1"/>
                  </w14:solidFill>
                </w14:textFill>
              </w:rPr>
              <w:t>:</w:t>
            </w:r>
            <w:r>
              <w:rPr>
                <w:rFonts w:hint="default" w:ascii="Arial" w:hAnsi="Arial" w:cs="Arial"/>
                <w:b w:val="0"/>
                <w:bCs/>
                <w:color w:val="000000" w:themeColor="text1"/>
                <w:sz w:val="20"/>
                <w:szCs w:val="20"/>
                <w:highlight w:val="none"/>
                <w:lang w:val="pt-BR"/>
                <w14:textFill>
                  <w14:solidFill>
                    <w14:schemeClr w14:val="tx1"/>
                  </w14:solidFill>
                </w14:textFill>
              </w:rPr>
              <w:t xml:space="preserve"> Aline Aparecida Zuck</w:t>
            </w:r>
          </w:p>
          <w:p w14:paraId="3E466F8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Cargo: </w:t>
            </w:r>
            <w:r>
              <w:rPr>
                <w:rFonts w:hint="default" w:ascii="Arial" w:hAnsi="Arial" w:cs="Arial"/>
                <w:b w:val="0"/>
                <w:bCs/>
                <w:color w:val="000000" w:themeColor="text1"/>
                <w:sz w:val="20"/>
                <w:szCs w:val="20"/>
                <w:highlight w:val="none"/>
                <w:lang w:val="pt-BR"/>
                <w14:textFill>
                  <w14:solidFill>
                    <w14:schemeClr w14:val="tx1"/>
                  </w14:solidFill>
                </w14:textFill>
              </w:rPr>
              <w:t>Coordenador 3</w:t>
            </w:r>
          </w:p>
          <w:p w14:paraId="321E6E7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0"/>
                <w:szCs w:val="20"/>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Matrícula:</w:t>
            </w:r>
            <w:r>
              <w:rPr>
                <w:rFonts w:hint="default" w:ascii="Arial" w:hAnsi="Arial" w:cs="Arial"/>
                <w:b w:val="0"/>
                <w:bCs/>
                <w:color w:val="000000" w:themeColor="text1"/>
                <w:sz w:val="20"/>
                <w:szCs w:val="20"/>
                <w:highlight w:val="none"/>
                <w:lang w:val="pt-BR"/>
                <w14:textFill>
                  <w14:solidFill>
                    <w14:schemeClr w14:val="tx1"/>
                  </w14:solidFill>
                </w14:textFill>
              </w:rPr>
              <w:t xml:space="preserve"> 14847</w:t>
            </w:r>
          </w:p>
        </w:tc>
      </w:tr>
      <w:tr w14:paraId="7FCFB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trPr>
        <w:tc>
          <w:tcPr>
            <w:tcW w:w="2872" w:type="dxa"/>
            <w:vAlign w:val="center"/>
          </w:tcPr>
          <w:p w14:paraId="2A3FAB65">
            <w:pPr>
              <w:widowControl w:val="0"/>
              <w:tabs>
                <w:tab w:val="left" w:pos="567"/>
                <w:tab w:val="left" w:pos="8647"/>
              </w:tabs>
              <w:adjustRightInd w:val="0"/>
              <w:spacing w:before="100" w:beforeAutospacing="1" w:after="100" w:afterAutospacing="1" w:line="240" w:lineRule="auto"/>
              <w:ind w:right="-1" w:rightChars="0"/>
              <w:jc w:val="center"/>
              <w:textAlignment w:val="baseline"/>
              <w:rPr>
                <w:rFonts w:hint="default" w:ascii="Arial" w:hAnsi="Arial" w:cs="Arial" w:eastAsiaTheme="minorEastAsia"/>
                <w:b w:val="0"/>
                <w:bCs/>
                <w:color w:val="000000" w:themeColor="text1"/>
                <w:sz w:val="20"/>
                <w:szCs w:val="20"/>
                <w:highlight w:val="no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lang w:val="pt-BR"/>
                <w14:textFill>
                  <w14:solidFill>
                    <w14:schemeClr w14:val="tx1"/>
                  </w14:solidFill>
                </w14:textFill>
              </w:rPr>
              <w:t>TRÂNSITO</w:t>
            </w:r>
          </w:p>
        </w:tc>
        <w:tc>
          <w:tcPr>
            <w:tcW w:w="2872" w:type="dxa"/>
            <w:vAlign w:val="center"/>
          </w:tcPr>
          <w:p w14:paraId="05B7004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val="0"/>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lang w:val="pt-BR"/>
                <w14:textFill>
                  <w14:solidFill>
                    <w14:schemeClr w14:val="tx1"/>
                  </w14:solidFill>
                </w14:textFill>
              </w:rPr>
              <w:t>Fiscal</w:t>
            </w:r>
            <w:r>
              <w:rPr>
                <w:rFonts w:hint="default" w:ascii="Arial" w:hAnsi="Arial" w:cs="Arial"/>
                <w:b w:val="0"/>
                <w:bCs/>
                <w:color w:val="000000" w:themeColor="text1"/>
                <w:sz w:val="20"/>
                <w:szCs w:val="20"/>
                <w:highlight w:val="none"/>
                <w14:textFill>
                  <w14:solidFill>
                    <w14:schemeClr w14:val="tx1"/>
                  </w14:solidFill>
                </w14:textFill>
              </w:rPr>
              <w:t xml:space="preserve">: </w:t>
            </w:r>
            <w:r>
              <w:rPr>
                <w:rFonts w:hint="default" w:ascii="Arial" w:hAnsi="Arial" w:cs="Arial"/>
                <w:b w:val="0"/>
                <w:bCs/>
                <w:color w:val="000000" w:themeColor="text1"/>
                <w:sz w:val="20"/>
                <w:szCs w:val="20"/>
                <w:highlight w:val="none"/>
                <w:lang w:val="pt-BR"/>
                <w14:textFill>
                  <w14:solidFill>
                    <w14:schemeClr w14:val="tx1"/>
                  </w14:solidFill>
                </w14:textFill>
              </w:rPr>
              <w:t>R</w:t>
            </w:r>
            <w:r>
              <w:rPr>
                <w:rFonts w:hint="default" w:ascii="Arial" w:hAnsi="Arial" w:cs="Arial"/>
                <w:b w:val="0"/>
                <w:bCs w:val="0"/>
                <w:sz w:val="20"/>
                <w:szCs w:val="20"/>
                <w:highlight w:val="none"/>
              </w:rPr>
              <w:t xml:space="preserve">ubenhur </w:t>
            </w:r>
            <w:r>
              <w:rPr>
                <w:rFonts w:hint="default" w:ascii="Arial" w:hAnsi="Arial" w:cs="Arial"/>
                <w:b w:val="0"/>
                <w:bCs w:val="0"/>
                <w:sz w:val="20"/>
                <w:szCs w:val="20"/>
                <w:highlight w:val="none"/>
                <w:lang w:val="pt-BR"/>
              </w:rPr>
              <w:t>F</w:t>
            </w:r>
            <w:r>
              <w:rPr>
                <w:rFonts w:hint="default" w:ascii="Arial" w:hAnsi="Arial" w:cs="Arial"/>
                <w:b w:val="0"/>
                <w:bCs w:val="0"/>
                <w:sz w:val="20"/>
                <w:szCs w:val="20"/>
                <w:highlight w:val="none"/>
              </w:rPr>
              <w:t xml:space="preserve">erreira </w:t>
            </w:r>
            <w:r>
              <w:rPr>
                <w:rFonts w:hint="default" w:ascii="Arial" w:hAnsi="Arial" w:cs="Arial"/>
                <w:b w:val="0"/>
                <w:bCs w:val="0"/>
                <w:sz w:val="20"/>
                <w:szCs w:val="20"/>
                <w:highlight w:val="none"/>
                <w:lang w:val="pt-BR"/>
              </w:rPr>
              <w:t>C</w:t>
            </w:r>
            <w:r>
              <w:rPr>
                <w:rFonts w:hint="default" w:ascii="Arial" w:hAnsi="Arial" w:cs="Arial"/>
                <w:b w:val="0"/>
                <w:bCs w:val="0"/>
                <w:sz w:val="20"/>
                <w:szCs w:val="20"/>
                <w:highlight w:val="none"/>
              </w:rPr>
              <w:t>arvalho</w:t>
            </w:r>
          </w:p>
          <w:p w14:paraId="25E7E12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Cargo:</w:t>
            </w:r>
            <w:r>
              <w:rPr>
                <w:rFonts w:hint="default" w:ascii="Arial" w:hAnsi="Arial" w:cs="Arial"/>
                <w:b w:val="0"/>
                <w:bCs/>
                <w:color w:val="000000" w:themeColor="text1"/>
                <w:sz w:val="20"/>
                <w:szCs w:val="20"/>
                <w:highlight w:val="none"/>
                <w:lang w:val="pt-BR"/>
                <w14:textFill>
                  <w14:solidFill>
                    <w14:schemeClr w14:val="tx1"/>
                  </w14:solidFill>
                </w14:textFill>
              </w:rPr>
              <w:t xml:space="preserve"> Guarda Civil Municipal </w:t>
            </w:r>
            <w:r>
              <w:rPr>
                <w:rFonts w:hint="default" w:ascii="Arial" w:hAnsi="Arial" w:cs="Arial"/>
                <w:b w:val="0"/>
                <w:bCs/>
                <w:color w:val="000000" w:themeColor="text1"/>
                <w:sz w:val="20"/>
                <w:szCs w:val="20"/>
                <w:highlight w:val="none"/>
                <w14:textFill>
                  <w14:solidFill>
                    <w14:schemeClr w14:val="tx1"/>
                  </w14:solidFill>
                </w14:textFill>
              </w:rPr>
              <w:t xml:space="preserve"> </w:t>
            </w:r>
          </w:p>
          <w:p w14:paraId="5962F0F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0"/>
                <w:szCs w:val="20"/>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Matrícula: </w:t>
            </w:r>
            <w:r>
              <w:rPr>
                <w:rFonts w:hint="default" w:ascii="Arial" w:hAnsi="Arial" w:cs="Arial"/>
                <w:b w:val="0"/>
                <w:bCs/>
                <w:color w:val="000000" w:themeColor="text1"/>
                <w:sz w:val="20"/>
                <w:szCs w:val="20"/>
                <w:highlight w:val="none"/>
                <w:lang w:val="pt-BR"/>
                <w14:textFill>
                  <w14:solidFill>
                    <w14:schemeClr w14:val="tx1"/>
                  </w14:solidFill>
                </w14:textFill>
              </w:rPr>
              <w:t>4814</w:t>
            </w:r>
          </w:p>
        </w:tc>
        <w:tc>
          <w:tcPr>
            <w:tcW w:w="3062" w:type="dxa"/>
            <w:vAlign w:val="center"/>
          </w:tcPr>
          <w:p w14:paraId="6464463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lang w:val="pt-BR"/>
                <w14:textFill>
                  <w14:solidFill>
                    <w14:schemeClr w14:val="tx1"/>
                  </w14:solidFill>
                </w14:textFill>
              </w:rPr>
              <w:t>Suplente</w:t>
            </w:r>
            <w:r>
              <w:rPr>
                <w:rFonts w:hint="default" w:ascii="Arial" w:hAnsi="Arial" w:cs="Arial"/>
                <w:b w:val="0"/>
                <w:bCs/>
                <w:color w:val="000000" w:themeColor="text1"/>
                <w:sz w:val="20"/>
                <w:szCs w:val="20"/>
                <w:highlight w:val="none"/>
                <w14:textFill>
                  <w14:solidFill>
                    <w14:schemeClr w14:val="tx1"/>
                  </w14:solidFill>
                </w14:textFill>
              </w:rPr>
              <w:t xml:space="preserve">: </w:t>
            </w:r>
            <w:r>
              <w:rPr>
                <w:rFonts w:hint="default" w:ascii="Arial" w:hAnsi="Arial" w:cs="Arial"/>
                <w:b w:val="0"/>
                <w:bCs/>
                <w:color w:val="000000"/>
                <w:sz w:val="20"/>
                <w:szCs w:val="20"/>
                <w:highlight w:val="none"/>
              </w:rPr>
              <w:t>JULIANA MARY BARROS</w:t>
            </w:r>
          </w:p>
          <w:p w14:paraId="743409E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Cargo: </w:t>
            </w:r>
            <w:r>
              <w:rPr>
                <w:rFonts w:hint="default" w:ascii="Arial" w:hAnsi="Arial" w:cs="Arial"/>
                <w:b w:val="0"/>
                <w:bCs/>
                <w:color w:val="000000" w:themeColor="text1"/>
                <w:sz w:val="20"/>
                <w:szCs w:val="20"/>
                <w:highlight w:val="none"/>
                <w:lang w:val="pt-BR"/>
                <w14:textFill>
                  <w14:solidFill>
                    <w14:schemeClr w14:val="tx1"/>
                  </w14:solidFill>
                </w14:textFill>
              </w:rPr>
              <w:t xml:space="preserve">Guarda Civil Municipal </w:t>
            </w:r>
          </w:p>
          <w:p w14:paraId="62B1203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0"/>
                <w:szCs w:val="20"/>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Matrícula:</w:t>
            </w:r>
            <w:r>
              <w:rPr>
                <w:rFonts w:hint="default" w:ascii="Arial" w:hAnsi="Arial" w:cs="Arial"/>
                <w:b w:val="0"/>
                <w:bCs/>
                <w:color w:val="000000" w:themeColor="text1"/>
                <w:sz w:val="20"/>
                <w:szCs w:val="20"/>
                <w:highlight w:val="none"/>
                <w:lang w:val="pt-BR"/>
                <w14:textFill>
                  <w14:solidFill>
                    <w14:schemeClr w14:val="tx1"/>
                  </w14:solidFill>
                </w14:textFill>
              </w:rPr>
              <w:t xml:space="preserve"> 6861</w:t>
            </w:r>
          </w:p>
        </w:tc>
      </w:tr>
      <w:tr w14:paraId="3C9C8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1AC7921F">
            <w:pPr>
              <w:widowControl w:val="0"/>
              <w:tabs>
                <w:tab w:val="left" w:pos="567"/>
                <w:tab w:val="left" w:pos="8647"/>
              </w:tabs>
              <w:adjustRightInd w:val="0"/>
              <w:spacing w:before="100" w:beforeAutospacing="1" w:after="100" w:afterAutospacing="1" w:line="240" w:lineRule="auto"/>
              <w:ind w:right="-1" w:rightChars="0"/>
              <w:jc w:val="center"/>
              <w:textAlignment w:val="baseline"/>
              <w:rPr>
                <w:rFonts w:hint="default" w:ascii="Arial" w:hAnsi="Arial" w:cs="Arial" w:eastAsiaTheme="minorEastAsia"/>
                <w:b w:val="0"/>
                <w:bCs/>
                <w:color w:val="000000" w:themeColor="text1"/>
                <w:sz w:val="20"/>
                <w:szCs w:val="20"/>
                <w:highlight w:val="no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lang w:val="pt-BR" w:eastAsia="zh-CN" w:bidi="ar-SA"/>
                <w14:textFill>
                  <w14:solidFill>
                    <w14:schemeClr w14:val="tx1"/>
                  </w14:solidFill>
                </w14:textFill>
              </w:rPr>
              <w:t>MEIO AMBIENTE</w:t>
            </w:r>
          </w:p>
        </w:tc>
        <w:tc>
          <w:tcPr>
            <w:tcW w:w="2872" w:type="dxa"/>
            <w:vAlign w:val="center"/>
          </w:tcPr>
          <w:p w14:paraId="50366FE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lang w:val="pt-BR"/>
                <w14:textFill>
                  <w14:solidFill>
                    <w14:schemeClr w14:val="tx1"/>
                  </w14:solidFill>
                </w14:textFill>
              </w:rPr>
              <w:t>Fiscal</w:t>
            </w:r>
            <w:r>
              <w:rPr>
                <w:rFonts w:hint="default" w:ascii="Arial" w:hAnsi="Arial" w:cs="Arial"/>
                <w:b w:val="0"/>
                <w:bCs/>
                <w:color w:val="000000" w:themeColor="text1"/>
                <w:sz w:val="20"/>
                <w:szCs w:val="20"/>
                <w:highlight w:val="none"/>
                <w14:textFill>
                  <w14:solidFill>
                    <w14:schemeClr w14:val="tx1"/>
                  </w14:solidFill>
                </w14:textFill>
              </w:rPr>
              <w:t xml:space="preserve">: </w:t>
            </w:r>
            <w:r>
              <w:rPr>
                <w:rFonts w:hint="default" w:ascii="Arial" w:hAnsi="Arial" w:eastAsia="Tahoma" w:cs="Arial"/>
                <w:i w:val="0"/>
                <w:iCs w:val="0"/>
                <w:caps w:val="0"/>
                <w:color w:val="000000"/>
                <w:spacing w:val="0"/>
                <w:sz w:val="20"/>
                <w:szCs w:val="20"/>
                <w:highlight w:val="none"/>
                <w:shd w:val="clear" w:fill="FFFFFF"/>
                <w:lang w:val="pt-BR"/>
              </w:rPr>
              <w:t>Zenaide Rocha</w:t>
            </w:r>
          </w:p>
          <w:p w14:paraId="2E2F9F0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Cargo: </w:t>
            </w:r>
            <w:r>
              <w:rPr>
                <w:rFonts w:hint="default" w:ascii="Arial" w:hAnsi="Arial" w:eastAsia="Times New Roman" w:cs="Arial"/>
                <w:color w:val="000000"/>
                <w:sz w:val="20"/>
                <w:szCs w:val="20"/>
                <w:highlight w:val="none"/>
              </w:rPr>
              <w:t>C</w:t>
            </w:r>
            <w:r>
              <w:rPr>
                <w:rFonts w:hint="default" w:ascii="Arial" w:hAnsi="Arial" w:cs="Arial"/>
                <w:color w:val="000000"/>
                <w:sz w:val="20"/>
                <w:szCs w:val="20"/>
                <w:highlight w:val="none"/>
                <w:lang w:val="pt-BR"/>
              </w:rPr>
              <w:t>hefe de Equipamento</w:t>
            </w:r>
          </w:p>
          <w:p w14:paraId="07E0C9E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0"/>
                <w:szCs w:val="20"/>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Matrícula:</w:t>
            </w:r>
            <w:r>
              <w:rPr>
                <w:rFonts w:hint="default" w:ascii="Arial" w:hAnsi="Arial" w:cs="Arial"/>
                <w:b w:val="0"/>
                <w:bCs/>
                <w:color w:val="000000" w:themeColor="text1"/>
                <w:sz w:val="20"/>
                <w:szCs w:val="20"/>
                <w:highlight w:val="none"/>
                <w:lang w:val="pt-BR"/>
                <w14:textFill>
                  <w14:solidFill>
                    <w14:schemeClr w14:val="tx1"/>
                  </w14:solidFill>
                </w14:textFill>
              </w:rPr>
              <w:t xml:space="preserve"> </w:t>
            </w:r>
            <w:r>
              <w:rPr>
                <w:rFonts w:hint="default" w:ascii="Arial" w:hAnsi="Arial" w:cs="Arial"/>
                <w:color w:val="000000"/>
                <w:sz w:val="20"/>
                <w:szCs w:val="20"/>
                <w:highlight w:val="none"/>
                <w:lang w:val="pt-BR"/>
              </w:rPr>
              <w:t>599</w:t>
            </w:r>
          </w:p>
        </w:tc>
        <w:tc>
          <w:tcPr>
            <w:tcW w:w="3062" w:type="dxa"/>
            <w:vAlign w:val="center"/>
          </w:tcPr>
          <w:p w14:paraId="0530DC6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color w:val="000000"/>
                <w:sz w:val="20"/>
                <w:szCs w:val="20"/>
                <w:highlight w:val="none"/>
                <w:lang w:val="pt-BR"/>
              </w:rPr>
            </w:pPr>
            <w:r>
              <w:rPr>
                <w:rFonts w:hint="default" w:ascii="Arial" w:hAnsi="Arial" w:cs="Arial"/>
                <w:b w:val="0"/>
                <w:bCs/>
                <w:color w:val="000000" w:themeColor="text1"/>
                <w:sz w:val="20"/>
                <w:szCs w:val="20"/>
                <w:highlight w:val="none"/>
                <w:lang w:val="pt-BR"/>
                <w14:textFill>
                  <w14:solidFill>
                    <w14:schemeClr w14:val="tx1"/>
                  </w14:solidFill>
                </w14:textFill>
              </w:rPr>
              <w:t>Suplente</w:t>
            </w:r>
            <w:r>
              <w:rPr>
                <w:rFonts w:hint="default" w:ascii="Arial" w:hAnsi="Arial" w:cs="Arial"/>
                <w:b w:val="0"/>
                <w:bCs/>
                <w:color w:val="000000" w:themeColor="text1"/>
                <w:sz w:val="20"/>
                <w:szCs w:val="20"/>
                <w:highlight w:val="none"/>
                <w14:textFill>
                  <w14:solidFill>
                    <w14:schemeClr w14:val="tx1"/>
                  </w14:solidFill>
                </w14:textFill>
              </w:rPr>
              <w:t xml:space="preserve">: </w:t>
            </w:r>
            <w:r>
              <w:rPr>
                <w:rFonts w:hint="default" w:ascii="Arial" w:hAnsi="Arial" w:cs="Arial"/>
                <w:color w:val="000000"/>
                <w:sz w:val="20"/>
                <w:szCs w:val="20"/>
                <w:highlight w:val="none"/>
                <w:lang w:val="pt-BR"/>
              </w:rPr>
              <w:t>Angelica Aparecida Gamboa</w:t>
            </w:r>
          </w:p>
          <w:p w14:paraId="60CF449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Cargo: </w:t>
            </w:r>
            <w:r>
              <w:rPr>
                <w:rFonts w:hint="default" w:ascii="Arial" w:hAnsi="Arial" w:cs="Arial"/>
                <w:color w:val="000000"/>
                <w:sz w:val="20"/>
                <w:szCs w:val="20"/>
                <w:highlight w:val="none"/>
                <w:lang w:val="pt-BR"/>
              </w:rPr>
              <w:t>Auxiliar de Serviços Gerais</w:t>
            </w:r>
          </w:p>
          <w:p w14:paraId="172B49E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0"/>
                <w:szCs w:val="20"/>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Matrícula:</w:t>
            </w:r>
            <w:r>
              <w:rPr>
                <w:rFonts w:hint="default" w:ascii="Arial" w:hAnsi="Arial" w:cs="Arial"/>
                <w:b w:val="0"/>
                <w:bCs/>
                <w:color w:val="000000" w:themeColor="text1"/>
                <w:sz w:val="20"/>
                <w:szCs w:val="20"/>
                <w:highlight w:val="none"/>
                <w:lang w:val="pt-BR"/>
                <w14:textFill>
                  <w14:solidFill>
                    <w14:schemeClr w14:val="tx1"/>
                  </w14:solidFill>
                </w14:textFill>
              </w:rPr>
              <w:t xml:space="preserve"> </w:t>
            </w:r>
            <w:r>
              <w:rPr>
                <w:rFonts w:hint="default" w:ascii="Arial" w:hAnsi="Arial" w:cs="Arial"/>
                <w:color w:val="000000"/>
                <w:sz w:val="20"/>
                <w:szCs w:val="20"/>
                <w:highlight w:val="none"/>
                <w:lang w:val="pt-BR"/>
              </w:rPr>
              <w:t>4289</w:t>
            </w:r>
          </w:p>
        </w:tc>
      </w:tr>
      <w:tr w14:paraId="234E7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67DECED4">
            <w:pPr>
              <w:widowControl w:val="0"/>
              <w:tabs>
                <w:tab w:val="left" w:pos="567"/>
                <w:tab w:val="left" w:pos="8647"/>
              </w:tabs>
              <w:adjustRightInd w:val="0"/>
              <w:spacing w:before="100" w:beforeAutospacing="1" w:after="100" w:afterAutospacing="1" w:line="240" w:lineRule="auto"/>
              <w:ind w:right="-1" w:rightChars="0"/>
              <w:jc w:val="center"/>
              <w:textAlignment w:val="baseline"/>
              <w:rPr>
                <w:rFonts w:hint="default" w:ascii="Arial" w:hAnsi="Arial" w:cs="Arial" w:eastAsiaTheme="minorEastAsia"/>
                <w:b w:val="0"/>
                <w:bCs/>
                <w:color w:val="000000" w:themeColor="text1"/>
                <w:sz w:val="20"/>
                <w:szCs w:val="20"/>
                <w:highlight w:val="yellow"/>
                <w:lang w:val="pt-BR" w:eastAsia="zh-CN" w:bidi="ar-SA"/>
                <w14:textFill>
                  <w14:solidFill>
                    <w14:schemeClr w14:val="tx1"/>
                  </w14:solidFill>
                </w14:textFill>
              </w:rPr>
            </w:pPr>
            <w:r>
              <w:rPr>
                <w:rFonts w:hint="default" w:ascii="Arial" w:hAnsi="Arial" w:cs="Arial"/>
                <w:b w:val="0"/>
                <w:bCs/>
                <w:color w:val="000000" w:themeColor="text1"/>
                <w:sz w:val="20"/>
                <w:szCs w:val="20"/>
                <w:highlight w:val="none"/>
                <w:lang w:val="pt-BR"/>
                <w14:textFill>
                  <w14:solidFill>
                    <w14:schemeClr w14:val="tx1"/>
                  </w14:solidFill>
                </w14:textFill>
              </w:rPr>
              <w:t>EDUCAÇÃO</w:t>
            </w:r>
          </w:p>
        </w:tc>
        <w:tc>
          <w:tcPr>
            <w:tcW w:w="2872" w:type="dxa"/>
            <w:vAlign w:val="center"/>
          </w:tcPr>
          <w:p w14:paraId="0CEAD4C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lang w:val="pt-BR"/>
                <w14:textFill>
                  <w14:solidFill>
                    <w14:schemeClr w14:val="tx1"/>
                  </w14:solidFill>
                </w14:textFill>
              </w:rPr>
              <w:t>Fiscal</w:t>
            </w:r>
            <w:r>
              <w:rPr>
                <w:rFonts w:hint="default" w:ascii="Arial" w:hAnsi="Arial" w:cs="Arial"/>
                <w:b w:val="0"/>
                <w:bCs/>
                <w:color w:val="000000" w:themeColor="text1"/>
                <w:sz w:val="20"/>
                <w:szCs w:val="20"/>
                <w:highlight w:val="none"/>
                <w14:textFill>
                  <w14:solidFill>
                    <w14:schemeClr w14:val="tx1"/>
                  </w14:solidFill>
                </w14:textFill>
              </w:rPr>
              <w:t xml:space="preserve">: </w:t>
            </w:r>
            <w:r>
              <w:rPr>
                <w:rFonts w:hint="default" w:ascii="Arial" w:hAnsi="Arial" w:cs="Arial"/>
                <w:b w:val="0"/>
                <w:bCs/>
                <w:i w:val="0"/>
                <w:iCs w:val="0"/>
                <w:spacing w:val="-2"/>
                <w:sz w:val="20"/>
                <w:szCs w:val="20"/>
                <w:highlight w:val="none"/>
                <w:lang w:val="pt-BR"/>
              </w:rPr>
              <w:t>Emerson Braga Franco</w:t>
            </w:r>
          </w:p>
          <w:p w14:paraId="4800502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Cargo: </w:t>
            </w:r>
            <w:r>
              <w:rPr>
                <w:rFonts w:hint="default" w:ascii="Arial" w:hAnsi="Arial" w:cs="Arial"/>
                <w:b w:val="0"/>
                <w:bCs/>
                <w:i w:val="0"/>
                <w:iCs w:val="0"/>
                <w:spacing w:val="-2"/>
                <w:sz w:val="20"/>
                <w:szCs w:val="20"/>
                <w:highlight w:val="none"/>
                <w:lang w:val="pt-BR"/>
              </w:rPr>
              <w:t>Gestor De Projetos</w:t>
            </w:r>
          </w:p>
          <w:p w14:paraId="671F60C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0"/>
                <w:szCs w:val="20"/>
                <w:highlight w:val="yellow"/>
                <w:vertAlign w:val="baseli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Matrícula:</w:t>
            </w:r>
            <w:r>
              <w:rPr>
                <w:rFonts w:hint="default" w:ascii="Arial" w:hAnsi="Arial" w:cs="Arial"/>
                <w:b w:val="0"/>
                <w:bCs/>
                <w:color w:val="000000" w:themeColor="text1"/>
                <w:sz w:val="20"/>
                <w:szCs w:val="20"/>
                <w:highlight w:val="none"/>
                <w:lang w:val="pt-BR"/>
                <w14:textFill>
                  <w14:solidFill>
                    <w14:schemeClr w14:val="tx1"/>
                  </w14:solidFill>
                </w14:textFill>
              </w:rPr>
              <w:t xml:space="preserve"> </w:t>
            </w:r>
            <w:r>
              <w:rPr>
                <w:rFonts w:hint="default" w:ascii="Arial" w:hAnsi="Arial" w:cs="Arial"/>
                <w:b w:val="0"/>
                <w:bCs/>
                <w:i w:val="0"/>
                <w:iCs w:val="0"/>
                <w:spacing w:val="-2"/>
                <w:sz w:val="20"/>
                <w:szCs w:val="20"/>
                <w:highlight w:val="none"/>
                <w:lang w:val="pt-BR"/>
              </w:rPr>
              <w:t>15822</w:t>
            </w:r>
          </w:p>
        </w:tc>
        <w:tc>
          <w:tcPr>
            <w:tcW w:w="3062" w:type="dxa"/>
            <w:vAlign w:val="center"/>
          </w:tcPr>
          <w:p w14:paraId="00349CB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i w:val="0"/>
                <w:iCs w:val="0"/>
                <w:color w:val="auto"/>
                <w:sz w:val="20"/>
                <w:szCs w:val="20"/>
                <w:highlight w:val="none"/>
                <w:lang w:val="pt-BR"/>
              </w:rPr>
            </w:pPr>
            <w:r>
              <w:rPr>
                <w:rFonts w:hint="default" w:ascii="Arial" w:hAnsi="Arial" w:cs="Arial"/>
                <w:b w:val="0"/>
                <w:bCs/>
                <w:color w:val="000000" w:themeColor="text1"/>
                <w:sz w:val="20"/>
                <w:szCs w:val="20"/>
                <w:highlight w:val="none"/>
                <w:lang w:val="pt-BR"/>
                <w14:textFill>
                  <w14:solidFill>
                    <w14:schemeClr w14:val="tx1"/>
                  </w14:solidFill>
                </w14:textFill>
              </w:rPr>
              <w:t>Suplente</w:t>
            </w:r>
            <w:r>
              <w:rPr>
                <w:rFonts w:hint="default" w:ascii="Arial" w:hAnsi="Arial" w:cs="Arial"/>
                <w:b w:val="0"/>
                <w:bCs/>
                <w:color w:val="000000" w:themeColor="text1"/>
                <w:sz w:val="20"/>
                <w:szCs w:val="20"/>
                <w:highlight w:val="none"/>
                <w14:textFill>
                  <w14:solidFill>
                    <w14:schemeClr w14:val="tx1"/>
                  </w14:solidFill>
                </w14:textFill>
              </w:rPr>
              <w:t xml:space="preserve">: </w:t>
            </w:r>
            <w:r>
              <w:rPr>
                <w:rFonts w:hint="default" w:ascii="Arial" w:hAnsi="Arial" w:cs="Arial"/>
                <w:b w:val="0"/>
                <w:bCs/>
                <w:i w:val="0"/>
                <w:iCs w:val="0"/>
                <w:color w:val="auto"/>
                <w:sz w:val="20"/>
                <w:szCs w:val="20"/>
                <w:highlight w:val="none"/>
                <w:lang w:val="pt-BR"/>
              </w:rPr>
              <w:t>Maria Madalena Ferdinando Varea</w:t>
            </w:r>
          </w:p>
          <w:p w14:paraId="7878FCF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Cargo: </w:t>
            </w:r>
            <w:r>
              <w:rPr>
                <w:rFonts w:hint="default" w:ascii="Arial" w:hAnsi="Arial" w:cs="Arial"/>
                <w:b w:val="0"/>
                <w:bCs/>
                <w:color w:val="auto"/>
                <w:sz w:val="20"/>
                <w:szCs w:val="20"/>
                <w:highlight w:val="none"/>
                <w:lang w:val="pt-BR"/>
              </w:rPr>
              <w:t>Professora</w:t>
            </w:r>
          </w:p>
          <w:p w14:paraId="2C625E5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0"/>
                <w:szCs w:val="20"/>
                <w:highlight w:val="yellow"/>
                <w:vertAlign w:val="baseli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Matrícula:</w:t>
            </w:r>
            <w:r>
              <w:rPr>
                <w:rFonts w:hint="default" w:ascii="Arial" w:hAnsi="Arial" w:cs="Arial"/>
                <w:b w:val="0"/>
                <w:bCs/>
                <w:color w:val="000000" w:themeColor="text1"/>
                <w:sz w:val="20"/>
                <w:szCs w:val="20"/>
                <w:highlight w:val="none"/>
                <w:lang w:val="pt-BR"/>
                <w14:textFill>
                  <w14:solidFill>
                    <w14:schemeClr w14:val="tx1"/>
                  </w14:solidFill>
                </w14:textFill>
              </w:rPr>
              <w:t xml:space="preserve"> </w:t>
            </w:r>
            <w:r>
              <w:rPr>
                <w:rFonts w:hint="default" w:ascii="Arial" w:hAnsi="Arial" w:eastAsia="Calibri" w:cs="Arial"/>
                <w:b w:val="0"/>
                <w:bCs/>
                <w:i w:val="0"/>
                <w:iCs w:val="0"/>
                <w:color w:val="000000"/>
                <w:sz w:val="20"/>
                <w:szCs w:val="20"/>
                <w:highlight w:val="none"/>
                <w:lang w:val="pt-BR"/>
              </w:rPr>
              <w:t>7332</w:t>
            </w:r>
          </w:p>
        </w:tc>
      </w:tr>
      <w:tr w14:paraId="519AF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72" w:type="dxa"/>
            <w:vAlign w:val="center"/>
          </w:tcPr>
          <w:p w14:paraId="61B3E741">
            <w:pPr>
              <w:widowControl w:val="0"/>
              <w:tabs>
                <w:tab w:val="left" w:pos="567"/>
                <w:tab w:val="left" w:pos="8647"/>
              </w:tabs>
              <w:adjustRightInd w:val="0"/>
              <w:spacing w:before="100" w:beforeAutospacing="1" w:after="100" w:afterAutospacing="1" w:line="240" w:lineRule="auto"/>
              <w:ind w:right="-1" w:rightChars="0"/>
              <w:jc w:val="center"/>
              <w:textAlignment w:val="baseline"/>
              <w:rPr>
                <w:rFonts w:hint="default" w:ascii="Arial" w:hAnsi="Arial" w:cs="Arial" w:eastAsiaTheme="minorEastAsia"/>
                <w:b w:val="0"/>
                <w:bCs/>
                <w:color w:val="000000" w:themeColor="text1"/>
                <w:sz w:val="20"/>
                <w:szCs w:val="20"/>
                <w:highlight w:val="no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lang w:val="pt-BR"/>
                <w14:textFill>
                  <w14:solidFill>
                    <w14:schemeClr w14:val="tx1"/>
                  </w14:solidFill>
                </w14:textFill>
              </w:rPr>
              <w:t>ASSISTÊNCIA SOCIAL</w:t>
            </w:r>
          </w:p>
        </w:tc>
        <w:tc>
          <w:tcPr>
            <w:tcW w:w="2872" w:type="dxa"/>
            <w:vAlign w:val="center"/>
          </w:tcPr>
          <w:p w14:paraId="1E21C6E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eastAsia="SimSun" w:cs="Arial"/>
                <w:b w:val="0"/>
                <w:bCs/>
                <w:i w:val="0"/>
                <w:iCs w:val="0"/>
                <w:color w:val="auto"/>
                <w:spacing w:val="0"/>
                <w:sz w:val="20"/>
                <w:szCs w:val="20"/>
                <w:highlight w:val="none"/>
                <w:shd w:val="clear" w:color="auto" w:fill="FFFFFF"/>
              </w:rPr>
            </w:pPr>
            <w:r>
              <w:rPr>
                <w:rFonts w:hint="default" w:ascii="Arial" w:hAnsi="Arial" w:cs="Arial"/>
                <w:b w:val="0"/>
                <w:bCs/>
                <w:color w:val="000000" w:themeColor="text1"/>
                <w:sz w:val="20"/>
                <w:szCs w:val="20"/>
                <w:highlight w:val="none"/>
                <w:lang w:val="pt-BR"/>
                <w14:textFill>
                  <w14:solidFill>
                    <w14:schemeClr w14:val="tx1"/>
                  </w14:solidFill>
                </w14:textFill>
              </w:rPr>
              <w:t>Fiscal</w:t>
            </w:r>
            <w:r>
              <w:rPr>
                <w:rFonts w:hint="default" w:ascii="Arial" w:hAnsi="Arial" w:cs="Arial"/>
                <w:b w:val="0"/>
                <w:bCs/>
                <w:color w:val="000000" w:themeColor="text1"/>
                <w:sz w:val="20"/>
                <w:szCs w:val="20"/>
                <w:highlight w:val="none"/>
                <w14:textFill>
                  <w14:solidFill>
                    <w14:schemeClr w14:val="tx1"/>
                  </w14:solidFill>
                </w14:textFill>
              </w:rPr>
              <w:t xml:space="preserve">: </w:t>
            </w:r>
            <w:r>
              <w:rPr>
                <w:rFonts w:hint="default" w:ascii="Arial" w:hAnsi="Arial" w:cs="Arial"/>
                <w:b w:val="0"/>
                <w:bCs/>
                <w:color w:val="000000" w:themeColor="text1"/>
                <w:sz w:val="20"/>
                <w:szCs w:val="20"/>
                <w:highlight w:val="none"/>
                <w:lang w:val="pt-BR"/>
                <w14:textFill>
                  <w14:solidFill>
                    <w14:schemeClr w14:val="tx1"/>
                  </w14:solidFill>
                </w14:textFill>
              </w:rPr>
              <w:t>L</w:t>
            </w:r>
            <w:r>
              <w:rPr>
                <w:rFonts w:hint="default" w:ascii="Arial" w:hAnsi="Arial" w:eastAsia="SimSun" w:cs="Arial"/>
                <w:b w:val="0"/>
                <w:bCs/>
                <w:i w:val="0"/>
                <w:iCs w:val="0"/>
                <w:color w:val="auto"/>
                <w:spacing w:val="0"/>
                <w:sz w:val="20"/>
                <w:szCs w:val="20"/>
                <w:highlight w:val="none"/>
                <w:shd w:val="clear" w:color="auto" w:fill="FFFFFF"/>
              </w:rPr>
              <w:t xml:space="preserve">ucas </w:t>
            </w:r>
            <w:r>
              <w:rPr>
                <w:rFonts w:hint="default" w:ascii="Arial" w:hAnsi="Arial" w:eastAsia="SimSun" w:cs="Arial"/>
                <w:b w:val="0"/>
                <w:bCs/>
                <w:i w:val="0"/>
                <w:iCs w:val="0"/>
                <w:color w:val="auto"/>
                <w:spacing w:val="0"/>
                <w:sz w:val="20"/>
                <w:szCs w:val="20"/>
                <w:highlight w:val="none"/>
                <w:shd w:val="clear" w:color="auto" w:fill="FFFFFF"/>
                <w:lang w:val="pt-BR"/>
              </w:rPr>
              <w:t>B</w:t>
            </w:r>
            <w:r>
              <w:rPr>
                <w:rFonts w:hint="default" w:ascii="Arial" w:hAnsi="Arial" w:eastAsia="SimSun" w:cs="Arial"/>
                <w:b w:val="0"/>
                <w:bCs/>
                <w:i w:val="0"/>
                <w:iCs w:val="0"/>
                <w:color w:val="auto"/>
                <w:spacing w:val="0"/>
                <w:sz w:val="20"/>
                <w:szCs w:val="20"/>
                <w:highlight w:val="none"/>
                <w:shd w:val="clear" w:color="auto" w:fill="FFFFFF"/>
              </w:rPr>
              <w:t xml:space="preserve">rum </w:t>
            </w:r>
            <w:r>
              <w:rPr>
                <w:rFonts w:hint="default" w:ascii="Arial" w:hAnsi="Arial" w:eastAsia="SimSun" w:cs="Arial"/>
                <w:b w:val="0"/>
                <w:bCs/>
                <w:i w:val="0"/>
                <w:iCs w:val="0"/>
                <w:color w:val="auto"/>
                <w:spacing w:val="0"/>
                <w:sz w:val="20"/>
                <w:szCs w:val="20"/>
                <w:highlight w:val="none"/>
                <w:shd w:val="clear" w:color="auto" w:fill="FFFFFF"/>
                <w:lang w:val="pt-BR"/>
              </w:rPr>
              <w:t>D</w:t>
            </w:r>
            <w:r>
              <w:rPr>
                <w:rFonts w:hint="default" w:ascii="Arial" w:hAnsi="Arial" w:eastAsia="SimSun" w:cs="Arial"/>
                <w:b w:val="0"/>
                <w:bCs/>
                <w:i w:val="0"/>
                <w:iCs w:val="0"/>
                <w:color w:val="auto"/>
                <w:spacing w:val="0"/>
                <w:sz w:val="20"/>
                <w:szCs w:val="20"/>
                <w:highlight w:val="none"/>
                <w:shd w:val="clear" w:color="auto" w:fill="FFFFFF"/>
              </w:rPr>
              <w:t xml:space="preserve">ella </w:t>
            </w:r>
            <w:r>
              <w:rPr>
                <w:rFonts w:hint="default" w:ascii="Arial" w:hAnsi="Arial" w:eastAsia="SimSun" w:cs="Arial"/>
                <w:b w:val="0"/>
                <w:bCs/>
                <w:i w:val="0"/>
                <w:iCs w:val="0"/>
                <w:color w:val="auto"/>
                <w:spacing w:val="0"/>
                <w:sz w:val="20"/>
                <w:szCs w:val="20"/>
                <w:highlight w:val="none"/>
                <w:shd w:val="clear" w:color="auto" w:fill="FFFFFF"/>
                <w:lang w:val="pt-BR"/>
              </w:rPr>
              <w:t>R</w:t>
            </w:r>
            <w:r>
              <w:rPr>
                <w:rFonts w:hint="default" w:ascii="Arial" w:hAnsi="Arial" w:eastAsia="SimSun" w:cs="Arial"/>
                <w:b w:val="0"/>
                <w:bCs/>
                <w:i w:val="0"/>
                <w:iCs w:val="0"/>
                <w:color w:val="auto"/>
                <w:spacing w:val="0"/>
                <w:sz w:val="20"/>
                <w:szCs w:val="20"/>
                <w:highlight w:val="none"/>
                <w:shd w:val="clear" w:color="auto" w:fill="FFFFFF"/>
              </w:rPr>
              <w:t>osa</w:t>
            </w:r>
          </w:p>
          <w:p w14:paraId="0CE1836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Cargo: </w:t>
            </w:r>
            <w:r>
              <w:rPr>
                <w:rFonts w:hint="default" w:ascii="Arial" w:hAnsi="Arial" w:cs="Arial"/>
                <w:b w:val="0"/>
                <w:bCs/>
                <w:color w:val="000000" w:themeColor="text1"/>
                <w:sz w:val="20"/>
                <w:szCs w:val="20"/>
                <w:highlight w:val="none"/>
                <w:lang w:val="pt-BR"/>
                <w14:textFill>
                  <w14:solidFill>
                    <w14:schemeClr w14:val="tx1"/>
                  </w14:solidFill>
                </w14:textFill>
              </w:rPr>
              <w:t>Supervisor 1</w:t>
            </w:r>
          </w:p>
          <w:p w14:paraId="3A7101F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b w:val="0"/>
                <w:bCs/>
                <w:color w:val="000000" w:themeColor="text1"/>
                <w:sz w:val="20"/>
                <w:szCs w:val="20"/>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Matrícula: </w:t>
            </w:r>
            <w:r>
              <w:rPr>
                <w:rFonts w:hint="default" w:ascii="Arial" w:hAnsi="Arial" w:eastAsia="SimSun" w:cs="Arial"/>
                <w:b w:val="0"/>
                <w:bCs/>
                <w:i w:val="0"/>
                <w:iCs w:val="0"/>
                <w:caps/>
                <w:color w:val="auto"/>
                <w:spacing w:val="0"/>
                <w:sz w:val="20"/>
                <w:szCs w:val="20"/>
                <w:highlight w:val="none"/>
                <w:shd w:val="clear" w:color="auto" w:fill="FFFFFF"/>
              </w:rPr>
              <w:t>16423 - 1</w:t>
            </w:r>
          </w:p>
        </w:tc>
        <w:tc>
          <w:tcPr>
            <w:tcW w:w="3062" w:type="dxa"/>
            <w:vAlign w:val="center"/>
          </w:tcPr>
          <w:p w14:paraId="06CD302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eastAsia="SimSun" w:cs="Arial"/>
                <w:b w:val="0"/>
                <w:bCs/>
                <w:i w:val="0"/>
                <w:iCs w:val="0"/>
                <w:color w:val="auto"/>
                <w:spacing w:val="0"/>
                <w:sz w:val="20"/>
                <w:szCs w:val="20"/>
                <w:highlight w:val="none"/>
                <w:shd w:val="clear" w:color="auto" w:fill="FFFFFF"/>
              </w:rPr>
            </w:pPr>
            <w:r>
              <w:rPr>
                <w:rFonts w:hint="default" w:ascii="Arial" w:hAnsi="Arial" w:cs="Arial"/>
                <w:b w:val="0"/>
                <w:bCs/>
                <w:color w:val="000000" w:themeColor="text1"/>
                <w:sz w:val="20"/>
                <w:szCs w:val="20"/>
                <w:highlight w:val="none"/>
                <w:lang w:val="pt-BR"/>
                <w14:textFill>
                  <w14:solidFill>
                    <w14:schemeClr w14:val="tx1"/>
                  </w14:solidFill>
                </w14:textFill>
              </w:rPr>
              <w:t>Suplente</w:t>
            </w:r>
            <w:r>
              <w:rPr>
                <w:rFonts w:hint="default" w:ascii="Arial" w:hAnsi="Arial" w:cs="Arial"/>
                <w:b w:val="0"/>
                <w:bCs/>
                <w:color w:val="000000" w:themeColor="text1"/>
                <w:sz w:val="20"/>
                <w:szCs w:val="20"/>
                <w:highlight w:val="none"/>
                <w14:textFill>
                  <w14:solidFill>
                    <w14:schemeClr w14:val="tx1"/>
                  </w14:solidFill>
                </w14:textFill>
              </w:rPr>
              <w:t xml:space="preserve">: </w:t>
            </w:r>
            <w:r>
              <w:rPr>
                <w:rFonts w:hint="default" w:ascii="Arial" w:hAnsi="Arial" w:cs="Arial"/>
                <w:b w:val="0"/>
                <w:bCs/>
                <w:color w:val="000000" w:themeColor="text1"/>
                <w:sz w:val="20"/>
                <w:szCs w:val="20"/>
                <w:highlight w:val="none"/>
                <w:lang w:val="pt-BR"/>
                <w14:textFill>
                  <w14:solidFill>
                    <w14:schemeClr w14:val="tx1"/>
                  </w14:solidFill>
                </w14:textFill>
              </w:rPr>
              <w:t>L</w:t>
            </w:r>
            <w:r>
              <w:rPr>
                <w:rFonts w:hint="default" w:ascii="Arial" w:hAnsi="Arial" w:eastAsia="SimSun" w:cs="Arial"/>
                <w:b w:val="0"/>
                <w:bCs/>
                <w:i w:val="0"/>
                <w:iCs w:val="0"/>
                <w:color w:val="auto"/>
                <w:spacing w:val="0"/>
                <w:sz w:val="20"/>
                <w:szCs w:val="20"/>
                <w:highlight w:val="none"/>
                <w:shd w:val="clear" w:color="auto" w:fill="FFFFFF"/>
              </w:rPr>
              <w:t xml:space="preserve">eiliane </w:t>
            </w:r>
            <w:r>
              <w:rPr>
                <w:rFonts w:hint="default" w:ascii="Arial" w:hAnsi="Arial" w:eastAsia="SimSun" w:cs="Arial"/>
                <w:b w:val="0"/>
                <w:bCs/>
                <w:i w:val="0"/>
                <w:iCs w:val="0"/>
                <w:color w:val="auto"/>
                <w:spacing w:val="0"/>
                <w:sz w:val="20"/>
                <w:szCs w:val="20"/>
                <w:highlight w:val="none"/>
                <w:shd w:val="clear" w:color="auto" w:fill="FFFFFF"/>
                <w:lang w:val="pt-BR"/>
              </w:rPr>
              <w:t>C</w:t>
            </w:r>
            <w:r>
              <w:rPr>
                <w:rFonts w:hint="default" w:ascii="Arial" w:hAnsi="Arial" w:eastAsia="SimSun" w:cs="Arial"/>
                <w:b w:val="0"/>
                <w:bCs/>
                <w:i w:val="0"/>
                <w:iCs w:val="0"/>
                <w:color w:val="auto"/>
                <w:spacing w:val="0"/>
                <w:sz w:val="20"/>
                <w:szCs w:val="20"/>
                <w:highlight w:val="none"/>
                <w:shd w:val="clear" w:color="auto" w:fill="FFFFFF"/>
              </w:rPr>
              <w:t>ripa</w:t>
            </w:r>
          </w:p>
          <w:p w14:paraId="17107E6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Cargo: </w:t>
            </w:r>
            <w:r>
              <w:rPr>
                <w:rFonts w:hint="default" w:ascii="Arial" w:hAnsi="Arial" w:cs="Arial"/>
                <w:b w:val="0"/>
                <w:bCs/>
                <w:color w:val="000000" w:themeColor="text1"/>
                <w:sz w:val="20"/>
                <w:szCs w:val="20"/>
                <w:highlight w:val="none"/>
                <w:lang w:val="pt-BR"/>
                <w14:textFill>
                  <w14:solidFill>
                    <w14:schemeClr w14:val="tx1"/>
                  </w14:solidFill>
                </w14:textFill>
              </w:rPr>
              <w:t>Assistente I</w:t>
            </w:r>
          </w:p>
          <w:p w14:paraId="593037A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b w:val="0"/>
                <w:bCs/>
                <w:color w:val="000000" w:themeColor="text1"/>
                <w:sz w:val="20"/>
                <w:szCs w:val="20"/>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Matrícula:</w:t>
            </w:r>
            <w:r>
              <w:rPr>
                <w:rFonts w:hint="default" w:ascii="Arial" w:hAnsi="Arial" w:cs="Arial"/>
                <w:b w:val="0"/>
                <w:bCs/>
                <w:color w:val="000000" w:themeColor="text1"/>
                <w:sz w:val="20"/>
                <w:szCs w:val="20"/>
                <w:highlight w:val="none"/>
                <w:lang w:val="pt-BR"/>
                <w14:textFill>
                  <w14:solidFill>
                    <w14:schemeClr w14:val="tx1"/>
                  </w14:solidFill>
                </w14:textFill>
              </w:rPr>
              <w:t xml:space="preserve"> </w:t>
            </w:r>
            <w:r>
              <w:rPr>
                <w:rFonts w:hint="default" w:ascii="Arial" w:hAnsi="Arial" w:eastAsia="SimSun" w:cs="Arial"/>
                <w:b w:val="0"/>
                <w:bCs/>
                <w:i w:val="0"/>
                <w:iCs w:val="0"/>
                <w:caps/>
                <w:color w:val="auto"/>
                <w:spacing w:val="0"/>
                <w:sz w:val="20"/>
                <w:szCs w:val="20"/>
                <w:highlight w:val="none"/>
                <w:shd w:val="clear" w:color="auto" w:fill="FFFFFF"/>
              </w:rPr>
              <w:t>15156-1</w:t>
            </w:r>
          </w:p>
        </w:tc>
      </w:tr>
      <w:tr w14:paraId="6CE60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1224F14E">
            <w:pPr>
              <w:widowControl w:val="0"/>
              <w:tabs>
                <w:tab w:val="left" w:pos="567"/>
                <w:tab w:val="left" w:pos="8647"/>
              </w:tabs>
              <w:adjustRightInd w:val="0"/>
              <w:spacing w:before="100" w:beforeAutospacing="1" w:after="100" w:afterAutospacing="1" w:line="240" w:lineRule="auto"/>
              <w:ind w:right="-1" w:rightChars="0"/>
              <w:jc w:val="center"/>
              <w:textAlignment w:val="baseline"/>
              <w:rPr>
                <w:rFonts w:hint="default" w:ascii="Arial" w:hAnsi="Arial" w:cs="Arial" w:eastAsiaTheme="minorEastAsia"/>
                <w:b w:val="0"/>
                <w:bCs/>
                <w:color w:val="000000" w:themeColor="text1"/>
                <w:sz w:val="20"/>
                <w:szCs w:val="20"/>
                <w:highlight w:val="no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lang w:val="pt-BR"/>
                <w14:textFill>
                  <w14:solidFill>
                    <w14:schemeClr w14:val="tx1"/>
                  </w14:solidFill>
                </w14:textFill>
              </w:rPr>
              <w:t>DESENVOLVIMENTO ECONÔMICO</w:t>
            </w:r>
          </w:p>
        </w:tc>
        <w:tc>
          <w:tcPr>
            <w:tcW w:w="2872" w:type="dxa"/>
            <w:vAlign w:val="center"/>
          </w:tcPr>
          <w:p w14:paraId="3BBC53D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lang w:val="pt-BR"/>
                <w14:textFill>
                  <w14:solidFill>
                    <w14:schemeClr w14:val="tx1"/>
                  </w14:solidFill>
                </w14:textFill>
              </w:rPr>
              <w:t>Fiscal</w:t>
            </w:r>
            <w:r>
              <w:rPr>
                <w:rFonts w:hint="default" w:ascii="Arial" w:hAnsi="Arial" w:cs="Arial"/>
                <w:b w:val="0"/>
                <w:bCs/>
                <w:color w:val="000000" w:themeColor="text1"/>
                <w:sz w:val="20"/>
                <w:szCs w:val="20"/>
                <w:highlight w:val="none"/>
                <w14:textFill>
                  <w14:solidFill>
                    <w14:schemeClr w14:val="tx1"/>
                  </w14:solidFill>
                </w14:textFill>
              </w:rPr>
              <w:t xml:space="preserve">: </w:t>
            </w:r>
            <w:r>
              <w:rPr>
                <w:rFonts w:hint="default" w:ascii="Arial" w:hAnsi="Arial" w:cs="Arial"/>
                <w:b w:val="0"/>
                <w:bCs/>
                <w:color w:val="000000" w:themeColor="text1"/>
                <w:sz w:val="20"/>
                <w:szCs w:val="20"/>
                <w:highlight w:val="none"/>
                <w:lang w:val="pt-BR"/>
                <w14:textFill>
                  <w14:solidFill>
                    <w14:schemeClr w14:val="tx1"/>
                  </w14:solidFill>
                </w14:textFill>
              </w:rPr>
              <w:t>Luciano dos Santos Carneio</w:t>
            </w:r>
          </w:p>
          <w:p w14:paraId="2F8E7A0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Cargo: </w:t>
            </w:r>
            <w:r>
              <w:rPr>
                <w:rFonts w:hint="default" w:ascii="Arial" w:hAnsi="Arial" w:cs="Arial"/>
                <w:b w:val="0"/>
                <w:bCs/>
                <w:color w:val="000000" w:themeColor="text1"/>
                <w:sz w:val="20"/>
                <w:szCs w:val="20"/>
                <w:highlight w:val="none"/>
                <w:lang w:val="pt-BR"/>
                <w14:textFill>
                  <w14:solidFill>
                    <w14:schemeClr w14:val="tx1"/>
                  </w14:solidFill>
                </w14:textFill>
              </w:rPr>
              <w:t>Gestor de Projetos</w:t>
            </w:r>
          </w:p>
          <w:p w14:paraId="468FA6F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0"/>
                <w:szCs w:val="20"/>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Matrícula: </w:t>
            </w:r>
            <w:r>
              <w:rPr>
                <w:rFonts w:hint="default" w:ascii="Arial" w:hAnsi="Arial" w:cs="Arial"/>
                <w:b w:val="0"/>
                <w:bCs/>
                <w:color w:val="000000" w:themeColor="text1"/>
                <w:sz w:val="20"/>
                <w:szCs w:val="20"/>
                <w:highlight w:val="none"/>
                <w:lang w:val="pt-BR"/>
                <w14:textFill>
                  <w14:solidFill>
                    <w14:schemeClr w14:val="tx1"/>
                  </w14:solidFill>
                </w14:textFill>
              </w:rPr>
              <w:t>2477</w:t>
            </w:r>
          </w:p>
        </w:tc>
        <w:tc>
          <w:tcPr>
            <w:tcW w:w="3062" w:type="dxa"/>
            <w:vAlign w:val="center"/>
          </w:tcPr>
          <w:p w14:paraId="4851CBE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lang w:val="pt-BR"/>
                <w14:textFill>
                  <w14:solidFill>
                    <w14:schemeClr w14:val="tx1"/>
                  </w14:solidFill>
                </w14:textFill>
              </w:rPr>
              <w:t>Suplente</w:t>
            </w:r>
            <w:r>
              <w:rPr>
                <w:rFonts w:hint="default" w:ascii="Arial" w:hAnsi="Arial" w:cs="Arial"/>
                <w:b w:val="0"/>
                <w:bCs/>
                <w:color w:val="000000" w:themeColor="text1"/>
                <w:sz w:val="20"/>
                <w:szCs w:val="20"/>
                <w:highlight w:val="none"/>
                <w14:textFill>
                  <w14:solidFill>
                    <w14:schemeClr w14:val="tx1"/>
                  </w14:solidFill>
                </w14:textFill>
              </w:rPr>
              <w:t xml:space="preserve">: </w:t>
            </w:r>
            <w:r>
              <w:rPr>
                <w:rFonts w:hint="default" w:ascii="Arial" w:hAnsi="Arial" w:cs="Arial"/>
                <w:b w:val="0"/>
                <w:bCs/>
                <w:color w:val="000000" w:themeColor="text1"/>
                <w:sz w:val="20"/>
                <w:szCs w:val="20"/>
                <w:highlight w:val="none"/>
                <w:lang w:val="pt-BR"/>
                <w14:textFill>
                  <w14:solidFill>
                    <w14:schemeClr w14:val="tx1"/>
                  </w14:solidFill>
                </w14:textFill>
              </w:rPr>
              <w:t>Marielle Vargas Simm</w:t>
            </w:r>
          </w:p>
          <w:p w14:paraId="056D570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Cargo:</w:t>
            </w:r>
            <w:r>
              <w:rPr>
                <w:rFonts w:hint="default" w:ascii="Arial" w:hAnsi="Arial" w:cs="Arial"/>
                <w:b w:val="0"/>
                <w:bCs/>
                <w:color w:val="000000" w:themeColor="text1"/>
                <w:sz w:val="20"/>
                <w:szCs w:val="20"/>
                <w:highlight w:val="none"/>
                <w:lang w:val="pt-BR"/>
                <w14:textFill>
                  <w14:solidFill>
                    <w14:schemeClr w14:val="tx1"/>
                  </w14:solidFill>
                </w14:textFill>
              </w:rPr>
              <w:t xml:space="preserve"> Gestor de Projetos</w:t>
            </w:r>
          </w:p>
          <w:p w14:paraId="10CF794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0"/>
                <w:szCs w:val="20"/>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Matrícula:</w:t>
            </w:r>
            <w:r>
              <w:rPr>
                <w:rFonts w:hint="default" w:ascii="Arial" w:hAnsi="Arial" w:cs="Arial"/>
                <w:b w:val="0"/>
                <w:bCs/>
                <w:color w:val="000000" w:themeColor="text1"/>
                <w:sz w:val="20"/>
                <w:szCs w:val="20"/>
                <w:highlight w:val="none"/>
                <w:lang w:val="pt-BR"/>
                <w14:textFill>
                  <w14:solidFill>
                    <w14:schemeClr w14:val="tx1"/>
                  </w14:solidFill>
                </w14:textFill>
              </w:rPr>
              <w:t xml:space="preserve"> 14871</w:t>
            </w:r>
          </w:p>
        </w:tc>
      </w:tr>
      <w:tr w14:paraId="520D9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0454AB22">
            <w:pPr>
              <w:widowControl w:val="0"/>
              <w:tabs>
                <w:tab w:val="left" w:pos="567"/>
                <w:tab w:val="left" w:pos="8647"/>
              </w:tabs>
              <w:adjustRightInd w:val="0"/>
              <w:spacing w:before="100" w:beforeAutospacing="1" w:after="100" w:afterAutospacing="1" w:line="240" w:lineRule="auto"/>
              <w:ind w:right="-1" w:rightChars="0"/>
              <w:jc w:val="center"/>
              <w:textAlignment w:val="baseline"/>
              <w:rPr>
                <w:rFonts w:hint="default" w:ascii="Arial" w:hAnsi="Arial" w:cs="Arial" w:eastAsiaTheme="minorEastAsia"/>
                <w:b w:val="0"/>
                <w:bCs/>
                <w:color w:val="000000" w:themeColor="text1"/>
                <w:sz w:val="20"/>
                <w:szCs w:val="20"/>
                <w:highlight w:val="no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lang w:val="pt-BR" w:eastAsia="zh-CN" w:bidi="ar-SA"/>
                <w14:textFill>
                  <w14:solidFill>
                    <w14:schemeClr w14:val="tx1"/>
                  </w14:solidFill>
                </w14:textFill>
              </w:rPr>
              <w:t>SAÚDE</w:t>
            </w:r>
          </w:p>
        </w:tc>
        <w:tc>
          <w:tcPr>
            <w:tcW w:w="2872" w:type="dxa"/>
            <w:vAlign w:val="center"/>
          </w:tcPr>
          <w:p w14:paraId="0D33366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lang w:val="pt-BR"/>
                <w14:textFill>
                  <w14:solidFill>
                    <w14:schemeClr w14:val="tx1"/>
                  </w14:solidFill>
                </w14:textFill>
              </w:rPr>
              <w:t>Fiscal</w:t>
            </w:r>
            <w:r>
              <w:rPr>
                <w:rFonts w:hint="default" w:ascii="Arial" w:hAnsi="Arial" w:cs="Arial"/>
                <w:b w:val="0"/>
                <w:bCs/>
                <w:color w:val="000000" w:themeColor="text1"/>
                <w:sz w:val="20"/>
                <w:szCs w:val="20"/>
                <w:highlight w:val="none"/>
                <w14:textFill>
                  <w14:solidFill>
                    <w14:schemeClr w14:val="tx1"/>
                  </w14:solidFill>
                </w14:textFill>
              </w:rPr>
              <w:t xml:space="preserve">: </w:t>
            </w:r>
            <w:r>
              <w:rPr>
                <w:rFonts w:hint="default" w:ascii="Arial" w:hAnsi="Arial" w:cs="Arial"/>
                <w:b w:val="0"/>
                <w:bCs/>
                <w:color w:val="000000" w:themeColor="text1"/>
                <w:sz w:val="20"/>
                <w:szCs w:val="20"/>
                <w:highlight w:val="none"/>
                <w:lang w:val="pt-BR"/>
                <w14:textFill>
                  <w14:solidFill>
                    <w14:schemeClr w14:val="tx1"/>
                  </w14:solidFill>
                </w14:textFill>
              </w:rPr>
              <w:t xml:space="preserve">Rodrigo Antonio da Silva </w:t>
            </w:r>
          </w:p>
          <w:p w14:paraId="1020593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Cargo: </w:t>
            </w:r>
            <w:r>
              <w:rPr>
                <w:rFonts w:hint="default" w:ascii="Arial" w:hAnsi="Arial" w:cs="Arial"/>
                <w:b w:val="0"/>
                <w:bCs/>
                <w:color w:val="000000" w:themeColor="text1"/>
                <w:sz w:val="20"/>
                <w:szCs w:val="20"/>
                <w:highlight w:val="none"/>
                <w:lang w:val="pt-BR"/>
                <w14:textFill>
                  <w14:solidFill>
                    <w14:schemeClr w14:val="tx1"/>
                  </w14:solidFill>
                </w14:textFill>
              </w:rPr>
              <w:t>Agente de serviço de saúde</w:t>
            </w:r>
          </w:p>
          <w:p w14:paraId="3014B22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0"/>
                <w:szCs w:val="20"/>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Matrícula: </w:t>
            </w:r>
            <w:r>
              <w:rPr>
                <w:rFonts w:hint="default" w:ascii="Arial" w:hAnsi="Arial" w:cs="Arial"/>
                <w:b w:val="0"/>
                <w:bCs/>
                <w:color w:val="000000" w:themeColor="text1"/>
                <w:sz w:val="20"/>
                <w:szCs w:val="20"/>
                <w:highlight w:val="none"/>
                <w:lang w:val="pt-BR"/>
                <w14:textFill>
                  <w14:solidFill>
                    <w14:schemeClr w14:val="tx1"/>
                  </w14:solidFill>
                </w14:textFill>
              </w:rPr>
              <w:t>6643</w:t>
            </w:r>
          </w:p>
        </w:tc>
        <w:tc>
          <w:tcPr>
            <w:tcW w:w="3062" w:type="dxa"/>
            <w:vAlign w:val="center"/>
          </w:tcPr>
          <w:p w14:paraId="1BCBFCA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lang w:val="pt-BR"/>
                <w14:textFill>
                  <w14:solidFill>
                    <w14:schemeClr w14:val="tx1"/>
                  </w14:solidFill>
                </w14:textFill>
              </w:rPr>
              <w:t>Suplente</w:t>
            </w:r>
            <w:r>
              <w:rPr>
                <w:rFonts w:hint="default" w:ascii="Arial" w:hAnsi="Arial" w:cs="Arial"/>
                <w:b w:val="0"/>
                <w:bCs/>
                <w:color w:val="000000" w:themeColor="text1"/>
                <w:sz w:val="20"/>
                <w:szCs w:val="20"/>
                <w:highlight w:val="none"/>
                <w14:textFill>
                  <w14:solidFill>
                    <w14:schemeClr w14:val="tx1"/>
                  </w14:solidFill>
                </w14:textFill>
              </w:rPr>
              <w:t xml:space="preserve">: </w:t>
            </w:r>
            <w:r>
              <w:rPr>
                <w:rFonts w:hint="default" w:ascii="Arial" w:hAnsi="Arial" w:cs="Arial"/>
                <w:b w:val="0"/>
                <w:bCs/>
                <w:color w:val="000000" w:themeColor="text1"/>
                <w:sz w:val="20"/>
                <w:szCs w:val="20"/>
                <w:highlight w:val="none"/>
                <w:lang w:val="pt-BR"/>
                <w14:textFill>
                  <w14:solidFill>
                    <w14:schemeClr w14:val="tx1"/>
                  </w14:solidFill>
                </w14:textFill>
              </w:rPr>
              <w:t>Vilson José da Silva</w:t>
            </w:r>
          </w:p>
          <w:p w14:paraId="30A87A1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Cargo: </w:t>
            </w:r>
            <w:r>
              <w:rPr>
                <w:rFonts w:hint="default" w:ascii="Arial" w:hAnsi="Arial" w:cs="Arial"/>
                <w:b w:val="0"/>
                <w:bCs/>
                <w:color w:val="000000" w:themeColor="text1"/>
                <w:sz w:val="20"/>
                <w:szCs w:val="20"/>
                <w:highlight w:val="none"/>
                <w:lang w:val="pt-BR"/>
                <w14:textFill>
                  <w14:solidFill>
                    <w14:schemeClr w14:val="tx1"/>
                  </w14:solidFill>
                </w14:textFill>
              </w:rPr>
              <w:t>Coordenador 4</w:t>
            </w:r>
          </w:p>
          <w:p w14:paraId="59CEEA7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0"/>
                <w:szCs w:val="20"/>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Matrícula:</w:t>
            </w:r>
            <w:r>
              <w:rPr>
                <w:rFonts w:hint="default" w:ascii="Arial" w:hAnsi="Arial" w:cs="Arial"/>
                <w:b w:val="0"/>
                <w:bCs/>
                <w:color w:val="000000" w:themeColor="text1"/>
                <w:sz w:val="20"/>
                <w:szCs w:val="20"/>
                <w:highlight w:val="none"/>
                <w:lang w:val="pt-BR"/>
                <w14:textFill>
                  <w14:solidFill>
                    <w14:schemeClr w14:val="tx1"/>
                  </w14:solidFill>
                </w14:textFill>
              </w:rPr>
              <w:t xml:space="preserve"> 14308</w:t>
            </w:r>
          </w:p>
        </w:tc>
      </w:tr>
      <w:tr w14:paraId="5D49B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0E084D82">
            <w:pPr>
              <w:widowControl w:val="0"/>
              <w:tabs>
                <w:tab w:val="left" w:pos="567"/>
                <w:tab w:val="left" w:pos="8647"/>
              </w:tabs>
              <w:adjustRightInd w:val="0"/>
              <w:spacing w:before="100" w:beforeAutospacing="1" w:after="100" w:afterAutospacing="1" w:line="240" w:lineRule="auto"/>
              <w:ind w:right="-1" w:rightChars="0"/>
              <w:jc w:val="center"/>
              <w:textAlignment w:val="baseline"/>
              <w:rPr>
                <w:rFonts w:hint="default" w:ascii="Arial" w:hAnsi="Arial" w:cs="Arial"/>
                <w:b w:val="0"/>
                <w:bCs/>
                <w:color w:val="000000" w:themeColor="text1"/>
                <w:sz w:val="20"/>
                <w:szCs w:val="20"/>
                <w:highlight w:val="yellow"/>
                <w:lang w:val="pt-BR" w:eastAsia="zh-CN" w:bidi="ar-SA"/>
                <w14:textFill>
                  <w14:solidFill>
                    <w14:schemeClr w14:val="tx1"/>
                  </w14:solidFill>
                </w14:textFill>
              </w:rPr>
            </w:pPr>
            <w:r>
              <w:rPr>
                <w:rFonts w:hint="default" w:ascii="Arial" w:hAnsi="Arial" w:cs="Arial"/>
                <w:b w:val="0"/>
                <w:bCs/>
                <w:color w:val="000000" w:themeColor="text1"/>
                <w:sz w:val="20"/>
                <w:szCs w:val="20"/>
                <w:highlight w:val="none"/>
                <w:lang w:val="pt-BR" w:eastAsia="zh-CN" w:bidi="ar-SA"/>
                <w14:textFill>
                  <w14:solidFill>
                    <w14:schemeClr w14:val="tx1"/>
                  </w14:solidFill>
                </w14:textFill>
              </w:rPr>
              <w:t>GOVERNO</w:t>
            </w:r>
          </w:p>
        </w:tc>
        <w:tc>
          <w:tcPr>
            <w:tcW w:w="2872" w:type="dxa"/>
            <w:vAlign w:val="center"/>
          </w:tcPr>
          <w:p w14:paraId="4A849674">
            <w:pPr>
              <w:numPr>
                <w:ilvl w:val="0"/>
                <w:numId w:val="0"/>
              </w:numPr>
              <w:spacing w:line="240" w:lineRule="auto"/>
              <w:jc w:val="left"/>
              <w:rPr>
                <w:rFonts w:hint="default" w:ascii="Arial" w:hAnsi="Arial" w:cs="Arial"/>
                <w:b w:val="0"/>
                <w:bCs w:val="0"/>
                <w:color w:val="000000" w:themeColor="text1"/>
                <w:sz w:val="20"/>
                <w:szCs w:val="20"/>
                <w:highlight w:val="none"/>
                <w:vertAlign w:val="baseline"/>
                <w:lang w:val="pt-BR"/>
                <w14:textFill>
                  <w14:solidFill>
                    <w14:schemeClr w14:val="tx1"/>
                  </w14:solidFill>
                </w14:textFill>
              </w:rPr>
            </w:pPr>
            <w:r>
              <w:rPr>
                <w:rFonts w:hint="default" w:ascii="Arial" w:hAnsi="Arial" w:cs="Arial"/>
                <w:b w:val="0"/>
                <w:bCs w:val="0"/>
                <w:color w:val="000000" w:themeColor="text1"/>
                <w:sz w:val="20"/>
                <w:szCs w:val="20"/>
                <w:highlight w:val="none"/>
                <w:vertAlign w:val="baseline"/>
                <w:lang w:val="pt-BR"/>
                <w14:textFill>
                  <w14:solidFill>
                    <w14:schemeClr w14:val="tx1"/>
                  </w14:solidFill>
                </w14:textFill>
              </w:rPr>
              <w:t>Fiscal: L</w:t>
            </w:r>
            <w:r>
              <w:rPr>
                <w:rFonts w:hint="default" w:ascii="Arial" w:hAnsi="Arial" w:eastAsia="Times New Roman" w:cs="Arial"/>
                <w:b w:val="0"/>
                <w:bCs w:val="0"/>
                <w:color w:val="000000"/>
                <w:sz w:val="20"/>
                <w:szCs w:val="20"/>
                <w:highlight w:val="none"/>
                <w:lang w:val="pt-BR"/>
              </w:rPr>
              <w:t>uana Caveion dos Reis</w:t>
            </w:r>
          </w:p>
          <w:p w14:paraId="1638E87C">
            <w:pPr>
              <w:numPr>
                <w:ilvl w:val="0"/>
                <w:numId w:val="0"/>
              </w:numPr>
              <w:spacing w:line="240" w:lineRule="auto"/>
              <w:jc w:val="left"/>
              <w:rPr>
                <w:rFonts w:hint="default" w:ascii="Arial" w:hAnsi="Arial" w:cs="Arial"/>
                <w:b w:val="0"/>
                <w:bCs w:val="0"/>
                <w:color w:val="000000" w:themeColor="text1"/>
                <w:sz w:val="20"/>
                <w:szCs w:val="20"/>
                <w:highlight w:val="none"/>
                <w:vertAlign w:val="baseline"/>
                <w:lang w:val="pt-BR"/>
                <w14:textFill>
                  <w14:solidFill>
                    <w14:schemeClr w14:val="tx1"/>
                  </w14:solidFill>
                </w14:textFill>
              </w:rPr>
            </w:pPr>
            <w:r>
              <w:rPr>
                <w:rFonts w:hint="default" w:ascii="Arial" w:hAnsi="Arial" w:cs="Arial"/>
                <w:b w:val="0"/>
                <w:bCs w:val="0"/>
                <w:color w:val="000000" w:themeColor="text1"/>
                <w:sz w:val="20"/>
                <w:szCs w:val="20"/>
                <w:highlight w:val="none"/>
                <w:vertAlign w:val="baseline"/>
                <w:lang w:val="pt-BR"/>
                <w14:textFill>
                  <w14:solidFill>
                    <w14:schemeClr w14:val="tx1"/>
                  </w14:solidFill>
                </w14:textFill>
              </w:rPr>
              <w:t>Cargo: Supervisor 1</w:t>
            </w:r>
          </w:p>
          <w:p w14:paraId="3153A03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color w:val="000000" w:themeColor="text1"/>
                <w:sz w:val="20"/>
                <w:szCs w:val="20"/>
                <w:highlight w:val="yellow"/>
                <w:lang w:val="pt-BR"/>
                <w14:textFill>
                  <w14:solidFill>
                    <w14:schemeClr w14:val="tx1"/>
                  </w14:solidFill>
                </w14:textFill>
              </w:rPr>
            </w:pPr>
            <w:r>
              <w:rPr>
                <w:rFonts w:hint="default" w:ascii="Arial" w:hAnsi="Arial" w:cs="Arial"/>
                <w:b w:val="0"/>
                <w:bCs w:val="0"/>
                <w:color w:val="000000" w:themeColor="text1"/>
                <w:sz w:val="20"/>
                <w:szCs w:val="20"/>
                <w:highlight w:val="none"/>
                <w:vertAlign w:val="baseline"/>
                <w:lang w:val="pt-BR"/>
                <w14:textFill>
                  <w14:solidFill>
                    <w14:schemeClr w14:val="tx1"/>
                  </w14:solidFill>
                </w14:textFill>
              </w:rPr>
              <w:t xml:space="preserve">Matrícula: </w:t>
            </w:r>
            <w:r>
              <w:rPr>
                <w:rFonts w:hint="default" w:ascii="Arial" w:hAnsi="Arial" w:eastAsia="Times New Roman" w:cs="Arial"/>
                <w:b w:val="0"/>
                <w:bCs w:val="0"/>
                <w:color w:val="000000"/>
                <w:sz w:val="20"/>
                <w:szCs w:val="20"/>
                <w:highlight w:val="none"/>
              </w:rPr>
              <w:t>16411 - 1</w:t>
            </w:r>
          </w:p>
        </w:tc>
        <w:tc>
          <w:tcPr>
            <w:tcW w:w="3062" w:type="dxa"/>
            <w:vAlign w:val="center"/>
          </w:tcPr>
          <w:p w14:paraId="57930A7A">
            <w:pPr>
              <w:numPr>
                <w:ilvl w:val="0"/>
                <w:numId w:val="0"/>
              </w:numPr>
              <w:spacing w:line="240" w:lineRule="auto"/>
              <w:jc w:val="left"/>
              <w:rPr>
                <w:rFonts w:hint="default" w:ascii="Arial" w:hAnsi="Arial" w:eastAsia="Times New Roman" w:cs="Arial"/>
                <w:b w:val="0"/>
                <w:bCs w:val="0"/>
                <w:color w:val="000000"/>
                <w:sz w:val="20"/>
                <w:szCs w:val="20"/>
                <w:highlight w:val="none"/>
              </w:rPr>
            </w:pPr>
            <w:r>
              <w:rPr>
                <w:rFonts w:hint="default" w:ascii="Arial" w:hAnsi="Arial" w:cs="Arial"/>
                <w:b w:val="0"/>
                <w:bCs w:val="0"/>
                <w:color w:val="000000" w:themeColor="text1"/>
                <w:sz w:val="20"/>
                <w:szCs w:val="20"/>
                <w:highlight w:val="none"/>
                <w:vertAlign w:val="baseline"/>
                <w:lang w:val="pt-BR"/>
                <w14:textFill>
                  <w14:solidFill>
                    <w14:schemeClr w14:val="tx1"/>
                  </w14:solidFill>
                </w14:textFill>
              </w:rPr>
              <w:t>Suplente: T</w:t>
            </w:r>
            <w:r>
              <w:rPr>
                <w:rFonts w:hint="default" w:ascii="Arial" w:hAnsi="Arial" w:eastAsia="Times New Roman" w:cs="Arial"/>
                <w:b w:val="0"/>
                <w:bCs w:val="0"/>
                <w:color w:val="000000"/>
                <w:sz w:val="20"/>
                <w:szCs w:val="20"/>
                <w:highlight w:val="none"/>
              </w:rPr>
              <w:t xml:space="preserve">hatiany </w:t>
            </w:r>
            <w:r>
              <w:rPr>
                <w:rFonts w:hint="default" w:ascii="Arial" w:hAnsi="Arial" w:eastAsia="Times New Roman" w:cs="Arial"/>
                <w:b w:val="0"/>
                <w:bCs w:val="0"/>
                <w:color w:val="000000"/>
                <w:sz w:val="20"/>
                <w:szCs w:val="20"/>
                <w:highlight w:val="none"/>
                <w:lang w:val="pt-BR"/>
              </w:rPr>
              <w:t>S</w:t>
            </w:r>
            <w:r>
              <w:rPr>
                <w:rFonts w:hint="default" w:ascii="Arial" w:hAnsi="Arial" w:eastAsia="Times New Roman" w:cs="Arial"/>
                <w:b w:val="0"/>
                <w:bCs w:val="0"/>
                <w:color w:val="000000"/>
                <w:sz w:val="20"/>
                <w:szCs w:val="20"/>
                <w:highlight w:val="none"/>
              </w:rPr>
              <w:t xml:space="preserve">antos da </w:t>
            </w:r>
            <w:r>
              <w:rPr>
                <w:rFonts w:hint="default" w:ascii="Arial" w:hAnsi="Arial" w:eastAsia="Times New Roman" w:cs="Arial"/>
                <w:b w:val="0"/>
                <w:bCs w:val="0"/>
                <w:color w:val="000000"/>
                <w:sz w:val="20"/>
                <w:szCs w:val="20"/>
                <w:highlight w:val="none"/>
                <w:lang w:val="pt-BR"/>
              </w:rPr>
              <w:t>S</w:t>
            </w:r>
            <w:r>
              <w:rPr>
                <w:rFonts w:hint="default" w:ascii="Arial" w:hAnsi="Arial" w:eastAsia="Times New Roman" w:cs="Arial"/>
                <w:b w:val="0"/>
                <w:bCs w:val="0"/>
                <w:color w:val="000000"/>
                <w:sz w:val="20"/>
                <w:szCs w:val="20"/>
                <w:highlight w:val="none"/>
              </w:rPr>
              <w:t>ilva</w:t>
            </w:r>
          </w:p>
          <w:p w14:paraId="2E4DD74F">
            <w:pPr>
              <w:numPr>
                <w:ilvl w:val="0"/>
                <w:numId w:val="0"/>
              </w:numPr>
              <w:spacing w:line="240" w:lineRule="auto"/>
              <w:jc w:val="left"/>
              <w:rPr>
                <w:rFonts w:hint="default" w:ascii="Arial" w:hAnsi="Arial" w:cs="Arial"/>
                <w:b w:val="0"/>
                <w:bCs w:val="0"/>
                <w:color w:val="000000" w:themeColor="text1"/>
                <w:sz w:val="20"/>
                <w:szCs w:val="20"/>
                <w:highlight w:val="none"/>
                <w:vertAlign w:val="baseline"/>
                <w:lang w:val="pt-BR"/>
                <w14:textFill>
                  <w14:solidFill>
                    <w14:schemeClr w14:val="tx1"/>
                  </w14:solidFill>
                </w14:textFill>
              </w:rPr>
            </w:pPr>
            <w:r>
              <w:rPr>
                <w:rFonts w:hint="default" w:ascii="Arial" w:hAnsi="Arial" w:cs="Arial"/>
                <w:b w:val="0"/>
                <w:bCs w:val="0"/>
                <w:color w:val="000000" w:themeColor="text1"/>
                <w:sz w:val="20"/>
                <w:szCs w:val="20"/>
                <w:highlight w:val="none"/>
                <w:vertAlign w:val="baseline"/>
                <w:lang w:val="pt-BR"/>
                <w14:textFill>
                  <w14:solidFill>
                    <w14:schemeClr w14:val="tx1"/>
                  </w14:solidFill>
                </w14:textFill>
              </w:rPr>
              <w:t>Cargo: Gestor de Projeto</w:t>
            </w:r>
          </w:p>
          <w:p w14:paraId="7B59379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color w:val="000000" w:themeColor="text1"/>
                <w:sz w:val="20"/>
                <w:szCs w:val="20"/>
                <w:highlight w:val="yellow"/>
                <w:lang w:val="pt-BR"/>
                <w14:textFill>
                  <w14:solidFill>
                    <w14:schemeClr w14:val="tx1"/>
                  </w14:solidFill>
                </w14:textFill>
              </w:rPr>
            </w:pPr>
            <w:r>
              <w:rPr>
                <w:rFonts w:hint="default" w:ascii="Arial" w:hAnsi="Arial" w:cs="Arial"/>
                <w:b w:val="0"/>
                <w:bCs w:val="0"/>
                <w:color w:val="000000" w:themeColor="text1"/>
                <w:sz w:val="20"/>
                <w:szCs w:val="20"/>
                <w:highlight w:val="none"/>
                <w:vertAlign w:val="baseline"/>
                <w:lang w:val="pt-BR"/>
                <w14:textFill>
                  <w14:solidFill>
                    <w14:schemeClr w14:val="tx1"/>
                  </w14:solidFill>
                </w14:textFill>
              </w:rPr>
              <w:t xml:space="preserve">Matrícula: </w:t>
            </w:r>
            <w:r>
              <w:rPr>
                <w:rFonts w:hint="default" w:ascii="Arial" w:hAnsi="Arial" w:eastAsia="Times New Roman" w:cs="Arial"/>
                <w:b w:val="0"/>
                <w:bCs w:val="0"/>
                <w:color w:val="000000"/>
                <w:sz w:val="20"/>
                <w:szCs w:val="20"/>
                <w:highlight w:val="none"/>
                <w:lang w:val="pt-BR"/>
              </w:rPr>
              <w:t>15142-1</w:t>
            </w:r>
          </w:p>
        </w:tc>
      </w:tr>
      <w:tr w14:paraId="65D84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72" w:type="dxa"/>
            <w:vAlign w:val="center"/>
          </w:tcPr>
          <w:p w14:paraId="6C7A8C43">
            <w:pPr>
              <w:widowControl w:val="0"/>
              <w:tabs>
                <w:tab w:val="left" w:pos="567"/>
                <w:tab w:val="left" w:pos="8647"/>
              </w:tabs>
              <w:adjustRightInd w:val="0"/>
              <w:spacing w:before="100" w:beforeAutospacing="1" w:after="100" w:afterAutospacing="1" w:line="240" w:lineRule="auto"/>
              <w:ind w:right="-1" w:rightChars="0"/>
              <w:jc w:val="center"/>
              <w:textAlignment w:val="baseline"/>
              <w:rPr>
                <w:rFonts w:hint="default" w:ascii="Arial" w:hAnsi="Arial" w:cs="Arial"/>
                <w:b w:val="0"/>
                <w:bCs/>
                <w:i w:val="0"/>
                <w:iCs w:val="0"/>
                <w:color w:val="000000" w:themeColor="text1"/>
                <w:sz w:val="20"/>
                <w:szCs w:val="20"/>
                <w:highlight w:val="none"/>
                <w:lang w:val="pt-BR" w:eastAsia="zh-CN" w:bidi="ar-SA"/>
                <w14:textFill>
                  <w14:solidFill>
                    <w14:schemeClr w14:val="tx1"/>
                  </w14:solidFill>
                </w14:textFill>
              </w:rPr>
            </w:pPr>
            <w:r>
              <w:rPr>
                <w:rFonts w:hint="default" w:ascii="Arial" w:hAnsi="Arial" w:cs="Arial"/>
                <w:b w:val="0"/>
                <w:bCs/>
                <w:i w:val="0"/>
                <w:iCs w:val="0"/>
                <w:color w:val="000000" w:themeColor="text1"/>
                <w:sz w:val="20"/>
                <w:szCs w:val="20"/>
                <w:highlight w:val="none"/>
                <w:lang w:val="pt-BR" w:eastAsia="zh-CN" w:bidi="ar-SA"/>
                <w14:textFill>
                  <w14:solidFill>
                    <w14:schemeClr w14:val="tx1"/>
                  </w14:solidFill>
                </w14:textFill>
              </w:rPr>
              <w:t>Cultura, Esporte e Turismo</w:t>
            </w:r>
          </w:p>
        </w:tc>
        <w:tc>
          <w:tcPr>
            <w:tcW w:w="2872" w:type="dxa"/>
            <w:vAlign w:val="center"/>
          </w:tcPr>
          <w:p w14:paraId="29EA20E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i w:val="0"/>
                <w:iCs w:val="0"/>
                <w:color w:val="000000" w:themeColor="text1"/>
                <w:sz w:val="20"/>
                <w:szCs w:val="20"/>
                <w:highlight w:val="none"/>
                <w:lang w:val="pt-BR"/>
                <w14:textFill>
                  <w14:solidFill>
                    <w14:schemeClr w14:val="tx1"/>
                  </w14:solidFill>
                </w14:textFill>
              </w:rPr>
            </w:pPr>
            <w:r>
              <w:rPr>
                <w:rFonts w:hint="default" w:ascii="Arial" w:hAnsi="Arial" w:cs="Arial"/>
                <w:b w:val="0"/>
                <w:bCs/>
                <w:i w:val="0"/>
                <w:iCs w:val="0"/>
                <w:color w:val="000000" w:themeColor="text1"/>
                <w:sz w:val="20"/>
                <w:szCs w:val="20"/>
                <w:highlight w:val="none"/>
                <w:lang w:val="pt-BR"/>
                <w14:textFill>
                  <w14:solidFill>
                    <w14:schemeClr w14:val="tx1"/>
                  </w14:solidFill>
                </w14:textFill>
              </w:rPr>
              <w:t xml:space="preserve">Fiscal: </w:t>
            </w:r>
            <w:r>
              <w:rPr>
                <w:rFonts w:hint="default" w:ascii="Arial" w:hAnsi="Arial" w:eastAsia="Times New Roman" w:cs="Arial"/>
                <w:b w:val="0"/>
                <w:bCs/>
                <w:i w:val="0"/>
                <w:iCs w:val="0"/>
                <w:color w:val="000000"/>
                <w:sz w:val="20"/>
                <w:szCs w:val="20"/>
                <w:highlight w:val="none"/>
                <w:lang w:eastAsia="pt-BR"/>
              </w:rPr>
              <w:t>Paulo César de Jesus Carvalho</w:t>
            </w:r>
          </w:p>
          <w:p w14:paraId="3FE3E00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i w:val="0"/>
                <w:iCs w:val="0"/>
                <w:color w:val="000000" w:themeColor="text1"/>
                <w:sz w:val="20"/>
                <w:szCs w:val="20"/>
                <w:highlight w:val="none"/>
                <w:lang w:val="pt-BR"/>
                <w14:textFill>
                  <w14:solidFill>
                    <w14:schemeClr w14:val="tx1"/>
                  </w14:solidFill>
                </w14:textFill>
              </w:rPr>
            </w:pPr>
            <w:r>
              <w:rPr>
                <w:rFonts w:hint="default" w:ascii="Arial" w:hAnsi="Arial" w:cs="Arial"/>
                <w:b w:val="0"/>
                <w:bCs/>
                <w:i w:val="0"/>
                <w:iCs w:val="0"/>
                <w:color w:val="000000" w:themeColor="text1"/>
                <w:sz w:val="20"/>
                <w:szCs w:val="20"/>
                <w:highlight w:val="none"/>
                <w:lang w:val="pt-BR"/>
                <w14:textFill>
                  <w14:solidFill>
                    <w14:schemeClr w14:val="tx1"/>
                  </w14:solidFill>
                </w14:textFill>
              </w:rPr>
              <w:t xml:space="preserve">Cargo: </w:t>
            </w:r>
            <w:r>
              <w:rPr>
                <w:rFonts w:hint="default" w:ascii="Arial" w:hAnsi="Arial" w:eastAsia="Times New Roman" w:cs="Arial"/>
                <w:b w:val="0"/>
                <w:bCs/>
                <w:i w:val="0"/>
                <w:iCs w:val="0"/>
                <w:color w:val="000000"/>
                <w:sz w:val="20"/>
                <w:szCs w:val="20"/>
                <w:highlight w:val="none"/>
                <w:lang w:eastAsia="pt-BR"/>
              </w:rPr>
              <w:t>Técnico de modalidades esportivas</w:t>
            </w:r>
          </w:p>
          <w:p w14:paraId="3FC17D2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i w:val="0"/>
                <w:iCs w:val="0"/>
                <w:color w:val="000000" w:themeColor="text1"/>
                <w:sz w:val="20"/>
                <w:szCs w:val="20"/>
                <w:highlight w:val="none"/>
                <w:lang w:val="pt-BR"/>
                <w14:textFill>
                  <w14:solidFill>
                    <w14:schemeClr w14:val="tx1"/>
                  </w14:solidFill>
                </w14:textFill>
              </w:rPr>
            </w:pPr>
            <w:r>
              <w:rPr>
                <w:rFonts w:hint="default" w:ascii="Arial" w:hAnsi="Arial" w:cs="Arial"/>
                <w:b w:val="0"/>
                <w:bCs/>
                <w:i w:val="0"/>
                <w:iCs w:val="0"/>
                <w:color w:val="000000" w:themeColor="text1"/>
                <w:sz w:val="20"/>
                <w:szCs w:val="20"/>
                <w:highlight w:val="none"/>
                <w:lang w:val="pt-BR"/>
                <w14:textFill>
                  <w14:solidFill>
                    <w14:schemeClr w14:val="tx1"/>
                  </w14:solidFill>
                </w14:textFill>
              </w:rPr>
              <w:t xml:space="preserve">Matricula: </w:t>
            </w:r>
            <w:r>
              <w:rPr>
                <w:rFonts w:hint="default" w:ascii="Arial" w:hAnsi="Arial" w:eastAsia="Times New Roman" w:cs="Arial"/>
                <w:b w:val="0"/>
                <w:bCs/>
                <w:i w:val="0"/>
                <w:iCs w:val="0"/>
                <w:color w:val="000000"/>
                <w:sz w:val="20"/>
                <w:szCs w:val="20"/>
                <w:highlight w:val="none"/>
                <w:lang w:eastAsia="pt-BR"/>
              </w:rPr>
              <w:t>7884</w:t>
            </w:r>
          </w:p>
        </w:tc>
        <w:tc>
          <w:tcPr>
            <w:tcW w:w="3062" w:type="dxa"/>
            <w:vAlign w:val="center"/>
          </w:tcPr>
          <w:p w14:paraId="40B7885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i w:val="0"/>
                <w:iCs w:val="0"/>
                <w:color w:val="000000" w:themeColor="text1"/>
                <w:sz w:val="20"/>
                <w:szCs w:val="20"/>
                <w:highlight w:val="none"/>
                <w:lang w:val="pt-BR"/>
                <w14:textFill>
                  <w14:solidFill>
                    <w14:schemeClr w14:val="tx1"/>
                  </w14:solidFill>
                </w14:textFill>
              </w:rPr>
            </w:pPr>
            <w:r>
              <w:rPr>
                <w:rFonts w:hint="default" w:ascii="Arial" w:hAnsi="Arial" w:cs="Arial"/>
                <w:b w:val="0"/>
                <w:bCs/>
                <w:i w:val="0"/>
                <w:iCs w:val="0"/>
                <w:color w:val="000000" w:themeColor="text1"/>
                <w:sz w:val="20"/>
                <w:szCs w:val="20"/>
                <w:highlight w:val="none"/>
                <w:lang w:val="pt-BR"/>
                <w14:textFill>
                  <w14:solidFill>
                    <w14:schemeClr w14:val="tx1"/>
                  </w14:solidFill>
                </w14:textFill>
              </w:rPr>
              <w:t xml:space="preserve">Suplente: </w:t>
            </w:r>
            <w:r>
              <w:rPr>
                <w:rFonts w:hint="default" w:ascii="Arial" w:hAnsi="Arial" w:eastAsia="Times New Roman" w:cs="Arial"/>
                <w:b w:val="0"/>
                <w:bCs/>
                <w:i w:val="0"/>
                <w:iCs w:val="0"/>
                <w:color w:val="000000"/>
                <w:sz w:val="20"/>
                <w:szCs w:val="20"/>
                <w:highlight w:val="none"/>
                <w:lang w:val="en-US" w:eastAsia="pt-BR"/>
              </w:rPr>
              <w:t>B</w:t>
            </w:r>
            <w:r>
              <w:rPr>
                <w:rFonts w:hint="default" w:ascii="Arial" w:hAnsi="Arial" w:eastAsia="Times New Roman" w:cs="Arial"/>
                <w:b w:val="0"/>
                <w:bCs/>
                <w:i w:val="0"/>
                <w:iCs w:val="0"/>
                <w:color w:val="000000"/>
                <w:sz w:val="20"/>
                <w:szCs w:val="20"/>
                <w:highlight w:val="none"/>
                <w:lang w:eastAsia="pt-BR"/>
              </w:rPr>
              <w:t xml:space="preserve">alminondas </w:t>
            </w:r>
            <w:r>
              <w:rPr>
                <w:rFonts w:hint="default" w:ascii="Arial" w:hAnsi="Arial" w:eastAsia="Times New Roman" w:cs="Arial"/>
                <w:b w:val="0"/>
                <w:bCs/>
                <w:i w:val="0"/>
                <w:iCs w:val="0"/>
                <w:color w:val="000000"/>
                <w:sz w:val="20"/>
                <w:szCs w:val="20"/>
                <w:highlight w:val="none"/>
                <w:lang w:val="en-US" w:eastAsia="pt-BR"/>
              </w:rPr>
              <w:t>M</w:t>
            </w:r>
            <w:r>
              <w:rPr>
                <w:rFonts w:hint="default" w:ascii="Arial" w:hAnsi="Arial" w:eastAsia="Times New Roman" w:cs="Arial"/>
                <w:b w:val="0"/>
                <w:bCs/>
                <w:i w:val="0"/>
                <w:iCs w:val="0"/>
                <w:color w:val="000000"/>
                <w:sz w:val="20"/>
                <w:szCs w:val="20"/>
                <w:highlight w:val="none"/>
                <w:lang w:eastAsia="pt-BR"/>
              </w:rPr>
              <w:t xml:space="preserve">arques </w:t>
            </w:r>
            <w:r>
              <w:rPr>
                <w:rFonts w:hint="default" w:ascii="Arial" w:hAnsi="Arial" w:eastAsia="Times New Roman" w:cs="Arial"/>
                <w:b w:val="0"/>
                <w:bCs/>
                <w:i w:val="0"/>
                <w:iCs w:val="0"/>
                <w:color w:val="000000"/>
                <w:sz w:val="20"/>
                <w:szCs w:val="20"/>
                <w:highlight w:val="none"/>
                <w:lang w:val="en-US" w:eastAsia="pt-BR"/>
              </w:rPr>
              <w:t>F</w:t>
            </w:r>
            <w:r>
              <w:rPr>
                <w:rFonts w:hint="default" w:ascii="Arial" w:hAnsi="Arial" w:eastAsia="Times New Roman" w:cs="Arial"/>
                <w:b w:val="0"/>
                <w:bCs/>
                <w:i w:val="0"/>
                <w:iCs w:val="0"/>
                <w:color w:val="000000"/>
                <w:sz w:val="20"/>
                <w:szCs w:val="20"/>
                <w:highlight w:val="none"/>
                <w:lang w:eastAsia="pt-BR"/>
              </w:rPr>
              <w:t>ernandes</w:t>
            </w:r>
          </w:p>
          <w:p w14:paraId="0E0606C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i w:val="0"/>
                <w:iCs w:val="0"/>
                <w:color w:val="000000" w:themeColor="text1"/>
                <w:sz w:val="20"/>
                <w:szCs w:val="20"/>
                <w:highlight w:val="none"/>
                <w:lang w:val="pt-BR"/>
                <w14:textFill>
                  <w14:solidFill>
                    <w14:schemeClr w14:val="tx1"/>
                  </w14:solidFill>
                </w14:textFill>
              </w:rPr>
            </w:pPr>
            <w:r>
              <w:rPr>
                <w:rFonts w:hint="default" w:ascii="Arial" w:hAnsi="Arial" w:cs="Arial"/>
                <w:b w:val="0"/>
                <w:bCs/>
                <w:i w:val="0"/>
                <w:iCs w:val="0"/>
                <w:color w:val="000000" w:themeColor="text1"/>
                <w:sz w:val="20"/>
                <w:szCs w:val="20"/>
                <w:highlight w:val="none"/>
                <w:lang w:val="pt-BR"/>
                <w14:textFill>
                  <w14:solidFill>
                    <w14:schemeClr w14:val="tx1"/>
                  </w14:solidFill>
                </w14:textFill>
              </w:rPr>
              <w:t xml:space="preserve">Cargo: </w:t>
            </w:r>
            <w:r>
              <w:rPr>
                <w:rFonts w:hint="default" w:ascii="Arial" w:hAnsi="Arial" w:cs="Arial"/>
                <w:b w:val="0"/>
                <w:bCs/>
                <w:i w:val="0"/>
                <w:iCs w:val="0"/>
                <w:color w:val="000000"/>
                <w:sz w:val="20"/>
                <w:szCs w:val="20"/>
                <w:highlight w:val="none"/>
                <w:lang w:val="pt-BR"/>
              </w:rPr>
              <w:t>Agente de Saúde</w:t>
            </w:r>
          </w:p>
          <w:p w14:paraId="572688E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i w:val="0"/>
                <w:iCs w:val="0"/>
                <w:color w:val="000000" w:themeColor="text1"/>
                <w:sz w:val="20"/>
                <w:szCs w:val="20"/>
                <w:highlight w:val="none"/>
                <w:lang w:val="pt-BR"/>
                <w14:textFill>
                  <w14:solidFill>
                    <w14:schemeClr w14:val="tx1"/>
                  </w14:solidFill>
                </w14:textFill>
              </w:rPr>
            </w:pPr>
            <w:r>
              <w:rPr>
                <w:rFonts w:hint="default" w:ascii="Arial" w:hAnsi="Arial" w:cs="Arial"/>
                <w:b w:val="0"/>
                <w:bCs/>
                <w:i w:val="0"/>
                <w:iCs w:val="0"/>
                <w:color w:val="000000" w:themeColor="text1"/>
                <w:sz w:val="20"/>
                <w:szCs w:val="20"/>
                <w:highlight w:val="none"/>
                <w:lang w:val="pt-BR"/>
                <w14:textFill>
                  <w14:solidFill>
                    <w14:schemeClr w14:val="tx1"/>
                  </w14:solidFill>
                </w14:textFill>
              </w:rPr>
              <w:t xml:space="preserve">Matricula: </w:t>
            </w:r>
            <w:r>
              <w:rPr>
                <w:rFonts w:hint="default" w:ascii="Arial" w:hAnsi="Arial" w:cs="Arial"/>
                <w:b w:val="0"/>
                <w:bCs/>
                <w:i w:val="0"/>
                <w:iCs w:val="0"/>
                <w:color w:val="000000"/>
                <w:sz w:val="20"/>
                <w:szCs w:val="20"/>
                <w:highlight w:val="none"/>
                <w:lang w:val="pt-BR"/>
              </w:rPr>
              <w:t>9307</w:t>
            </w:r>
          </w:p>
        </w:tc>
      </w:tr>
      <w:tr w14:paraId="057BC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72" w:type="dxa"/>
            <w:vAlign w:val="center"/>
          </w:tcPr>
          <w:p w14:paraId="0A9FE934">
            <w:pPr>
              <w:widowControl w:val="0"/>
              <w:tabs>
                <w:tab w:val="left" w:pos="567"/>
                <w:tab w:val="left" w:pos="8647"/>
              </w:tabs>
              <w:adjustRightInd w:val="0"/>
              <w:spacing w:before="100" w:beforeAutospacing="1" w:after="100" w:afterAutospacing="1" w:line="240" w:lineRule="auto"/>
              <w:ind w:right="-1" w:rightChars="0"/>
              <w:jc w:val="center"/>
              <w:textAlignment w:val="baseline"/>
              <w:rPr>
                <w:rFonts w:hint="default" w:ascii="Arial" w:hAnsi="Arial" w:cs="Arial"/>
                <w:b w:val="0"/>
                <w:bCs/>
                <w:i w:val="0"/>
                <w:iCs w:val="0"/>
                <w:color w:val="000000" w:themeColor="text1"/>
                <w:sz w:val="20"/>
                <w:szCs w:val="20"/>
                <w:highlight w:val="none"/>
                <w:lang w:val="pt-BR" w:eastAsia="zh-CN" w:bidi="ar-SA"/>
                <w14:textFill>
                  <w14:solidFill>
                    <w14:schemeClr w14:val="tx1"/>
                  </w14:solidFill>
                </w14:textFill>
              </w:rPr>
            </w:pPr>
            <w:r>
              <w:rPr>
                <w:rFonts w:hint="default" w:ascii="Arial" w:hAnsi="Arial" w:cs="Arial"/>
                <w:b w:val="0"/>
                <w:bCs/>
                <w:i w:val="0"/>
                <w:iCs w:val="0"/>
                <w:color w:val="000000" w:themeColor="text1"/>
                <w:sz w:val="20"/>
                <w:szCs w:val="20"/>
                <w:highlight w:val="none"/>
                <w:lang w:val="pt-BR" w:eastAsia="zh-CN" w:bidi="ar-SA"/>
                <w14:textFill>
                  <w14:solidFill>
                    <w14:schemeClr w14:val="tx1"/>
                  </w14:solidFill>
                </w14:textFill>
              </w:rPr>
              <w:t>Planejamento Urbano e Habitação</w:t>
            </w:r>
          </w:p>
        </w:tc>
        <w:tc>
          <w:tcPr>
            <w:tcW w:w="2872" w:type="dxa"/>
            <w:vAlign w:val="center"/>
          </w:tcPr>
          <w:p w14:paraId="2D1E875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eastAsia="Times New Roman" w:cs="Arial"/>
                <w:b w:val="0"/>
                <w:bCs w:val="0"/>
                <w:color w:val="000000"/>
                <w:sz w:val="20"/>
                <w:szCs w:val="20"/>
                <w:lang w:val="pt-BR"/>
              </w:rPr>
            </w:pPr>
            <w:r>
              <w:rPr>
                <w:rFonts w:hint="default" w:ascii="Arial" w:hAnsi="Arial" w:cs="Arial"/>
                <w:b w:val="0"/>
                <w:bCs/>
                <w:i w:val="0"/>
                <w:iCs w:val="0"/>
                <w:color w:val="000000" w:themeColor="text1"/>
                <w:sz w:val="20"/>
                <w:szCs w:val="20"/>
                <w:highlight w:val="none"/>
                <w:lang w:val="pt-BR"/>
                <w14:textFill>
                  <w14:solidFill>
                    <w14:schemeClr w14:val="tx1"/>
                  </w14:solidFill>
                </w14:textFill>
              </w:rPr>
              <w:t xml:space="preserve">Fiscal: </w:t>
            </w:r>
            <w:r>
              <w:rPr>
                <w:rFonts w:hint="default" w:ascii="Arial" w:hAnsi="Arial" w:eastAsia="Times New Roman" w:cs="Arial"/>
                <w:b w:val="0"/>
                <w:bCs w:val="0"/>
                <w:color w:val="000000"/>
                <w:sz w:val="20"/>
                <w:szCs w:val="20"/>
                <w:lang w:val="pt-BR"/>
              </w:rPr>
              <w:t>Samuel de Sousa Viera</w:t>
            </w:r>
          </w:p>
          <w:p w14:paraId="01D6F40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eastAsia="Times New Roman" w:cs="Arial"/>
                <w:color w:val="000000"/>
                <w:sz w:val="20"/>
                <w:szCs w:val="20"/>
                <w:lang w:val="pt-BR"/>
              </w:rPr>
            </w:pPr>
            <w:r>
              <w:rPr>
                <w:rFonts w:hint="default" w:ascii="Arial" w:hAnsi="Arial" w:eastAsia="Times New Roman" w:cs="Arial"/>
                <w:b w:val="0"/>
                <w:bCs w:val="0"/>
                <w:color w:val="000000"/>
                <w:sz w:val="20"/>
                <w:szCs w:val="20"/>
                <w:lang w:val="pt-BR"/>
              </w:rPr>
              <w:t xml:space="preserve">Cargo: </w:t>
            </w:r>
            <w:r>
              <w:rPr>
                <w:rFonts w:hint="default" w:ascii="Arial" w:hAnsi="Arial" w:eastAsia="Times New Roman" w:cs="Arial"/>
                <w:color w:val="000000"/>
                <w:sz w:val="20"/>
                <w:szCs w:val="20"/>
                <w:lang w:val="pt-BR"/>
              </w:rPr>
              <w:t>Fiscal de Obras</w:t>
            </w:r>
          </w:p>
          <w:p w14:paraId="7655808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eastAsia="Times New Roman" w:cs="Arial"/>
                <w:color w:val="000000"/>
                <w:sz w:val="20"/>
                <w:szCs w:val="20"/>
                <w:lang w:val="pt-BR"/>
              </w:rPr>
            </w:pPr>
            <w:r>
              <w:rPr>
                <w:rFonts w:hint="default" w:ascii="Arial" w:hAnsi="Arial" w:eastAsia="Times New Roman" w:cs="Arial"/>
                <w:color w:val="000000"/>
                <w:sz w:val="20"/>
                <w:szCs w:val="20"/>
                <w:lang w:val="pt-BR"/>
              </w:rPr>
              <w:t>Matricula: 4988</w:t>
            </w:r>
          </w:p>
        </w:tc>
        <w:tc>
          <w:tcPr>
            <w:tcW w:w="3062" w:type="dxa"/>
            <w:vAlign w:val="center"/>
          </w:tcPr>
          <w:p w14:paraId="5C74DB8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i w:val="0"/>
                <w:iCs w:val="0"/>
                <w:color w:val="000000" w:themeColor="text1"/>
                <w:sz w:val="20"/>
                <w:szCs w:val="20"/>
                <w:highlight w:val="none"/>
                <w:lang w:val="pt-BR"/>
                <w14:textFill>
                  <w14:solidFill>
                    <w14:schemeClr w14:val="tx1"/>
                  </w14:solidFill>
                </w14:textFill>
              </w:rPr>
            </w:pPr>
            <w:r>
              <w:rPr>
                <w:rFonts w:hint="default" w:ascii="Arial" w:hAnsi="Arial" w:cs="Arial"/>
                <w:b w:val="0"/>
                <w:bCs/>
                <w:i w:val="0"/>
                <w:iCs w:val="0"/>
                <w:color w:val="000000" w:themeColor="text1"/>
                <w:sz w:val="20"/>
                <w:szCs w:val="20"/>
                <w:highlight w:val="none"/>
                <w:lang w:val="pt-BR"/>
                <w14:textFill>
                  <w14:solidFill>
                    <w14:schemeClr w14:val="tx1"/>
                  </w14:solidFill>
                </w14:textFill>
              </w:rPr>
              <w:t xml:space="preserve">Suplente: Marcio Adriano Pereira Aparecido </w:t>
            </w:r>
          </w:p>
          <w:p w14:paraId="61C6E34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i w:val="0"/>
                <w:iCs w:val="0"/>
                <w:color w:val="000000" w:themeColor="text1"/>
                <w:sz w:val="20"/>
                <w:szCs w:val="20"/>
                <w:highlight w:val="none"/>
                <w:lang w:val="pt-BR"/>
                <w14:textFill>
                  <w14:solidFill>
                    <w14:schemeClr w14:val="tx1"/>
                  </w14:solidFill>
                </w14:textFill>
              </w:rPr>
            </w:pPr>
            <w:r>
              <w:rPr>
                <w:rFonts w:hint="default" w:ascii="Arial" w:hAnsi="Arial" w:cs="Arial"/>
                <w:b w:val="0"/>
                <w:bCs/>
                <w:i w:val="0"/>
                <w:iCs w:val="0"/>
                <w:color w:val="000000" w:themeColor="text1"/>
                <w:sz w:val="20"/>
                <w:szCs w:val="20"/>
                <w:highlight w:val="none"/>
                <w:lang w:val="pt-BR"/>
                <w14:textFill>
                  <w14:solidFill>
                    <w14:schemeClr w14:val="tx1"/>
                  </w14:solidFill>
                </w14:textFill>
              </w:rPr>
              <w:t>Cargo: Gestor de Projetos</w:t>
            </w:r>
          </w:p>
          <w:p w14:paraId="02E4A2A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i w:val="0"/>
                <w:iCs w:val="0"/>
                <w:color w:val="000000" w:themeColor="text1"/>
                <w:sz w:val="20"/>
                <w:szCs w:val="20"/>
                <w:highlight w:val="none"/>
                <w:lang w:val="pt-BR"/>
                <w14:textFill>
                  <w14:solidFill>
                    <w14:schemeClr w14:val="tx1"/>
                  </w14:solidFill>
                </w14:textFill>
              </w:rPr>
            </w:pPr>
            <w:r>
              <w:rPr>
                <w:rFonts w:hint="default" w:ascii="Arial" w:hAnsi="Arial" w:cs="Arial"/>
                <w:b w:val="0"/>
                <w:bCs/>
                <w:i w:val="0"/>
                <w:iCs w:val="0"/>
                <w:color w:val="000000" w:themeColor="text1"/>
                <w:sz w:val="20"/>
                <w:szCs w:val="20"/>
                <w:highlight w:val="none"/>
                <w:lang w:val="pt-BR"/>
                <w14:textFill>
                  <w14:solidFill>
                    <w14:schemeClr w14:val="tx1"/>
                  </w14:solidFill>
                </w14:textFill>
              </w:rPr>
              <w:t>Matricula: 13821</w:t>
            </w:r>
          </w:p>
        </w:tc>
      </w:tr>
      <w:tr w14:paraId="58D9B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72" w:type="dxa"/>
            <w:vAlign w:val="center"/>
          </w:tcPr>
          <w:p w14:paraId="732ECFE2">
            <w:pPr>
              <w:widowControl w:val="0"/>
              <w:tabs>
                <w:tab w:val="left" w:pos="567"/>
                <w:tab w:val="left" w:pos="8647"/>
              </w:tabs>
              <w:adjustRightInd w:val="0"/>
              <w:spacing w:before="100" w:beforeAutospacing="1" w:after="100" w:afterAutospacing="1" w:line="240" w:lineRule="auto"/>
              <w:ind w:right="-1" w:rightChars="0"/>
              <w:jc w:val="center"/>
              <w:textAlignment w:val="baseline"/>
              <w:rPr>
                <w:rFonts w:hint="default" w:ascii="Arial" w:hAnsi="Arial" w:cs="Arial"/>
                <w:b w:val="0"/>
                <w:bCs/>
                <w:i w:val="0"/>
                <w:iCs w:val="0"/>
                <w:color w:val="000000" w:themeColor="text1"/>
                <w:sz w:val="20"/>
                <w:szCs w:val="20"/>
                <w:highlight w:val="none"/>
                <w:lang w:val="pt-BR" w:eastAsia="zh-CN" w:bidi="ar-SA"/>
                <w14:textFill>
                  <w14:solidFill>
                    <w14:schemeClr w14:val="tx1"/>
                  </w14:solidFill>
                </w14:textFill>
              </w:rPr>
            </w:pPr>
            <w:r>
              <w:rPr>
                <w:rFonts w:hint="default" w:ascii="Arial" w:hAnsi="Arial" w:cs="Arial"/>
                <w:b w:val="0"/>
                <w:bCs/>
                <w:i w:val="0"/>
                <w:iCs w:val="0"/>
                <w:color w:val="000000" w:themeColor="text1"/>
                <w:sz w:val="20"/>
                <w:szCs w:val="20"/>
                <w:highlight w:val="none"/>
                <w:lang w:val="pt-BR" w:eastAsia="zh-CN" w:bidi="ar-SA"/>
                <w14:textFill>
                  <w14:solidFill>
                    <w14:schemeClr w14:val="tx1"/>
                  </w14:solidFill>
                </w14:textFill>
              </w:rPr>
              <w:t xml:space="preserve">Procuradoria Geral do Município </w:t>
            </w:r>
          </w:p>
        </w:tc>
        <w:tc>
          <w:tcPr>
            <w:tcW w:w="2872" w:type="dxa"/>
            <w:vAlign w:val="center"/>
          </w:tcPr>
          <w:p w14:paraId="75C99C27">
            <w:pPr>
              <w:numPr>
                <w:ilvl w:val="0"/>
                <w:numId w:val="0"/>
              </w:numPr>
              <w:spacing w:line="240" w:lineRule="auto"/>
              <w:jc w:val="left"/>
              <w:rPr>
                <w:rFonts w:hint="default" w:ascii="Arial" w:hAnsi="Arial" w:cs="Arial"/>
                <w:b w:val="0"/>
                <w:bCs w:val="0"/>
                <w:color w:val="000000" w:themeColor="text1"/>
                <w:sz w:val="20"/>
                <w:szCs w:val="20"/>
                <w:highlight w:val="none"/>
                <w:vertAlign w:val="baseline"/>
                <w:lang w:val="pt-BR"/>
                <w14:textFill>
                  <w14:solidFill>
                    <w14:schemeClr w14:val="tx1"/>
                  </w14:solidFill>
                </w14:textFill>
              </w:rPr>
            </w:pPr>
            <w:r>
              <w:rPr>
                <w:rFonts w:hint="default" w:ascii="Arial" w:hAnsi="Arial" w:cs="Arial"/>
                <w:b w:val="0"/>
                <w:bCs w:val="0"/>
                <w:color w:val="000000" w:themeColor="text1"/>
                <w:sz w:val="20"/>
                <w:szCs w:val="20"/>
                <w:highlight w:val="none"/>
                <w:vertAlign w:val="baseline"/>
                <w:lang w:val="pt-BR"/>
                <w14:textFill>
                  <w14:solidFill>
                    <w14:schemeClr w14:val="tx1"/>
                  </w14:solidFill>
                </w14:textFill>
              </w:rPr>
              <w:t>Fiscal: L</w:t>
            </w:r>
            <w:r>
              <w:rPr>
                <w:rFonts w:hint="default" w:ascii="Arial" w:hAnsi="Arial" w:eastAsia="Times New Roman" w:cs="Arial"/>
                <w:b w:val="0"/>
                <w:bCs w:val="0"/>
                <w:color w:val="000000"/>
                <w:sz w:val="20"/>
                <w:szCs w:val="20"/>
                <w:highlight w:val="none"/>
                <w:lang w:val="pt-BR"/>
              </w:rPr>
              <w:t>uana Caveion dos Reis</w:t>
            </w:r>
          </w:p>
          <w:p w14:paraId="12052813">
            <w:pPr>
              <w:numPr>
                <w:ilvl w:val="0"/>
                <w:numId w:val="0"/>
              </w:numPr>
              <w:spacing w:line="240" w:lineRule="auto"/>
              <w:jc w:val="left"/>
              <w:rPr>
                <w:rFonts w:hint="default" w:ascii="Arial" w:hAnsi="Arial" w:cs="Arial"/>
                <w:b w:val="0"/>
                <w:bCs w:val="0"/>
                <w:color w:val="000000" w:themeColor="text1"/>
                <w:sz w:val="20"/>
                <w:szCs w:val="20"/>
                <w:highlight w:val="none"/>
                <w:vertAlign w:val="baseline"/>
                <w:lang w:val="pt-BR"/>
                <w14:textFill>
                  <w14:solidFill>
                    <w14:schemeClr w14:val="tx1"/>
                  </w14:solidFill>
                </w14:textFill>
              </w:rPr>
            </w:pPr>
            <w:r>
              <w:rPr>
                <w:rFonts w:hint="default" w:ascii="Arial" w:hAnsi="Arial" w:cs="Arial"/>
                <w:b w:val="0"/>
                <w:bCs w:val="0"/>
                <w:color w:val="000000" w:themeColor="text1"/>
                <w:sz w:val="20"/>
                <w:szCs w:val="20"/>
                <w:highlight w:val="none"/>
                <w:vertAlign w:val="baseline"/>
                <w:lang w:val="pt-BR"/>
                <w14:textFill>
                  <w14:solidFill>
                    <w14:schemeClr w14:val="tx1"/>
                  </w14:solidFill>
                </w14:textFill>
              </w:rPr>
              <w:t>Cargo: Supervisor 1</w:t>
            </w:r>
          </w:p>
          <w:p w14:paraId="2A531E06">
            <w:pPr>
              <w:numPr>
                <w:ilvl w:val="0"/>
                <w:numId w:val="0"/>
              </w:numPr>
              <w:spacing w:line="240" w:lineRule="auto"/>
              <w:ind w:left="0" w:leftChars="0" w:firstLine="0" w:firstLineChars="0"/>
              <w:jc w:val="left"/>
              <w:rPr>
                <w:rFonts w:hint="default" w:ascii="Arial" w:hAnsi="Arial" w:cs="Arial"/>
                <w:b w:val="0"/>
                <w:bCs/>
                <w:i w:val="0"/>
                <w:iCs w:val="0"/>
                <w:color w:val="000000" w:themeColor="text1"/>
                <w:sz w:val="20"/>
                <w:szCs w:val="20"/>
                <w:highlight w:val="none"/>
                <w:lang w:val="pt-BR"/>
                <w14:textFill>
                  <w14:solidFill>
                    <w14:schemeClr w14:val="tx1"/>
                  </w14:solidFill>
                </w14:textFill>
              </w:rPr>
            </w:pPr>
            <w:r>
              <w:rPr>
                <w:rFonts w:hint="default" w:ascii="Arial" w:hAnsi="Arial" w:cs="Arial"/>
                <w:b w:val="0"/>
                <w:bCs w:val="0"/>
                <w:color w:val="000000" w:themeColor="text1"/>
                <w:sz w:val="20"/>
                <w:szCs w:val="20"/>
                <w:highlight w:val="none"/>
                <w:vertAlign w:val="baseline"/>
                <w:lang w:val="pt-BR"/>
                <w14:textFill>
                  <w14:solidFill>
                    <w14:schemeClr w14:val="tx1"/>
                  </w14:solidFill>
                </w14:textFill>
              </w:rPr>
              <w:t xml:space="preserve">Matrícula: </w:t>
            </w:r>
            <w:r>
              <w:rPr>
                <w:rFonts w:hint="default" w:ascii="Arial" w:hAnsi="Arial" w:eastAsia="Times New Roman" w:cs="Arial"/>
                <w:b w:val="0"/>
                <w:bCs w:val="0"/>
                <w:color w:val="000000"/>
                <w:sz w:val="20"/>
                <w:szCs w:val="20"/>
                <w:highlight w:val="none"/>
              </w:rPr>
              <w:t>16411 - 1</w:t>
            </w:r>
          </w:p>
        </w:tc>
        <w:tc>
          <w:tcPr>
            <w:tcW w:w="3062" w:type="dxa"/>
            <w:vAlign w:val="center"/>
          </w:tcPr>
          <w:p w14:paraId="238987C8">
            <w:pPr>
              <w:numPr>
                <w:ilvl w:val="0"/>
                <w:numId w:val="0"/>
              </w:numPr>
              <w:spacing w:line="240" w:lineRule="auto"/>
              <w:jc w:val="left"/>
              <w:rPr>
                <w:rFonts w:hint="default" w:ascii="Arial" w:hAnsi="Arial" w:eastAsia="Times New Roman" w:cs="Arial"/>
                <w:b w:val="0"/>
                <w:bCs w:val="0"/>
                <w:color w:val="000000"/>
                <w:sz w:val="20"/>
                <w:szCs w:val="20"/>
                <w:highlight w:val="none"/>
              </w:rPr>
            </w:pPr>
            <w:r>
              <w:rPr>
                <w:rFonts w:hint="default" w:ascii="Arial" w:hAnsi="Arial" w:cs="Arial"/>
                <w:b w:val="0"/>
                <w:bCs w:val="0"/>
                <w:color w:val="000000" w:themeColor="text1"/>
                <w:sz w:val="20"/>
                <w:szCs w:val="20"/>
                <w:highlight w:val="none"/>
                <w:vertAlign w:val="baseline"/>
                <w:lang w:val="pt-BR"/>
                <w14:textFill>
                  <w14:solidFill>
                    <w14:schemeClr w14:val="tx1"/>
                  </w14:solidFill>
                </w14:textFill>
              </w:rPr>
              <w:t>Suplente: T</w:t>
            </w:r>
            <w:r>
              <w:rPr>
                <w:rFonts w:hint="default" w:ascii="Arial" w:hAnsi="Arial" w:eastAsia="Times New Roman" w:cs="Arial"/>
                <w:b w:val="0"/>
                <w:bCs w:val="0"/>
                <w:color w:val="000000"/>
                <w:sz w:val="20"/>
                <w:szCs w:val="20"/>
                <w:highlight w:val="none"/>
              </w:rPr>
              <w:t xml:space="preserve">hatiany </w:t>
            </w:r>
            <w:r>
              <w:rPr>
                <w:rFonts w:hint="default" w:ascii="Arial" w:hAnsi="Arial" w:eastAsia="Times New Roman" w:cs="Arial"/>
                <w:b w:val="0"/>
                <w:bCs w:val="0"/>
                <w:color w:val="000000"/>
                <w:sz w:val="20"/>
                <w:szCs w:val="20"/>
                <w:highlight w:val="none"/>
                <w:lang w:val="pt-BR"/>
              </w:rPr>
              <w:t>S</w:t>
            </w:r>
            <w:r>
              <w:rPr>
                <w:rFonts w:hint="default" w:ascii="Arial" w:hAnsi="Arial" w:eastAsia="Times New Roman" w:cs="Arial"/>
                <w:b w:val="0"/>
                <w:bCs w:val="0"/>
                <w:color w:val="000000"/>
                <w:sz w:val="20"/>
                <w:szCs w:val="20"/>
                <w:highlight w:val="none"/>
              </w:rPr>
              <w:t xml:space="preserve">antos da </w:t>
            </w:r>
            <w:r>
              <w:rPr>
                <w:rFonts w:hint="default" w:ascii="Arial" w:hAnsi="Arial" w:eastAsia="Times New Roman" w:cs="Arial"/>
                <w:b w:val="0"/>
                <w:bCs w:val="0"/>
                <w:color w:val="000000"/>
                <w:sz w:val="20"/>
                <w:szCs w:val="20"/>
                <w:highlight w:val="none"/>
                <w:lang w:val="pt-BR"/>
              </w:rPr>
              <w:t>S</w:t>
            </w:r>
            <w:r>
              <w:rPr>
                <w:rFonts w:hint="default" w:ascii="Arial" w:hAnsi="Arial" w:eastAsia="Times New Roman" w:cs="Arial"/>
                <w:b w:val="0"/>
                <w:bCs w:val="0"/>
                <w:color w:val="000000"/>
                <w:sz w:val="20"/>
                <w:szCs w:val="20"/>
                <w:highlight w:val="none"/>
              </w:rPr>
              <w:t>ilva</w:t>
            </w:r>
          </w:p>
          <w:p w14:paraId="51D77955">
            <w:pPr>
              <w:numPr>
                <w:ilvl w:val="0"/>
                <w:numId w:val="0"/>
              </w:numPr>
              <w:spacing w:line="240" w:lineRule="auto"/>
              <w:jc w:val="left"/>
              <w:rPr>
                <w:rFonts w:hint="default" w:ascii="Arial" w:hAnsi="Arial" w:cs="Arial"/>
                <w:b w:val="0"/>
                <w:bCs w:val="0"/>
                <w:color w:val="000000" w:themeColor="text1"/>
                <w:sz w:val="20"/>
                <w:szCs w:val="20"/>
                <w:highlight w:val="none"/>
                <w:vertAlign w:val="baseline"/>
                <w:lang w:val="pt-BR"/>
                <w14:textFill>
                  <w14:solidFill>
                    <w14:schemeClr w14:val="tx1"/>
                  </w14:solidFill>
                </w14:textFill>
              </w:rPr>
            </w:pPr>
            <w:r>
              <w:rPr>
                <w:rFonts w:hint="default" w:ascii="Arial" w:hAnsi="Arial" w:cs="Arial"/>
                <w:b w:val="0"/>
                <w:bCs w:val="0"/>
                <w:color w:val="000000" w:themeColor="text1"/>
                <w:sz w:val="20"/>
                <w:szCs w:val="20"/>
                <w:highlight w:val="none"/>
                <w:vertAlign w:val="baseline"/>
                <w:lang w:val="pt-BR"/>
                <w14:textFill>
                  <w14:solidFill>
                    <w14:schemeClr w14:val="tx1"/>
                  </w14:solidFill>
                </w14:textFill>
              </w:rPr>
              <w:t>Cargo: Gestor de Projeto</w:t>
            </w:r>
          </w:p>
          <w:p w14:paraId="4FC7C326">
            <w:pPr>
              <w:numPr>
                <w:ilvl w:val="0"/>
                <w:numId w:val="0"/>
              </w:numPr>
              <w:spacing w:line="240" w:lineRule="auto"/>
              <w:ind w:left="0" w:leftChars="0" w:firstLine="0" w:firstLineChars="0"/>
              <w:jc w:val="left"/>
              <w:rPr>
                <w:rFonts w:hint="default" w:ascii="Arial" w:hAnsi="Arial" w:cs="Arial"/>
                <w:b w:val="0"/>
                <w:bCs/>
                <w:i w:val="0"/>
                <w:iCs w:val="0"/>
                <w:color w:val="000000" w:themeColor="text1"/>
                <w:sz w:val="20"/>
                <w:szCs w:val="20"/>
                <w:highlight w:val="none"/>
                <w:lang w:val="pt-BR"/>
                <w14:textFill>
                  <w14:solidFill>
                    <w14:schemeClr w14:val="tx1"/>
                  </w14:solidFill>
                </w14:textFill>
              </w:rPr>
            </w:pPr>
            <w:r>
              <w:rPr>
                <w:rFonts w:hint="default" w:ascii="Arial" w:hAnsi="Arial" w:cs="Arial"/>
                <w:b w:val="0"/>
                <w:bCs w:val="0"/>
                <w:color w:val="000000" w:themeColor="text1"/>
                <w:sz w:val="20"/>
                <w:szCs w:val="20"/>
                <w:highlight w:val="none"/>
                <w:vertAlign w:val="baseline"/>
                <w:lang w:val="pt-BR"/>
                <w14:textFill>
                  <w14:solidFill>
                    <w14:schemeClr w14:val="tx1"/>
                  </w14:solidFill>
                </w14:textFill>
              </w:rPr>
              <w:t xml:space="preserve">Matrícula: </w:t>
            </w:r>
            <w:r>
              <w:rPr>
                <w:rFonts w:hint="default" w:ascii="Arial" w:hAnsi="Arial" w:eastAsia="Times New Roman" w:cs="Arial"/>
                <w:b w:val="0"/>
                <w:bCs w:val="0"/>
                <w:color w:val="000000"/>
                <w:sz w:val="20"/>
                <w:szCs w:val="20"/>
                <w:highlight w:val="none"/>
                <w:lang w:val="pt-BR"/>
              </w:rPr>
              <w:t>15142-1</w:t>
            </w:r>
          </w:p>
        </w:tc>
      </w:tr>
    </w:tbl>
    <w:p w14:paraId="661B2619">
      <w:pPr>
        <w:tabs>
          <w:tab w:val="left" w:pos="567"/>
        </w:tabs>
        <w:autoSpaceDE w:val="0"/>
        <w:autoSpaceDN w:val="0"/>
        <w:spacing w:before="240" w:after="240" w:line="240" w:lineRule="auto"/>
        <w:jc w:val="both"/>
        <w:rPr>
          <w:rFonts w:hint="default" w:ascii="Arial" w:hAnsi="Arial" w:cs="Arial"/>
          <w:sz w:val="20"/>
          <w:szCs w:val="20"/>
        </w:rPr>
      </w:pPr>
    </w:p>
    <w:p w14:paraId="4F0E00D8">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2"/>
          <w:sz w:val="22"/>
          <w:szCs w:val="22"/>
          <w:lang w:eastAsia="ar-SA"/>
        </w:rPr>
      </w:pPr>
      <w:r>
        <w:rPr>
          <w:rFonts w:ascii="Arial" w:hAnsi="Arial" w:eastAsia="Calibri" w:cs="Arial"/>
          <w:b/>
          <w:bCs/>
          <w:kern w:val="2"/>
          <w:sz w:val="22"/>
          <w:szCs w:val="22"/>
          <w:lang w:eastAsia="ar-SA"/>
        </w:rPr>
        <w:t xml:space="preserve">Cláusula Décima Quarta </w:t>
      </w:r>
    </w:p>
    <w:p w14:paraId="4408450A">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kern w:val="2"/>
          <w:sz w:val="22"/>
          <w:szCs w:val="22"/>
          <w:lang w:eastAsia="ar-SA"/>
        </w:rPr>
      </w:pPr>
      <w:r>
        <w:rPr>
          <w:rFonts w:ascii="Arial" w:hAnsi="Arial" w:eastAsia="Calibri" w:cs="Arial"/>
          <w:b/>
          <w:bCs/>
          <w:kern w:val="2"/>
          <w:sz w:val="22"/>
          <w:szCs w:val="22"/>
          <w:lang w:eastAsia="ar-SA"/>
        </w:rPr>
        <w:t xml:space="preserve"> DA PUBLICAÇÃO</w:t>
      </w:r>
    </w:p>
    <w:p w14:paraId="7F679538">
      <w:pPr>
        <w:pStyle w:val="133"/>
        <w:numPr>
          <w:ilvl w:val="0"/>
          <w:numId w:val="0"/>
        </w:numPr>
        <w:spacing w:line="360" w:lineRule="auto"/>
        <w:rPr>
          <w:rFonts w:hint="default"/>
          <w:color w:val="auto"/>
          <w:sz w:val="22"/>
          <w:szCs w:val="22"/>
          <w:lang w:val="pt-BR"/>
        </w:rPr>
      </w:pPr>
      <w:r>
        <w:rPr>
          <w:b/>
          <w:bCs/>
          <w:sz w:val="22"/>
          <w:szCs w:val="22"/>
        </w:rPr>
        <w:t>14.1.</w:t>
      </w:r>
      <w:r>
        <w:rPr>
          <w:sz w:val="22"/>
          <w:szCs w:val="22"/>
        </w:rPr>
        <w:t xml:space="preserve"> Incumbirá à Contratante divulgar o presente instrumento no Portal Nacional de Contratações Públicas (PNCP), na forma prevista no </w:t>
      </w:r>
      <w:r>
        <w:fldChar w:fldCharType="begin"/>
      </w:r>
      <w:r>
        <w:instrText xml:space="preserve"> HYPERLINK "http://www.planalto.gov.br/ccivil_03/_ato2019-2022/2021/lei/L14133.htm" \l "art94" </w:instrText>
      </w:r>
      <w:r>
        <w:fldChar w:fldCharType="separate"/>
      </w:r>
      <w:r>
        <w:rPr>
          <w:rStyle w:val="14"/>
          <w:color w:val="auto"/>
          <w:sz w:val="22"/>
          <w:szCs w:val="22"/>
        </w:rPr>
        <w:t>art. 94 da Lei Federal 14.133/2021</w:t>
      </w:r>
      <w:r>
        <w:rPr>
          <w:rStyle w:val="14"/>
          <w:color w:val="auto"/>
          <w:sz w:val="22"/>
          <w:szCs w:val="22"/>
        </w:rPr>
        <w:fldChar w:fldCharType="end"/>
      </w:r>
      <w:r>
        <w:rPr>
          <w:color w:val="auto"/>
          <w:sz w:val="22"/>
          <w:szCs w:val="22"/>
        </w:rPr>
        <w:t xml:space="preserve">, bem como no respectivo sítio oficial na Internet, em atenção ao art. 91, </w:t>
      </w:r>
      <w:r>
        <w:rPr>
          <w:i/>
          <w:color w:val="auto"/>
          <w:sz w:val="22"/>
          <w:szCs w:val="22"/>
        </w:rPr>
        <w:t>caput,</w:t>
      </w:r>
      <w:r>
        <w:rPr>
          <w:color w:val="auto"/>
          <w:sz w:val="22"/>
          <w:szCs w:val="22"/>
        </w:rPr>
        <w:t xml:space="preserve"> da Lei Federal nº 14.133/2021</w:t>
      </w:r>
      <w:r>
        <w:rPr>
          <w:rFonts w:hint="default"/>
          <w:color w:val="auto"/>
          <w:sz w:val="22"/>
          <w:szCs w:val="22"/>
          <w:lang w:val="pt-BR"/>
        </w:rPr>
        <w:t>, além das publicações dos extratos no Diário Oficial do Estado de Mato Grosso e Diário Oficial de Contas do Tribunal de Contas de Mato Grosso.</w:t>
      </w:r>
    </w:p>
    <w:p w14:paraId="1475E300">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color w:val="000000"/>
          <w:sz w:val="22"/>
          <w:szCs w:val="22"/>
        </w:rPr>
      </w:pPr>
      <w:r>
        <w:rPr>
          <w:rFonts w:ascii="Arial" w:hAnsi="Arial" w:cs="Arial"/>
          <w:b/>
          <w:color w:val="000000"/>
          <w:sz w:val="22"/>
          <w:szCs w:val="22"/>
        </w:rPr>
        <w:t>Cláusula Décima Quinta</w:t>
      </w:r>
    </w:p>
    <w:p w14:paraId="69FEB3B4">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color w:val="000000"/>
          <w:sz w:val="22"/>
          <w:szCs w:val="22"/>
        </w:rPr>
      </w:pPr>
      <w:r>
        <w:rPr>
          <w:rFonts w:ascii="Arial" w:hAnsi="Arial" w:cs="Arial"/>
          <w:b/>
          <w:color w:val="000000"/>
          <w:sz w:val="22"/>
          <w:szCs w:val="22"/>
        </w:rPr>
        <w:t xml:space="preserve"> DA PROTEÇÃO DE DADOS </w:t>
      </w:r>
    </w:p>
    <w:p w14:paraId="143E27D6">
      <w:pPr>
        <w:spacing w:before="120" w:beforeLines="50" w:line="360" w:lineRule="auto"/>
        <w:jc w:val="both"/>
        <w:rPr>
          <w:rFonts w:ascii="Arial" w:hAnsi="Arial" w:cs="Arial"/>
          <w:color w:val="000000"/>
          <w:sz w:val="22"/>
          <w:szCs w:val="22"/>
          <w:lang w:eastAsia="zh-CN" w:bidi="ar"/>
        </w:rPr>
      </w:pPr>
      <w:r>
        <w:rPr>
          <w:rFonts w:ascii="Arial" w:hAnsi="Arial" w:cs="Arial"/>
          <w:b/>
          <w:bCs/>
          <w:color w:val="000000"/>
          <w:sz w:val="22"/>
          <w:szCs w:val="22"/>
          <w:lang w:val="en-US" w:eastAsia="zh-CN" w:bidi="ar"/>
        </w:rPr>
        <w:t>1</w:t>
      </w:r>
      <w:r>
        <w:rPr>
          <w:rFonts w:ascii="Arial" w:hAnsi="Arial" w:cs="Arial"/>
          <w:b/>
          <w:bCs/>
          <w:color w:val="000000"/>
          <w:sz w:val="22"/>
          <w:szCs w:val="22"/>
          <w:lang w:eastAsia="zh-CN" w:bidi="ar"/>
        </w:rPr>
        <w:t>5</w:t>
      </w:r>
      <w:r>
        <w:rPr>
          <w:rFonts w:ascii="Arial" w:hAnsi="Arial" w:cs="Arial"/>
          <w:b/>
          <w:bCs/>
          <w:color w:val="000000"/>
          <w:sz w:val="22"/>
          <w:szCs w:val="22"/>
          <w:lang w:val="en-US" w:eastAsia="zh-CN" w:bidi="ar"/>
        </w:rPr>
        <w:t>.1.</w:t>
      </w:r>
      <w:r>
        <w:rPr>
          <w:rFonts w:ascii="Arial" w:hAnsi="Arial" w:cs="Arial"/>
          <w:color w:val="000000"/>
          <w:sz w:val="22"/>
          <w:szCs w:val="22"/>
          <w:lang w:val="en-US" w:eastAsia="zh-CN" w:bidi="ar"/>
        </w:rPr>
        <w:t xml:space="preserve"> </w:t>
      </w:r>
      <w:r>
        <w:rPr>
          <w:rFonts w:ascii="Arial" w:hAnsi="Arial" w:cs="Arial"/>
          <w:color w:val="000000"/>
          <w:sz w:val="22"/>
          <w:szCs w:val="22"/>
          <w:lang w:eastAsia="zh-CN" w:bidi="ar"/>
        </w:rPr>
        <w:t>É vedado às partes a utilização de todo e qualquer dado pessoal repassado em decorrência da execução contratual para finalidade distinta daquela do objeto da contratação, sob pena de responsabilização administrativa, civil e criminal.</w:t>
      </w:r>
    </w:p>
    <w:p w14:paraId="46EEDD2E">
      <w:pPr>
        <w:spacing w:before="120" w:beforeLines="50" w:line="360" w:lineRule="auto"/>
        <w:jc w:val="both"/>
        <w:rPr>
          <w:rFonts w:ascii="Arial" w:hAnsi="Arial" w:cs="Arial"/>
          <w:color w:val="000000"/>
          <w:sz w:val="22"/>
          <w:szCs w:val="22"/>
          <w:lang w:eastAsia="zh-CN" w:bidi="ar"/>
        </w:rPr>
      </w:pPr>
      <w:r>
        <w:rPr>
          <w:rFonts w:ascii="Arial" w:hAnsi="Arial" w:cs="Arial"/>
          <w:b/>
          <w:bCs/>
          <w:color w:val="000000"/>
          <w:sz w:val="22"/>
          <w:szCs w:val="22"/>
          <w:lang w:eastAsia="zh-CN" w:bidi="ar"/>
        </w:rPr>
        <w:t>15.2.</w:t>
      </w:r>
      <w:r>
        <w:rPr>
          <w:rFonts w:ascii="Arial" w:hAnsi="Arial" w:cs="Arial"/>
          <w:color w:val="000000"/>
          <w:sz w:val="22"/>
          <w:szCs w:val="22"/>
          <w:lang w:eastAsia="zh-CN" w:bidi="ar"/>
        </w:rPr>
        <w:t xml:space="preserve"> Sem prejuízo da aplicação das normas previstas pela Lei nº 12.527, de 18 de novembro de 2011, as partes se comprometem a manter sigilo e confidencialidade de todas as informações - em especial os dados pessoais e os dados pessoais sensíveis - repassados em decorrência da execução contratual, em consonância com o disposto na Lei nº 13.709/2018 (Lei Geral de Proteção de Dados Pessoais - LGPD), sendo vedado o repasse das informações a outras empresas ou pessoas, salvo aquelas decorrentes de obrigações legais ou para viabilizar o cumprimento do instrumento contratual. </w:t>
      </w:r>
    </w:p>
    <w:p w14:paraId="1BE56AA4">
      <w:pPr>
        <w:spacing w:before="120" w:beforeLines="50" w:line="360" w:lineRule="auto"/>
        <w:ind w:firstLine="400" w:firstLineChars="181"/>
        <w:jc w:val="both"/>
        <w:rPr>
          <w:rFonts w:ascii="Arial" w:hAnsi="Arial" w:cs="Arial"/>
          <w:color w:val="000000"/>
          <w:sz w:val="22"/>
          <w:szCs w:val="22"/>
          <w:lang w:eastAsia="zh-CN" w:bidi="ar"/>
        </w:rPr>
      </w:pPr>
      <w:r>
        <w:rPr>
          <w:rFonts w:ascii="Arial" w:hAnsi="Arial" w:cs="Arial"/>
          <w:b/>
          <w:bCs/>
          <w:color w:val="000000"/>
          <w:sz w:val="22"/>
          <w:szCs w:val="22"/>
          <w:lang w:eastAsia="zh-CN" w:bidi="ar"/>
        </w:rPr>
        <w:t>15.2.1</w:t>
      </w:r>
      <w:r>
        <w:rPr>
          <w:rFonts w:ascii="Arial" w:hAnsi="Arial" w:cs="Arial"/>
          <w:color w:val="000000"/>
          <w:sz w:val="22"/>
          <w:szCs w:val="22"/>
          <w:lang w:eastAsia="zh-CN" w:bidi="ar"/>
        </w:rPr>
        <w:t xml:space="preserve">. O dever de sigilo e confidencialidade permanecem em vigor mesmo após a extinção do vínculo existente entre a </w:t>
      </w:r>
      <w:r>
        <w:rPr>
          <w:rFonts w:ascii="Arial" w:hAnsi="Arial" w:eastAsia="TimesNewRomanPS-BoldMT" w:cs="Arial"/>
          <w:color w:val="000000"/>
          <w:sz w:val="22"/>
          <w:szCs w:val="22"/>
          <w:lang w:eastAsia="zh-CN" w:bidi="ar"/>
        </w:rPr>
        <w:t>CONTRATANTE</w:t>
      </w:r>
      <w:r>
        <w:rPr>
          <w:rFonts w:ascii="Arial" w:hAnsi="Arial" w:cs="Arial"/>
          <w:color w:val="000000"/>
          <w:sz w:val="22"/>
          <w:szCs w:val="22"/>
          <w:lang w:eastAsia="zh-CN" w:bidi="ar"/>
        </w:rPr>
        <w:t xml:space="preserve"> e a </w:t>
      </w:r>
      <w:r>
        <w:rPr>
          <w:rFonts w:ascii="Arial" w:hAnsi="Arial" w:eastAsia="TimesNewRomanPS-BoldMT" w:cs="Arial"/>
          <w:color w:val="000000"/>
          <w:sz w:val="22"/>
          <w:szCs w:val="22"/>
          <w:lang w:eastAsia="zh-CN" w:bidi="ar"/>
        </w:rPr>
        <w:t>CONTRATADA</w:t>
      </w:r>
      <w:r>
        <w:rPr>
          <w:rFonts w:ascii="Arial" w:hAnsi="Arial" w:cs="Arial"/>
          <w:color w:val="000000"/>
          <w:sz w:val="22"/>
          <w:szCs w:val="22"/>
          <w:lang w:eastAsia="zh-CN" w:bidi="ar"/>
        </w:rPr>
        <w:t xml:space="preserve">, e entre esta e seus colaboradores, subcontratados, prestadores de serviço e consultores. </w:t>
      </w:r>
    </w:p>
    <w:p w14:paraId="390202AD">
      <w:pPr>
        <w:spacing w:before="120" w:beforeLines="50" w:line="360" w:lineRule="auto"/>
        <w:jc w:val="both"/>
        <w:rPr>
          <w:rFonts w:ascii="Arial" w:hAnsi="Arial" w:cs="Arial"/>
          <w:color w:val="000000"/>
          <w:sz w:val="22"/>
          <w:szCs w:val="22"/>
          <w:lang w:eastAsia="zh-CN" w:bidi="ar"/>
        </w:rPr>
      </w:pPr>
      <w:r>
        <w:rPr>
          <w:rFonts w:ascii="Arial" w:hAnsi="Arial" w:cs="Arial"/>
          <w:b/>
          <w:bCs/>
          <w:color w:val="000000"/>
          <w:sz w:val="22"/>
          <w:szCs w:val="22"/>
          <w:lang w:eastAsia="zh-CN" w:bidi="ar"/>
        </w:rPr>
        <w:t>15.3.</w:t>
      </w:r>
      <w:r>
        <w:rPr>
          <w:rFonts w:ascii="Arial" w:hAnsi="Arial" w:cs="Arial"/>
          <w:color w:val="000000"/>
          <w:sz w:val="22"/>
          <w:szCs w:val="22"/>
          <w:lang w:eastAsia="zh-CN" w:bidi="ar"/>
        </w:rPr>
        <w:t xml:space="preserve"> Em atendimento ao disposto na Lei Geral de Proteção de Dados, o </w:t>
      </w:r>
      <w:r>
        <w:rPr>
          <w:rFonts w:ascii="Arial" w:hAnsi="Arial" w:eastAsia="TimesNewRomanPS-BoldMT" w:cs="Arial"/>
          <w:color w:val="000000"/>
          <w:sz w:val="22"/>
          <w:szCs w:val="22"/>
          <w:lang w:eastAsia="zh-CN" w:bidi="ar"/>
        </w:rPr>
        <w:t>CONTRATANTE</w:t>
      </w:r>
      <w:r>
        <w:rPr>
          <w:rFonts w:ascii="Arial" w:hAnsi="Arial" w:cs="Arial"/>
          <w:color w:val="000000"/>
          <w:sz w:val="22"/>
          <w:szCs w:val="22"/>
          <w:lang w:eastAsia="zh-CN" w:bidi="ar"/>
        </w:rPr>
        <w:t xml:space="preserve">, para a execução do serviço objeto deste contrato, deterá acesso a dados pessoais dos representantes da </w:t>
      </w:r>
      <w:r>
        <w:rPr>
          <w:rFonts w:ascii="Arial" w:hAnsi="Arial" w:eastAsia="TimesNewRomanPS-BoldMT" w:cs="Arial"/>
          <w:color w:val="000000"/>
          <w:sz w:val="22"/>
          <w:szCs w:val="22"/>
          <w:lang w:eastAsia="zh-CN" w:bidi="ar"/>
        </w:rPr>
        <w:t>CONTRATADA</w:t>
      </w:r>
      <w:r>
        <w:rPr>
          <w:rFonts w:ascii="Arial" w:hAnsi="Arial" w:cs="Arial"/>
          <w:color w:val="000000"/>
          <w:sz w:val="22"/>
          <w:szCs w:val="22"/>
          <w:lang w:eastAsia="zh-CN" w:bidi="ar"/>
        </w:rPr>
        <w:t xml:space="preserve">, tais como número do CPF e do RG, endereços eletrônico e residencial, e cópia do documento de identificação, os quais serão tratados conforme as disposições da Lei nº 13.709/2018. </w:t>
      </w:r>
    </w:p>
    <w:p w14:paraId="15ED4317">
      <w:pPr>
        <w:spacing w:before="120" w:beforeLines="50" w:line="360" w:lineRule="auto"/>
        <w:jc w:val="both"/>
        <w:rPr>
          <w:rFonts w:ascii="Arial" w:hAnsi="Arial" w:cs="Arial"/>
          <w:color w:val="000000"/>
          <w:sz w:val="22"/>
          <w:szCs w:val="22"/>
          <w:lang w:val="en-US" w:eastAsia="zh-CN" w:bidi="ar"/>
        </w:rPr>
      </w:pPr>
      <w:r>
        <w:rPr>
          <w:rFonts w:ascii="Arial" w:hAnsi="Arial" w:cs="Arial"/>
          <w:b/>
          <w:bCs/>
          <w:color w:val="000000"/>
          <w:sz w:val="22"/>
          <w:szCs w:val="22"/>
          <w:lang w:val="en-US" w:eastAsia="zh-CN" w:bidi="ar"/>
        </w:rPr>
        <w:t>1</w:t>
      </w:r>
      <w:r>
        <w:rPr>
          <w:rFonts w:ascii="Arial" w:hAnsi="Arial" w:cs="Arial"/>
          <w:b/>
          <w:bCs/>
          <w:color w:val="000000"/>
          <w:sz w:val="22"/>
          <w:szCs w:val="22"/>
          <w:lang w:eastAsia="zh-CN" w:bidi="ar"/>
        </w:rPr>
        <w:t>5</w:t>
      </w:r>
      <w:r>
        <w:rPr>
          <w:rFonts w:ascii="Arial" w:hAnsi="Arial" w:cs="Arial"/>
          <w:b/>
          <w:bCs/>
          <w:color w:val="000000"/>
          <w:sz w:val="22"/>
          <w:szCs w:val="22"/>
          <w:lang w:val="en-US" w:eastAsia="zh-CN" w:bidi="ar"/>
        </w:rPr>
        <w:t>.4</w:t>
      </w:r>
      <w:r>
        <w:rPr>
          <w:rFonts w:ascii="Arial" w:hAnsi="Arial" w:cs="Arial"/>
          <w:color w:val="000000"/>
          <w:sz w:val="22"/>
          <w:szCs w:val="22"/>
          <w:lang w:val="en-US" w:eastAsia="zh-CN" w:bidi="ar"/>
        </w:rPr>
        <w:t xml:space="preserve">. A </w:t>
      </w:r>
      <w:r>
        <w:rPr>
          <w:rFonts w:ascii="Arial" w:hAnsi="Arial" w:eastAsia="TimesNewRomanPS-BoldMT" w:cs="Arial"/>
          <w:color w:val="000000"/>
          <w:sz w:val="22"/>
          <w:szCs w:val="22"/>
          <w:lang w:val="en-US" w:eastAsia="zh-CN" w:bidi="ar"/>
        </w:rPr>
        <w:t>CONTRATADA</w:t>
      </w:r>
      <w:r>
        <w:rPr>
          <w:rFonts w:ascii="Arial" w:hAnsi="Arial" w:cs="Arial"/>
          <w:color w:val="000000"/>
          <w:sz w:val="22"/>
          <w:szCs w:val="22"/>
          <w:lang w:val="en-US" w:eastAsia="zh-CN" w:bidi="ar"/>
        </w:rPr>
        <w:t xml:space="preserve"> declara que tem ciência da existência da Lei Geral de Proteção de Dados e se compromete a adequar todos os procedimentos internos ao disposto na legislação com o intuito de proteger os dados pessoais repassados pelo </w:t>
      </w:r>
      <w:r>
        <w:rPr>
          <w:rFonts w:ascii="Arial" w:hAnsi="Arial" w:eastAsia="TimesNewRomanPS-BoldMT" w:cs="Arial"/>
          <w:color w:val="000000"/>
          <w:sz w:val="22"/>
          <w:szCs w:val="22"/>
          <w:lang w:val="en-US" w:eastAsia="zh-CN" w:bidi="ar"/>
        </w:rPr>
        <w:t>CONTRATANTE</w:t>
      </w:r>
      <w:r>
        <w:rPr>
          <w:rFonts w:ascii="Arial" w:hAnsi="Arial" w:cs="Arial"/>
          <w:color w:val="000000"/>
          <w:sz w:val="22"/>
          <w:szCs w:val="22"/>
          <w:lang w:val="en-US" w:eastAsia="zh-CN" w:bidi="ar"/>
        </w:rPr>
        <w:t xml:space="preserve">. </w:t>
      </w:r>
    </w:p>
    <w:p w14:paraId="4821A202">
      <w:pPr>
        <w:spacing w:before="120" w:beforeLines="50" w:line="360" w:lineRule="auto"/>
        <w:jc w:val="both"/>
        <w:rPr>
          <w:rFonts w:ascii="Arial" w:hAnsi="Arial" w:cs="Arial"/>
          <w:color w:val="000000"/>
          <w:sz w:val="22"/>
          <w:szCs w:val="22"/>
          <w:lang w:val="en-US" w:eastAsia="zh-CN" w:bidi="ar"/>
        </w:rPr>
      </w:pPr>
      <w:r>
        <w:rPr>
          <w:rFonts w:ascii="Arial" w:hAnsi="Arial" w:cs="Arial"/>
          <w:b/>
          <w:bCs/>
          <w:color w:val="000000"/>
          <w:sz w:val="22"/>
          <w:szCs w:val="22"/>
          <w:lang w:val="en-US" w:eastAsia="zh-CN" w:bidi="ar"/>
        </w:rPr>
        <w:t>1</w:t>
      </w:r>
      <w:r>
        <w:rPr>
          <w:rFonts w:ascii="Arial" w:hAnsi="Arial" w:cs="Arial"/>
          <w:b/>
          <w:bCs/>
          <w:color w:val="000000"/>
          <w:sz w:val="22"/>
          <w:szCs w:val="22"/>
          <w:lang w:eastAsia="zh-CN" w:bidi="ar"/>
        </w:rPr>
        <w:t>5</w:t>
      </w:r>
      <w:r>
        <w:rPr>
          <w:rFonts w:ascii="Arial" w:hAnsi="Arial" w:cs="Arial"/>
          <w:b/>
          <w:bCs/>
          <w:color w:val="000000"/>
          <w:sz w:val="22"/>
          <w:szCs w:val="22"/>
          <w:lang w:val="en-US" w:eastAsia="zh-CN" w:bidi="ar"/>
        </w:rPr>
        <w:t>.5</w:t>
      </w:r>
      <w:r>
        <w:rPr>
          <w:rFonts w:ascii="Arial" w:hAnsi="Arial" w:cs="Arial"/>
          <w:color w:val="000000"/>
          <w:sz w:val="22"/>
          <w:szCs w:val="22"/>
          <w:lang w:val="en-US" w:eastAsia="zh-CN" w:bidi="ar"/>
        </w:rPr>
        <w:t xml:space="preserve">. A </w:t>
      </w:r>
      <w:r>
        <w:rPr>
          <w:rFonts w:ascii="Arial" w:hAnsi="Arial" w:eastAsia="TimesNewRomanPS-BoldMT" w:cs="Arial"/>
          <w:color w:val="000000"/>
          <w:sz w:val="22"/>
          <w:szCs w:val="22"/>
          <w:lang w:val="en-US" w:eastAsia="zh-CN" w:bidi="ar"/>
        </w:rPr>
        <w:t>CONTRATADA</w:t>
      </w:r>
      <w:r>
        <w:rPr>
          <w:rFonts w:ascii="Arial" w:hAnsi="Arial" w:cs="Arial"/>
          <w:color w:val="000000"/>
          <w:sz w:val="22"/>
          <w:szCs w:val="22"/>
          <w:lang w:val="en-US" w:eastAsia="zh-CN" w:bidi="ar"/>
        </w:rPr>
        <w:t xml:space="preserve"> fica obrigada a comunicar ao </w:t>
      </w:r>
      <w:r>
        <w:rPr>
          <w:rFonts w:ascii="Arial" w:hAnsi="Arial" w:eastAsia="TimesNewRomanPS-BoldMT" w:cs="Arial"/>
          <w:color w:val="000000"/>
          <w:sz w:val="22"/>
          <w:szCs w:val="22"/>
          <w:lang w:val="en-US" w:eastAsia="zh-CN" w:bidi="ar"/>
        </w:rPr>
        <w:t>CONTRATANTE</w:t>
      </w:r>
      <w:r>
        <w:rPr>
          <w:rFonts w:ascii="Arial" w:hAnsi="Arial" w:cs="Arial"/>
          <w:color w:val="000000"/>
          <w:sz w:val="22"/>
          <w:szCs w:val="22"/>
          <w:lang w:val="en-US" w:eastAsia="zh-CN" w:bidi="ar"/>
        </w:rPr>
        <w:t xml:space="preserve"> em até </w:t>
      </w:r>
      <w:r>
        <w:rPr>
          <w:rFonts w:ascii="Arial" w:hAnsi="Arial" w:eastAsia="TimesNewRomanPS-BoldMT" w:cs="Arial"/>
          <w:color w:val="000000"/>
          <w:sz w:val="22"/>
          <w:szCs w:val="22"/>
          <w:lang w:val="en-US" w:eastAsia="zh-CN" w:bidi="ar"/>
        </w:rPr>
        <w:t>24 (vinte e quatro) horas</w:t>
      </w:r>
      <w:r>
        <w:rPr>
          <w:rFonts w:ascii="Arial" w:hAnsi="Arial" w:cs="Arial"/>
          <w:color w:val="000000"/>
          <w:sz w:val="22"/>
          <w:szCs w:val="22"/>
          <w:lang w:val="en-US" w:eastAsia="zh-CN" w:bidi="ar"/>
        </w:rPr>
        <w:t xml:space="preserve">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w:t>
      </w:r>
    </w:p>
    <w:p w14:paraId="57D58594">
      <w:pPr>
        <w:spacing w:before="120" w:beforeLines="50" w:line="360" w:lineRule="auto"/>
        <w:jc w:val="both"/>
        <w:rPr>
          <w:rFonts w:ascii="Arial" w:hAnsi="Arial" w:cs="Arial"/>
          <w:color w:val="000000"/>
          <w:sz w:val="22"/>
          <w:szCs w:val="22"/>
          <w:lang w:val="en-US" w:eastAsia="zh-CN" w:bidi="ar"/>
        </w:rPr>
      </w:pPr>
      <w:r>
        <w:rPr>
          <w:rFonts w:ascii="Arial" w:hAnsi="Arial" w:cs="Arial"/>
          <w:b/>
          <w:bCs/>
          <w:color w:val="000000"/>
          <w:sz w:val="22"/>
          <w:szCs w:val="22"/>
          <w:lang w:val="en-US" w:eastAsia="zh-CN" w:bidi="ar"/>
        </w:rPr>
        <w:t>1</w:t>
      </w:r>
      <w:r>
        <w:rPr>
          <w:rFonts w:ascii="Arial" w:hAnsi="Arial" w:cs="Arial"/>
          <w:b/>
          <w:bCs/>
          <w:color w:val="000000"/>
          <w:sz w:val="22"/>
          <w:szCs w:val="22"/>
          <w:lang w:eastAsia="zh-CN" w:bidi="ar"/>
        </w:rPr>
        <w:t>5</w:t>
      </w:r>
      <w:r>
        <w:rPr>
          <w:rFonts w:ascii="Arial" w:hAnsi="Arial" w:cs="Arial"/>
          <w:b/>
          <w:bCs/>
          <w:color w:val="000000"/>
          <w:sz w:val="22"/>
          <w:szCs w:val="22"/>
          <w:lang w:val="en-US" w:eastAsia="zh-CN" w:bidi="ar"/>
        </w:rPr>
        <w:t>.5.1</w:t>
      </w:r>
      <w:r>
        <w:rPr>
          <w:rFonts w:ascii="Arial" w:hAnsi="Arial" w:cs="Arial"/>
          <w:color w:val="000000"/>
          <w:sz w:val="22"/>
          <w:szCs w:val="22"/>
          <w:lang w:val="en-US" w:eastAsia="zh-CN" w:bidi="ar"/>
        </w:rPr>
        <w:t xml:space="preserve">. A comunicação não exime a </w:t>
      </w:r>
      <w:r>
        <w:rPr>
          <w:rFonts w:ascii="Arial" w:hAnsi="Arial" w:eastAsia="TimesNewRomanPS-BoldMT" w:cs="Arial"/>
          <w:color w:val="000000"/>
          <w:sz w:val="22"/>
          <w:szCs w:val="22"/>
          <w:lang w:val="en-US" w:eastAsia="zh-CN" w:bidi="ar"/>
        </w:rPr>
        <w:t>CONTRATADA</w:t>
      </w:r>
      <w:r>
        <w:rPr>
          <w:rFonts w:ascii="Arial" w:hAnsi="Arial" w:cs="Arial"/>
          <w:color w:val="000000"/>
          <w:sz w:val="22"/>
          <w:szCs w:val="22"/>
          <w:lang w:val="en-US" w:eastAsia="zh-CN" w:bidi="ar"/>
        </w:rPr>
        <w:t xml:space="preserve"> das obrigações, sanções e responsabilidades que possam incidir em razão das situações violadoras acima indicadas. </w:t>
      </w:r>
    </w:p>
    <w:p w14:paraId="3F4817A9">
      <w:pPr>
        <w:spacing w:before="120" w:beforeLines="50" w:line="360" w:lineRule="auto"/>
        <w:jc w:val="both"/>
        <w:rPr>
          <w:rFonts w:ascii="Arial" w:hAnsi="Arial" w:cs="Arial"/>
          <w:color w:val="000000"/>
          <w:sz w:val="22"/>
          <w:szCs w:val="22"/>
          <w:lang w:val="en-US" w:eastAsia="zh-CN" w:bidi="ar"/>
        </w:rPr>
      </w:pPr>
      <w:r>
        <w:rPr>
          <w:rFonts w:ascii="Arial" w:hAnsi="Arial" w:cs="Arial"/>
          <w:b/>
          <w:bCs/>
          <w:color w:val="000000"/>
          <w:sz w:val="22"/>
          <w:szCs w:val="22"/>
          <w:lang w:val="en-US" w:eastAsia="zh-CN" w:bidi="ar"/>
        </w:rPr>
        <w:t>1</w:t>
      </w:r>
      <w:r>
        <w:rPr>
          <w:rFonts w:ascii="Arial" w:hAnsi="Arial" w:cs="Arial"/>
          <w:b/>
          <w:bCs/>
          <w:color w:val="000000"/>
          <w:sz w:val="22"/>
          <w:szCs w:val="22"/>
          <w:lang w:eastAsia="zh-CN" w:bidi="ar"/>
        </w:rPr>
        <w:t>5</w:t>
      </w:r>
      <w:r>
        <w:rPr>
          <w:rFonts w:ascii="Arial" w:hAnsi="Arial" w:cs="Arial"/>
          <w:b/>
          <w:bCs/>
          <w:color w:val="000000"/>
          <w:sz w:val="22"/>
          <w:szCs w:val="22"/>
          <w:lang w:val="en-US" w:eastAsia="zh-CN" w:bidi="ar"/>
        </w:rPr>
        <w:t>.6.</w:t>
      </w:r>
      <w:r>
        <w:rPr>
          <w:rFonts w:ascii="Arial" w:hAnsi="Arial" w:cs="Arial"/>
          <w:color w:val="000000"/>
          <w:sz w:val="22"/>
          <w:szCs w:val="22"/>
          <w:lang w:val="en-US" w:eastAsia="zh-CN" w:bidi="ar"/>
        </w:rPr>
        <w:t xml:space="preserve"> O descumprimento de qualquer das cláusulas acima relacionadas ensejará, sem prejuízo do contraditório e ampla defesa, na aplicação das penalidades cabíveis.</w:t>
      </w:r>
    </w:p>
    <w:p w14:paraId="3A944866">
      <w:pPr>
        <w:spacing w:before="120" w:beforeLines="50" w:line="240" w:lineRule="auto"/>
        <w:jc w:val="both"/>
        <w:rPr>
          <w:rFonts w:ascii="Arial" w:hAnsi="Arial" w:cs="Arial"/>
          <w:color w:val="000000"/>
          <w:sz w:val="22"/>
          <w:szCs w:val="22"/>
          <w:lang w:val="en-US" w:eastAsia="zh-CN" w:bidi="ar"/>
        </w:rPr>
      </w:pPr>
    </w:p>
    <w:p w14:paraId="4CC370ED">
      <w:pPr>
        <w:pBdr>
          <w:top w:val="double" w:color="auto" w:sz="4" w:space="1"/>
          <w:left w:val="double" w:color="auto" w:sz="4" w:space="4"/>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ascii="Arial" w:hAnsi="Arial" w:eastAsia="Calibri" w:cs="Arial"/>
          <w:b/>
          <w:kern w:val="2"/>
          <w:sz w:val="22"/>
          <w:szCs w:val="22"/>
          <w:lang w:eastAsia="ar-SA"/>
        </w:rPr>
      </w:pPr>
      <w:r>
        <w:rPr>
          <w:rFonts w:ascii="Arial" w:hAnsi="Arial" w:eastAsia="Calibri" w:cs="Arial"/>
          <w:b/>
          <w:kern w:val="2"/>
          <w:sz w:val="22"/>
          <w:szCs w:val="22"/>
          <w:lang w:eastAsia="ar-SA"/>
        </w:rPr>
        <w:t>Cláusula Décima Sexta</w:t>
      </w:r>
    </w:p>
    <w:p w14:paraId="613ED450">
      <w:pPr>
        <w:pBdr>
          <w:top w:val="double" w:color="auto" w:sz="4" w:space="1"/>
          <w:left w:val="double" w:color="auto" w:sz="4" w:space="4"/>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ascii="Arial" w:hAnsi="Arial" w:eastAsia="Calibri" w:cs="Arial"/>
          <w:b/>
          <w:kern w:val="2"/>
          <w:sz w:val="22"/>
          <w:szCs w:val="22"/>
          <w:lang w:eastAsia="ar-SA"/>
        </w:rPr>
      </w:pPr>
      <w:r>
        <w:rPr>
          <w:rFonts w:ascii="Arial" w:hAnsi="Arial" w:eastAsia="Calibri" w:cs="Arial"/>
          <w:b/>
          <w:kern w:val="2"/>
          <w:sz w:val="22"/>
          <w:szCs w:val="22"/>
          <w:lang w:eastAsia="ar-SA"/>
        </w:rPr>
        <w:t>DO FORO</w:t>
      </w:r>
    </w:p>
    <w:p w14:paraId="1D622C61">
      <w:pPr>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00" w:beforeAutospacing="1" w:after="100" w:afterAutospacing="1" w:line="360" w:lineRule="auto"/>
        <w:jc w:val="both"/>
        <w:rPr>
          <w:rFonts w:ascii="Arial" w:hAnsi="Arial" w:eastAsia="Calibri" w:cs="Arial"/>
          <w:kern w:val="2"/>
          <w:sz w:val="22"/>
          <w:szCs w:val="22"/>
          <w:lang w:eastAsia="ar-SA"/>
        </w:rPr>
      </w:pPr>
      <w:r>
        <w:rPr>
          <w:rFonts w:ascii="Arial" w:hAnsi="Arial" w:eastAsia="Calibri" w:cs="Arial"/>
          <w:b/>
          <w:kern w:val="2"/>
          <w:sz w:val="22"/>
          <w:szCs w:val="22"/>
          <w:lang w:eastAsia="ar-SA"/>
        </w:rPr>
        <w:t>16.1.</w:t>
      </w:r>
      <w:r>
        <w:rPr>
          <w:rFonts w:ascii="Arial" w:hAnsi="Arial" w:eastAsia="Calibri" w:cs="Arial"/>
          <w:kern w:val="2"/>
          <w:sz w:val="22"/>
          <w:szCs w:val="22"/>
          <w:lang w:eastAsia="ar-SA"/>
        </w:rPr>
        <w:t xml:space="preserve"> Para dirimir quaisquer litígios oriundos do presente vínculo contratual, as partes, de comum acordo, elegem o foro desta comarca de Sinop, Estado do Mato Grosso, com renúncia expressa a qualquer outro, por mais privilegiado que seja ou se torne.   </w:t>
      </w:r>
    </w:p>
    <w:p w14:paraId="299F5615">
      <w:pPr>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00" w:beforeAutospacing="1" w:after="100" w:afterAutospacing="1" w:line="360" w:lineRule="auto"/>
        <w:jc w:val="both"/>
        <w:rPr>
          <w:rFonts w:ascii="Arial" w:hAnsi="Arial" w:cs="Arial"/>
          <w:kern w:val="2"/>
          <w:sz w:val="22"/>
          <w:szCs w:val="22"/>
          <w:lang w:eastAsia="ar-SA"/>
        </w:rPr>
      </w:pPr>
      <w:r>
        <w:rPr>
          <w:rFonts w:ascii="Arial" w:hAnsi="Arial" w:cs="Arial"/>
          <w:kern w:val="2"/>
          <w:sz w:val="22"/>
          <w:szCs w:val="22"/>
          <w:lang w:eastAsia="ar-SA"/>
        </w:rPr>
        <w:t>Estando justas e contratadas, as partes assinam o presente instrumento juntamente com duas testemunhas, que também o subscrevem.</w:t>
      </w:r>
    </w:p>
    <w:p w14:paraId="6A42B9BD">
      <w:pPr>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00" w:beforeAutospacing="1" w:after="100" w:afterAutospacing="1" w:line="360" w:lineRule="auto"/>
        <w:jc w:val="both"/>
        <w:rPr>
          <w:rFonts w:ascii="Arial" w:hAnsi="Arial" w:cs="Arial"/>
          <w:kern w:val="2"/>
          <w:sz w:val="22"/>
          <w:szCs w:val="22"/>
          <w:lang w:eastAsia="ar-SA"/>
        </w:rPr>
      </w:pPr>
    </w:p>
    <w:p w14:paraId="0A4A0BC2">
      <w:pPr>
        <w:tabs>
          <w:tab w:val="left" w:pos="288"/>
          <w:tab w:val="left" w:pos="1008"/>
          <w:tab w:val="left" w:pos="1728"/>
          <w:tab w:val="left" w:pos="2448"/>
          <w:tab w:val="left" w:pos="3168"/>
          <w:tab w:val="left" w:pos="3600"/>
          <w:tab w:val="left" w:pos="3888"/>
          <w:tab w:val="left" w:pos="4608"/>
          <w:tab w:val="left" w:pos="5328"/>
          <w:tab w:val="left" w:pos="6048"/>
          <w:tab w:val="left" w:pos="6768"/>
        </w:tabs>
        <w:suppressAutoHyphens/>
        <w:spacing w:line="360" w:lineRule="auto"/>
        <w:rPr>
          <w:rFonts w:ascii="Arial" w:hAnsi="Arial" w:eastAsia="Calibri" w:cs="Arial"/>
          <w:b/>
          <w:kern w:val="2"/>
          <w:sz w:val="22"/>
          <w:szCs w:val="22"/>
          <w:lang w:eastAsia="ar-SA"/>
        </w:rPr>
      </w:pPr>
      <w:r>
        <w:rPr>
          <w:rFonts w:ascii="Arial" w:hAnsi="Arial" w:eastAsia="Calibri" w:cs="Arial"/>
          <w:b/>
          <w:kern w:val="2"/>
          <w:sz w:val="22"/>
          <w:szCs w:val="22"/>
          <w:lang w:eastAsia="ar-SA"/>
        </w:rPr>
        <w:t>Sinop/MT, .......... de ............ de 202</w:t>
      </w:r>
      <w:r>
        <w:rPr>
          <w:rFonts w:hint="default" w:ascii="Arial" w:hAnsi="Arial" w:eastAsia="Calibri" w:cs="Arial"/>
          <w:b/>
          <w:kern w:val="2"/>
          <w:sz w:val="22"/>
          <w:szCs w:val="22"/>
          <w:lang w:val="pt-BR" w:eastAsia="ar-SA"/>
        </w:rPr>
        <w:t>4</w:t>
      </w:r>
      <w:r>
        <w:rPr>
          <w:rFonts w:ascii="Arial" w:hAnsi="Arial" w:eastAsia="Calibri" w:cs="Arial"/>
          <w:b/>
          <w:kern w:val="2"/>
          <w:sz w:val="22"/>
          <w:szCs w:val="22"/>
          <w:lang w:eastAsia="ar-SA"/>
        </w:rPr>
        <w:t>.</w:t>
      </w:r>
    </w:p>
    <w:p w14:paraId="4E14C554">
      <w:pPr>
        <w:tabs>
          <w:tab w:val="left" w:pos="288"/>
          <w:tab w:val="left" w:pos="1008"/>
          <w:tab w:val="left" w:pos="1728"/>
          <w:tab w:val="left" w:pos="2448"/>
          <w:tab w:val="left" w:pos="3168"/>
          <w:tab w:val="left" w:pos="3888"/>
          <w:tab w:val="left" w:pos="4608"/>
          <w:tab w:val="left" w:pos="5328"/>
          <w:tab w:val="left" w:pos="6048"/>
          <w:tab w:val="left" w:pos="6768"/>
        </w:tabs>
        <w:suppressAutoHyphens/>
        <w:spacing w:line="276" w:lineRule="auto"/>
        <w:rPr>
          <w:rFonts w:ascii="Arial" w:hAnsi="Arial" w:eastAsia="Calibri" w:cs="Arial"/>
          <w:b/>
          <w:bCs/>
          <w:kern w:val="2"/>
          <w:sz w:val="22"/>
          <w:szCs w:val="22"/>
          <w:lang w:eastAsia="ar-SA"/>
        </w:rPr>
      </w:pPr>
    </w:p>
    <w:p w14:paraId="34026BD0">
      <w:pPr>
        <w:tabs>
          <w:tab w:val="left" w:pos="288"/>
          <w:tab w:val="left" w:pos="1008"/>
          <w:tab w:val="left" w:pos="1728"/>
          <w:tab w:val="left" w:pos="2448"/>
          <w:tab w:val="left" w:pos="3168"/>
          <w:tab w:val="left" w:pos="3888"/>
          <w:tab w:val="left" w:pos="4608"/>
          <w:tab w:val="left" w:pos="5328"/>
          <w:tab w:val="left" w:pos="6048"/>
          <w:tab w:val="left" w:pos="6768"/>
        </w:tabs>
        <w:suppressAutoHyphens/>
        <w:spacing w:line="276" w:lineRule="auto"/>
        <w:rPr>
          <w:rFonts w:ascii="Arial" w:hAnsi="Arial" w:eastAsia="Calibri" w:cs="Arial"/>
          <w:b/>
          <w:bCs/>
          <w:kern w:val="2"/>
          <w:sz w:val="22"/>
          <w:szCs w:val="22"/>
          <w:lang w:eastAsia="ar-SA"/>
        </w:rPr>
      </w:pPr>
    </w:p>
    <w:p w14:paraId="4FE614D6">
      <w:pPr>
        <w:spacing w:line="276" w:lineRule="auto"/>
        <w:jc w:val="center"/>
        <w:rPr>
          <w:rFonts w:ascii="Arial" w:hAnsi="Arial" w:cs="Arial"/>
          <w:b/>
          <w:sz w:val="22"/>
          <w:szCs w:val="22"/>
          <w:lang w:eastAsia="en-US" w:bidi="en-US"/>
        </w:rPr>
      </w:pPr>
      <w:r>
        <w:rPr>
          <w:rFonts w:ascii="Arial" w:hAnsi="Arial" w:cs="Arial"/>
          <w:b/>
          <w:sz w:val="22"/>
          <w:szCs w:val="22"/>
          <w:lang w:eastAsia="en-US" w:bidi="en-US"/>
        </w:rPr>
        <w:t>MUNICÍPIO DE SINOP</w:t>
      </w:r>
    </w:p>
    <w:p w14:paraId="7E5DAFA6">
      <w:pPr>
        <w:spacing w:line="276" w:lineRule="auto"/>
        <w:jc w:val="center"/>
        <w:rPr>
          <w:rFonts w:ascii="Arial" w:hAnsi="Arial" w:cs="Arial"/>
          <w:b/>
          <w:bCs/>
          <w:sz w:val="22"/>
          <w:szCs w:val="22"/>
          <w:lang w:eastAsia="en-US" w:bidi="en-US"/>
        </w:rPr>
      </w:pPr>
      <w:r>
        <w:rPr>
          <w:rFonts w:ascii="Arial" w:hAnsi="Arial" w:cs="Arial"/>
          <w:b/>
          <w:bCs/>
          <w:sz w:val="22"/>
          <w:szCs w:val="22"/>
          <w:lang w:eastAsia="en-US" w:bidi="en-US"/>
        </w:rPr>
        <w:t>ROBERTO DORNER</w:t>
      </w:r>
    </w:p>
    <w:p w14:paraId="56373EF7">
      <w:pPr>
        <w:spacing w:line="276" w:lineRule="auto"/>
        <w:jc w:val="center"/>
        <w:rPr>
          <w:rFonts w:ascii="Arial" w:hAnsi="Arial" w:cs="Arial"/>
          <w:b/>
          <w:bCs/>
          <w:sz w:val="22"/>
          <w:szCs w:val="22"/>
          <w:lang w:eastAsia="en-US" w:bidi="en-US"/>
        </w:rPr>
      </w:pPr>
      <w:r>
        <w:rPr>
          <w:rFonts w:ascii="Arial" w:hAnsi="Arial" w:cs="Arial"/>
          <w:b/>
          <w:bCs/>
          <w:sz w:val="22"/>
          <w:szCs w:val="22"/>
          <w:lang w:eastAsia="en-US" w:bidi="en-US"/>
        </w:rPr>
        <w:t>Prefeito Municipal</w:t>
      </w:r>
    </w:p>
    <w:p w14:paraId="2E26046D">
      <w:pPr>
        <w:spacing w:line="276" w:lineRule="auto"/>
        <w:jc w:val="center"/>
        <w:rPr>
          <w:rFonts w:ascii="Arial" w:hAnsi="Arial" w:cs="Arial"/>
          <w:b/>
          <w:sz w:val="22"/>
          <w:szCs w:val="22"/>
          <w:lang w:eastAsia="en-US" w:bidi="en-US"/>
        </w:rPr>
      </w:pPr>
      <w:r>
        <w:rPr>
          <w:rFonts w:ascii="Arial" w:hAnsi="Arial" w:cs="Arial"/>
          <w:b/>
          <w:sz w:val="22"/>
          <w:szCs w:val="22"/>
          <w:lang w:eastAsia="en-US" w:bidi="en-US"/>
        </w:rPr>
        <w:t>CONTRATANTE</w:t>
      </w:r>
    </w:p>
    <w:p w14:paraId="5724C807">
      <w:pPr>
        <w:spacing w:line="276" w:lineRule="auto"/>
        <w:jc w:val="center"/>
        <w:rPr>
          <w:rFonts w:ascii="Arial" w:hAnsi="Arial" w:cs="Arial"/>
          <w:b/>
          <w:sz w:val="22"/>
          <w:szCs w:val="22"/>
          <w:lang w:eastAsia="en-US" w:bidi="en-US"/>
        </w:rPr>
      </w:pPr>
    </w:p>
    <w:p w14:paraId="161910F3">
      <w:pPr>
        <w:spacing w:line="276" w:lineRule="auto"/>
        <w:jc w:val="center"/>
        <w:rPr>
          <w:rFonts w:ascii="Arial" w:hAnsi="Arial" w:cs="Arial"/>
          <w:b/>
          <w:sz w:val="22"/>
          <w:szCs w:val="22"/>
          <w:lang w:eastAsia="en-US" w:bidi="en-US"/>
        </w:rPr>
      </w:pPr>
    </w:p>
    <w:p w14:paraId="7D1D3748">
      <w:pPr>
        <w:spacing w:line="276" w:lineRule="auto"/>
        <w:jc w:val="center"/>
        <w:rPr>
          <w:rFonts w:ascii="Arial" w:hAnsi="Arial" w:eastAsia="Calibri" w:cs="Arial"/>
          <w:b/>
          <w:sz w:val="22"/>
          <w:szCs w:val="22"/>
          <w:lang w:eastAsia="en-US"/>
        </w:rPr>
      </w:pPr>
      <w:r>
        <w:rPr>
          <w:rFonts w:ascii="Arial" w:hAnsi="Arial" w:eastAsia="Calibri" w:cs="Arial"/>
          <w:b/>
          <w:sz w:val="22"/>
          <w:szCs w:val="22"/>
          <w:lang w:eastAsia="en-US"/>
        </w:rPr>
        <w:t>...........................................................</w:t>
      </w:r>
    </w:p>
    <w:p w14:paraId="7DC6FBE7">
      <w:pPr>
        <w:spacing w:line="276" w:lineRule="auto"/>
        <w:jc w:val="center"/>
        <w:rPr>
          <w:rFonts w:ascii="Arial" w:hAnsi="Arial" w:cs="Arial"/>
          <w:b/>
          <w:sz w:val="22"/>
          <w:szCs w:val="22"/>
          <w:lang w:eastAsia="en-US" w:bidi="en-US"/>
        </w:rPr>
      </w:pPr>
      <w:r>
        <w:rPr>
          <w:rFonts w:ascii="Arial" w:hAnsi="Arial" w:cs="Arial"/>
          <w:b/>
          <w:sz w:val="22"/>
          <w:szCs w:val="22"/>
          <w:lang w:eastAsia="en-US" w:bidi="en-US"/>
        </w:rPr>
        <w:t>CONTRATADA</w:t>
      </w:r>
    </w:p>
    <w:p w14:paraId="15C726DF">
      <w:pPr>
        <w:spacing w:line="276" w:lineRule="auto"/>
        <w:rPr>
          <w:rFonts w:ascii="Arial" w:hAnsi="Arial" w:cs="Arial"/>
          <w:b/>
          <w:sz w:val="22"/>
          <w:szCs w:val="22"/>
          <w:lang w:eastAsia="en-US" w:bidi="en-US"/>
        </w:rPr>
      </w:pPr>
    </w:p>
    <w:p w14:paraId="4B4071C3">
      <w:pPr>
        <w:spacing w:line="276" w:lineRule="auto"/>
        <w:rPr>
          <w:rFonts w:ascii="Arial" w:hAnsi="Arial" w:cs="Arial"/>
          <w:b/>
          <w:sz w:val="22"/>
          <w:szCs w:val="22"/>
          <w:lang w:eastAsia="en-US" w:bidi="en-US"/>
        </w:rPr>
      </w:pPr>
    </w:p>
    <w:p w14:paraId="7C3A64F2">
      <w:pPr>
        <w:spacing w:line="276" w:lineRule="auto"/>
        <w:rPr>
          <w:rFonts w:ascii="Arial" w:hAnsi="Arial" w:cs="Arial"/>
          <w:b/>
          <w:sz w:val="22"/>
          <w:szCs w:val="22"/>
          <w:lang w:eastAsia="en-US" w:bidi="en-US"/>
        </w:rPr>
      </w:pPr>
      <w:r>
        <w:rPr>
          <w:rFonts w:ascii="Arial" w:hAnsi="Arial" w:cs="Arial"/>
          <w:b/>
          <w:sz w:val="22"/>
          <w:szCs w:val="22"/>
          <w:lang w:eastAsia="en-US" w:bidi="en-US"/>
        </w:rPr>
        <w:t>Testemunhas:</w:t>
      </w:r>
    </w:p>
    <w:p w14:paraId="15A3D17C">
      <w:pPr>
        <w:spacing w:line="276" w:lineRule="auto"/>
        <w:rPr>
          <w:rFonts w:ascii="Arial" w:hAnsi="Arial" w:cs="Arial"/>
          <w:b/>
          <w:sz w:val="22"/>
          <w:szCs w:val="22"/>
          <w:lang w:eastAsia="en-US" w:bidi="en-US"/>
        </w:rPr>
      </w:pPr>
    </w:p>
    <w:p w14:paraId="50B0F904">
      <w:pPr>
        <w:spacing w:line="276" w:lineRule="auto"/>
        <w:ind w:left="1134" w:hanging="1134"/>
        <w:rPr>
          <w:rFonts w:ascii="Arial" w:hAnsi="Arial" w:eastAsia="Calibri" w:cs="Arial"/>
          <w:b/>
          <w:sz w:val="22"/>
          <w:szCs w:val="22"/>
          <w:lang w:eastAsia="en-US"/>
        </w:rPr>
      </w:pPr>
      <w:r>
        <w:rPr>
          <w:rFonts w:ascii="Arial" w:hAnsi="Arial" w:eastAsia="Calibri" w:cs="Arial"/>
          <w:b/>
          <w:bCs/>
          <w:sz w:val="22"/>
          <w:szCs w:val="22"/>
          <w:lang w:eastAsia="en-US"/>
        </w:rPr>
        <w:t xml:space="preserve">A) </w:t>
      </w:r>
      <w:r>
        <w:rPr>
          <w:rFonts w:ascii="Arial" w:hAnsi="Arial" w:eastAsia="Calibri" w:cs="Arial"/>
          <w:b/>
          <w:sz w:val="22"/>
          <w:szCs w:val="22"/>
          <w:lang w:eastAsia="en-US"/>
        </w:rPr>
        <w:t xml:space="preserve">...........................................                                            </w:t>
      </w:r>
      <w:r>
        <w:rPr>
          <w:rFonts w:ascii="Arial" w:hAnsi="Arial" w:eastAsia="Calibri" w:cs="Arial"/>
          <w:b/>
          <w:sz w:val="22"/>
          <w:szCs w:val="22"/>
          <w:lang w:eastAsia="en-US"/>
        </w:rPr>
        <w:tab/>
      </w:r>
      <w:r>
        <w:rPr>
          <w:rFonts w:ascii="Arial" w:hAnsi="Arial" w:eastAsia="Calibri" w:cs="Arial"/>
          <w:b/>
          <w:sz w:val="22"/>
          <w:szCs w:val="22"/>
          <w:lang w:eastAsia="en-US"/>
        </w:rPr>
        <w:t xml:space="preserve"> </w:t>
      </w:r>
      <w:r>
        <w:rPr>
          <w:rFonts w:ascii="Arial" w:hAnsi="Arial" w:eastAsia="Calibri" w:cs="Arial"/>
          <w:b/>
          <w:bCs/>
          <w:sz w:val="22"/>
          <w:szCs w:val="22"/>
          <w:lang w:eastAsia="en-US"/>
        </w:rPr>
        <w:t xml:space="preserve">B) </w:t>
      </w:r>
      <w:r>
        <w:rPr>
          <w:rFonts w:ascii="Arial" w:hAnsi="Arial" w:eastAsia="Calibri" w:cs="Arial"/>
          <w:b/>
          <w:sz w:val="22"/>
          <w:szCs w:val="22"/>
          <w:lang w:eastAsia="en-US"/>
        </w:rPr>
        <w:t>..........................................</w:t>
      </w:r>
    </w:p>
    <w:p w14:paraId="3F710FDD">
      <w:pPr>
        <w:spacing w:line="276" w:lineRule="auto"/>
        <w:rPr>
          <w:rFonts w:ascii="Arial" w:hAnsi="Arial" w:cs="Arial"/>
          <w:b/>
          <w:szCs w:val="22"/>
        </w:rPr>
      </w:pPr>
      <w:r>
        <w:rPr>
          <w:rFonts w:ascii="Arial" w:hAnsi="Arial" w:eastAsia="Calibri" w:cs="Arial"/>
          <w:b/>
          <w:bCs/>
          <w:sz w:val="22"/>
          <w:szCs w:val="22"/>
          <w:lang w:eastAsia="en-US"/>
        </w:rPr>
        <w:t xml:space="preserve">CPF: </w:t>
      </w:r>
      <w:r>
        <w:rPr>
          <w:rFonts w:ascii="Arial" w:hAnsi="Arial" w:eastAsia="Calibri" w:cs="Arial"/>
          <w:b/>
          <w:sz w:val="22"/>
          <w:szCs w:val="22"/>
          <w:lang w:eastAsia="en-US"/>
        </w:rPr>
        <w:t xml:space="preserve">......................................                    </w:t>
      </w:r>
      <w:r>
        <w:rPr>
          <w:rFonts w:hint="default" w:ascii="Arial" w:hAnsi="Arial" w:eastAsia="Calibri" w:cs="Arial"/>
          <w:b/>
          <w:sz w:val="22"/>
          <w:szCs w:val="22"/>
          <w:lang w:val="pt-BR" w:eastAsia="en-US"/>
        </w:rPr>
        <w:t xml:space="preserve">                         </w:t>
      </w:r>
      <w:r>
        <w:rPr>
          <w:rFonts w:ascii="Arial" w:hAnsi="Arial" w:eastAsia="Calibri" w:cs="Arial"/>
          <w:b/>
          <w:sz w:val="22"/>
          <w:szCs w:val="22"/>
          <w:lang w:eastAsia="en-US"/>
        </w:rPr>
        <w:t xml:space="preserve"> </w:t>
      </w:r>
      <w:r>
        <w:rPr>
          <w:rFonts w:ascii="Arial" w:hAnsi="Arial" w:eastAsia="Calibri" w:cs="Arial"/>
          <w:b/>
          <w:bCs/>
          <w:sz w:val="22"/>
          <w:szCs w:val="22"/>
          <w:lang w:eastAsia="en-US"/>
        </w:rPr>
        <w:t xml:space="preserve">CPF: </w:t>
      </w:r>
      <w:r>
        <w:rPr>
          <w:rFonts w:ascii="Arial" w:hAnsi="Arial" w:eastAsia="Calibri" w:cs="Arial"/>
          <w:b/>
          <w:sz w:val="22"/>
          <w:szCs w:val="22"/>
          <w:lang w:eastAsia="en-US"/>
        </w:rPr>
        <w:t>.....................................</w:t>
      </w:r>
    </w:p>
    <w:p w14:paraId="44F25A0C">
      <w:pPr>
        <w:rPr>
          <w:rFonts w:ascii="Arial" w:hAnsi="Arial" w:cs="Arial"/>
          <w:sz w:val="22"/>
          <w:szCs w:val="22"/>
        </w:rPr>
      </w:pPr>
      <w:r>
        <w:rPr>
          <w:rFonts w:ascii="Arial" w:hAnsi="Arial" w:cs="Arial"/>
          <w:sz w:val="22"/>
          <w:szCs w:val="22"/>
        </w:rPr>
        <w:br w:type="page"/>
      </w:r>
    </w:p>
    <w:p w14:paraId="039F59C7">
      <w:pPr>
        <w:pStyle w:val="26"/>
        <w:spacing w:before="240" w:after="240" w:line="360" w:lineRule="auto"/>
        <w:jc w:val="both"/>
        <w:rPr>
          <w:rFonts w:ascii="Arial" w:hAnsi="Arial" w:cs="Arial"/>
          <w:sz w:val="22"/>
          <w:szCs w:val="22"/>
        </w:rPr>
      </w:pPr>
    </w:p>
    <w:p w14:paraId="581174C3">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sz w:val="22"/>
          <w:szCs w:val="22"/>
          <w:u w:val="none"/>
          <w:lang w:val="pt-BR"/>
        </w:rPr>
      </w:pPr>
      <w:r>
        <w:rPr>
          <w:rFonts w:ascii="Arial" w:hAnsi="Arial" w:cs="Arial"/>
          <w:bCs/>
          <w:sz w:val="22"/>
          <w:szCs w:val="22"/>
          <w:u w:val="none"/>
        </w:rPr>
        <w:t>ANEXO V</w:t>
      </w:r>
      <w:r>
        <w:rPr>
          <w:rFonts w:hint="default" w:ascii="Arial" w:hAnsi="Arial" w:cs="Arial"/>
          <w:bCs/>
          <w:sz w:val="22"/>
          <w:szCs w:val="22"/>
          <w:u w:val="none"/>
          <w:lang w:val="pt-BR"/>
        </w:rPr>
        <w:t>I</w:t>
      </w:r>
    </w:p>
    <w:p w14:paraId="0EE46783">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sz w:val="22"/>
          <w:szCs w:val="22"/>
          <w:u w:val="none"/>
        </w:rPr>
      </w:pPr>
      <w:r>
        <w:rPr>
          <w:rFonts w:ascii="Arial" w:hAnsi="Arial" w:cs="Arial"/>
          <w:bCs/>
          <w:sz w:val="22"/>
          <w:szCs w:val="22"/>
          <w:u w:val="none"/>
        </w:rPr>
        <w:t xml:space="preserve"> CADASTRO RESERVA </w:t>
      </w:r>
    </w:p>
    <w:p w14:paraId="099DA535">
      <w:pPr>
        <w:widowControl w:val="0"/>
        <w:autoSpaceDE w:val="0"/>
        <w:autoSpaceDN w:val="0"/>
        <w:adjustRightInd w:val="0"/>
        <w:spacing w:line="360" w:lineRule="auto"/>
        <w:ind w:right="-30"/>
        <w:jc w:val="center"/>
        <w:rPr>
          <w:rFonts w:ascii="Arial" w:hAnsi="Arial" w:cs="Arial"/>
          <w:sz w:val="22"/>
          <w:szCs w:val="22"/>
        </w:rPr>
      </w:pPr>
    </w:p>
    <w:p w14:paraId="5E7EC05E">
      <w:pPr>
        <w:widowControl w:val="0"/>
        <w:numPr>
          <w:ilvl w:val="1"/>
          <w:numId w:val="27"/>
        </w:numPr>
        <w:autoSpaceDE w:val="0"/>
        <w:autoSpaceDN w:val="0"/>
        <w:adjustRightInd w:val="0"/>
        <w:spacing w:line="360" w:lineRule="auto"/>
        <w:ind w:right="-30"/>
        <w:jc w:val="both"/>
        <w:rPr>
          <w:rFonts w:ascii="Arial" w:hAnsi="Arial" w:cs="Arial"/>
          <w:sz w:val="22"/>
          <w:szCs w:val="22"/>
        </w:rPr>
      </w:pPr>
      <w:r>
        <w:rPr>
          <w:rFonts w:ascii="Arial" w:hAnsi="Arial" w:cs="Arial"/>
          <w:sz w:val="22"/>
          <w:szCs w:val="22"/>
        </w:rPr>
        <w:t>Seguindo a ordem de classificação, segue relação de fornecedores que aceitaram cotar os itens com preços iguais ao adjudicatário:</w:t>
      </w:r>
    </w:p>
    <w:p w14:paraId="417F738A">
      <w:pPr>
        <w:widowControl w:val="0"/>
        <w:autoSpaceDE w:val="0"/>
        <w:autoSpaceDN w:val="0"/>
        <w:adjustRightInd w:val="0"/>
        <w:spacing w:line="360" w:lineRule="auto"/>
        <w:ind w:right="-30"/>
        <w:jc w:val="center"/>
        <w:rPr>
          <w:rFonts w:ascii="Arial" w:hAnsi="Arial" w:cs="Arial"/>
          <w:sz w:val="22"/>
          <w:szCs w:val="22"/>
        </w:rPr>
      </w:pPr>
    </w:p>
    <w:tbl>
      <w:tblPr>
        <w:tblStyle w:val="10"/>
        <w:tblW w:w="9514"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619"/>
        <w:gridCol w:w="1436"/>
        <w:gridCol w:w="1150"/>
        <w:gridCol w:w="1541"/>
        <w:gridCol w:w="1029"/>
        <w:gridCol w:w="1213"/>
        <w:gridCol w:w="841"/>
        <w:gridCol w:w="841"/>
        <w:gridCol w:w="844"/>
      </w:tblGrid>
      <w:tr w14:paraId="57D17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619" w:type="dxa"/>
            <w:vAlign w:val="center"/>
          </w:tcPr>
          <w:p w14:paraId="0831388A">
            <w:pPr>
              <w:widowControl w:val="0"/>
              <w:autoSpaceDE w:val="0"/>
              <w:autoSpaceDN w:val="0"/>
              <w:adjustRightInd w:val="0"/>
              <w:spacing w:line="360" w:lineRule="auto"/>
              <w:ind w:right="-30"/>
              <w:jc w:val="center"/>
              <w:rPr>
                <w:rFonts w:ascii="Arial" w:hAnsi="Arial" w:cs="Arial"/>
                <w:b/>
                <w:bCs/>
                <w:sz w:val="22"/>
                <w:szCs w:val="22"/>
              </w:rPr>
            </w:pPr>
            <w:r>
              <w:rPr>
                <w:rFonts w:ascii="Arial" w:hAnsi="Arial" w:cs="Arial"/>
                <w:b/>
                <w:bCs/>
                <w:sz w:val="22"/>
                <w:szCs w:val="22"/>
              </w:rPr>
              <w:t>ITEM</w:t>
            </w:r>
          </w:p>
          <w:p w14:paraId="57032C48">
            <w:pPr>
              <w:widowControl w:val="0"/>
              <w:autoSpaceDE w:val="0"/>
              <w:autoSpaceDN w:val="0"/>
              <w:adjustRightInd w:val="0"/>
              <w:spacing w:line="360" w:lineRule="auto"/>
              <w:ind w:right="-30"/>
              <w:jc w:val="both"/>
              <w:rPr>
                <w:rFonts w:ascii="Arial" w:hAnsi="Arial" w:cs="Arial"/>
                <w:b/>
                <w:bCs/>
                <w:sz w:val="22"/>
                <w:szCs w:val="22"/>
              </w:rPr>
            </w:pPr>
          </w:p>
        </w:tc>
        <w:tc>
          <w:tcPr>
            <w:tcW w:w="8895" w:type="dxa"/>
            <w:gridSpan w:val="8"/>
          </w:tcPr>
          <w:p w14:paraId="5626D4A2">
            <w:pPr>
              <w:widowControl w:val="0"/>
              <w:autoSpaceDE w:val="0"/>
              <w:autoSpaceDN w:val="0"/>
              <w:adjustRightInd w:val="0"/>
              <w:spacing w:line="360" w:lineRule="auto"/>
              <w:ind w:right="-30"/>
              <w:jc w:val="center"/>
              <w:rPr>
                <w:rFonts w:ascii="Arial" w:hAnsi="Arial" w:cs="Arial"/>
                <w:b/>
                <w:bCs/>
                <w:sz w:val="22"/>
                <w:szCs w:val="22"/>
              </w:rPr>
            </w:pPr>
            <w:r>
              <w:rPr>
                <w:rFonts w:ascii="Arial" w:hAnsi="Arial" w:cs="Arial"/>
                <w:b/>
                <w:bCs/>
                <w:sz w:val="22"/>
                <w:szCs w:val="22"/>
              </w:rPr>
              <w:t>FORNECEDOR (RAZÃO SOCIAL, CNPJ, ENDEREÇO, CONTA BANCÁRIA, CONTATOS, REPRESENTANTE)</w:t>
            </w:r>
          </w:p>
        </w:tc>
      </w:tr>
      <w:tr w14:paraId="1D677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619" w:type="dxa"/>
            <w:vAlign w:val="center"/>
          </w:tcPr>
          <w:p w14:paraId="337D5FC1">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X</w:t>
            </w:r>
          </w:p>
        </w:tc>
        <w:tc>
          <w:tcPr>
            <w:tcW w:w="1436" w:type="dxa"/>
          </w:tcPr>
          <w:p w14:paraId="67583671">
            <w:pPr>
              <w:widowControl w:val="0"/>
              <w:autoSpaceDE w:val="0"/>
              <w:autoSpaceDN w:val="0"/>
              <w:adjustRightInd w:val="0"/>
              <w:spacing w:line="360" w:lineRule="auto"/>
              <w:ind w:right="-30"/>
              <w:jc w:val="both"/>
              <w:rPr>
                <w:rFonts w:ascii="Arial" w:hAnsi="Arial" w:cs="Arial"/>
                <w:sz w:val="22"/>
                <w:szCs w:val="22"/>
              </w:rPr>
            </w:pPr>
            <w:r>
              <w:rPr>
                <w:rFonts w:ascii="Arial" w:hAnsi="Arial" w:cs="Arial"/>
                <w:sz w:val="22"/>
                <w:szCs w:val="22"/>
              </w:rPr>
              <w:t>Especificação</w:t>
            </w:r>
          </w:p>
        </w:tc>
        <w:tc>
          <w:tcPr>
            <w:tcW w:w="1150" w:type="dxa"/>
          </w:tcPr>
          <w:p w14:paraId="42A079D1">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 xml:space="preserve">Marca </w:t>
            </w:r>
          </w:p>
          <w:p w14:paraId="6D0767AC">
            <w:pPr>
              <w:widowControl w:val="0"/>
              <w:autoSpaceDE w:val="0"/>
              <w:autoSpaceDN w:val="0"/>
              <w:adjustRightInd w:val="0"/>
              <w:spacing w:line="360" w:lineRule="auto"/>
              <w:ind w:right="-30"/>
              <w:jc w:val="center"/>
              <w:rPr>
                <w:rFonts w:ascii="Arial" w:hAnsi="Arial" w:cs="Arial"/>
                <w:sz w:val="22"/>
                <w:szCs w:val="22"/>
              </w:rPr>
            </w:pPr>
          </w:p>
        </w:tc>
        <w:tc>
          <w:tcPr>
            <w:tcW w:w="1541" w:type="dxa"/>
          </w:tcPr>
          <w:p w14:paraId="4E22B8DF">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Modelo</w:t>
            </w:r>
          </w:p>
          <w:p w14:paraId="5381582C">
            <w:pPr>
              <w:widowControl w:val="0"/>
              <w:autoSpaceDE w:val="0"/>
              <w:autoSpaceDN w:val="0"/>
              <w:adjustRightInd w:val="0"/>
              <w:spacing w:line="360" w:lineRule="auto"/>
              <w:ind w:right="-30"/>
              <w:jc w:val="center"/>
              <w:rPr>
                <w:rFonts w:ascii="Arial" w:hAnsi="Arial" w:cs="Arial"/>
                <w:sz w:val="22"/>
                <w:szCs w:val="22"/>
              </w:rPr>
            </w:pPr>
          </w:p>
        </w:tc>
        <w:tc>
          <w:tcPr>
            <w:tcW w:w="1029" w:type="dxa"/>
          </w:tcPr>
          <w:p w14:paraId="1C3B6E96">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Unidade</w:t>
            </w:r>
          </w:p>
        </w:tc>
        <w:tc>
          <w:tcPr>
            <w:tcW w:w="1213" w:type="dxa"/>
          </w:tcPr>
          <w:p w14:paraId="582D7325">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Quantidade</w:t>
            </w:r>
          </w:p>
          <w:p w14:paraId="553EF5B4">
            <w:pPr>
              <w:widowControl w:val="0"/>
              <w:autoSpaceDE w:val="0"/>
              <w:autoSpaceDN w:val="0"/>
              <w:adjustRightInd w:val="0"/>
              <w:spacing w:line="360" w:lineRule="auto"/>
              <w:ind w:right="-30"/>
              <w:jc w:val="center"/>
              <w:rPr>
                <w:rFonts w:ascii="Arial" w:hAnsi="Arial" w:cs="Arial"/>
                <w:sz w:val="22"/>
                <w:szCs w:val="22"/>
              </w:rPr>
            </w:pPr>
          </w:p>
        </w:tc>
        <w:tc>
          <w:tcPr>
            <w:tcW w:w="841" w:type="dxa"/>
          </w:tcPr>
          <w:p w14:paraId="0AFEBA6F">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Valor Unitário</w:t>
            </w:r>
          </w:p>
        </w:tc>
        <w:tc>
          <w:tcPr>
            <w:tcW w:w="841" w:type="dxa"/>
          </w:tcPr>
          <w:p w14:paraId="23443951">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Valor Total</w:t>
            </w:r>
          </w:p>
        </w:tc>
        <w:tc>
          <w:tcPr>
            <w:tcW w:w="844" w:type="dxa"/>
          </w:tcPr>
          <w:p w14:paraId="4DBE2C39">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Prazo de garantia ou validade</w:t>
            </w:r>
          </w:p>
        </w:tc>
      </w:tr>
      <w:tr w14:paraId="57E62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619" w:type="dxa"/>
          </w:tcPr>
          <w:p w14:paraId="0DDC823F">
            <w:pPr>
              <w:widowControl w:val="0"/>
              <w:autoSpaceDE w:val="0"/>
              <w:autoSpaceDN w:val="0"/>
              <w:adjustRightInd w:val="0"/>
              <w:spacing w:line="360" w:lineRule="auto"/>
              <w:ind w:right="-30"/>
              <w:jc w:val="both"/>
              <w:rPr>
                <w:rFonts w:ascii="Arial" w:hAnsi="Arial" w:cs="Arial"/>
                <w:sz w:val="22"/>
                <w:szCs w:val="22"/>
              </w:rPr>
            </w:pPr>
          </w:p>
        </w:tc>
        <w:tc>
          <w:tcPr>
            <w:tcW w:w="1436" w:type="dxa"/>
          </w:tcPr>
          <w:p w14:paraId="03A378FC">
            <w:pPr>
              <w:widowControl w:val="0"/>
              <w:autoSpaceDE w:val="0"/>
              <w:autoSpaceDN w:val="0"/>
              <w:adjustRightInd w:val="0"/>
              <w:spacing w:line="360" w:lineRule="auto"/>
              <w:ind w:right="-30"/>
              <w:jc w:val="both"/>
              <w:rPr>
                <w:rFonts w:ascii="Arial" w:hAnsi="Arial" w:cs="Arial"/>
                <w:sz w:val="22"/>
                <w:szCs w:val="22"/>
              </w:rPr>
            </w:pPr>
          </w:p>
        </w:tc>
        <w:tc>
          <w:tcPr>
            <w:tcW w:w="1150" w:type="dxa"/>
          </w:tcPr>
          <w:p w14:paraId="23F00B7D">
            <w:pPr>
              <w:widowControl w:val="0"/>
              <w:autoSpaceDE w:val="0"/>
              <w:autoSpaceDN w:val="0"/>
              <w:adjustRightInd w:val="0"/>
              <w:spacing w:line="360" w:lineRule="auto"/>
              <w:ind w:right="-30"/>
              <w:jc w:val="both"/>
              <w:rPr>
                <w:rFonts w:ascii="Arial" w:hAnsi="Arial" w:cs="Arial"/>
                <w:sz w:val="22"/>
                <w:szCs w:val="22"/>
              </w:rPr>
            </w:pPr>
          </w:p>
        </w:tc>
        <w:tc>
          <w:tcPr>
            <w:tcW w:w="1541" w:type="dxa"/>
          </w:tcPr>
          <w:p w14:paraId="648ECE14">
            <w:pPr>
              <w:widowControl w:val="0"/>
              <w:autoSpaceDE w:val="0"/>
              <w:autoSpaceDN w:val="0"/>
              <w:adjustRightInd w:val="0"/>
              <w:spacing w:line="360" w:lineRule="auto"/>
              <w:ind w:right="-30"/>
              <w:jc w:val="both"/>
              <w:rPr>
                <w:rFonts w:ascii="Arial" w:hAnsi="Arial" w:cs="Arial"/>
                <w:sz w:val="22"/>
                <w:szCs w:val="22"/>
              </w:rPr>
            </w:pPr>
          </w:p>
        </w:tc>
        <w:tc>
          <w:tcPr>
            <w:tcW w:w="1029" w:type="dxa"/>
          </w:tcPr>
          <w:p w14:paraId="021D960B">
            <w:pPr>
              <w:widowControl w:val="0"/>
              <w:autoSpaceDE w:val="0"/>
              <w:autoSpaceDN w:val="0"/>
              <w:adjustRightInd w:val="0"/>
              <w:spacing w:line="360" w:lineRule="auto"/>
              <w:ind w:right="-30"/>
              <w:jc w:val="both"/>
              <w:rPr>
                <w:rFonts w:ascii="Arial" w:hAnsi="Arial" w:cs="Arial"/>
                <w:sz w:val="22"/>
                <w:szCs w:val="22"/>
              </w:rPr>
            </w:pPr>
          </w:p>
        </w:tc>
        <w:tc>
          <w:tcPr>
            <w:tcW w:w="1213" w:type="dxa"/>
          </w:tcPr>
          <w:p w14:paraId="1C855ED7">
            <w:pPr>
              <w:widowControl w:val="0"/>
              <w:autoSpaceDE w:val="0"/>
              <w:autoSpaceDN w:val="0"/>
              <w:adjustRightInd w:val="0"/>
              <w:spacing w:line="360" w:lineRule="auto"/>
              <w:ind w:right="-30"/>
              <w:jc w:val="both"/>
              <w:rPr>
                <w:rFonts w:ascii="Arial" w:hAnsi="Arial" w:cs="Arial"/>
                <w:sz w:val="22"/>
                <w:szCs w:val="22"/>
              </w:rPr>
            </w:pPr>
          </w:p>
        </w:tc>
        <w:tc>
          <w:tcPr>
            <w:tcW w:w="841" w:type="dxa"/>
          </w:tcPr>
          <w:p w14:paraId="0F27A987">
            <w:pPr>
              <w:widowControl w:val="0"/>
              <w:autoSpaceDE w:val="0"/>
              <w:autoSpaceDN w:val="0"/>
              <w:adjustRightInd w:val="0"/>
              <w:spacing w:line="360" w:lineRule="auto"/>
              <w:ind w:right="-30"/>
              <w:jc w:val="both"/>
              <w:rPr>
                <w:rFonts w:ascii="Arial" w:hAnsi="Arial" w:cs="Arial"/>
                <w:sz w:val="22"/>
                <w:szCs w:val="22"/>
              </w:rPr>
            </w:pPr>
          </w:p>
        </w:tc>
        <w:tc>
          <w:tcPr>
            <w:tcW w:w="841" w:type="dxa"/>
          </w:tcPr>
          <w:p w14:paraId="65CD1E2F">
            <w:pPr>
              <w:widowControl w:val="0"/>
              <w:autoSpaceDE w:val="0"/>
              <w:autoSpaceDN w:val="0"/>
              <w:adjustRightInd w:val="0"/>
              <w:spacing w:line="360" w:lineRule="auto"/>
              <w:ind w:right="-30"/>
              <w:jc w:val="both"/>
              <w:rPr>
                <w:rFonts w:ascii="Arial" w:hAnsi="Arial" w:cs="Arial"/>
                <w:sz w:val="22"/>
                <w:szCs w:val="22"/>
              </w:rPr>
            </w:pPr>
          </w:p>
        </w:tc>
        <w:tc>
          <w:tcPr>
            <w:tcW w:w="844" w:type="dxa"/>
          </w:tcPr>
          <w:p w14:paraId="3148D62E">
            <w:pPr>
              <w:widowControl w:val="0"/>
              <w:autoSpaceDE w:val="0"/>
              <w:autoSpaceDN w:val="0"/>
              <w:adjustRightInd w:val="0"/>
              <w:spacing w:line="360" w:lineRule="auto"/>
              <w:ind w:right="-30"/>
              <w:jc w:val="both"/>
              <w:rPr>
                <w:rFonts w:ascii="Arial" w:hAnsi="Arial" w:cs="Arial"/>
                <w:sz w:val="22"/>
                <w:szCs w:val="22"/>
              </w:rPr>
            </w:pPr>
          </w:p>
        </w:tc>
      </w:tr>
    </w:tbl>
    <w:p w14:paraId="2E4ACECF">
      <w:pPr>
        <w:widowControl w:val="0"/>
        <w:autoSpaceDE w:val="0"/>
        <w:autoSpaceDN w:val="0"/>
        <w:adjustRightInd w:val="0"/>
        <w:spacing w:line="360" w:lineRule="auto"/>
        <w:ind w:right="-30"/>
        <w:jc w:val="center"/>
        <w:rPr>
          <w:rFonts w:ascii="Arial" w:hAnsi="Arial" w:cs="Arial"/>
          <w:sz w:val="22"/>
          <w:szCs w:val="22"/>
        </w:rPr>
      </w:pPr>
    </w:p>
    <w:p w14:paraId="783DBE2C">
      <w:pPr>
        <w:widowControl w:val="0"/>
        <w:autoSpaceDE w:val="0"/>
        <w:autoSpaceDN w:val="0"/>
        <w:adjustRightInd w:val="0"/>
        <w:spacing w:line="360" w:lineRule="auto"/>
        <w:ind w:right="-30"/>
        <w:jc w:val="center"/>
        <w:rPr>
          <w:rFonts w:ascii="Arial" w:hAnsi="Arial" w:cs="Arial"/>
          <w:sz w:val="22"/>
          <w:szCs w:val="22"/>
        </w:rPr>
      </w:pPr>
    </w:p>
    <w:p w14:paraId="65AF46C8">
      <w:pPr>
        <w:widowControl w:val="0"/>
        <w:numPr>
          <w:ilvl w:val="1"/>
          <w:numId w:val="27"/>
        </w:numPr>
        <w:autoSpaceDE w:val="0"/>
        <w:autoSpaceDN w:val="0"/>
        <w:adjustRightInd w:val="0"/>
        <w:spacing w:line="360" w:lineRule="auto"/>
        <w:ind w:right="-30"/>
        <w:jc w:val="both"/>
        <w:rPr>
          <w:rFonts w:ascii="Arial" w:hAnsi="Arial" w:cs="Arial"/>
          <w:sz w:val="22"/>
          <w:szCs w:val="22"/>
        </w:rPr>
      </w:pPr>
      <w:r>
        <w:rPr>
          <w:rFonts w:ascii="Arial" w:hAnsi="Arial" w:cs="Arial"/>
          <w:sz w:val="22"/>
          <w:szCs w:val="22"/>
        </w:rPr>
        <w:t>Seguindo a ordem de classificação, segue relação de fornecedores que mantiveram sua proposta original:</w:t>
      </w:r>
    </w:p>
    <w:p w14:paraId="5AD0B9B9">
      <w:pPr>
        <w:widowControl w:val="0"/>
        <w:autoSpaceDE w:val="0"/>
        <w:autoSpaceDN w:val="0"/>
        <w:adjustRightInd w:val="0"/>
        <w:spacing w:line="360" w:lineRule="auto"/>
        <w:ind w:right="-30"/>
        <w:jc w:val="center"/>
        <w:rPr>
          <w:rFonts w:ascii="Arial" w:hAnsi="Arial" w:cs="Arial"/>
          <w:sz w:val="22"/>
          <w:szCs w:val="22"/>
        </w:rPr>
      </w:pPr>
    </w:p>
    <w:tbl>
      <w:tblPr>
        <w:tblStyle w:val="10"/>
        <w:tblW w:w="9514"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619"/>
        <w:gridCol w:w="1436"/>
        <w:gridCol w:w="1150"/>
        <w:gridCol w:w="1541"/>
        <w:gridCol w:w="1029"/>
        <w:gridCol w:w="1213"/>
        <w:gridCol w:w="841"/>
        <w:gridCol w:w="841"/>
        <w:gridCol w:w="844"/>
      </w:tblGrid>
      <w:tr w14:paraId="12A72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619" w:type="dxa"/>
            <w:vAlign w:val="center"/>
          </w:tcPr>
          <w:p w14:paraId="7C34E6BD">
            <w:pPr>
              <w:widowControl w:val="0"/>
              <w:autoSpaceDE w:val="0"/>
              <w:autoSpaceDN w:val="0"/>
              <w:adjustRightInd w:val="0"/>
              <w:spacing w:line="360" w:lineRule="auto"/>
              <w:ind w:right="-30"/>
              <w:jc w:val="center"/>
              <w:rPr>
                <w:rFonts w:ascii="Arial" w:hAnsi="Arial" w:cs="Arial"/>
                <w:b/>
                <w:bCs/>
                <w:sz w:val="22"/>
                <w:szCs w:val="22"/>
              </w:rPr>
            </w:pPr>
            <w:r>
              <w:rPr>
                <w:rFonts w:ascii="Arial" w:hAnsi="Arial" w:cs="Arial"/>
                <w:b/>
                <w:bCs/>
                <w:sz w:val="22"/>
                <w:szCs w:val="22"/>
              </w:rPr>
              <w:t>ITEM</w:t>
            </w:r>
          </w:p>
          <w:p w14:paraId="642495B8">
            <w:pPr>
              <w:widowControl w:val="0"/>
              <w:autoSpaceDE w:val="0"/>
              <w:autoSpaceDN w:val="0"/>
              <w:adjustRightInd w:val="0"/>
              <w:spacing w:line="360" w:lineRule="auto"/>
              <w:ind w:right="-30"/>
              <w:jc w:val="both"/>
              <w:rPr>
                <w:rFonts w:ascii="Arial" w:hAnsi="Arial" w:cs="Arial"/>
                <w:b/>
                <w:bCs/>
                <w:sz w:val="22"/>
                <w:szCs w:val="22"/>
              </w:rPr>
            </w:pPr>
          </w:p>
        </w:tc>
        <w:tc>
          <w:tcPr>
            <w:tcW w:w="8895" w:type="dxa"/>
            <w:gridSpan w:val="8"/>
          </w:tcPr>
          <w:p w14:paraId="00760858">
            <w:pPr>
              <w:widowControl w:val="0"/>
              <w:autoSpaceDE w:val="0"/>
              <w:autoSpaceDN w:val="0"/>
              <w:adjustRightInd w:val="0"/>
              <w:spacing w:line="360" w:lineRule="auto"/>
              <w:ind w:right="-30"/>
              <w:jc w:val="center"/>
              <w:rPr>
                <w:rFonts w:ascii="Arial" w:hAnsi="Arial" w:cs="Arial"/>
                <w:b/>
                <w:bCs/>
                <w:sz w:val="22"/>
                <w:szCs w:val="22"/>
              </w:rPr>
            </w:pPr>
            <w:r>
              <w:rPr>
                <w:rFonts w:ascii="Arial" w:hAnsi="Arial" w:cs="Arial"/>
                <w:b/>
                <w:bCs/>
                <w:sz w:val="22"/>
                <w:szCs w:val="22"/>
              </w:rPr>
              <w:t>FORNECEDOR (RAZÃO SOCIAL, CNPJ, ENDEREÇO, CONTA BANCÁRIA, CONTATOS, REPRESENTANTE)</w:t>
            </w:r>
          </w:p>
        </w:tc>
      </w:tr>
      <w:tr w14:paraId="76562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619" w:type="dxa"/>
            <w:vAlign w:val="center"/>
          </w:tcPr>
          <w:p w14:paraId="21584BA3">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X</w:t>
            </w:r>
          </w:p>
        </w:tc>
        <w:tc>
          <w:tcPr>
            <w:tcW w:w="1436" w:type="dxa"/>
          </w:tcPr>
          <w:p w14:paraId="09239E9E">
            <w:pPr>
              <w:widowControl w:val="0"/>
              <w:autoSpaceDE w:val="0"/>
              <w:autoSpaceDN w:val="0"/>
              <w:adjustRightInd w:val="0"/>
              <w:spacing w:line="360" w:lineRule="auto"/>
              <w:ind w:right="-30"/>
              <w:jc w:val="both"/>
              <w:rPr>
                <w:rFonts w:ascii="Arial" w:hAnsi="Arial" w:cs="Arial"/>
                <w:sz w:val="22"/>
                <w:szCs w:val="22"/>
              </w:rPr>
            </w:pPr>
            <w:r>
              <w:rPr>
                <w:rFonts w:ascii="Arial" w:hAnsi="Arial" w:cs="Arial"/>
                <w:sz w:val="22"/>
                <w:szCs w:val="22"/>
              </w:rPr>
              <w:t>Especificação</w:t>
            </w:r>
          </w:p>
        </w:tc>
        <w:tc>
          <w:tcPr>
            <w:tcW w:w="1150" w:type="dxa"/>
          </w:tcPr>
          <w:p w14:paraId="222025B8">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 xml:space="preserve">Marca </w:t>
            </w:r>
          </w:p>
          <w:p w14:paraId="0F87FD67">
            <w:pPr>
              <w:widowControl w:val="0"/>
              <w:autoSpaceDE w:val="0"/>
              <w:autoSpaceDN w:val="0"/>
              <w:adjustRightInd w:val="0"/>
              <w:spacing w:line="360" w:lineRule="auto"/>
              <w:ind w:right="-30"/>
              <w:jc w:val="center"/>
              <w:rPr>
                <w:rFonts w:ascii="Arial" w:hAnsi="Arial" w:cs="Arial"/>
                <w:sz w:val="22"/>
                <w:szCs w:val="22"/>
              </w:rPr>
            </w:pPr>
          </w:p>
        </w:tc>
        <w:tc>
          <w:tcPr>
            <w:tcW w:w="1541" w:type="dxa"/>
          </w:tcPr>
          <w:p w14:paraId="15ACEAF8">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Modelo</w:t>
            </w:r>
          </w:p>
          <w:p w14:paraId="6E1AAD65">
            <w:pPr>
              <w:widowControl w:val="0"/>
              <w:autoSpaceDE w:val="0"/>
              <w:autoSpaceDN w:val="0"/>
              <w:adjustRightInd w:val="0"/>
              <w:spacing w:line="360" w:lineRule="auto"/>
              <w:ind w:right="-30"/>
              <w:jc w:val="center"/>
              <w:rPr>
                <w:rFonts w:ascii="Arial" w:hAnsi="Arial" w:cs="Arial"/>
                <w:sz w:val="22"/>
                <w:szCs w:val="22"/>
              </w:rPr>
            </w:pPr>
          </w:p>
        </w:tc>
        <w:tc>
          <w:tcPr>
            <w:tcW w:w="1029" w:type="dxa"/>
          </w:tcPr>
          <w:p w14:paraId="2063D458">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Unidade</w:t>
            </w:r>
          </w:p>
        </w:tc>
        <w:tc>
          <w:tcPr>
            <w:tcW w:w="1213" w:type="dxa"/>
          </w:tcPr>
          <w:p w14:paraId="1484B6B1">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Quantidade</w:t>
            </w:r>
          </w:p>
          <w:p w14:paraId="33D28959">
            <w:pPr>
              <w:widowControl w:val="0"/>
              <w:autoSpaceDE w:val="0"/>
              <w:autoSpaceDN w:val="0"/>
              <w:adjustRightInd w:val="0"/>
              <w:spacing w:line="360" w:lineRule="auto"/>
              <w:ind w:right="-30"/>
              <w:jc w:val="center"/>
              <w:rPr>
                <w:rFonts w:ascii="Arial" w:hAnsi="Arial" w:cs="Arial"/>
                <w:sz w:val="22"/>
                <w:szCs w:val="22"/>
              </w:rPr>
            </w:pPr>
          </w:p>
        </w:tc>
        <w:tc>
          <w:tcPr>
            <w:tcW w:w="841" w:type="dxa"/>
          </w:tcPr>
          <w:p w14:paraId="5C72113B">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Valor Unitário</w:t>
            </w:r>
          </w:p>
        </w:tc>
        <w:tc>
          <w:tcPr>
            <w:tcW w:w="841" w:type="dxa"/>
          </w:tcPr>
          <w:p w14:paraId="6A7D1F8D">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Valor Total</w:t>
            </w:r>
          </w:p>
        </w:tc>
        <w:tc>
          <w:tcPr>
            <w:tcW w:w="844" w:type="dxa"/>
          </w:tcPr>
          <w:p w14:paraId="1446E239">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Prazo de garantia ou validade</w:t>
            </w:r>
          </w:p>
        </w:tc>
      </w:tr>
      <w:tr w14:paraId="0AAB1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619" w:type="dxa"/>
          </w:tcPr>
          <w:p w14:paraId="6609C4F7">
            <w:pPr>
              <w:widowControl w:val="0"/>
              <w:autoSpaceDE w:val="0"/>
              <w:autoSpaceDN w:val="0"/>
              <w:adjustRightInd w:val="0"/>
              <w:spacing w:line="360" w:lineRule="auto"/>
              <w:ind w:right="-30"/>
              <w:jc w:val="both"/>
              <w:rPr>
                <w:rFonts w:ascii="Arial" w:hAnsi="Arial" w:cs="Arial"/>
                <w:sz w:val="22"/>
                <w:szCs w:val="22"/>
              </w:rPr>
            </w:pPr>
          </w:p>
        </w:tc>
        <w:tc>
          <w:tcPr>
            <w:tcW w:w="1436" w:type="dxa"/>
          </w:tcPr>
          <w:p w14:paraId="0533136F">
            <w:pPr>
              <w:widowControl w:val="0"/>
              <w:autoSpaceDE w:val="0"/>
              <w:autoSpaceDN w:val="0"/>
              <w:adjustRightInd w:val="0"/>
              <w:spacing w:line="360" w:lineRule="auto"/>
              <w:ind w:right="-30"/>
              <w:jc w:val="both"/>
              <w:rPr>
                <w:rFonts w:ascii="Arial" w:hAnsi="Arial" w:cs="Arial"/>
                <w:sz w:val="22"/>
                <w:szCs w:val="22"/>
              </w:rPr>
            </w:pPr>
          </w:p>
        </w:tc>
        <w:tc>
          <w:tcPr>
            <w:tcW w:w="1150" w:type="dxa"/>
          </w:tcPr>
          <w:p w14:paraId="08356F7F">
            <w:pPr>
              <w:widowControl w:val="0"/>
              <w:autoSpaceDE w:val="0"/>
              <w:autoSpaceDN w:val="0"/>
              <w:adjustRightInd w:val="0"/>
              <w:spacing w:line="360" w:lineRule="auto"/>
              <w:ind w:right="-30"/>
              <w:jc w:val="both"/>
              <w:rPr>
                <w:rFonts w:ascii="Arial" w:hAnsi="Arial" w:cs="Arial"/>
                <w:sz w:val="22"/>
                <w:szCs w:val="22"/>
              </w:rPr>
            </w:pPr>
          </w:p>
        </w:tc>
        <w:tc>
          <w:tcPr>
            <w:tcW w:w="1541" w:type="dxa"/>
          </w:tcPr>
          <w:p w14:paraId="399A97F2">
            <w:pPr>
              <w:widowControl w:val="0"/>
              <w:autoSpaceDE w:val="0"/>
              <w:autoSpaceDN w:val="0"/>
              <w:adjustRightInd w:val="0"/>
              <w:spacing w:line="360" w:lineRule="auto"/>
              <w:ind w:right="-30"/>
              <w:jc w:val="both"/>
              <w:rPr>
                <w:rFonts w:ascii="Arial" w:hAnsi="Arial" w:cs="Arial"/>
                <w:sz w:val="22"/>
                <w:szCs w:val="22"/>
              </w:rPr>
            </w:pPr>
          </w:p>
        </w:tc>
        <w:tc>
          <w:tcPr>
            <w:tcW w:w="1029" w:type="dxa"/>
          </w:tcPr>
          <w:p w14:paraId="402BFDD0">
            <w:pPr>
              <w:widowControl w:val="0"/>
              <w:autoSpaceDE w:val="0"/>
              <w:autoSpaceDN w:val="0"/>
              <w:adjustRightInd w:val="0"/>
              <w:spacing w:line="360" w:lineRule="auto"/>
              <w:ind w:right="-30"/>
              <w:jc w:val="both"/>
              <w:rPr>
                <w:rFonts w:ascii="Arial" w:hAnsi="Arial" w:cs="Arial"/>
                <w:sz w:val="22"/>
                <w:szCs w:val="22"/>
              </w:rPr>
            </w:pPr>
          </w:p>
        </w:tc>
        <w:tc>
          <w:tcPr>
            <w:tcW w:w="1213" w:type="dxa"/>
          </w:tcPr>
          <w:p w14:paraId="574426E7">
            <w:pPr>
              <w:widowControl w:val="0"/>
              <w:autoSpaceDE w:val="0"/>
              <w:autoSpaceDN w:val="0"/>
              <w:adjustRightInd w:val="0"/>
              <w:spacing w:line="360" w:lineRule="auto"/>
              <w:ind w:right="-30"/>
              <w:jc w:val="both"/>
              <w:rPr>
                <w:rFonts w:ascii="Arial" w:hAnsi="Arial" w:cs="Arial"/>
                <w:sz w:val="22"/>
                <w:szCs w:val="22"/>
              </w:rPr>
            </w:pPr>
          </w:p>
        </w:tc>
        <w:tc>
          <w:tcPr>
            <w:tcW w:w="841" w:type="dxa"/>
          </w:tcPr>
          <w:p w14:paraId="36D90139">
            <w:pPr>
              <w:widowControl w:val="0"/>
              <w:autoSpaceDE w:val="0"/>
              <w:autoSpaceDN w:val="0"/>
              <w:adjustRightInd w:val="0"/>
              <w:spacing w:line="360" w:lineRule="auto"/>
              <w:ind w:right="-30"/>
              <w:jc w:val="both"/>
              <w:rPr>
                <w:rFonts w:ascii="Arial" w:hAnsi="Arial" w:cs="Arial"/>
                <w:sz w:val="22"/>
                <w:szCs w:val="22"/>
              </w:rPr>
            </w:pPr>
          </w:p>
        </w:tc>
        <w:tc>
          <w:tcPr>
            <w:tcW w:w="841" w:type="dxa"/>
          </w:tcPr>
          <w:p w14:paraId="0B8D70BF">
            <w:pPr>
              <w:widowControl w:val="0"/>
              <w:autoSpaceDE w:val="0"/>
              <w:autoSpaceDN w:val="0"/>
              <w:adjustRightInd w:val="0"/>
              <w:spacing w:line="360" w:lineRule="auto"/>
              <w:ind w:right="-30"/>
              <w:jc w:val="both"/>
              <w:rPr>
                <w:rFonts w:ascii="Arial" w:hAnsi="Arial" w:cs="Arial"/>
                <w:sz w:val="22"/>
                <w:szCs w:val="22"/>
              </w:rPr>
            </w:pPr>
          </w:p>
        </w:tc>
        <w:tc>
          <w:tcPr>
            <w:tcW w:w="844" w:type="dxa"/>
          </w:tcPr>
          <w:p w14:paraId="7D49BAC2">
            <w:pPr>
              <w:widowControl w:val="0"/>
              <w:autoSpaceDE w:val="0"/>
              <w:autoSpaceDN w:val="0"/>
              <w:adjustRightInd w:val="0"/>
              <w:spacing w:line="360" w:lineRule="auto"/>
              <w:ind w:right="-30"/>
              <w:jc w:val="both"/>
              <w:rPr>
                <w:rFonts w:ascii="Arial" w:hAnsi="Arial" w:cs="Arial"/>
                <w:sz w:val="22"/>
                <w:szCs w:val="22"/>
              </w:rPr>
            </w:pPr>
          </w:p>
        </w:tc>
      </w:tr>
    </w:tbl>
    <w:p w14:paraId="7ECA9DF0">
      <w:pPr>
        <w:widowControl w:val="0"/>
        <w:autoSpaceDE w:val="0"/>
        <w:autoSpaceDN w:val="0"/>
        <w:adjustRightInd w:val="0"/>
        <w:spacing w:line="360" w:lineRule="auto"/>
        <w:ind w:right="-30"/>
        <w:jc w:val="center"/>
        <w:rPr>
          <w:rFonts w:ascii="Arial" w:hAnsi="Arial" w:cs="Arial"/>
          <w:sz w:val="22"/>
          <w:szCs w:val="22"/>
        </w:rPr>
      </w:pPr>
    </w:p>
    <w:p w14:paraId="57F6F76D">
      <w:pPr>
        <w:spacing w:line="360" w:lineRule="auto"/>
        <w:rPr>
          <w:rFonts w:ascii="Arial" w:hAnsi="Arial" w:cs="Arial"/>
          <w:sz w:val="22"/>
          <w:szCs w:val="22"/>
        </w:rPr>
      </w:pPr>
    </w:p>
    <w:p w14:paraId="7ACBFD4F">
      <w:pPr>
        <w:pStyle w:val="128"/>
        <w:tabs>
          <w:tab w:val="left" w:pos="1701"/>
        </w:tabs>
        <w:spacing w:before="240" w:after="240" w:line="360" w:lineRule="auto"/>
        <w:rPr>
          <w:rFonts w:ascii="Arial" w:hAnsi="Arial" w:cs="Arial"/>
          <w:b/>
          <w:szCs w:val="22"/>
        </w:rPr>
      </w:pPr>
    </w:p>
    <w:p w14:paraId="303B7B73">
      <w:pPr>
        <w:pStyle w:val="122"/>
        <w:tabs>
          <w:tab w:val="left" w:pos="1701"/>
        </w:tabs>
        <w:spacing w:before="240" w:after="240" w:line="360" w:lineRule="auto"/>
        <w:rPr>
          <w:rFonts w:ascii="Arial" w:hAnsi="Arial" w:cs="Arial"/>
          <w:b/>
          <w:szCs w:val="22"/>
        </w:rPr>
      </w:pPr>
    </w:p>
    <w:sectPr>
      <w:headerReference r:id="rId3" w:type="default"/>
      <w:footerReference r:id="rId4" w:type="default"/>
      <w:footerReference r:id="rId5" w:type="even"/>
      <w:pgSz w:w="11907" w:h="16840"/>
      <w:pgMar w:top="1620" w:right="1849" w:bottom="993" w:left="1418" w:header="0" w:footer="0" w:gutter="0"/>
      <w:pgBorders>
        <w:top w:val="none" w:sz="0" w:space="0"/>
        <w:left w:val="none" w:sz="0" w:space="0"/>
        <w:bottom w:val="none" w:sz="0" w:space="0"/>
        <w:right w:val="none" w:sz="0" w:space="0"/>
      </w:pgBorders>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Arial Unicode MS">
    <w:altName w:val="Arial"/>
    <w:panose1 w:val="020B0604020202020204"/>
    <w:charset w:val="80"/>
    <w:family w:val="swiss"/>
    <w:pitch w:val="default"/>
    <w:sig w:usb0="00000000" w:usb1="00000000" w:usb2="0000003F" w:usb3="00000000" w:csb0="003F01FF"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auto"/>
    <w:pitch w:val="default"/>
    <w:sig w:usb0="E00002FF" w:usb1="6AC7FDFB" w:usb2="08000012" w:usb3="00000000" w:csb0="4002009F" w:csb1="DFD70000"/>
  </w:font>
  <w:font w:name="Ecofont_Spranq_eco_Sans">
    <w:altName w:val="Calibri"/>
    <w:panose1 w:val="00000000000000000000"/>
    <w:charset w:val="00"/>
    <w:family w:val="swiss"/>
    <w:pitch w:val="default"/>
    <w:sig w:usb0="00000000" w:usb1="00000000" w:usb2="00000000" w:usb3="00000000" w:csb0="00000001" w:csb1="00000000"/>
  </w:font>
  <w:font w:name="WenQuanYi Micro Hei">
    <w:altName w:val="Segoe Print"/>
    <w:panose1 w:val="00000000000000000000"/>
    <w:charset w:val="00"/>
    <w:family w:val="roman"/>
    <w:pitch w:val="default"/>
    <w:sig w:usb0="00000000" w:usb1="00000000" w:usb2="00000000" w:usb3="00000000" w:csb0="00040001" w:csb1="00000000"/>
  </w:font>
  <w:font w:name="Lohit Hindi">
    <w:altName w:val="Times New Roman"/>
    <w:panose1 w:val="00000000000000000000"/>
    <w:charset w:val="00"/>
    <w:family w:val="roman"/>
    <w:pitch w:val="default"/>
    <w:sig w:usb0="00000000" w:usb1="00000000" w:usb2="00000000" w:usb3="00000000" w:csb0="00040001" w:csb1="00000000"/>
  </w:font>
  <w:font w:name="Cambria Math">
    <w:panose1 w:val="02040503050406030204"/>
    <w:charset w:val="00"/>
    <w:family w:val="roman"/>
    <w:pitch w:val="default"/>
    <w:sig w:usb0="E00006FF" w:usb1="420024FF" w:usb2="02000000" w:usb3="00000000" w:csb0="2000019F" w:csb1="00000000"/>
  </w:font>
  <w:font w:name="Wingdings">
    <w:panose1 w:val="05000000000000000000"/>
    <w:charset w:val="02"/>
    <w:family w:val="auto"/>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monospace">
    <w:altName w:val="Segoe Print"/>
    <w:panose1 w:val="00000000000000000000"/>
    <w:charset w:val="00"/>
    <w:family w:val="auto"/>
    <w:pitch w:val="default"/>
    <w:sig w:usb0="00000000" w:usb1="00000000" w:usb2="00000000" w:usb3="00000000" w:csb0="00000000" w:csb1="00000000"/>
  </w:font>
  <w:font w:name="Segoe UI">
    <w:panose1 w:val="020B0502040204020203"/>
    <w:charset w:val="00"/>
    <w:family w:val="roman"/>
    <w:pitch w:val="default"/>
    <w:sig w:usb0="E4002EFF" w:usb1="C000E47F" w:usb2="00000009" w:usb3="00000000" w:csb0="200001FF" w:csb1="00000000"/>
  </w:font>
  <w:font w:name="TimesNewRomanPS-BoldMT">
    <w:altName w:val="Times New Roman"/>
    <w:panose1 w:val="00000000000000000000"/>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53902F">
    <w:pPr>
      <w:pStyle w:val="24"/>
      <w:jc w:val="center"/>
      <w:rPr>
        <w:rFonts w:hint="default" w:ascii="Calibri" w:hAnsi="Calibri" w:cs="Calibri"/>
        <w:b/>
        <w:sz w:val="22"/>
        <w:szCs w:val="22"/>
      </w:rPr>
    </w:pPr>
    <w:r>
      <w:rPr>
        <w:rFonts w:hint="default" w:ascii="Calibri" w:hAnsi="Calibri" w:cs="Calibri"/>
        <w:sz w:val="22"/>
        <w:szCs w:val="2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48" name="Caixa de Texto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06927A">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LNJWO7Q&#10;AAAABQEAAA8AAAAAAAAAAQAgAAAAIgAAAGRycy9kb3ducmV2LnhtbFBLAQIUABQAAAAIAIdO4kDx&#10;7gNKKAIAAGgEAAAOAAAAAAAAAAEAIAAAAB8BAABkcnMvZTJvRG9jLnhtbFBLBQYAAAAABgAGAFkB&#10;AAC5BQAAAAA=&#10;">
              <v:fill on="f" focussize="0,0"/>
              <v:stroke on="f" weight="0.5pt"/>
              <v:imagedata o:title=""/>
              <o:lock v:ext="edit" aspectratio="f"/>
              <v:textbox inset="0mm,0mm,0mm,0mm" style="mso-fit-shape-to-text:t;">
                <w:txbxContent>
                  <w:p w14:paraId="3506927A">
                    <w:pPr>
                      <w:pStyle w:val="24"/>
                    </w:pPr>
                    <w:r>
                      <w:fldChar w:fldCharType="begin"/>
                    </w:r>
                    <w:r>
                      <w:instrText xml:space="preserve"> PAGE  \* MERGEFORMAT </w:instrText>
                    </w:r>
                    <w:r>
                      <w:fldChar w:fldCharType="separate"/>
                    </w:r>
                    <w:r>
                      <w:t>1</w:t>
                    </w:r>
                    <w:r>
                      <w:fldChar w:fldCharType="end"/>
                    </w:r>
                  </w:p>
                </w:txbxContent>
              </v:textbox>
            </v:shape>
          </w:pict>
        </mc:Fallback>
      </mc:AlternateContent>
    </w:r>
    <w:r>
      <w:rPr>
        <w:rFonts w:hint="default" w:ascii="Calibri" w:hAnsi="Calibri" w:cs="Calibri"/>
        <w:b/>
        <w:sz w:val="22"/>
        <w:szCs w:val="22"/>
      </w:rPr>
      <w:t>Av. das Embaúbas, nº 1386, Setor Comercial, Sinop/MT, CEP 78550-206, Caixa Postal 500</w:t>
    </w:r>
  </w:p>
  <w:p w14:paraId="5B7536DA">
    <w:pPr>
      <w:pStyle w:val="130"/>
      <w:jc w:val="center"/>
      <w:rPr>
        <w:b/>
      </w:rPr>
    </w:pPr>
    <w:r>
      <w:rPr>
        <w:b/>
      </w:rPr>
      <w:t>Telefones: (066)</w:t>
    </w:r>
    <w:r>
      <w:rPr>
        <w:rFonts w:hint="default"/>
        <w:b/>
        <w:lang w:val="pt-BR"/>
      </w:rPr>
      <w:t xml:space="preserve"> </w:t>
    </w:r>
    <w:r>
      <w:rPr>
        <w:b/>
      </w:rPr>
      <w:t>3520-7523/3520-7267</w:t>
    </w:r>
  </w:p>
  <w:p w14:paraId="636DE4C3">
    <w:pPr>
      <w:pStyle w:val="130"/>
      <w:jc w:val="center"/>
    </w:pPr>
    <w:r>
      <w:rPr>
        <w:b/>
      </w:rPr>
      <w:t xml:space="preserve">E-mail: </w:t>
    </w:r>
    <w:r>
      <w:fldChar w:fldCharType="begin"/>
    </w:r>
    <w:r>
      <w:instrText xml:space="preserve">HYPERLINK "mailto:licitacao@sinop.mt.gov.br"</w:instrText>
    </w:r>
    <w:r>
      <w:fldChar w:fldCharType="separate"/>
    </w:r>
    <w:r>
      <w:rPr>
        <w:rStyle w:val="14"/>
        <w:rFonts w:ascii="Arial" w:hAnsi="Arial" w:cs="Arial"/>
        <w:b/>
        <w:sz w:val="20"/>
        <w:szCs w:val="20"/>
      </w:rPr>
      <w:t>licitacao@sinop.mt.gov.br</w:t>
    </w:r>
    <w:r>
      <w:fldChar w:fldCharType="end"/>
    </w:r>
  </w:p>
  <w:p w14:paraId="56C88075">
    <w:pPr>
      <w:pStyle w:val="130"/>
      <w:jc w:val="center"/>
      <w:rPr>
        <w: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58BB24">
    <w:pPr>
      <w:pStyle w:val="24"/>
      <w:framePr w:wrap="around" w:vAnchor="text" w:hAnchor="margin" w:xAlign="right" w:y="1"/>
      <w:rPr>
        <w:rStyle w:val="15"/>
      </w:rPr>
    </w:pPr>
    <w:r>
      <w:rPr>
        <w:rStyle w:val="15"/>
      </w:rPr>
      <w:fldChar w:fldCharType="begin"/>
    </w:r>
    <w:r>
      <w:rPr>
        <w:rStyle w:val="15"/>
      </w:rPr>
      <w:instrText xml:space="preserve">PAGE  </w:instrText>
    </w:r>
    <w:r>
      <w:rPr>
        <w:rStyle w:val="15"/>
      </w:rPr>
      <w:fldChar w:fldCharType="end"/>
    </w:r>
  </w:p>
  <w:p w14:paraId="415244BA">
    <w:pPr>
      <w:pStyle w:val="2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F2647">
    <w:pPr>
      <w:pStyle w:val="23"/>
      <w:jc w:val="center"/>
    </w:pPr>
  </w:p>
  <w:p w14:paraId="4FFAD97E">
    <w:pPr>
      <w:pStyle w:val="23"/>
      <w:jc w:val="center"/>
    </w:pPr>
    <w:r>
      <w:rPr>
        <w:sz w:val="24"/>
      </w:rPr>
      <w:drawing>
        <wp:anchor distT="0" distB="0" distL="114300" distR="114300" simplePos="0" relativeHeight="251660288" behindDoc="1" locked="0" layoutInCell="1" allowOverlap="1">
          <wp:simplePos x="0" y="0"/>
          <wp:positionH relativeFrom="margin">
            <wp:posOffset>5400675</wp:posOffset>
          </wp:positionH>
          <wp:positionV relativeFrom="margin">
            <wp:posOffset>-878205</wp:posOffset>
          </wp:positionV>
          <wp:extent cx="1100455" cy="937260"/>
          <wp:effectExtent l="0" t="0" r="4445" b="15240"/>
          <wp:wrapNone/>
          <wp:docPr id="1" name="WordPictureWatermark16557" descr="test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6557" descr="teste3"/>
                  <pic:cNvPicPr>
                    <a:picLocks noChangeAspect="1"/>
                  </pic:cNvPicPr>
                </pic:nvPicPr>
                <pic:blipFill>
                  <a:blip r:embed="rId1"/>
                  <a:stretch>
                    <a:fillRect/>
                  </a:stretch>
                </pic:blipFill>
                <pic:spPr>
                  <a:xfrm>
                    <a:off x="0" y="0"/>
                    <a:ext cx="1100455" cy="937260"/>
                  </a:xfrm>
                  <a:prstGeom prst="rect">
                    <a:avLst/>
                  </a:prstGeom>
                </pic:spPr>
              </pic:pic>
            </a:graphicData>
          </a:graphic>
        </wp:anchor>
      </w:drawing>
    </w:r>
    <w:r>
      <w:drawing>
        <wp:inline distT="0" distB="0" distL="114300" distR="114300">
          <wp:extent cx="1162685" cy="800735"/>
          <wp:effectExtent l="0" t="0" r="18415" b="18415"/>
          <wp:docPr id="5"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descr="logo2"/>
                  <pic:cNvPicPr>
                    <a:picLocks noChangeAspect="1"/>
                  </pic:cNvPicPr>
                </pic:nvPicPr>
                <pic:blipFill>
                  <a:blip r:embed="rId2"/>
                  <a:stretch>
                    <a:fillRect/>
                  </a:stretch>
                </pic:blipFill>
                <pic:spPr>
                  <a:xfrm>
                    <a:off x="0" y="0"/>
                    <a:ext cx="1162685" cy="80073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86ADEC"/>
    <w:multiLevelType w:val="multilevel"/>
    <w:tmpl w:val="C886ADEC"/>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ascii="Arial" w:hAnsi="Arial" w:cs="Arial"/>
        <w:b/>
        <w:bCs/>
        <w:sz w:val="22"/>
        <w:szCs w:val="22"/>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
    <w:nsid w:val="D9DE0074"/>
    <w:multiLevelType w:val="singleLevel"/>
    <w:tmpl w:val="D9DE0074"/>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2">
    <w:nsid w:val="E01B8022"/>
    <w:multiLevelType w:val="singleLevel"/>
    <w:tmpl w:val="E01B8022"/>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3">
    <w:nsid w:val="0053208E"/>
    <w:multiLevelType w:val="multilevel"/>
    <w:tmpl w:val="0053208E"/>
    <w:lvl w:ilvl="0" w:tentative="0">
      <w:start w:val="1"/>
      <w:numFmt w:val="bullet"/>
      <w:lvlText w:val="·"/>
      <w:lvlJc w:val="left"/>
      <w:pPr>
        <w:ind w:left="709" w:hanging="360"/>
      </w:pPr>
      <w:rPr>
        <w:rFonts w:hint="default" w:ascii="Symbol" w:hAnsi="Symbol" w:eastAsia="Symbol" w:cs="Symbol"/>
      </w:rPr>
    </w:lvl>
    <w:lvl w:ilvl="1" w:tentative="0">
      <w:start w:val="1"/>
      <w:numFmt w:val="bullet"/>
      <w:lvlText w:val="o"/>
      <w:lvlJc w:val="left"/>
      <w:pPr>
        <w:ind w:left="732" w:hanging="360"/>
      </w:pPr>
      <w:rPr>
        <w:rFonts w:hint="default" w:ascii="Courier New" w:hAnsi="Courier New" w:eastAsia="Courier New" w:cs="Courier New"/>
      </w:rPr>
    </w:lvl>
    <w:lvl w:ilvl="2" w:tentative="0">
      <w:start w:val="1"/>
      <w:numFmt w:val="bullet"/>
      <w:lvlText w:val="§"/>
      <w:lvlJc w:val="left"/>
      <w:pPr>
        <w:ind w:left="1452" w:hanging="360"/>
      </w:pPr>
      <w:rPr>
        <w:rFonts w:hint="default" w:ascii="Wingdings" w:hAnsi="Wingdings" w:eastAsia="Wingdings" w:cs="Wingdings"/>
      </w:rPr>
    </w:lvl>
    <w:lvl w:ilvl="3" w:tentative="0">
      <w:start w:val="1"/>
      <w:numFmt w:val="bullet"/>
      <w:lvlText w:val="·"/>
      <w:lvlJc w:val="left"/>
      <w:pPr>
        <w:ind w:left="2172" w:hanging="360"/>
      </w:pPr>
      <w:rPr>
        <w:rFonts w:hint="default" w:ascii="Symbol" w:hAnsi="Symbol" w:eastAsia="Symbol" w:cs="Symbol"/>
      </w:rPr>
    </w:lvl>
    <w:lvl w:ilvl="4" w:tentative="0">
      <w:start w:val="1"/>
      <w:numFmt w:val="bullet"/>
      <w:lvlText w:val="o"/>
      <w:lvlJc w:val="left"/>
      <w:pPr>
        <w:ind w:left="2892" w:hanging="360"/>
      </w:pPr>
      <w:rPr>
        <w:rFonts w:hint="default" w:ascii="Courier New" w:hAnsi="Courier New" w:eastAsia="Courier New" w:cs="Courier New"/>
      </w:rPr>
    </w:lvl>
    <w:lvl w:ilvl="5" w:tentative="0">
      <w:start w:val="1"/>
      <w:numFmt w:val="bullet"/>
      <w:lvlText w:val="§"/>
      <w:lvlJc w:val="left"/>
      <w:pPr>
        <w:ind w:left="3612" w:hanging="360"/>
      </w:pPr>
      <w:rPr>
        <w:rFonts w:hint="default" w:ascii="Wingdings" w:hAnsi="Wingdings" w:eastAsia="Wingdings" w:cs="Wingdings"/>
      </w:rPr>
    </w:lvl>
    <w:lvl w:ilvl="6" w:tentative="0">
      <w:start w:val="1"/>
      <w:numFmt w:val="bullet"/>
      <w:lvlText w:val="·"/>
      <w:lvlJc w:val="left"/>
      <w:pPr>
        <w:ind w:left="4332" w:hanging="360"/>
      </w:pPr>
      <w:rPr>
        <w:rFonts w:hint="default" w:ascii="Symbol" w:hAnsi="Symbol" w:eastAsia="Symbol" w:cs="Symbol"/>
      </w:rPr>
    </w:lvl>
    <w:lvl w:ilvl="7" w:tentative="0">
      <w:start w:val="1"/>
      <w:numFmt w:val="bullet"/>
      <w:lvlText w:val="o"/>
      <w:lvlJc w:val="left"/>
      <w:pPr>
        <w:ind w:left="5052" w:hanging="360"/>
      </w:pPr>
      <w:rPr>
        <w:rFonts w:hint="default" w:ascii="Courier New" w:hAnsi="Courier New" w:eastAsia="Courier New" w:cs="Courier New"/>
      </w:rPr>
    </w:lvl>
    <w:lvl w:ilvl="8" w:tentative="0">
      <w:start w:val="1"/>
      <w:numFmt w:val="bullet"/>
      <w:lvlText w:val="§"/>
      <w:lvlJc w:val="left"/>
      <w:pPr>
        <w:ind w:left="5772" w:hanging="360"/>
      </w:pPr>
      <w:rPr>
        <w:rFonts w:hint="default" w:ascii="Wingdings" w:hAnsi="Wingdings" w:eastAsia="Wingdings" w:cs="Wingdings"/>
      </w:rPr>
    </w:lvl>
  </w:abstractNum>
  <w:abstractNum w:abstractNumId="4">
    <w:nsid w:val="052937E9"/>
    <w:multiLevelType w:val="multilevel"/>
    <w:tmpl w:val="052937E9"/>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5">
    <w:nsid w:val="0C0490A5"/>
    <w:multiLevelType w:val="singleLevel"/>
    <w:tmpl w:val="0C0490A5"/>
    <w:lvl w:ilvl="0" w:tentative="0">
      <w:start w:val="1"/>
      <w:numFmt w:val="bullet"/>
      <w:lvlText w:val=""/>
      <w:lvlJc w:val="left"/>
      <w:pPr>
        <w:tabs>
          <w:tab w:val="left" w:pos="420"/>
        </w:tabs>
        <w:ind w:left="420" w:leftChars="0" w:hanging="420" w:firstLineChars="0"/>
      </w:pPr>
      <w:rPr>
        <w:rFonts w:hint="default" w:ascii="Wingdings" w:hAnsi="Wingdings"/>
        <w:sz w:val="18"/>
        <w:szCs w:val="18"/>
      </w:rPr>
    </w:lvl>
  </w:abstractNum>
  <w:abstractNum w:abstractNumId="6">
    <w:nsid w:val="12874289"/>
    <w:multiLevelType w:val="singleLevel"/>
    <w:tmpl w:val="12874289"/>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7">
    <w:nsid w:val="188B76D7"/>
    <w:multiLevelType w:val="multilevel"/>
    <w:tmpl w:val="188B76D7"/>
    <w:lvl w:ilvl="0" w:tentative="0">
      <w:start w:val="1"/>
      <w:numFmt w:val="decimal"/>
      <w:suff w:val="space"/>
      <w:lvlText w:val="%1."/>
      <w:lvlJc w:val="left"/>
      <w:rPr>
        <w:rFonts w:hint="default"/>
        <w:highlight w:val="none"/>
      </w:rPr>
    </w:lvl>
    <w:lvl w:ilvl="1" w:tentative="0">
      <w:start w:val="1"/>
      <w:numFmt w:val="decimal"/>
      <w:suff w:val="space"/>
      <w:lvlText w:val="%1.%2."/>
      <w:lvlJc w:val="left"/>
      <w:pPr>
        <w:ind w:left="0" w:leftChars="0" w:firstLine="0" w:firstLineChars="0"/>
      </w:pPr>
      <w:rPr>
        <w:rFonts w:hint="default" w:ascii="Arial" w:hAnsi="Arial" w:cs="Arial"/>
        <w:b/>
        <w:bCs/>
        <w:i w:val="0"/>
        <w:iCs w:val="0"/>
        <w:color w:val="000000" w:themeColor="text1"/>
        <w:sz w:val="22"/>
        <w:szCs w:val="22"/>
        <w:highlight w:val="none"/>
        <w14:textFill>
          <w14:solidFill>
            <w14:schemeClr w14:val="tx1"/>
          </w14:solidFill>
        </w14:textFill>
      </w:rPr>
    </w:lvl>
    <w:lvl w:ilvl="2" w:tentative="0">
      <w:start w:val="1"/>
      <w:numFmt w:val="decimal"/>
      <w:suff w:val="space"/>
      <w:lvlText w:val="%1.%2.%3."/>
      <w:lvlJc w:val="left"/>
      <w:pPr>
        <w:ind w:left="600" w:leftChars="0" w:firstLine="0" w:firstLineChars="0"/>
      </w:pPr>
      <w:rPr>
        <w:rFonts w:hint="default" w:ascii="Arial" w:hAnsi="Arial" w:cs="Arial"/>
        <w:b/>
        <w:bCs/>
        <w:color w:val="auto"/>
        <w:sz w:val="22"/>
        <w:szCs w:val="22"/>
        <w:highlight w:val="none"/>
      </w:rPr>
    </w:lvl>
    <w:lvl w:ilvl="3" w:tentative="0">
      <w:start w:val="1"/>
      <w:numFmt w:val="decimal"/>
      <w:suff w:val="space"/>
      <w:lvlText w:val="%1.%2.%3.%4."/>
      <w:lvlJc w:val="left"/>
      <w:pPr>
        <w:ind w:left="0" w:leftChars="0" w:firstLine="0" w:firstLineChars="0"/>
      </w:pPr>
      <w:rPr>
        <w:rFonts w:hint="default" w:ascii="Arial" w:hAnsi="Arial" w:cs="Arial"/>
        <w:b/>
        <w:bCs/>
        <w:sz w:val="22"/>
        <w:szCs w:val="22"/>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8">
    <w:nsid w:val="1BD024ED"/>
    <w:multiLevelType w:val="multilevel"/>
    <w:tmpl w:val="1BD024ED"/>
    <w:lvl w:ilvl="0" w:tentative="0">
      <w:start w:val="8"/>
      <w:numFmt w:val="decimal"/>
      <w:lvlText w:val="%1."/>
      <w:lvlJc w:val="left"/>
      <w:pPr>
        <w:ind w:left="1080" w:hanging="360"/>
      </w:pPr>
      <w:rPr>
        <w:rFonts w:hint="default"/>
        <w:b/>
        <w:color w:val="auto"/>
        <w:sz w:val="22"/>
        <w:szCs w:val="22"/>
      </w:rPr>
    </w:lvl>
    <w:lvl w:ilvl="1" w:tentative="0">
      <w:start w:val="5"/>
      <w:numFmt w:val="decimal"/>
      <w:isLgl/>
      <w:lvlText w:val="%1.%2"/>
      <w:lvlJc w:val="left"/>
      <w:pPr>
        <w:ind w:left="1200" w:hanging="480"/>
      </w:pPr>
      <w:rPr>
        <w:rFonts w:hint="default"/>
        <w:b/>
      </w:rPr>
    </w:lvl>
    <w:lvl w:ilvl="2" w:tentative="0">
      <w:start w:val="2"/>
      <w:numFmt w:val="decimal"/>
      <w:isLgl/>
      <w:lvlText w:val="%1.%2.%3"/>
      <w:lvlJc w:val="left"/>
      <w:pPr>
        <w:ind w:left="1440" w:hanging="720"/>
      </w:pPr>
      <w:rPr>
        <w:rFonts w:hint="default"/>
        <w:b/>
      </w:rPr>
    </w:lvl>
    <w:lvl w:ilvl="3" w:tentative="0">
      <w:start w:val="1"/>
      <w:numFmt w:val="decimal"/>
      <w:isLgl/>
      <w:lvlText w:val="%1.%2.%3.%4"/>
      <w:lvlJc w:val="left"/>
      <w:pPr>
        <w:ind w:left="1440" w:hanging="720"/>
      </w:pPr>
      <w:rPr>
        <w:rFonts w:hint="default"/>
        <w:b w:val="0"/>
      </w:rPr>
    </w:lvl>
    <w:lvl w:ilvl="4" w:tentative="0">
      <w:start w:val="1"/>
      <w:numFmt w:val="decimal"/>
      <w:isLgl/>
      <w:lvlText w:val="%1.%2.%3.%4.%5"/>
      <w:lvlJc w:val="left"/>
      <w:pPr>
        <w:ind w:left="1800" w:hanging="1080"/>
      </w:pPr>
      <w:rPr>
        <w:rFonts w:hint="default"/>
        <w:b w:val="0"/>
      </w:rPr>
    </w:lvl>
    <w:lvl w:ilvl="5" w:tentative="0">
      <w:start w:val="1"/>
      <w:numFmt w:val="decimal"/>
      <w:isLgl/>
      <w:lvlText w:val="%1.%2.%3.%4.%5.%6"/>
      <w:lvlJc w:val="left"/>
      <w:pPr>
        <w:ind w:left="1800" w:hanging="1080"/>
      </w:pPr>
      <w:rPr>
        <w:rFonts w:hint="default"/>
        <w:b w:val="0"/>
      </w:rPr>
    </w:lvl>
    <w:lvl w:ilvl="6" w:tentative="0">
      <w:start w:val="1"/>
      <w:numFmt w:val="decimal"/>
      <w:isLgl/>
      <w:lvlText w:val="%1.%2.%3.%4.%5.%6.%7"/>
      <w:lvlJc w:val="left"/>
      <w:pPr>
        <w:ind w:left="2160" w:hanging="1440"/>
      </w:pPr>
      <w:rPr>
        <w:rFonts w:hint="default"/>
        <w:b w:val="0"/>
      </w:rPr>
    </w:lvl>
    <w:lvl w:ilvl="7" w:tentative="0">
      <w:start w:val="1"/>
      <w:numFmt w:val="decimal"/>
      <w:isLgl/>
      <w:lvlText w:val="%1.%2.%3.%4.%5.%6.%7.%8"/>
      <w:lvlJc w:val="left"/>
      <w:pPr>
        <w:ind w:left="2160" w:hanging="1440"/>
      </w:pPr>
      <w:rPr>
        <w:rFonts w:hint="default"/>
        <w:b w:val="0"/>
      </w:rPr>
    </w:lvl>
    <w:lvl w:ilvl="8" w:tentative="0">
      <w:start w:val="1"/>
      <w:numFmt w:val="decimal"/>
      <w:isLgl/>
      <w:lvlText w:val="%1.%2.%3.%4.%5.%6.%7.%8.%9"/>
      <w:lvlJc w:val="left"/>
      <w:pPr>
        <w:ind w:left="2520" w:hanging="1800"/>
      </w:pPr>
      <w:rPr>
        <w:rFonts w:hint="default"/>
        <w:b w:val="0"/>
      </w:rPr>
    </w:lvl>
  </w:abstractNum>
  <w:abstractNum w:abstractNumId="9">
    <w:nsid w:val="1D5C100D"/>
    <w:multiLevelType w:val="multilevel"/>
    <w:tmpl w:val="1D5C100D"/>
    <w:lvl w:ilvl="0" w:tentative="0">
      <w:start w:val="1"/>
      <w:numFmt w:val="decimal"/>
      <w:pStyle w:val="134"/>
      <w:lvlText w:val="%1."/>
      <w:lvlJc w:val="left"/>
      <w:pPr>
        <w:ind w:left="360" w:hanging="360"/>
      </w:pPr>
      <w:rPr>
        <w:b/>
      </w:rPr>
    </w:lvl>
    <w:lvl w:ilvl="1" w:tentative="0">
      <w:start w:val="1"/>
      <w:numFmt w:val="decimal"/>
      <w:pStyle w:val="133"/>
      <w:lvlText w:val="%1.%2."/>
      <w:lvlJc w:val="left"/>
      <w:pPr>
        <w:ind w:left="999" w:hanging="432"/>
      </w:pPr>
      <w:rPr>
        <w:rFonts w:hint="default" w:ascii="Arial" w:hAnsi="Arial" w:cs="Arial"/>
        <w:b/>
        <w:bCs/>
        <w:i w:val="0"/>
        <w:strike w:val="0"/>
        <w:color w:val="auto"/>
        <w:sz w:val="22"/>
        <w:szCs w:val="22"/>
        <w:u w:val="none"/>
      </w:rPr>
    </w:lvl>
    <w:lvl w:ilvl="2" w:tentative="0">
      <w:start w:val="1"/>
      <w:numFmt w:val="decimal"/>
      <w:pStyle w:val="136"/>
      <w:lvlText w:val="%1.%2.%3."/>
      <w:lvlJc w:val="left"/>
      <w:pPr>
        <w:ind w:left="1550" w:hanging="504"/>
      </w:pPr>
      <w:rPr>
        <w:rFonts w:hint="default" w:ascii="Arial" w:hAnsi="Arial"/>
        <w:b w:val="0"/>
        <w:i w:val="0"/>
        <w:strike w:val="0"/>
        <w:color w:val="auto"/>
        <w:sz w:val="20"/>
        <w:szCs w:val="20"/>
      </w:rPr>
    </w:lvl>
    <w:lvl w:ilvl="3" w:tentative="0">
      <w:start w:val="1"/>
      <w:numFmt w:val="decimal"/>
      <w:pStyle w:val="146"/>
      <w:lvlText w:val="%1.%2.%3.%4."/>
      <w:lvlJc w:val="left"/>
      <w:pPr>
        <w:ind w:left="2404"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10">
    <w:nsid w:val="1F7E555B"/>
    <w:multiLevelType w:val="multilevel"/>
    <w:tmpl w:val="1F7E555B"/>
    <w:lvl w:ilvl="0" w:tentative="0">
      <w:start w:val="3"/>
      <w:numFmt w:val="decimal"/>
      <w:lvlText w:val="%1."/>
      <w:lvlJc w:val="left"/>
      <w:pPr>
        <w:ind w:left="540" w:hanging="540"/>
      </w:pPr>
      <w:rPr>
        <w:rFonts w:hint="default"/>
      </w:rPr>
    </w:lvl>
    <w:lvl w:ilvl="1" w:tentative="0">
      <w:start w:val="2"/>
      <w:numFmt w:val="decimal"/>
      <w:lvlText w:val="%1.%2."/>
      <w:lvlJc w:val="left"/>
      <w:pPr>
        <w:ind w:left="862" w:hanging="720"/>
      </w:pPr>
      <w:rPr>
        <w:rFonts w:hint="default"/>
        <w:b/>
      </w:rPr>
    </w:lvl>
    <w:lvl w:ilvl="2" w:tentative="0">
      <w:start w:val="7"/>
      <w:numFmt w:val="decimal"/>
      <w:lvlText w:val="%1.%2.%3."/>
      <w:lvlJc w:val="left"/>
      <w:pPr>
        <w:ind w:left="1286" w:hanging="720"/>
      </w:pPr>
      <w:rPr>
        <w:rFonts w:hint="default"/>
        <w:b/>
      </w:rPr>
    </w:lvl>
    <w:lvl w:ilvl="3" w:tentative="0">
      <w:start w:val="1"/>
      <w:numFmt w:val="decimal"/>
      <w:lvlText w:val="%1.%2.%3.%4."/>
      <w:lvlJc w:val="left"/>
      <w:pPr>
        <w:ind w:left="1929" w:hanging="1080"/>
      </w:pPr>
      <w:rPr>
        <w:rFonts w:hint="default"/>
      </w:rPr>
    </w:lvl>
    <w:lvl w:ilvl="4" w:tentative="0">
      <w:start w:val="1"/>
      <w:numFmt w:val="decimal"/>
      <w:lvlText w:val="%1.%2.%3.%4.%5."/>
      <w:lvlJc w:val="left"/>
      <w:pPr>
        <w:ind w:left="2212" w:hanging="1080"/>
      </w:pPr>
      <w:rPr>
        <w:rFonts w:hint="default"/>
      </w:rPr>
    </w:lvl>
    <w:lvl w:ilvl="5" w:tentative="0">
      <w:start w:val="1"/>
      <w:numFmt w:val="decimal"/>
      <w:lvlText w:val="%1.%2.%3.%4.%5.%6."/>
      <w:lvlJc w:val="left"/>
      <w:pPr>
        <w:ind w:left="2855" w:hanging="1440"/>
      </w:pPr>
      <w:rPr>
        <w:rFonts w:hint="default"/>
      </w:rPr>
    </w:lvl>
    <w:lvl w:ilvl="6" w:tentative="0">
      <w:start w:val="1"/>
      <w:numFmt w:val="decimal"/>
      <w:lvlText w:val="%1.%2.%3.%4.%5.%6.%7."/>
      <w:lvlJc w:val="left"/>
      <w:pPr>
        <w:ind w:left="3138" w:hanging="1440"/>
      </w:pPr>
      <w:rPr>
        <w:rFonts w:hint="default"/>
      </w:rPr>
    </w:lvl>
    <w:lvl w:ilvl="7" w:tentative="0">
      <w:start w:val="1"/>
      <w:numFmt w:val="decimal"/>
      <w:lvlText w:val="%1.%2.%3.%4.%5.%6.%7.%8."/>
      <w:lvlJc w:val="left"/>
      <w:pPr>
        <w:ind w:left="3781" w:hanging="1800"/>
      </w:pPr>
      <w:rPr>
        <w:rFonts w:hint="default"/>
      </w:rPr>
    </w:lvl>
    <w:lvl w:ilvl="8" w:tentative="0">
      <w:start w:val="1"/>
      <w:numFmt w:val="decimal"/>
      <w:lvlText w:val="%1.%2.%3.%4.%5.%6.%7.%8.%9."/>
      <w:lvlJc w:val="left"/>
      <w:pPr>
        <w:ind w:left="4064" w:hanging="1800"/>
      </w:pPr>
      <w:rPr>
        <w:rFonts w:hint="default"/>
      </w:rPr>
    </w:lvl>
  </w:abstractNum>
  <w:abstractNum w:abstractNumId="11">
    <w:nsid w:val="299916C0"/>
    <w:multiLevelType w:val="multilevel"/>
    <w:tmpl w:val="299916C0"/>
    <w:lvl w:ilvl="0" w:tentative="0">
      <w:start w:val="1"/>
      <w:numFmt w:val="decimal"/>
      <w:lvlText w:val="%1."/>
      <w:lvlJc w:val="left"/>
      <w:pPr>
        <w:ind w:left="720" w:hanging="360"/>
      </w:pPr>
      <w:rPr>
        <w:rFonts w:hint="default"/>
        <w:b/>
        <w:color w:val="auto"/>
      </w:rPr>
    </w:lvl>
    <w:lvl w:ilvl="1" w:tentative="0">
      <w:start w:val="1"/>
      <w:numFmt w:val="decimal"/>
      <w:isLgl/>
      <w:lvlText w:val="%1.%2"/>
      <w:lvlJc w:val="left"/>
      <w:pPr>
        <w:ind w:left="840" w:hanging="480"/>
      </w:pPr>
      <w:rPr>
        <w:rFonts w:hint="default"/>
        <w:b/>
      </w:rPr>
    </w:lvl>
    <w:lvl w:ilvl="2" w:tentative="0">
      <w:start w:val="1"/>
      <w:numFmt w:val="decimal"/>
      <w:isLgl/>
      <w:lvlText w:val="%1.%2.%3"/>
      <w:lvlJc w:val="left"/>
      <w:pPr>
        <w:ind w:left="1080" w:hanging="720"/>
      </w:pPr>
      <w:rPr>
        <w:rFonts w:hint="default"/>
        <w:b/>
      </w:rPr>
    </w:lvl>
    <w:lvl w:ilvl="3" w:tentative="0">
      <w:start w:val="1"/>
      <w:numFmt w:val="decimal"/>
      <w:isLgl/>
      <w:lvlText w:val="%1.%2.%3.%4"/>
      <w:lvlJc w:val="left"/>
      <w:pPr>
        <w:ind w:left="1080" w:hanging="720"/>
      </w:pPr>
      <w:rPr>
        <w:rFonts w:hint="default"/>
        <w:b/>
      </w:rPr>
    </w:lvl>
    <w:lvl w:ilvl="4" w:tentative="0">
      <w:start w:val="1"/>
      <w:numFmt w:val="decimal"/>
      <w:isLgl/>
      <w:lvlText w:val="%1.%2.%3.%4.%5"/>
      <w:lvlJc w:val="left"/>
      <w:pPr>
        <w:ind w:left="1440" w:hanging="1080"/>
      </w:pPr>
      <w:rPr>
        <w:rFonts w:hint="default"/>
        <w:b/>
      </w:rPr>
    </w:lvl>
    <w:lvl w:ilvl="5" w:tentative="0">
      <w:start w:val="1"/>
      <w:numFmt w:val="decimal"/>
      <w:isLgl/>
      <w:lvlText w:val="%1.%2.%3.%4.%5.%6"/>
      <w:lvlJc w:val="left"/>
      <w:pPr>
        <w:ind w:left="1440" w:hanging="1080"/>
      </w:pPr>
      <w:rPr>
        <w:rFonts w:hint="default"/>
        <w:b/>
      </w:rPr>
    </w:lvl>
    <w:lvl w:ilvl="6" w:tentative="0">
      <w:start w:val="1"/>
      <w:numFmt w:val="decimal"/>
      <w:isLgl/>
      <w:lvlText w:val="%1.%2.%3.%4.%5.%6.%7"/>
      <w:lvlJc w:val="left"/>
      <w:pPr>
        <w:ind w:left="1800" w:hanging="1440"/>
      </w:pPr>
      <w:rPr>
        <w:rFonts w:hint="default"/>
        <w:b/>
      </w:rPr>
    </w:lvl>
    <w:lvl w:ilvl="7" w:tentative="0">
      <w:start w:val="1"/>
      <w:numFmt w:val="decimal"/>
      <w:isLgl/>
      <w:lvlText w:val="%1.%2.%3.%4.%5.%6.%7.%8"/>
      <w:lvlJc w:val="left"/>
      <w:pPr>
        <w:ind w:left="1800" w:hanging="1440"/>
      </w:pPr>
      <w:rPr>
        <w:rFonts w:hint="default"/>
        <w:b/>
      </w:rPr>
    </w:lvl>
    <w:lvl w:ilvl="8" w:tentative="0">
      <w:start w:val="1"/>
      <w:numFmt w:val="decimal"/>
      <w:isLgl/>
      <w:lvlText w:val="%1.%2.%3.%4.%5.%6.%7.%8.%9"/>
      <w:lvlJc w:val="left"/>
      <w:pPr>
        <w:ind w:left="2160" w:hanging="1800"/>
      </w:pPr>
      <w:rPr>
        <w:rFonts w:hint="default"/>
        <w:b/>
      </w:rPr>
    </w:lvl>
  </w:abstractNum>
  <w:abstractNum w:abstractNumId="12">
    <w:nsid w:val="2A8F537B"/>
    <w:multiLevelType w:val="multilevel"/>
    <w:tmpl w:val="2A8F537B"/>
    <w:lvl w:ilvl="0" w:tentative="0">
      <w:start w:val="12"/>
      <w:numFmt w:val="decimal"/>
      <w:lvlText w:val="%1"/>
      <w:lvlJc w:val="left"/>
      <w:pPr>
        <w:ind w:left="1701" w:hanging="468"/>
      </w:pPr>
      <w:rPr>
        <w:lang w:val="pt-PT" w:eastAsia="en-US" w:bidi="ar-SA"/>
      </w:rPr>
    </w:lvl>
    <w:lvl w:ilvl="1" w:tentative="0">
      <w:start w:val="1"/>
      <w:numFmt w:val="decimal"/>
      <w:lvlText w:val="%1.%2"/>
      <w:lvlJc w:val="left"/>
      <w:pPr>
        <w:ind w:left="1701" w:hanging="468"/>
      </w:pPr>
      <w:rPr>
        <w:rFonts w:hint="default" w:ascii="Times New Roman" w:hAnsi="Times New Roman" w:eastAsia="Times New Roman" w:cs="Times New Roman"/>
        <w:b/>
        <w:bCs/>
        <w:w w:val="99"/>
        <w:sz w:val="24"/>
        <w:szCs w:val="24"/>
        <w:lang w:val="pt-PT" w:eastAsia="en-US" w:bidi="ar-SA"/>
      </w:rPr>
    </w:lvl>
    <w:lvl w:ilvl="2" w:tentative="0">
      <w:start w:val="1"/>
      <w:numFmt w:val="decimal"/>
      <w:lvlText w:val="%1.%2.%3"/>
      <w:lvlJc w:val="left"/>
      <w:pPr>
        <w:ind w:left="2268" w:hanging="735"/>
      </w:pPr>
      <w:rPr>
        <w:rFonts w:hint="default" w:ascii="Times New Roman" w:hAnsi="Times New Roman" w:eastAsia="Times New Roman" w:cs="Times New Roman"/>
        <w:b/>
        <w:bCs/>
        <w:w w:val="99"/>
        <w:sz w:val="24"/>
        <w:szCs w:val="24"/>
        <w:lang w:val="pt-PT" w:eastAsia="en-US" w:bidi="ar-SA"/>
      </w:rPr>
    </w:lvl>
    <w:lvl w:ilvl="3" w:tentative="0">
      <w:start w:val="1"/>
      <w:numFmt w:val="lowerLetter"/>
      <w:lvlText w:val="%4)"/>
      <w:lvlJc w:val="left"/>
      <w:pPr>
        <w:ind w:left="3119" w:hanging="250"/>
      </w:pPr>
      <w:rPr>
        <w:rFonts w:hint="default" w:ascii="Arial" w:hAnsi="Arial" w:eastAsia="Times New Roman" w:cs="Arial"/>
        <w:b/>
        <w:bCs/>
        <w:w w:val="99"/>
        <w:sz w:val="22"/>
        <w:szCs w:val="22"/>
        <w:lang w:val="pt-PT" w:eastAsia="en-US" w:bidi="ar-SA"/>
      </w:rPr>
    </w:lvl>
    <w:lvl w:ilvl="4" w:tentative="0">
      <w:start w:val="1"/>
      <w:numFmt w:val="decimal"/>
      <w:lvlText w:val="%4.%5)"/>
      <w:lvlJc w:val="left"/>
      <w:pPr>
        <w:ind w:left="3686" w:hanging="478"/>
      </w:pPr>
      <w:rPr>
        <w:rFonts w:hint="default" w:ascii="Times New Roman" w:hAnsi="Times New Roman" w:eastAsia="Times New Roman" w:cs="Times New Roman"/>
        <w:b/>
        <w:bCs/>
        <w:w w:val="99"/>
        <w:sz w:val="24"/>
        <w:szCs w:val="24"/>
        <w:lang w:val="pt-PT" w:eastAsia="en-US" w:bidi="ar-SA"/>
      </w:rPr>
    </w:lvl>
    <w:lvl w:ilvl="5" w:tentative="0">
      <w:start w:val="1"/>
      <w:numFmt w:val="decimal"/>
      <w:lvlText w:val="%4.%5.%6)"/>
      <w:lvlJc w:val="left"/>
      <w:pPr>
        <w:ind w:left="4252" w:hanging="1018"/>
      </w:pPr>
      <w:rPr>
        <w:rFonts w:hint="default" w:ascii="Times New Roman" w:hAnsi="Times New Roman" w:eastAsia="Times New Roman" w:cs="Times New Roman"/>
        <w:b/>
        <w:bCs/>
        <w:spacing w:val="0"/>
        <w:w w:val="99"/>
        <w:sz w:val="24"/>
        <w:szCs w:val="24"/>
        <w:lang w:val="pt-PT" w:eastAsia="en-US" w:bidi="ar-SA"/>
      </w:rPr>
    </w:lvl>
    <w:lvl w:ilvl="6" w:tentative="0">
      <w:start w:val="0"/>
      <w:numFmt w:val="bullet"/>
      <w:lvlText w:val="•"/>
      <w:lvlJc w:val="left"/>
      <w:pPr>
        <w:ind w:left="3120" w:hanging="1018"/>
      </w:pPr>
      <w:rPr>
        <w:lang w:val="pt-PT" w:eastAsia="en-US" w:bidi="ar-SA"/>
      </w:rPr>
    </w:lvl>
    <w:lvl w:ilvl="7" w:tentative="0">
      <w:start w:val="0"/>
      <w:numFmt w:val="bullet"/>
      <w:lvlText w:val="•"/>
      <w:lvlJc w:val="left"/>
      <w:pPr>
        <w:ind w:left="3260" w:hanging="1018"/>
      </w:pPr>
      <w:rPr>
        <w:lang w:val="pt-PT" w:eastAsia="en-US" w:bidi="ar-SA"/>
      </w:rPr>
    </w:lvl>
    <w:lvl w:ilvl="8" w:tentative="0">
      <w:start w:val="0"/>
      <w:numFmt w:val="bullet"/>
      <w:lvlText w:val="•"/>
      <w:lvlJc w:val="left"/>
      <w:pPr>
        <w:ind w:left="3540" w:hanging="1018"/>
      </w:pPr>
      <w:rPr>
        <w:lang w:val="pt-PT" w:eastAsia="en-US" w:bidi="ar-SA"/>
      </w:rPr>
    </w:lvl>
  </w:abstractNum>
  <w:abstractNum w:abstractNumId="13">
    <w:nsid w:val="2ACC7FD2"/>
    <w:multiLevelType w:val="multilevel"/>
    <w:tmpl w:val="2ACC7FD2"/>
    <w:lvl w:ilvl="0" w:tentative="0">
      <w:start w:val="1"/>
      <w:numFmt w:val="decimal"/>
      <w:lvlText w:val="%1."/>
      <w:lvlJc w:val="left"/>
      <w:pPr>
        <w:ind w:left="360" w:hanging="360"/>
      </w:pPr>
      <w:rPr>
        <w:rFonts w:hint="default"/>
      </w:rPr>
    </w:lvl>
    <w:lvl w:ilvl="1" w:tentative="0">
      <w:start w:val="1"/>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14">
    <w:nsid w:val="36895CF6"/>
    <w:multiLevelType w:val="multilevel"/>
    <w:tmpl w:val="36895CF6"/>
    <w:lvl w:ilvl="0" w:tentative="0">
      <w:start w:val="1"/>
      <w:numFmt w:val="decimal"/>
      <w:lvlText w:val="%1."/>
      <w:lvlJc w:val="left"/>
      <w:pPr>
        <w:ind w:left="360" w:hanging="360"/>
      </w:pPr>
      <w:rPr>
        <w:rFonts w:hint="default"/>
      </w:rPr>
    </w:lvl>
    <w:lvl w:ilvl="1" w:tentative="0">
      <w:start w:val="1"/>
      <w:numFmt w:val="decimal"/>
      <w:lvlText w:val="%1.%2."/>
      <w:lvlJc w:val="left"/>
      <w:pPr>
        <w:ind w:left="1080" w:hanging="720"/>
      </w:pPr>
      <w:rPr>
        <w:rFonts w:hint="default" w:ascii="Arial" w:hAnsi="Arial" w:cs="Arial"/>
        <w:b/>
        <w:i w:val="0"/>
        <w:iCs w:val="0"/>
        <w:sz w:val="22"/>
        <w:szCs w:val="22"/>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5">
    <w:nsid w:val="425566AA"/>
    <w:multiLevelType w:val="multilevel"/>
    <w:tmpl w:val="425566AA"/>
    <w:lvl w:ilvl="0" w:tentative="0">
      <w:start w:val="1"/>
      <w:numFmt w:val="lowerLetter"/>
      <w:lvlText w:val="%1)"/>
      <w:lvlJc w:val="left"/>
      <w:pPr>
        <w:tabs>
          <w:tab w:val="left" w:pos="1494"/>
        </w:tabs>
        <w:ind w:left="1494" w:hanging="360"/>
      </w:pPr>
      <w:rPr>
        <w:rFonts w:hint="default"/>
      </w:rPr>
    </w:lvl>
    <w:lvl w:ilvl="1" w:tentative="0">
      <w:start w:val="1"/>
      <w:numFmt w:val="lowerLetter"/>
      <w:lvlText w:val="%2."/>
      <w:lvlJc w:val="left"/>
      <w:pPr>
        <w:tabs>
          <w:tab w:val="left" w:pos="2214"/>
        </w:tabs>
        <w:ind w:left="2214" w:hanging="360"/>
      </w:pPr>
    </w:lvl>
    <w:lvl w:ilvl="2" w:tentative="0">
      <w:start w:val="1"/>
      <w:numFmt w:val="lowerRoman"/>
      <w:lvlText w:val="%3."/>
      <w:lvlJc w:val="right"/>
      <w:pPr>
        <w:tabs>
          <w:tab w:val="left" w:pos="2934"/>
        </w:tabs>
        <w:ind w:left="2934" w:hanging="180"/>
      </w:pPr>
    </w:lvl>
    <w:lvl w:ilvl="3" w:tentative="0">
      <w:start w:val="1"/>
      <w:numFmt w:val="decimal"/>
      <w:lvlText w:val="%4."/>
      <w:lvlJc w:val="left"/>
      <w:pPr>
        <w:tabs>
          <w:tab w:val="left" w:pos="3654"/>
        </w:tabs>
        <w:ind w:left="3654" w:hanging="360"/>
      </w:pPr>
    </w:lvl>
    <w:lvl w:ilvl="4" w:tentative="0">
      <w:start w:val="1"/>
      <w:numFmt w:val="lowerLetter"/>
      <w:lvlText w:val="%5."/>
      <w:lvlJc w:val="left"/>
      <w:pPr>
        <w:tabs>
          <w:tab w:val="left" w:pos="4374"/>
        </w:tabs>
        <w:ind w:left="4374" w:hanging="360"/>
      </w:pPr>
    </w:lvl>
    <w:lvl w:ilvl="5" w:tentative="0">
      <w:start w:val="1"/>
      <w:numFmt w:val="lowerRoman"/>
      <w:lvlText w:val="%6."/>
      <w:lvlJc w:val="right"/>
      <w:pPr>
        <w:tabs>
          <w:tab w:val="left" w:pos="5094"/>
        </w:tabs>
        <w:ind w:left="5094" w:hanging="180"/>
      </w:pPr>
    </w:lvl>
    <w:lvl w:ilvl="6" w:tentative="0">
      <w:start w:val="1"/>
      <w:numFmt w:val="decimal"/>
      <w:lvlText w:val="%7."/>
      <w:lvlJc w:val="left"/>
      <w:pPr>
        <w:tabs>
          <w:tab w:val="left" w:pos="5814"/>
        </w:tabs>
        <w:ind w:left="5814" w:hanging="360"/>
      </w:pPr>
    </w:lvl>
    <w:lvl w:ilvl="7" w:tentative="0">
      <w:start w:val="1"/>
      <w:numFmt w:val="lowerLetter"/>
      <w:lvlText w:val="%8."/>
      <w:lvlJc w:val="left"/>
      <w:pPr>
        <w:tabs>
          <w:tab w:val="left" w:pos="6534"/>
        </w:tabs>
        <w:ind w:left="6534" w:hanging="360"/>
      </w:pPr>
    </w:lvl>
    <w:lvl w:ilvl="8" w:tentative="0">
      <w:start w:val="1"/>
      <w:numFmt w:val="lowerRoman"/>
      <w:pStyle w:val="123"/>
      <w:lvlText w:val="%9."/>
      <w:lvlJc w:val="right"/>
      <w:pPr>
        <w:tabs>
          <w:tab w:val="left" w:pos="7254"/>
        </w:tabs>
        <w:ind w:left="7254" w:hanging="180"/>
      </w:pPr>
    </w:lvl>
  </w:abstractNum>
  <w:abstractNum w:abstractNumId="16">
    <w:nsid w:val="47DA7DC6"/>
    <w:multiLevelType w:val="singleLevel"/>
    <w:tmpl w:val="47DA7DC6"/>
    <w:lvl w:ilvl="0" w:tentative="0">
      <w:start w:val="1"/>
      <w:numFmt w:val="decimal"/>
      <w:lvlText w:val="%1."/>
      <w:lvlJc w:val="left"/>
      <w:pPr>
        <w:tabs>
          <w:tab w:val="left" w:pos="425"/>
        </w:tabs>
        <w:ind w:left="425" w:leftChars="0" w:hanging="425" w:firstLineChars="0"/>
      </w:pPr>
      <w:rPr>
        <w:rFonts w:hint="default"/>
      </w:rPr>
    </w:lvl>
  </w:abstractNum>
  <w:abstractNum w:abstractNumId="17">
    <w:nsid w:val="52BA70FE"/>
    <w:multiLevelType w:val="multilevel"/>
    <w:tmpl w:val="52BA70FE"/>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8">
    <w:nsid w:val="53371A00"/>
    <w:multiLevelType w:val="multilevel"/>
    <w:tmpl w:val="53371A00"/>
    <w:lvl w:ilvl="0" w:tentative="0">
      <w:start w:val="2"/>
      <w:numFmt w:val="decimal"/>
      <w:lvlText w:val="%1."/>
      <w:lvlJc w:val="left"/>
      <w:pPr>
        <w:ind w:left="360" w:hanging="360"/>
      </w:pPr>
      <w:rPr>
        <w:rFonts w:hint="default"/>
      </w:rPr>
    </w:lvl>
    <w:lvl w:ilvl="1" w:tentative="0">
      <w:start w:val="1"/>
      <w:numFmt w:val="decimal"/>
      <w:lvlText w:val="%1.%2."/>
      <w:lvlJc w:val="left"/>
      <w:pPr>
        <w:ind w:left="1080" w:hanging="720"/>
      </w:pPr>
      <w:rPr>
        <w:rFonts w:hint="default"/>
        <w:b/>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9">
    <w:nsid w:val="53A152F0"/>
    <w:multiLevelType w:val="singleLevel"/>
    <w:tmpl w:val="53A152F0"/>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20">
    <w:nsid w:val="63796A6B"/>
    <w:multiLevelType w:val="multilevel"/>
    <w:tmpl w:val="63796A6B"/>
    <w:lvl w:ilvl="0" w:tentative="0">
      <w:start w:val="8"/>
      <w:numFmt w:val="decimal"/>
      <w:lvlText w:val="%1."/>
      <w:lvlJc w:val="left"/>
      <w:pPr>
        <w:ind w:left="540" w:hanging="540"/>
      </w:pPr>
      <w:rPr>
        <w:rFonts w:hint="default"/>
      </w:rPr>
    </w:lvl>
    <w:lvl w:ilvl="1" w:tentative="0">
      <w:start w:val="2"/>
      <w:numFmt w:val="decimal"/>
      <w:lvlText w:val="%1.%2."/>
      <w:lvlJc w:val="left"/>
      <w:pPr>
        <w:ind w:left="1145" w:hanging="720"/>
      </w:pPr>
      <w:rPr>
        <w:rFonts w:hint="default"/>
        <w:b/>
      </w:rPr>
    </w:lvl>
    <w:lvl w:ilvl="2" w:tentative="0">
      <w:start w:val="3"/>
      <w:numFmt w:val="decimal"/>
      <w:lvlText w:val="%1.%2.%3."/>
      <w:lvlJc w:val="left"/>
      <w:pPr>
        <w:ind w:left="1570" w:hanging="720"/>
      </w:pPr>
      <w:rPr>
        <w:rFonts w:hint="default"/>
        <w:b/>
      </w:rPr>
    </w:lvl>
    <w:lvl w:ilvl="3" w:tentative="0">
      <w:start w:val="1"/>
      <w:numFmt w:val="decimal"/>
      <w:lvlText w:val="%1.%2.%3.%4."/>
      <w:lvlJc w:val="left"/>
      <w:pPr>
        <w:ind w:left="2355" w:hanging="1080"/>
      </w:pPr>
      <w:rPr>
        <w:rFonts w:hint="default"/>
      </w:rPr>
    </w:lvl>
    <w:lvl w:ilvl="4" w:tentative="0">
      <w:start w:val="1"/>
      <w:numFmt w:val="decimal"/>
      <w:lvlText w:val="%1.%2.%3.%4.%5."/>
      <w:lvlJc w:val="left"/>
      <w:pPr>
        <w:ind w:left="2780" w:hanging="1080"/>
      </w:pPr>
      <w:rPr>
        <w:rFonts w:hint="default"/>
      </w:rPr>
    </w:lvl>
    <w:lvl w:ilvl="5" w:tentative="0">
      <w:start w:val="1"/>
      <w:numFmt w:val="decimal"/>
      <w:lvlText w:val="%1.%2.%3.%4.%5.%6."/>
      <w:lvlJc w:val="left"/>
      <w:pPr>
        <w:ind w:left="3565" w:hanging="1440"/>
      </w:pPr>
      <w:rPr>
        <w:rFonts w:hint="default"/>
      </w:rPr>
    </w:lvl>
    <w:lvl w:ilvl="6" w:tentative="0">
      <w:start w:val="1"/>
      <w:numFmt w:val="decimal"/>
      <w:lvlText w:val="%1.%2.%3.%4.%5.%6.%7."/>
      <w:lvlJc w:val="left"/>
      <w:pPr>
        <w:ind w:left="3990" w:hanging="1440"/>
      </w:pPr>
      <w:rPr>
        <w:rFonts w:hint="default"/>
      </w:rPr>
    </w:lvl>
    <w:lvl w:ilvl="7" w:tentative="0">
      <w:start w:val="1"/>
      <w:numFmt w:val="decimal"/>
      <w:lvlText w:val="%1.%2.%3.%4.%5.%6.%7.%8."/>
      <w:lvlJc w:val="left"/>
      <w:pPr>
        <w:ind w:left="4775" w:hanging="1800"/>
      </w:pPr>
      <w:rPr>
        <w:rFonts w:hint="default"/>
      </w:rPr>
    </w:lvl>
    <w:lvl w:ilvl="8" w:tentative="0">
      <w:start w:val="1"/>
      <w:numFmt w:val="decimal"/>
      <w:lvlText w:val="%1.%2.%3.%4.%5.%6.%7.%8.%9."/>
      <w:lvlJc w:val="left"/>
      <w:pPr>
        <w:ind w:left="5200" w:hanging="1800"/>
      </w:pPr>
      <w:rPr>
        <w:rFonts w:hint="default"/>
      </w:rPr>
    </w:lvl>
  </w:abstractNum>
  <w:abstractNum w:abstractNumId="21">
    <w:nsid w:val="71F356FE"/>
    <w:multiLevelType w:val="multilevel"/>
    <w:tmpl w:val="71F356FE"/>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2">
    <w:nsid w:val="72031F72"/>
    <w:multiLevelType w:val="multilevel"/>
    <w:tmpl w:val="72031F72"/>
    <w:lvl w:ilvl="0" w:tentative="0">
      <w:start w:val="1"/>
      <w:numFmt w:val="decimal"/>
      <w:lvlText w:val="%1."/>
      <w:lvlJc w:val="left"/>
      <w:pPr>
        <w:ind w:left="360" w:hanging="360"/>
      </w:pPr>
      <w:rPr>
        <w:b/>
      </w:rPr>
    </w:lvl>
    <w:lvl w:ilvl="1" w:tentative="0">
      <w:start w:val="1"/>
      <w:numFmt w:val="lowerLetter"/>
      <w:lvlText w:val="%2)"/>
      <w:lvlJc w:val="left"/>
      <w:pPr>
        <w:ind w:left="4969" w:hanging="432"/>
      </w:pPr>
      <w:rPr>
        <w:rFonts w:ascii="Arial" w:hAnsi="Arial" w:eastAsia="SimSun" w:cs="Arial"/>
        <w:b/>
        <w:i w:val="0"/>
        <w:strike w:val="0"/>
        <w:dstrike w:val="0"/>
        <w:color w:val="auto"/>
        <w:sz w:val="22"/>
        <w:szCs w:val="22"/>
        <w:u w:val="none"/>
      </w:rPr>
    </w:lvl>
    <w:lvl w:ilvl="2" w:tentative="0">
      <w:start w:val="1"/>
      <w:numFmt w:val="decimal"/>
      <w:lvlText w:val="%1.%2.%3."/>
      <w:lvlJc w:val="left"/>
      <w:pPr>
        <w:ind w:left="3198" w:hanging="504"/>
      </w:pPr>
      <w:rPr>
        <w:rFonts w:ascii="Arial" w:hAnsi="Arial" w:eastAsia="SimSun" w:cs="Arial"/>
        <w:b w:val="0"/>
        <w:i w:val="0"/>
        <w:strike w:val="0"/>
        <w:dstrike w:val="0"/>
        <w:color w:val="auto"/>
        <w:sz w:val="20"/>
        <w:szCs w:val="20"/>
        <w:u w:val="none"/>
      </w:rPr>
    </w:lvl>
    <w:lvl w:ilvl="3" w:tentative="0">
      <w:start w:val="1"/>
      <w:numFmt w:val="decimal"/>
      <w:lvlText w:val="%1.%2.%3.%4."/>
      <w:lvlJc w:val="left"/>
      <w:pPr>
        <w:ind w:left="2491"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23">
    <w:nsid w:val="79185DC2"/>
    <w:multiLevelType w:val="multilevel"/>
    <w:tmpl w:val="79185DC2"/>
    <w:lvl w:ilvl="0" w:tentative="0">
      <w:start w:val="1"/>
      <w:numFmt w:val="bullet"/>
      <w:lvlText w:val=""/>
      <w:lvlJc w:val="left"/>
      <w:pPr>
        <w:ind w:left="1854" w:hanging="360"/>
      </w:pPr>
      <w:rPr>
        <w:rFonts w:hint="default" w:ascii="Symbol" w:hAnsi="Symbol"/>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4">
    <w:nsid w:val="7A282FC3"/>
    <w:multiLevelType w:val="multilevel"/>
    <w:tmpl w:val="7A282FC3"/>
    <w:lvl w:ilvl="0" w:tentative="0">
      <w:start w:val="15"/>
      <w:numFmt w:val="decimal"/>
      <w:lvlText w:val="%1."/>
      <w:lvlJc w:val="left"/>
      <w:pPr>
        <w:ind w:left="480" w:hanging="480"/>
      </w:pPr>
      <w:rPr>
        <w:rFonts w:hint="default"/>
        <w:b/>
      </w:rPr>
    </w:lvl>
    <w:lvl w:ilvl="1" w:tentative="0">
      <w:start w:val="2"/>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num w:numId="1">
    <w:abstractNumId w:val="15"/>
  </w:num>
  <w:num w:numId="2">
    <w:abstractNumId w:val="9"/>
  </w:num>
  <w:num w:numId="3">
    <w:abstractNumId w:val="11"/>
  </w:num>
  <w:num w:numId="4">
    <w:abstractNumId w:val="14"/>
  </w:num>
  <w:num w:numId="5">
    <w:abstractNumId w:val="18"/>
  </w:num>
  <w:num w:numId="6">
    <w:abstractNumId w:val="10"/>
  </w:num>
  <w:num w:numId="7">
    <w:abstractNumId w:val="23"/>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20"/>
  </w:num>
  <w:num w:numId="10">
    <w:abstractNumId w:val="12"/>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num>
  <w:num w:numId="11">
    <w:abstractNumId w:val="1"/>
  </w:num>
  <w:num w:numId="12">
    <w:abstractNumId w:val="24"/>
  </w:num>
  <w:num w:numId="13">
    <w:abstractNumId w:val="7"/>
  </w:num>
  <w:num w:numId="14">
    <w:abstractNumId w:val="2"/>
  </w:num>
  <w:num w:numId="15">
    <w:abstractNumId w:val="16"/>
  </w:num>
  <w:num w:numId="16">
    <w:abstractNumId w:val="19"/>
  </w:num>
  <w:num w:numId="17">
    <w:abstractNumId w:val="3"/>
  </w:num>
  <w:num w:numId="18">
    <w:abstractNumId w:val="17"/>
  </w:num>
  <w:num w:numId="19">
    <w:abstractNumId w:val="21"/>
  </w:num>
  <w:num w:numId="20">
    <w:abstractNumId w:val="5"/>
  </w:num>
  <w:num w:numId="21">
    <w:abstractNumId w:val="6"/>
  </w:num>
  <w:num w:numId="22">
    <w:abstractNumId w:val="4"/>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425"/>
  <w:displayHorizontalDrawingGridEvery w:val="1"/>
  <w:displayVerticalDrawingGridEvery w:val="1"/>
  <w:noPunctuationKerning w:val="1"/>
  <w:characterSpacingControl w:val="doNotCompress"/>
  <w:hdrShapeDefaults>
    <o:shapelayout v:ext="edit">
      <o:idmap v:ext="edit" data="3"/>
    </o:shapelayout>
  </w:hdrShapeDefaults>
  <w:compat>
    <w:doNotExpandShiftReturn/>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FBF"/>
    <w:rsid w:val="0000080F"/>
    <w:rsid w:val="000008E2"/>
    <w:rsid w:val="000017A0"/>
    <w:rsid w:val="00003DA0"/>
    <w:rsid w:val="000046BA"/>
    <w:rsid w:val="00005AF4"/>
    <w:rsid w:val="00007899"/>
    <w:rsid w:val="00007B1D"/>
    <w:rsid w:val="0001144A"/>
    <w:rsid w:val="00012250"/>
    <w:rsid w:val="000126AD"/>
    <w:rsid w:val="00012E54"/>
    <w:rsid w:val="000164B0"/>
    <w:rsid w:val="000165DF"/>
    <w:rsid w:val="00017454"/>
    <w:rsid w:val="0002214E"/>
    <w:rsid w:val="0002261B"/>
    <w:rsid w:val="00022CDC"/>
    <w:rsid w:val="00023776"/>
    <w:rsid w:val="00023A4F"/>
    <w:rsid w:val="00031A1A"/>
    <w:rsid w:val="00034C5E"/>
    <w:rsid w:val="00035763"/>
    <w:rsid w:val="00036794"/>
    <w:rsid w:val="000373F8"/>
    <w:rsid w:val="00040D77"/>
    <w:rsid w:val="0004226C"/>
    <w:rsid w:val="0004312F"/>
    <w:rsid w:val="00046ED8"/>
    <w:rsid w:val="00050872"/>
    <w:rsid w:val="00053BBF"/>
    <w:rsid w:val="00053D18"/>
    <w:rsid w:val="00056737"/>
    <w:rsid w:val="000601E9"/>
    <w:rsid w:val="000608E4"/>
    <w:rsid w:val="00061AD3"/>
    <w:rsid w:val="000632BE"/>
    <w:rsid w:val="00065B38"/>
    <w:rsid w:val="00066EE2"/>
    <w:rsid w:val="000676A9"/>
    <w:rsid w:val="00067C67"/>
    <w:rsid w:val="00071FFB"/>
    <w:rsid w:val="000726E4"/>
    <w:rsid w:val="00076926"/>
    <w:rsid w:val="000778C2"/>
    <w:rsid w:val="00080C44"/>
    <w:rsid w:val="0008142D"/>
    <w:rsid w:val="00083336"/>
    <w:rsid w:val="00085067"/>
    <w:rsid w:val="00090109"/>
    <w:rsid w:val="00092C78"/>
    <w:rsid w:val="00093F93"/>
    <w:rsid w:val="00095E98"/>
    <w:rsid w:val="000A01C5"/>
    <w:rsid w:val="000A0483"/>
    <w:rsid w:val="000A1CF7"/>
    <w:rsid w:val="000A2273"/>
    <w:rsid w:val="000A354A"/>
    <w:rsid w:val="000B140A"/>
    <w:rsid w:val="000B1BD0"/>
    <w:rsid w:val="000B521B"/>
    <w:rsid w:val="000B79BB"/>
    <w:rsid w:val="000C29C1"/>
    <w:rsid w:val="000C2BF3"/>
    <w:rsid w:val="000C2EAE"/>
    <w:rsid w:val="000C3FF4"/>
    <w:rsid w:val="000C5506"/>
    <w:rsid w:val="000C5B8F"/>
    <w:rsid w:val="000C5E50"/>
    <w:rsid w:val="000D0045"/>
    <w:rsid w:val="000D25D4"/>
    <w:rsid w:val="000D331A"/>
    <w:rsid w:val="000D390A"/>
    <w:rsid w:val="000D415B"/>
    <w:rsid w:val="000E050E"/>
    <w:rsid w:val="000E2DB5"/>
    <w:rsid w:val="000E3C88"/>
    <w:rsid w:val="000E3F1D"/>
    <w:rsid w:val="000E5BB8"/>
    <w:rsid w:val="000E5CFB"/>
    <w:rsid w:val="000E7423"/>
    <w:rsid w:val="000F0DF1"/>
    <w:rsid w:val="000F2850"/>
    <w:rsid w:val="000F4CE8"/>
    <w:rsid w:val="000F560D"/>
    <w:rsid w:val="000F605A"/>
    <w:rsid w:val="001002C7"/>
    <w:rsid w:val="00104D77"/>
    <w:rsid w:val="001054CF"/>
    <w:rsid w:val="00105E42"/>
    <w:rsid w:val="00106CB2"/>
    <w:rsid w:val="00106DAA"/>
    <w:rsid w:val="0011019F"/>
    <w:rsid w:val="00111836"/>
    <w:rsid w:val="00111F6E"/>
    <w:rsid w:val="00113EF0"/>
    <w:rsid w:val="00115706"/>
    <w:rsid w:val="00117206"/>
    <w:rsid w:val="00120287"/>
    <w:rsid w:val="00120B26"/>
    <w:rsid w:val="0012101D"/>
    <w:rsid w:val="00123A21"/>
    <w:rsid w:val="00123ECD"/>
    <w:rsid w:val="00124524"/>
    <w:rsid w:val="00131E1C"/>
    <w:rsid w:val="00132F39"/>
    <w:rsid w:val="00140601"/>
    <w:rsid w:val="00140975"/>
    <w:rsid w:val="00142A66"/>
    <w:rsid w:val="00142CB2"/>
    <w:rsid w:val="00146871"/>
    <w:rsid w:val="001469DF"/>
    <w:rsid w:val="00147A64"/>
    <w:rsid w:val="00150D17"/>
    <w:rsid w:val="00151D1C"/>
    <w:rsid w:val="00152A6D"/>
    <w:rsid w:val="00153EBD"/>
    <w:rsid w:val="001547F9"/>
    <w:rsid w:val="00157B3E"/>
    <w:rsid w:val="00161682"/>
    <w:rsid w:val="00162BD1"/>
    <w:rsid w:val="001649F4"/>
    <w:rsid w:val="00166979"/>
    <w:rsid w:val="00166C2E"/>
    <w:rsid w:val="0017049A"/>
    <w:rsid w:val="00172D75"/>
    <w:rsid w:val="00173B29"/>
    <w:rsid w:val="001772DA"/>
    <w:rsid w:val="00177A4F"/>
    <w:rsid w:val="00181EC5"/>
    <w:rsid w:val="0018255E"/>
    <w:rsid w:val="001858F9"/>
    <w:rsid w:val="00187BF1"/>
    <w:rsid w:val="00187E71"/>
    <w:rsid w:val="001947CB"/>
    <w:rsid w:val="00195268"/>
    <w:rsid w:val="001956BA"/>
    <w:rsid w:val="00195AFE"/>
    <w:rsid w:val="00195B9F"/>
    <w:rsid w:val="001A1A19"/>
    <w:rsid w:val="001A2FC3"/>
    <w:rsid w:val="001A4DB0"/>
    <w:rsid w:val="001A66E4"/>
    <w:rsid w:val="001A67A8"/>
    <w:rsid w:val="001A695E"/>
    <w:rsid w:val="001A7058"/>
    <w:rsid w:val="001B2D25"/>
    <w:rsid w:val="001B3053"/>
    <w:rsid w:val="001B3AE1"/>
    <w:rsid w:val="001B44EB"/>
    <w:rsid w:val="001B462F"/>
    <w:rsid w:val="001B4E0E"/>
    <w:rsid w:val="001B4E40"/>
    <w:rsid w:val="001B4E89"/>
    <w:rsid w:val="001B6297"/>
    <w:rsid w:val="001C1EBB"/>
    <w:rsid w:val="001C2554"/>
    <w:rsid w:val="001C4B16"/>
    <w:rsid w:val="001C626C"/>
    <w:rsid w:val="001D03D0"/>
    <w:rsid w:val="001D0874"/>
    <w:rsid w:val="001D17E9"/>
    <w:rsid w:val="001D6134"/>
    <w:rsid w:val="001D6B73"/>
    <w:rsid w:val="001E0BD0"/>
    <w:rsid w:val="001E332A"/>
    <w:rsid w:val="001E4965"/>
    <w:rsid w:val="001E5A25"/>
    <w:rsid w:val="001E7651"/>
    <w:rsid w:val="001F3243"/>
    <w:rsid w:val="001F3369"/>
    <w:rsid w:val="001F461E"/>
    <w:rsid w:val="001F4945"/>
    <w:rsid w:val="001F61ED"/>
    <w:rsid w:val="001F628B"/>
    <w:rsid w:val="001F68CF"/>
    <w:rsid w:val="001F699B"/>
    <w:rsid w:val="001F7A5D"/>
    <w:rsid w:val="002003A6"/>
    <w:rsid w:val="0020145B"/>
    <w:rsid w:val="002015DC"/>
    <w:rsid w:val="00201B5C"/>
    <w:rsid w:val="002023AA"/>
    <w:rsid w:val="002133A0"/>
    <w:rsid w:val="002207CF"/>
    <w:rsid w:val="00220C4B"/>
    <w:rsid w:val="00220EC3"/>
    <w:rsid w:val="002225BF"/>
    <w:rsid w:val="00223B06"/>
    <w:rsid w:val="00230BF7"/>
    <w:rsid w:val="002325FF"/>
    <w:rsid w:val="002336C0"/>
    <w:rsid w:val="00233B56"/>
    <w:rsid w:val="00234818"/>
    <w:rsid w:val="00234BB3"/>
    <w:rsid w:val="002402CC"/>
    <w:rsid w:val="00241B1A"/>
    <w:rsid w:val="00242D47"/>
    <w:rsid w:val="00243C73"/>
    <w:rsid w:val="002444B0"/>
    <w:rsid w:val="00244D70"/>
    <w:rsid w:val="00244FAC"/>
    <w:rsid w:val="00246A55"/>
    <w:rsid w:val="002476AE"/>
    <w:rsid w:val="00247997"/>
    <w:rsid w:val="00247B0E"/>
    <w:rsid w:val="00250F8D"/>
    <w:rsid w:val="00252170"/>
    <w:rsid w:val="002534FC"/>
    <w:rsid w:val="002545AD"/>
    <w:rsid w:val="00254D2B"/>
    <w:rsid w:val="00255A4B"/>
    <w:rsid w:val="0025612E"/>
    <w:rsid w:val="00260984"/>
    <w:rsid w:val="0026170C"/>
    <w:rsid w:val="0026444D"/>
    <w:rsid w:val="002665E7"/>
    <w:rsid w:val="002670C4"/>
    <w:rsid w:val="00270BA0"/>
    <w:rsid w:val="00271F4A"/>
    <w:rsid w:val="00280384"/>
    <w:rsid w:val="00281826"/>
    <w:rsid w:val="002841B1"/>
    <w:rsid w:val="00286123"/>
    <w:rsid w:val="00287123"/>
    <w:rsid w:val="00290517"/>
    <w:rsid w:val="002920D6"/>
    <w:rsid w:val="0029331C"/>
    <w:rsid w:val="002A2A10"/>
    <w:rsid w:val="002A4BE4"/>
    <w:rsid w:val="002A500B"/>
    <w:rsid w:val="002B16C9"/>
    <w:rsid w:val="002B3EA8"/>
    <w:rsid w:val="002B623F"/>
    <w:rsid w:val="002C18D8"/>
    <w:rsid w:val="002C286B"/>
    <w:rsid w:val="002C6284"/>
    <w:rsid w:val="002C79B7"/>
    <w:rsid w:val="002D5094"/>
    <w:rsid w:val="002D7E94"/>
    <w:rsid w:val="002E05ED"/>
    <w:rsid w:val="002E11B7"/>
    <w:rsid w:val="002E12D1"/>
    <w:rsid w:val="002E1F47"/>
    <w:rsid w:val="002E4604"/>
    <w:rsid w:val="002E67BF"/>
    <w:rsid w:val="002F170D"/>
    <w:rsid w:val="002F1A12"/>
    <w:rsid w:val="002F1E88"/>
    <w:rsid w:val="002F3535"/>
    <w:rsid w:val="002F4D17"/>
    <w:rsid w:val="002F54BC"/>
    <w:rsid w:val="002F7330"/>
    <w:rsid w:val="0030036D"/>
    <w:rsid w:val="00301100"/>
    <w:rsid w:val="00301C98"/>
    <w:rsid w:val="003048E9"/>
    <w:rsid w:val="00307394"/>
    <w:rsid w:val="003075A6"/>
    <w:rsid w:val="0030774B"/>
    <w:rsid w:val="003102E6"/>
    <w:rsid w:val="00311FEF"/>
    <w:rsid w:val="003122DD"/>
    <w:rsid w:val="00312526"/>
    <w:rsid w:val="003137ED"/>
    <w:rsid w:val="003140B0"/>
    <w:rsid w:val="00315123"/>
    <w:rsid w:val="00315BB9"/>
    <w:rsid w:val="00315C23"/>
    <w:rsid w:val="00316D9D"/>
    <w:rsid w:val="00321406"/>
    <w:rsid w:val="003218B4"/>
    <w:rsid w:val="00321C37"/>
    <w:rsid w:val="0032209E"/>
    <w:rsid w:val="003224DD"/>
    <w:rsid w:val="003244E0"/>
    <w:rsid w:val="003255D4"/>
    <w:rsid w:val="00325F59"/>
    <w:rsid w:val="0032673A"/>
    <w:rsid w:val="00333AC9"/>
    <w:rsid w:val="00333D3F"/>
    <w:rsid w:val="00337603"/>
    <w:rsid w:val="0034071E"/>
    <w:rsid w:val="003416AF"/>
    <w:rsid w:val="00342C5F"/>
    <w:rsid w:val="00344194"/>
    <w:rsid w:val="00344716"/>
    <w:rsid w:val="003456F8"/>
    <w:rsid w:val="00346381"/>
    <w:rsid w:val="00346C4D"/>
    <w:rsid w:val="003511EC"/>
    <w:rsid w:val="003524AC"/>
    <w:rsid w:val="003550EA"/>
    <w:rsid w:val="00356AB1"/>
    <w:rsid w:val="003616C7"/>
    <w:rsid w:val="00362BF3"/>
    <w:rsid w:val="00363B18"/>
    <w:rsid w:val="0036451E"/>
    <w:rsid w:val="0036592F"/>
    <w:rsid w:val="00366A03"/>
    <w:rsid w:val="00367435"/>
    <w:rsid w:val="00370EA9"/>
    <w:rsid w:val="0037638A"/>
    <w:rsid w:val="00377ED0"/>
    <w:rsid w:val="003814B8"/>
    <w:rsid w:val="00386525"/>
    <w:rsid w:val="00395DD5"/>
    <w:rsid w:val="00395E36"/>
    <w:rsid w:val="003A3944"/>
    <w:rsid w:val="003A4F09"/>
    <w:rsid w:val="003A506B"/>
    <w:rsid w:val="003A6174"/>
    <w:rsid w:val="003A6433"/>
    <w:rsid w:val="003A6B17"/>
    <w:rsid w:val="003B0603"/>
    <w:rsid w:val="003B0908"/>
    <w:rsid w:val="003B3E90"/>
    <w:rsid w:val="003B7574"/>
    <w:rsid w:val="003B7EFD"/>
    <w:rsid w:val="003C0719"/>
    <w:rsid w:val="003C17C0"/>
    <w:rsid w:val="003C1C9A"/>
    <w:rsid w:val="003C2F74"/>
    <w:rsid w:val="003C32BE"/>
    <w:rsid w:val="003C33DE"/>
    <w:rsid w:val="003C4905"/>
    <w:rsid w:val="003C4958"/>
    <w:rsid w:val="003C7867"/>
    <w:rsid w:val="003D00C6"/>
    <w:rsid w:val="003D195D"/>
    <w:rsid w:val="003D1C49"/>
    <w:rsid w:val="003D1C80"/>
    <w:rsid w:val="003D559C"/>
    <w:rsid w:val="003E0778"/>
    <w:rsid w:val="003E1269"/>
    <w:rsid w:val="003E17A1"/>
    <w:rsid w:val="003E1A5E"/>
    <w:rsid w:val="003E1E42"/>
    <w:rsid w:val="003E2741"/>
    <w:rsid w:val="003E4CE6"/>
    <w:rsid w:val="003E618B"/>
    <w:rsid w:val="003E6360"/>
    <w:rsid w:val="003E6629"/>
    <w:rsid w:val="003F0901"/>
    <w:rsid w:val="003F1513"/>
    <w:rsid w:val="003F2472"/>
    <w:rsid w:val="003F2E3C"/>
    <w:rsid w:val="003F593A"/>
    <w:rsid w:val="0040416C"/>
    <w:rsid w:val="0040530F"/>
    <w:rsid w:val="0040664C"/>
    <w:rsid w:val="00411247"/>
    <w:rsid w:val="0041398B"/>
    <w:rsid w:val="0041412C"/>
    <w:rsid w:val="00416D3D"/>
    <w:rsid w:val="00416E93"/>
    <w:rsid w:val="0042307E"/>
    <w:rsid w:val="00426658"/>
    <w:rsid w:val="00426F2B"/>
    <w:rsid w:val="00427101"/>
    <w:rsid w:val="00427E60"/>
    <w:rsid w:val="00433798"/>
    <w:rsid w:val="0043620C"/>
    <w:rsid w:val="004406A6"/>
    <w:rsid w:val="00441C5F"/>
    <w:rsid w:val="0044235C"/>
    <w:rsid w:val="004442E0"/>
    <w:rsid w:val="0044441B"/>
    <w:rsid w:val="00445F63"/>
    <w:rsid w:val="004478F6"/>
    <w:rsid w:val="00450670"/>
    <w:rsid w:val="004530B4"/>
    <w:rsid w:val="004533B0"/>
    <w:rsid w:val="004541D1"/>
    <w:rsid w:val="0045527E"/>
    <w:rsid w:val="00461351"/>
    <w:rsid w:val="004624D2"/>
    <w:rsid w:val="00463E4F"/>
    <w:rsid w:val="004652E5"/>
    <w:rsid w:val="004657A1"/>
    <w:rsid w:val="0046631A"/>
    <w:rsid w:val="00470D0C"/>
    <w:rsid w:val="00471C6C"/>
    <w:rsid w:val="00471D6C"/>
    <w:rsid w:val="00474895"/>
    <w:rsid w:val="00474A46"/>
    <w:rsid w:val="00474C2B"/>
    <w:rsid w:val="004754DF"/>
    <w:rsid w:val="00475751"/>
    <w:rsid w:val="00476490"/>
    <w:rsid w:val="004773EB"/>
    <w:rsid w:val="00477761"/>
    <w:rsid w:val="00477A79"/>
    <w:rsid w:val="004815C6"/>
    <w:rsid w:val="00481ADE"/>
    <w:rsid w:val="004821C4"/>
    <w:rsid w:val="00483BA7"/>
    <w:rsid w:val="00483F1B"/>
    <w:rsid w:val="0048782E"/>
    <w:rsid w:val="00490026"/>
    <w:rsid w:val="00493DBD"/>
    <w:rsid w:val="004941C3"/>
    <w:rsid w:val="0049471C"/>
    <w:rsid w:val="00496688"/>
    <w:rsid w:val="00496CC6"/>
    <w:rsid w:val="004972AA"/>
    <w:rsid w:val="0049753F"/>
    <w:rsid w:val="004A0917"/>
    <w:rsid w:val="004A102B"/>
    <w:rsid w:val="004A22ED"/>
    <w:rsid w:val="004A61D5"/>
    <w:rsid w:val="004B21F1"/>
    <w:rsid w:val="004B2727"/>
    <w:rsid w:val="004B4497"/>
    <w:rsid w:val="004B5B48"/>
    <w:rsid w:val="004C2954"/>
    <w:rsid w:val="004C2B3E"/>
    <w:rsid w:val="004C2B52"/>
    <w:rsid w:val="004C4F28"/>
    <w:rsid w:val="004C6691"/>
    <w:rsid w:val="004D1B23"/>
    <w:rsid w:val="004D1E80"/>
    <w:rsid w:val="004D343A"/>
    <w:rsid w:val="004D4C1C"/>
    <w:rsid w:val="004D5858"/>
    <w:rsid w:val="004E2979"/>
    <w:rsid w:val="004E3D82"/>
    <w:rsid w:val="004E62EF"/>
    <w:rsid w:val="004E6A1B"/>
    <w:rsid w:val="004F0D75"/>
    <w:rsid w:val="004F2CDF"/>
    <w:rsid w:val="004F317C"/>
    <w:rsid w:val="004F5460"/>
    <w:rsid w:val="004F689E"/>
    <w:rsid w:val="004F73A1"/>
    <w:rsid w:val="004F7FCD"/>
    <w:rsid w:val="00500444"/>
    <w:rsid w:val="00500EEF"/>
    <w:rsid w:val="00501B0A"/>
    <w:rsid w:val="00502C47"/>
    <w:rsid w:val="00503385"/>
    <w:rsid w:val="00504790"/>
    <w:rsid w:val="00510314"/>
    <w:rsid w:val="0051074A"/>
    <w:rsid w:val="00510F8D"/>
    <w:rsid w:val="005116F1"/>
    <w:rsid w:val="00512668"/>
    <w:rsid w:val="00514A19"/>
    <w:rsid w:val="00514D42"/>
    <w:rsid w:val="0051676A"/>
    <w:rsid w:val="005209E7"/>
    <w:rsid w:val="00520CD5"/>
    <w:rsid w:val="00520F4A"/>
    <w:rsid w:val="00521EBE"/>
    <w:rsid w:val="005233E4"/>
    <w:rsid w:val="00524070"/>
    <w:rsid w:val="00525219"/>
    <w:rsid w:val="005268CE"/>
    <w:rsid w:val="0053340C"/>
    <w:rsid w:val="0053376D"/>
    <w:rsid w:val="005353E2"/>
    <w:rsid w:val="00542654"/>
    <w:rsid w:val="00543E90"/>
    <w:rsid w:val="0054486C"/>
    <w:rsid w:val="00546BB2"/>
    <w:rsid w:val="00546F33"/>
    <w:rsid w:val="0055185C"/>
    <w:rsid w:val="00552EB3"/>
    <w:rsid w:val="00554874"/>
    <w:rsid w:val="0055587E"/>
    <w:rsid w:val="0055685D"/>
    <w:rsid w:val="005615FC"/>
    <w:rsid w:val="00565933"/>
    <w:rsid w:val="005664D2"/>
    <w:rsid w:val="00571B3F"/>
    <w:rsid w:val="0057368D"/>
    <w:rsid w:val="00575EB5"/>
    <w:rsid w:val="00576101"/>
    <w:rsid w:val="0057666D"/>
    <w:rsid w:val="00576BC7"/>
    <w:rsid w:val="00577AB7"/>
    <w:rsid w:val="005813F4"/>
    <w:rsid w:val="00582043"/>
    <w:rsid w:val="00582862"/>
    <w:rsid w:val="00583AD1"/>
    <w:rsid w:val="00583D24"/>
    <w:rsid w:val="005866BE"/>
    <w:rsid w:val="00587C96"/>
    <w:rsid w:val="00587CC6"/>
    <w:rsid w:val="00591BBC"/>
    <w:rsid w:val="00592216"/>
    <w:rsid w:val="00593E4D"/>
    <w:rsid w:val="00596D72"/>
    <w:rsid w:val="00597C43"/>
    <w:rsid w:val="005A19F0"/>
    <w:rsid w:val="005A1ED0"/>
    <w:rsid w:val="005A20C0"/>
    <w:rsid w:val="005A7D9A"/>
    <w:rsid w:val="005B0117"/>
    <w:rsid w:val="005B2858"/>
    <w:rsid w:val="005B2AFE"/>
    <w:rsid w:val="005B594F"/>
    <w:rsid w:val="005C0DB5"/>
    <w:rsid w:val="005C0DFD"/>
    <w:rsid w:val="005C1D6B"/>
    <w:rsid w:val="005C2A2D"/>
    <w:rsid w:val="005C2F24"/>
    <w:rsid w:val="005C30F7"/>
    <w:rsid w:val="005C60C4"/>
    <w:rsid w:val="005C71D5"/>
    <w:rsid w:val="005D1E09"/>
    <w:rsid w:val="005D79E1"/>
    <w:rsid w:val="005E0043"/>
    <w:rsid w:val="005E2FA3"/>
    <w:rsid w:val="005E5975"/>
    <w:rsid w:val="005E6B5E"/>
    <w:rsid w:val="005E6EF0"/>
    <w:rsid w:val="005E76BB"/>
    <w:rsid w:val="005E79BC"/>
    <w:rsid w:val="005F286D"/>
    <w:rsid w:val="005F2ADB"/>
    <w:rsid w:val="005F2DE5"/>
    <w:rsid w:val="005F472F"/>
    <w:rsid w:val="00600191"/>
    <w:rsid w:val="006010EC"/>
    <w:rsid w:val="00602800"/>
    <w:rsid w:val="00602C32"/>
    <w:rsid w:val="00603635"/>
    <w:rsid w:val="00604B3B"/>
    <w:rsid w:val="00614AB2"/>
    <w:rsid w:val="00615ECA"/>
    <w:rsid w:val="0061759C"/>
    <w:rsid w:val="00622636"/>
    <w:rsid w:val="00622B50"/>
    <w:rsid w:val="00622FA3"/>
    <w:rsid w:val="00623119"/>
    <w:rsid w:val="00623A95"/>
    <w:rsid w:val="0062416E"/>
    <w:rsid w:val="006251DC"/>
    <w:rsid w:val="006307FC"/>
    <w:rsid w:val="00630875"/>
    <w:rsid w:val="00633433"/>
    <w:rsid w:val="006350E2"/>
    <w:rsid w:val="006354B1"/>
    <w:rsid w:val="00636AB2"/>
    <w:rsid w:val="00640B4B"/>
    <w:rsid w:val="0064173D"/>
    <w:rsid w:val="006426B3"/>
    <w:rsid w:val="006428ED"/>
    <w:rsid w:val="006432E1"/>
    <w:rsid w:val="006443BB"/>
    <w:rsid w:val="006447CD"/>
    <w:rsid w:val="00647082"/>
    <w:rsid w:val="0065217B"/>
    <w:rsid w:val="00652391"/>
    <w:rsid w:val="00652F19"/>
    <w:rsid w:val="00656A94"/>
    <w:rsid w:val="0066003E"/>
    <w:rsid w:val="0066768A"/>
    <w:rsid w:val="0067400D"/>
    <w:rsid w:val="006749F4"/>
    <w:rsid w:val="00675A47"/>
    <w:rsid w:val="0067780C"/>
    <w:rsid w:val="00677EA4"/>
    <w:rsid w:val="00681F24"/>
    <w:rsid w:val="0068228C"/>
    <w:rsid w:val="0068248F"/>
    <w:rsid w:val="0068320D"/>
    <w:rsid w:val="006841DE"/>
    <w:rsid w:val="00684339"/>
    <w:rsid w:val="00685820"/>
    <w:rsid w:val="0068670C"/>
    <w:rsid w:val="00686CF3"/>
    <w:rsid w:val="00687B3D"/>
    <w:rsid w:val="00687C96"/>
    <w:rsid w:val="00690D96"/>
    <w:rsid w:val="006A0C03"/>
    <w:rsid w:val="006A1BE8"/>
    <w:rsid w:val="006A5008"/>
    <w:rsid w:val="006A662A"/>
    <w:rsid w:val="006A75AA"/>
    <w:rsid w:val="006A7C92"/>
    <w:rsid w:val="006B025A"/>
    <w:rsid w:val="006B0639"/>
    <w:rsid w:val="006B2B76"/>
    <w:rsid w:val="006B3E1E"/>
    <w:rsid w:val="006B405C"/>
    <w:rsid w:val="006C1B0A"/>
    <w:rsid w:val="006C2BED"/>
    <w:rsid w:val="006C460B"/>
    <w:rsid w:val="006D0542"/>
    <w:rsid w:val="006D0826"/>
    <w:rsid w:val="006D0FE7"/>
    <w:rsid w:val="006D1C06"/>
    <w:rsid w:val="006D30B1"/>
    <w:rsid w:val="006D338A"/>
    <w:rsid w:val="006D3B1C"/>
    <w:rsid w:val="006D42CC"/>
    <w:rsid w:val="006D69EE"/>
    <w:rsid w:val="006D7C90"/>
    <w:rsid w:val="006E1FF4"/>
    <w:rsid w:val="006E2694"/>
    <w:rsid w:val="006E2E04"/>
    <w:rsid w:val="006E363D"/>
    <w:rsid w:val="006E4F0A"/>
    <w:rsid w:val="006E7904"/>
    <w:rsid w:val="006E7C53"/>
    <w:rsid w:val="006F03BA"/>
    <w:rsid w:val="006F1C29"/>
    <w:rsid w:val="006F5463"/>
    <w:rsid w:val="006F709B"/>
    <w:rsid w:val="00700114"/>
    <w:rsid w:val="007019F6"/>
    <w:rsid w:val="00702260"/>
    <w:rsid w:val="007057CE"/>
    <w:rsid w:val="00710256"/>
    <w:rsid w:val="00710966"/>
    <w:rsid w:val="007109C8"/>
    <w:rsid w:val="007110F1"/>
    <w:rsid w:val="007113B3"/>
    <w:rsid w:val="00712B30"/>
    <w:rsid w:val="007143C0"/>
    <w:rsid w:val="007207AF"/>
    <w:rsid w:val="007214B0"/>
    <w:rsid w:val="00722AD6"/>
    <w:rsid w:val="00726015"/>
    <w:rsid w:val="0072736D"/>
    <w:rsid w:val="00732A04"/>
    <w:rsid w:val="00732E3D"/>
    <w:rsid w:val="00733560"/>
    <w:rsid w:val="00736F71"/>
    <w:rsid w:val="00737BE6"/>
    <w:rsid w:val="00742B62"/>
    <w:rsid w:val="00744C9A"/>
    <w:rsid w:val="0074704D"/>
    <w:rsid w:val="00750495"/>
    <w:rsid w:val="007508AE"/>
    <w:rsid w:val="00754054"/>
    <w:rsid w:val="00755BBB"/>
    <w:rsid w:val="007575C5"/>
    <w:rsid w:val="007603DB"/>
    <w:rsid w:val="007633E5"/>
    <w:rsid w:val="00767194"/>
    <w:rsid w:val="00771F18"/>
    <w:rsid w:val="00773349"/>
    <w:rsid w:val="007743C5"/>
    <w:rsid w:val="007772C2"/>
    <w:rsid w:val="00777B46"/>
    <w:rsid w:val="0078324F"/>
    <w:rsid w:val="00783478"/>
    <w:rsid w:val="007870B6"/>
    <w:rsid w:val="00791B64"/>
    <w:rsid w:val="0079217A"/>
    <w:rsid w:val="0079479C"/>
    <w:rsid w:val="00795105"/>
    <w:rsid w:val="007962D6"/>
    <w:rsid w:val="00796D95"/>
    <w:rsid w:val="00797A89"/>
    <w:rsid w:val="007A07BD"/>
    <w:rsid w:val="007A0C86"/>
    <w:rsid w:val="007A0EAE"/>
    <w:rsid w:val="007A1C79"/>
    <w:rsid w:val="007A6FD4"/>
    <w:rsid w:val="007B0150"/>
    <w:rsid w:val="007B05EA"/>
    <w:rsid w:val="007B3167"/>
    <w:rsid w:val="007B33D9"/>
    <w:rsid w:val="007B3694"/>
    <w:rsid w:val="007B54E5"/>
    <w:rsid w:val="007C2AAD"/>
    <w:rsid w:val="007C3DE3"/>
    <w:rsid w:val="007C4640"/>
    <w:rsid w:val="007C6879"/>
    <w:rsid w:val="007D2ADA"/>
    <w:rsid w:val="007D2ED4"/>
    <w:rsid w:val="007D336F"/>
    <w:rsid w:val="007D3407"/>
    <w:rsid w:val="007D393F"/>
    <w:rsid w:val="007D5EE4"/>
    <w:rsid w:val="007D6DDC"/>
    <w:rsid w:val="007D78C4"/>
    <w:rsid w:val="007E0262"/>
    <w:rsid w:val="007E0761"/>
    <w:rsid w:val="007E10C1"/>
    <w:rsid w:val="007E1ED0"/>
    <w:rsid w:val="007E307D"/>
    <w:rsid w:val="007E3AD4"/>
    <w:rsid w:val="007E55C8"/>
    <w:rsid w:val="007E69F7"/>
    <w:rsid w:val="007F029B"/>
    <w:rsid w:val="007F7109"/>
    <w:rsid w:val="00803BF9"/>
    <w:rsid w:val="00804C09"/>
    <w:rsid w:val="00805720"/>
    <w:rsid w:val="00807257"/>
    <w:rsid w:val="00811FED"/>
    <w:rsid w:val="00813B0F"/>
    <w:rsid w:val="00816AD0"/>
    <w:rsid w:val="00816D5D"/>
    <w:rsid w:val="00817853"/>
    <w:rsid w:val="008208A6"/>
    <w:rsid w:val="00820EA0"/>
    <w:rsid w:val="00821266"/>
    <w:rsid w:val="00825ED6"/>
    <w:rsid w:val="008274E6"/>
    <w:rsid w:val="00830F93"/>
    <w:rsid w:val="00832C43"/>
    <w:rsid w:val="008334D1"/>
    <w:rsid w:val="00834226"/>
    <w:rsid w:val="00834EC8"/>
    <w:rsid w:val="008359FC"/>
    <w:rsid w:val="00836E23"/>
    <w:rsid w:val="0084074F"/>
    <w:rsid w:val="00841AE3"/>
    <w:rsid w:val="0084409F"/>
    <w:rsid w:val="008448CD"/>
    <w:rsid w:val="00851F9C"/>
    <w:rsid w:val="00853B54"/>
    <w:rsid w:val="00854C72"/>
    <w:rsid w:val="00855099"/>
    <w:rsid w:val="008553A0"/>
    <w:rsid w:val="0085650B"/>
    <w:rsid w:val="00857597"/>
    <w:rsid w:val="00862D38"/>
    <w:rsid w:val="00862E16"/>
    <w:rsid w:val="00865D38"/>
    <w:rsid w:val="008662E7"/>
    <w:rsid w:val="00866832"/>
    <w:rsid w:val="008676BF"/>
    <w:rsid w:val="00870212"/>
    <w:rsid w:val="00870C86"/>
    <w:rsid w:val="008716E5"/>
    <w:rsid w:val="00875CAA"/>
    <w:rsid w:val="00877575"/>
    <w:rsid w:val="00880D9D"/>
    <w:rsid w:val="0088330E"/>
    <w:rsid w:val="008853D6"/>
    <w:rsid w:val="00885B27"/>
    <w:rsid w:val="008873EF"/>
    <w:rsid w:val="0088764C"/>
    <w:rsid w:val="00891526"/>
    <w:rsid w:val="0089158F"/>
    <w:rsid w:val="008934C6"/>
    <w:rsid w:val="00893772"/>
    <w:rsid w:val="00893C4C"/>
    <w:rsid w:val="0089496F"/>
    <w:rsid w:val="00895E51"/>
    <w:rsid w:val="00896451"/>
    <w:rsid w:val="00896D08"/>
    <w:rsid w:val="008A1719"/>
    <w:rsid w:val="008A223A"/>
    <w:rsid w:val="008A2A30"/>
    <w:rsid w:val="008A2D7E"/>
    <w:rsid w:val="008A3695"/>
    <w:rsid w:val="008A4AC4"/>
    <w:rsid w:val="008A55B4"/>
    <w:rsid w:val="008A770E"/>
    <w:rsid w:val="008A79FB"/>
    <w:rsid w:val="008B0BB3"/>
    <w:rsid w:val="008B17F9"/>
    <w:rsid w:val="008B4444"/>
    <w:rsid w:val="008B5D49"/>
    <w:rsid w:val="008C1FE7"/>
    <w:rsid w:val="008C2898"/>
    <w:rsid w:val="008C5986"/>
    <w:rsid w:val="008C7CA1"/>
    <w:rsid w:val="008C7FC8"/>
    <w:rsid w:val="008D0FFB"/>
    <w:rsid w:val="008D1D00"/>
    <w:rsid w:val="008D2424"/>
    <w:rsid w:val="008D300F"/>
    <w:rsid w:val="008D53CE"/>
    <w:rsid w:val="008D6EA9"/>
    <w:rsid w:val="008D7523"/>
    <w:rsid w:val="008D7BC1"/>
    <w:rsid w:val="008E0FBF"/>
    <w:rsid w:val="008E1374"/>
    <w:rsid w:val="008E13F6"/>
    <w:rsid w:val="008E2A70"/>
    <w:rsid w:val="008E3237"/>
    <w:rsid w:val="008E48DD"/>
    <w:rsid w:val="008E4A66"/>
    <w:rsid w:val="008E5CCF"/>
    <w:rsid w:val="008E5E36"/>
    <w:rsid w:val="008E61C7"/>
    <w:rsid w:val="008E6216"/>
    <w:rsid w:val="008F5449"/>
    <w:rsid w:val="008F56FE"/>
    <w:rsid w:val="00902608"/>
    <w:rsid w:val="00904418"/>
    <w:rsid w:val="009050D6"/>
    <w:rsid w:val="0090555A"/>
    <w:rsid w:val="00905DF5"/>
    <w:rsid w:val="00906DF3"/>
    <w:rsid w:val="0091428D"/>
    <w:rsid w:val="00917231"/>
    <w:rsid w:val="00921518"/>
    <w:rsid w:val="0092333F"/>
    <w:rsid w:val="0093101D"/>
    <w:rsid w:val="00932A15"/>
    <w:rsid w:val="00933AB9"/>
    <w:rsid w:val="00933DCE"/>
    <w:rsid w:val="00934117"/>
    <w:rsid w:val="00934536"/>
    <w:rsid w:val="00934A2F"/>
    <w:rsid w:val="00934D25"/>
    <w:rsid w:val="00935AB0"/>
    <w:rsid w:val="00936503"/>
    <w:rsid w:val="00937917"/>
    <w:rsid w:val="00937C63"/>
    <w:rsid w:val="0094026E"/>
    <w:rsid w:val="00940974"/>
    <w:rsid w:val="00941B1E"/>
    <w:rsid w:val="00942DF8"/>
    <w:rsid w:val="00943AA9"/>
    <w:rsid w:val="0094461E"/>
    <w:rsid w:val="00945441"/>
    <w:rsid w:val="0094758B"/>
    <w:rsid w:val="00947A31"/>
    <w:rsid w:val="00952B17"/>
    <w:rsid w:val="009540A8"/>
    <w:rsid w:val="00955F86"/>
    <w:rsid w:val="0095605E"/>
    <w:rsid w:val="00962500"/>
    <w:rsid w:val="00962774"/>
    <w:rsid w:val="00962DA9"/>
    <w:rsid w:val="00964D3C"/>
    <w:rsid w:val="00964FB9"/>
    <w:rsid w:val="00971B2D"/>
    <w:rsid w:val="0097221F"/>
    <w:rsid w:val="00972418"/>
    <w:rsid w:val="00973615"/>
    <w:rsid w:val="0098061D"/>
    <w:rsid w:val="00980AA8"/>
    <w:rsid w:val="00982BD3"/>
    <w:rsid w:val="00982BE7"/>
    <w:rsid w:val="00983368"/>
    <w:rsid w:val="00984DC6"/>
    <w:rsid w:val="00985B2F"/>
    <w:rsid w:val="00987DD2"/>
    <w:rsid w:val="00990CCC"/>
    <w:rsid w:val="00990DB1"/>
    <w:rsid w:val="009913BD"/>
    <w:rsid w:val="00992B13"/>
    <w:rsid w:val="00993893"/>
    <w:rsid w:val="00996770"/>
    <w:rsid w:val="009968DA"/>
    <w:rsid w:val="009977D1"/>
    <w:rsid w:val="009A009F"/>
    <w:rsid w:val="009A228F"/>
    <w:rsid w:val="009A268A"/>
    <w:rsid w:val="009A31DE"/>
    <w:rsid w:val="009A4569"/>
    <w:rsid w:val="009A5AA1"/>
    <w:rsid w:val="009A60C6"/>
    <w:rsid w:val="009A6356"/>
    <w:rsid w:val="009B05F6"/>
    <w:rsid w:val="009B1944"/>
    <w:rsid w:val="009B1B7E"/>
    <w:rsid w:val="009B1DE8"/>
    <w:rsid w:val="009B4BED"/>
    <w:rsid w:val="009B6FEE"/>
    <w:rsid w:val="009B711E"/>
    <w:rsid w:val="009B7977"/>
    <w:rsid w:val="009C029C"/>
    <w:rsid w:val="009C16D4"/>
    <w:rsid w:val="009C17F1"/>
    <w:rsid w:val="009C664D"/>
    <w:rsid w:val="009C78B9"/>
    <w:rsid w:val="009D05A0"/>
    <w:rsid w:val="009D1CCD"/>
    <w:rsid w:val="009D442F"/>
    <w:rsid w:val="009D53D4"/>
    <w:rsid w:val="009D575D"/>
    <w:rsid w:val="009D6322"/>
    <w:rsid w:val="009D695F"/>
    <w:rsid w:val="009D6EE7"/>
    <w:rsid w:val="009D6F90"/>
    <w:rsid w:val="009D7F99"/>
    <w:rsid w:val="009E0098"/>
    <w:rsid w:val="009E1605"/>
    <w:rsid w:val="009E1895"/>
    <w:rsid w:val="009E22CF"/>
    <w:rsid w:val="009E246F"/>
    <w:rsid w:val="009E2B54"/>
    <w:rsid w:val="009E5EAC"/>
    <w:rsid w:val="009E64B0"/>
    <w:rsid w:val="009E6602"/>
    <w:rsid w:val="009F1590"/>
    <w:rsid w:val="009F24A9"/>
    <w:rsid w:val="009F256C"/>
    <w:rsid w:val="009F2B3D"/>
    <w:rsid w:val="009F5204"/>
    <w:rsid w:val="009F5C32"/>
    <w:rsid w:val="00A01084"/>
    <w:rsid w:val="00A019FD"/>
    <w:rsid w:val="00A01DD3"/>
    <w:rsid w:val="00A02634"/>
    <w:rsid w:val="00A02F3B"/>
    <w:rsid w:val="00A0348B"/>
    <w:rsid w:val="00A066FC"/>
    <w:rsid w:val="00A07005"/>
    <w:rsid w:val="00A111FD"/>
    <w:rsid w:val="00A1144A"/>
    <w:rsid w:val="00A116A0"/>
    <w:rsid w:val="00A12465"/>
    <w:rsid w:val="00A14CCC"/>
    <w:rsid w:val="00A1581D"/>
    <w:rsid w:val="00A15D09"/>
    <w:rsid w:val="00A20235"/>
    <w:rsid w:val="00A21B93"/>
    <w:rsid w:val="00A22A17"/>
    <w:rsid w:val="00A23ABB"/>
    <w:rsid w:val="00A23F28"/>
    <w:rsid w:val="00A245EE"/>
    <w:rsid w:val="00A24D56"/>
    <w:rsid w:val="00A251AB"/>
    <w:rsid w:val="00A308A9"/>
    <w:rsid w:val="00A3093D"/>
    <w:rsid w:val="00A315DB"/>
    <w:rsid w:val="00A32CEE"/>
    <w:rsid w:val="00A339D8"/>
    <w:rsid w:val="00A33DA9"/>
    <w:rsid w:val="00A3610F"/>
    <w:rsid w:val="00A37A2C"/>
    <w:rsid w:val="00A4144D"/>
    <w:rsid w:val="00A41C49"/>
    <w:rsid w:val="00A43C9B"/>
    <w:rsid w:val="00A44573"/>
    <w:rsid w:val="00A4540F"/>
    <w:rsid w:val="00A462FA"/>
    <w:rsid w:val="00A47055"/>
    <w:rsid w:val="00A470DC"/>
    <w:rsid w:val="00A525D1"/>
    <w:rsid w:val="00A537CB"/>
    <w:rsid w:val="00A53FF8"/>
    <w:rsid w:val="00A543DA"/>
    <w:rsid w:val="00A61E48"/>
    <w:rsid w:val="00A623A8"/>
    <w:rsid w:val="00A64430"/>
    <w:rsid w:val="00A64D2F"/>
    <w:rsid w:val="00A666AD"/>
    <w:rsid w:val="00A67643"/>
    <w:rsid w:val="00A70F3A"/>
    <w:rsid w:val="00A71A9B"/>
    <w:rsid w:val="00A734AA"/>
    <w:rsid w:val="00A73970"/>
    <w:rsid w:val="00A747D5"/>
    <w:rsid w:val="00A74C01"/>
    <w:rsid w:val="00A75102"/>
    <w:rsid w:val="00A76B60"/>
    <w:rsid w:val="00A77231"/>
    <w:rsid w:val="00A810FF"/>
    <w:rsid w:val="00A82901"/>
    <w:rsid w:val="00A9085A"/>
    <w:rsid w:val="00A91417"/>
    <w:rsid w:val="00A9266D"/>
    <w:rsid w:val="00A9585D"/>
    <w:rsid w:val="00A96123"/>
    <w:rsid w:val="00A97123"/>
    <w:rsid w:val="00AA059D"/>
    <w:rsid w:val="00AA2E73"/>
    <w:rsid w:val="00AA2ED3"/>
    <w:rsid w:val="00AA5FFA"/>
    <w:rsid w:val="00AA6B26"/>
    <w:rsid w:val="00AB39C1"/>
    <w:rsid w:val="00AB3A4A"/>
    <w:rsid w:val="00AB4B62"/>
    <w:rsid w:val="00AB4C9D"/>
    <w:rsid w:val="00AB5E1A"/>
    <w:rsid w:val="00AC1586"/>
    <w:rsid w:val="00AC25D7"/>
    <w:rsid w:val="00AC29B4"/>
    <w:rsid w:val="00AC42E6"/>
    <w:rsid w:val="00AC4AA8"/>
    <w:rsid w:val="00AC6EA9"/>
    <w:rsid w:val="00AC7ED0"/>
    <w:rsid w:val="00AD1525"/>
    <w:rsid w:val="00AD5DFB"/>
    <w:rsid w:val="00AD6BE2"/>
    <w:rsid w:val="00AD75DD"/>
    <w:rsid w:val="00AD7BF6"/>
    <w:rsid w:val="00AE15E6"/>
    <w:rsid w:val="00AE2D2C"/>
    <w:rsid w:val="00AE36B1"/>
    <w:rsid w:val="00AE3B50"/>
    <w:rsid w:val="00AE4802"/>
    <w:rsid w:val="00AE4BD9"/>
    <w:rsid w:val="00AF1D74"/>
    <w:rsid w:val="00AF3295"/>
    <w:rsid w:val="00AF3B97"/>
    <w:rsid w:val="00B0049A"/>
    <w:rsid w:val="00B06311"/>
    <w:rsid w:val="00B07C2F"/>
    <w:rsid w:val="00B12E89"/>
    <w:rsid w:val="00B13450"/>
    <w:rsid w:val="00B13BD9"/>
    <w:rsid w:val="00B14CCF"/>
    <w:rsid w:val="00B14D26"/>
    <w:rsid w:val="00B16BFF"/>
    <w:rsid w:val="00B2057A"/>
    <w:rsid w:val="00B2149D"/>
    <w:rsid w:val="00B21BB8"/>
    <w:rsid w:val="00B23CA6"/>
    <w:rsid w:val="00B27035"/>
    <w:rsid w:val="00B27B6D"/>
    <w:rsid w:val="00B32C93"/>
    <w:rsid w:val="00B337CE"/>
    <w:rsid w:val="00B33DBB"/>
    <w:rsid w:val="00B354CC"/>
    <w:rsid w:val="00B37F57"/>
    <w:rsid w:val="00B404B7"/>
    <w:rsid w:val="00B40831"/>
    <w:rsid w:val="00B40CFB"/>
    <w:rsid w:val="00B4107A"/>
    <w:rsid w:val="00B4172F"/>
    <w:rsid w:val="00B417C6"/>
    <w:rsid w:val="00B43051"/>
    <w:rsid w:val="00B4312A"/>
    <w:rsid w:val="00B4723C"/>
    <w:rsid w:val="00B47D15"/>
    <w:rsid w:val="00B506B4"/>
    <w:rsid w:val="00B510FC"/>
    <w:rsid w:val="00B525A0"/>
    <w:rsid w:val="00B52ADD"/>
    <w:rsid w:val="00B54509"/>
    <w:rsid w:val="00B556DE"/>
    <w:rsid w:val="00B61FD8"/>
    <w:rsid w:val="00B62B8E"/>
    <w:rsid w:val="00B6321E"/>
    <w:rsid w:val="00B66F89"/>
    <w:rsid w:val="00B67DF4"/>
    <w:rsid w:val="00B70AA8"/>
    <w:rsid w:val="00B71389"/>
    <w:rsid w:val="00B732E5"/>
    <w:rsid w:val="00B7346D"/>
    <w:rsid w:val="00B73A54"/>
    <w:rsid w:val="00B74BD1"/>
    <w:rsid w:val="00B77CEB"/>
    <w:rsid w:val="00B8189D"/>
    <w:rsid w:val="00B85E1C"/>
    <w:rsid w:val="00B87C6A"/>
    <w:rsid w:val="00B91A3F"/>
    <w:rsid w:val="00B92138"/>
    <w:rsid w:val="00B922C8"/>
    <w:rsid w:val="00B926DC"/>
    <w:rsid w:val="00B93E31"/>
    <w:rsid w:val="00B96DC8"/>
    <w:rsid w:val="00BA151E"/>
    <w:rsid w:val="00BA1A9E"/>
    <w:rsid w:val="00BA1BC6"/>
    <w:rsid w:val="00BA1D65"/>
    <w:rsid w:val="00BA1D71"/>
    <w:rsid w:val="00BA1E50"/>
    <w:rsid w:val="00BA262F"/>
    <w:rsid w:val="00BA31A6"/>
    <w:rsid w:val="00BA475E"/>
    <w:rsid w:val="00BA4A8B"/>
    <w:rsid w:val="00BA5885"/>
    <w:rsid w:val="00BA63FA"/>
    <w:rsid w:val="00BA6948"/>
    <w:rsid w:val="00BA6B9E"/>
    <w:rsid w:val="00BB0829"/>
    <w:rsid w:val="00BB0B86"/>
    <w:rsid w:val="00BB0BCA"/>
    <w:rsid w:val="00BB360D"/>
    <w:rsid w:val="00BB4E8A"/>
    <w:rsid w:val="00BB5570"/>
    <w:rsid w:val="00BC3CD6"/>
    <w:rsid w:val="00BC7148"/>
    <w:rsid w:val="00BD2F35"/>
    <w:rsid w:val="00BD2F71"/>
    <w:rsid w:val="00BD31F2"/>
    <w:rsid w:val="00BD3CF8"/>
    <w:rsid w:val="00BD6DEE"/>
    <w:rsid w:val="00BD7802"/>
    <w:rsid w:val="00BE100A"/>
    <w:rsid w:val="00BE2083"/>
    <w:rsid w:val="00BE274E"/>
    <w:rsid w:val="00BE5C5F"/>
    <w:rsid w:val="00BE63DB"/>
    <w:rsid w:val="00BE74F5"/>
    <w:rsid w:val="00BE7E3B"/>
    <w:rsid w:val="00BE7FB0"/>
    <w:rsid w:val="00BF0B61"/>
    <w:rsid w:val="00BF268A"/>
    <w:rsid w:val="00C02100"/>
    <w:rsid w:val="00C0266B"/>
    <w:rsid w:val="00C03938"/>
    <w:rsid w:val="00C0396A"/>
    <w:rsid w:val="00C10D47"/>
    <w:rsid w:val="00C11340"/>
    <w:rsid w:val="00C12538"/>
    <w:rsid w:val="00C1707A"/>
    <w:rsid w:val="00C17D46"/>
    <w:rsid w:val="00C204E0"/>
    <w:rsid w:val="00C20D41"/>
    <w:rsid w:val="00C22105"/>
    <w:rsid w:val="00C2359B"/>
    <w:rsid w:val="00C235CC"/>
    <w:rsid w:val="00C23EC5"/>
    <w:rsid w:val="00C23F37"/>
    <w:rsid w:val="00C25CEB"/>
    <w:rsid w:val="00C2630B"/>
    <w:rsid w:val="00C2698E"/>
    <w:rsid w:val="00C26A81"/>
    <w:rsid w:val="00C26AA4"/>
    <w:rsid w:val="00C26C4D"/>
    <w:rsid w:val="00C30856"/>
    <w:rsid w:val="00C331F8"/>
    <w:rsid w:val="00C33740"/>
    <w:rsid w:val="00C34886"/>
    <w:rsid w:val="00C34A0C"/>
    <w:rsid w:val="00C35B42"/>
    <w:rsid w:val="00C404BD"/>
    <w:rsid w:val="00C41283"/>
    <w:rsid w:val="00C41BBE"/>
    <w:rsid w:val="00C42733"/>
    <w:rsid w:val="00C44721"/>
    <w:rsid w:val="00C44C1C"/>
    <w:rsid w:val="00C4528D"/>
    <w:rsid w:val="00C470D2"/>
    <w:rsid w:val="00C47403"/>
    <w:rsid w:val="00C474A6"/>
    <w:rsid w:val="00C5131F"/>
    <w:rsid w:val="00C516B2"/>
    <w:rsid w:val="00C52C0A"/>
    <w:rsid w:val="00C543E9"/>
    <w:rsid w:val="00C572EA"/>
    <w:rsid w:val="00C60804"/>
    <w:rsid w:val="00C63015"/>
    <w:rsid w:val="00C641F3"/>
    <w:rsid w:val="00C70B0A"/>
    <w:rsid w:val="00C711C0"/>
    <w:rsid w:val="00C723A3"/>
    <w:rsid w:val="00C74F89"/>
    <w:rsid w:val="00C7589E"/>
    <w:rsid w:val="00C81122"/>
    <w:rsid w:val="00C83415"/>
    <w:rsid w:val="00C85F73"/>
    <w:rsid w:val="00C86A5B"/>
    <w:rsid w:val="00C9016F"/>
    <w:rsid w:val="00C90699"/>
    <w:rsid w:val="00C937C9"/>
    <w:rsid w:val="00C939B5"/>
    <w:rsid w:val="00C949EA"/>
    <w:rsid w:val="00C9573A"/>
    <w:rsid w:val="00CA3F35"/>
    <w:rsid w:val="00CA4D1D"/>
    <w:rsid w:val="00CB2C62"/>
    <w:rsid w:val="00CB371D"/>
    <w:rsid w:val="00CB38BF"/>
    <w:rsid w:val="00CB4E41"/>
    <w:rsid w:val="00CB4F6B"/>
    <w:rsid w:val="00CB50DD"/>
    <w:rsid w:val="00CB525D"/>
    <w:rsid w:val="00CB5586"/>
    <w:rsid w:val="00CC35AB"/>
    <w:rsid w:val="00CC3D4F"/>
    <w:rsid w:val="00CC701B"/>
    <w:rsid w:val="00CD4E2D"/>
    <w:rsid w:val="00CD51D5"/>
    <w:rsid w:val="00CE189F"/>
    <w:rsid w:val="00CE2D03"/>
    <w:rsid w:val="00CE3EA0"/>
    <w:rsid w:val="00CE71C9"/>
    <w:rsid w:val="00CF18EF"/>
    <w:rsid w:val="00CF196D"/>
    <w:rsid w:val="00CF6B71"/>
    <w:rsid w:val="00CF6C6D"/>
    <w:rsid w:val="00D0119E"/>
    <w:rsid w:val="00D0145E"/>
    <w:rsid w:val="00D02662"/>
    <w:rsid w:val="00D03105"/>
    <w:rsid w:val="00D04B8F"/>
    <w:rsid w:val="00D05E96"/>
    <w:rsid w:val="00D1082C"/>
    <w:rsid w:val="00D16A5D"/>
    <w:rsid w:val="00D17701"/>
    <w:rsid w:val="00D209E4"/>
    <w:rsid w:val="00D22B2C"/>
    <w:rsid w:val="00D24ED0"/>
    <w:rsid w:val="00D25E7D"/>
    <w:rsid w:val="00D270BB"/>
    <w:rsid w:val="00D27AB6"/>
    <w:rsid w:val="00D27FE4"/>
    <w:rsid w:val="00D31284"/>
    <w:rsid w:val="00D31E9E"/>
    <w:rsid w:val="00D32FB9"/>
    <w:rsid w:val="00D367F8"/>
    <w:rsid w:val="00D4242F"/>
    <w:rsid w:val="00D43D74"/>
    <w:rsid w:val="00D44B46"/>
    <w:rsid w:val="00D4548D"/>
    <w:rsid w:val="00D46709"/>
    <w:rsid w:val="00D528F8"/>
    <w:rsid w:val="00D52E83"/>
    <w:rsid w:val="00D546C6"/>
    <w:rsid w:val="00D60387"/>
    <w:rsid w:val="00D61346"/>
    <w:rsid w:val="00D6238F"/>
    <w:rsid w:val="00D63738"/>
    <w:rsid w:val="00D653B3"/>
    <w:rsid w:val="00D65A56"/>
    <w:rsid w:val="00D6738C"/>
    <w:rsid w:val="00D70541"/>
    <w:rsid w:val="00D70CE3"/>
    <w:rsid w:val="00D71FC4"/>
    <w:rsid w:val="00D724B6"/>
    <w:rsid w:val="00D72A32"/>
    <w:rsid w:val="00D763E5"/>
    <w:rsid w:val="00D77B24"/>
    <w:rsid w:val="00D819E4"/>
    <w:rsid w:val="00D82B0C"/>
    <w:rsid w:val="00D83E6A"/>
    <w:rsid w:val="00D87B18"/>
    <w:rsid w:val="00D87D29"/>
    <w:rsid w:val="00D91842"/>
    <w:rsid w:val="00D956D6"/>
    <w:rsid w:val="00D957D8"/>
    <w:rsid w:val="00D965FB"/>
    <w:rsid w:val="00DA0244"/>
    <w:rsid w:val="00DA024D"/>
    <w:rsid w:val="00DA1127"/>
    <w:rsid w:val="00DA25B5"/>
    <w:rsid w:val="00DA435D"/>
    <w:rsid w:val="00DA4401"/>
    <w:rsid w:val="00DA4DD5"/>
    <w:rsid w:val="00DA6EC9"/>
    <w:rsid w:val="00DB0273"/>
    <w:rsid w:val="00DB0C9C"/>
    <w:rsid w:val="00DB29B6"/>
    <w:rsid w:val="00DB2ABC"/>
    <w:rsid w:val="00DB47E0"/>
    <w:rsid w:val="00DB4E51"/>
    <w:rsid w:val="00DB6BE1"/>
    <w:rsid w:val="00DC0436"/>
    <w:rsid w:val="00DC0AEA"/>
    <w:rsid w:val="00DC1597"/>
    <w:rsid w:val="00DC4CDA"/>
    <w:rsid w:val="00DD212D"/>
    <w:rsid w:val="00DD3720"/>
    <w:rsid w:val="00DD3B82"/>
    <w:rsid w:val="00DD6129"/>
    <w:rsid w:val="00DD70D5"/>
    <w:rsid w:val="00DE2B68"/>
    <w:rsid w:val="00DE71CC"/>
    <w:rsid w:val="00DE7971"/>
    <w:rsid w:val="00DF00BA"/>
    <w:rsid w:val="00DF062C"/>
    <w:rsid w:val="00DF1317"/>
    <w:rsid w:val="00DF1AAE"/>
    <w:rsid w:val="00DF2965"/>
    <w:rsid w:val="00DF2B89"/>
    <w:rsid w:val="00DF35F5"/>
    <w:rsid w:val="00DF35F7"/>
    <w:rsid w:val="00DF4967"/>
    <w:rsid w:val="00DF6318"/>
    <w:rsid w:val="00DF638F"/>
    <w:rsid w:val="00E00740"/>
    <w:rsid w:val="00E00AAD"/>
    <w:rsid w:val="00E0316B"/>
    <w:rsid w:val="00E04B9F"/>
    <w:rsid w:val="00E1061F"/>
    <w:rsid w:val="00E10884"/>
    <w:rsid w:val="00E10A72"/>
    <w:rsid w:val="00E12063"/>
    <w:rsid w:val="00E127A3"/>
    <w:rsid w:val="00E12818"/>
    <w:rsid w:val="00E150C4"/>
    <w:rsid w:val="00E1778F"/>
    <w:rsid w:val="00E17AF2"/>
    <w:rsid w:val="00E23DA6"/>
    <w:rsid w:val="00E25600"/>
    <w:rsid w:val="00E26AE6"/>
    <w:rsid w:val="00E31B6A"/>
    <w:rsid w:val="00E32501"/>
    <w:rsid w:val="00E378BE"/>
    <w:rsid w:val="00E4425C"/>
    <w:rsid w:val="00E4498B"/>
    <w:rsid w:val="00E46AD7"/>
    <w:rsid w:val="00E476C1"/>
    <w:rsid w:val="00E47A4D"/>
    <w:rsid w:val="00E47AF3"/>
    <w:rsid w:val="00E47B7A"/>
    <w:rsid w:val="00E520FE"/>
    <w:rsid w:val="00E52D62"/>
    <w:rsid w:val="00E5381B"/>
    <w:rsid w:val="00E53A5D"/>
    <w:rsid w:val="00E5407B"/>
    <w:rsid w:val="00E54908"/>
    <w:rsid w:val="00E54AC5"/>
    <w:rsid w:val="00E555B9"/>
    <w:rsid w:val="00E5739E"/>
    <w:rsid w:val="00E6455C"/>
    <w:rsid w:val="00E70436"/>
    <w:rsid w:val="00E749E5"/>
    <w:rsid w:val="00E7544A"/>
    <w:rsid w:val="00E75464"/>
    <w:rsid w:val="00E7674A"/>
    <w:rsid w:val="00E7704B"/>
    <w:rsid w:val="00E7793C"/>
    <w:rsid w:val="00E81AFC"/>
    <w:rsid w:val="00E82B11"/>
    <w:rsid w:val="00E82CE2"/>
    <w:rsid w:val="00E8357C"/>
    <w:rsid w:val="00E87BCA"/>
    <w:rsid w:val="00E911A1"/>
    <w:rsid w:val="00E91D8C"/>
    <w:rsid w:val="00E920D9"/>
    <w:rsid w:val="00E9550C"/>
    <w:rsid w:val="00E961F7"/>
    <w:rsid w:val="00E97D55"/>
    <w:rsid w:val="00EA0923"/>
    <w:rsid w:val="00EA1863"/>
    <w:rsid w:val="00EA1CC6"/>
    <w:rsid w:val="00EA2840"/>
    <w:rsid w:val="00EA42D2"/>
    <w:rsid w:val="00EA4925"/>
    <w:rsid w:val="00EA6284"/>
    <w:rsid w:val="00EA7073"/>
    <w:rsid w:val="00EA7E2A"/>
    <w:rsid w:val="00EB0D5A"/>
    <w:rsid w:val="00EB290C"/>
    <w:rsid w:val="00EB39B3"/>
    <w:rsid w:val="00EB4A15"/>
    <w:rsid w:val="00EB4E53"/>
    <w:rsid w:val="00EB6698"/>
    <w:rsid w:val="00EB6C2B"/>
    <w:rsid w:val="00EC0E98"/>
    <w:rsid w:val="00EC1981"/>
    <w:rsid w:val="00EC20D8"/>
    <w:rsid w:val="00EC20DC"/>
    <w:rsid w:val="00EC2457"/>
    <w:rsid w:val="00EC7058"/>
    <w:rsid w:val="00EC7FB3"/>
    <w:rsid w:val="00ED0379"/>
    <w:rsid w:val="00ED1763"/>
    <w:rsid w:val="00ED23AC"/>
    <w:rsid w:val="00ED27C4"/>
    <w:rsid w:val="00ED3260"/>
    <w:rsid w:val="00ED71D3"/>
    <w:rsid w:val="00EE138A"/>
    <w:rsid w:val="00EE1DCA"/>
    <w:rsid w:val="00EE2584"/>
    <w:rsid w:val="00EE3AF7"/>
    <w:rsid w:val="00EF11A8"/>
    <w:rsid w:val="00EF11E8"/>
    <w:rsid w:val="00EF1DBC"/>
    <w:rsid w:val="00EF2E57"/>
    <w:rsid w:val="00EF3579"/>
    <w:rsid w:val="00EF39C9"/>
    <w:rsid w:val="00EF586D"/>
    <w:rsid w:val="00EF5B67"/>
    <w:rsid w:val="00EF6CD9"/>
    <w:rsid w:val="00EF75B5"/>
    <w:rsid w:val="00EF7ABF"/>
    <w:rsid w:val="00F0004F"/>
    <w:rsid w:val="00F04BC3"/>
    <w:rsid w:val="00F051B1"/>
    <w:rsid w:val="00F0592E"/>
    <w:rsid w:val="00F10767"/>
    <w:rsid w:val="00F13E5C"/>
    <w:rsid w:val="00F14006"/>
    <w:rsid w:val="00F17EDB"/>
    <w:rsid w:val="00F22123"/>
    <w:rsid w:val="00F23152"/>
    <w:rsid w:val="00F2470A"/>
    <w:rsid w:val="00F26506"/>
    <w:rsid w:val="00F274BC"/>
    <w:rsid w:val="00F278D3"/>
    <w:rsid w:val="00F3327A"/>
    <w:rsid w:val="00F34074"/>
    <w:rsid w:val="00F3448C"/>
    <w:rsid w:val="00F357B0"/>
    <w:rsid w:val="00F400AD"/>
    <w:rsid w:val="00F40530"/>
    <w:rsid w:val="00F42E0A"/>
    <w:rsid w:val="00F431AE"/>
    <w:rsid w:val="00F44983"/>
    <w:rsid w:val="00F450F1"/>
    <w:rsid w:val="00F45C47"/>
    <w:rsid w:val="00F460F0"/>
    <w:rsid w:val="00F47B40"/>
    <w:rsid w:val="00F54181"/>
    <w:rsid w:val="00F5464B"/>
    <w:rsid w:val="00F57432"/>
    <w:rsid w:val="00F5772F"/>
    <w:rsid w:val="00F60202"/>
    <w:rsid w:val="00F62221"/>
    <w:rsid w:val="00F62DAA"/>
    <w:rsid w:val="00F63842"/>
    <w:rsid w:val="00F64387"/>
    <w:rsid w:val="00F65BEF"/>
    <w:rsid w:val="00F67307"/>
    <w:rsid w:val="00F7064B"/>
    <w:rsid w:val="00F70CD0"/>
    <w:rsid w:val="00F71AB1"/>
    <w:rsid w:val="00F71F0B"/>
    <w:rsid w:val="00F73CB4"/>
    <w:rsid w:val="00F753AA"/>
    <w:rsid w:val="00F7591E"/>
    <w:rsid w:val="00F75AD6"/>
    <w:rsid w:val="00F77E47"/>
    <w:rsid w:val="00F81322"/>
    <w:rsid w:val="00F82DAB"/>
    <w:rsid w:val="00F8568E"/>
    <w:rsid w:val="00F87CD5"/>
    <w:rsid w:val="00F90AE9"/>
    <w:rsid w:val="00F92840"/>
    <w:rsid w:val="00F94E84"/>
    <w:rsid w:val="00F96004"/>
    <w:rsid w:val="00F9697F"/>
    <w:rsid w:val="00FA16D9"/>
    <w:rsid w:val="00FA1F17"/>
    <w:rsid w:val="00FA29C5"/>
    <w:rsid w:val="00FA2F70"/>
    <w:rsid w:val="00FA3E0B"/>
    <w:rsid w:val="00FA42DE"/>
    <w:rsid w:val="00FA4988"/>
    <w:rsid w:val="00FA730D"/>
    <w:rsid w:val="00FB0850"/>
    <w:rsid w:val="00FB0BA2"/>
    <w:rsid w:val="00FB1517"/>
    <w:rsid w:val="00FB1548"/>
    <w:rsid w:val="00FB42F2"/>
    <w:rsid w:val="00FB4BBE"/>
    <w:rsid w:val="00FB76A7"/>
    <w:rsid w:val="00FC3037"/>
    <w:rsid w:val="00FC4A13"/>
    <w:rsid w:val="00FC4B93"/>
    <w:rsid w:val="00FC6159"/>
    <w:rsid w:val="00FC6B81"/>
    <w:rsid w:val="00FC6CF5"/>
    <w:rsid w:val="00FC6F7D"/>
    <w:rsid w:val="00FC7835"/>
    <w:rsid w:val="00FC7A06"/>
    <w:rsid w:val="00FD020B"/>
    <w:rsid w:val="00FD03F8"/>
    <w:rsid w:val="00FD1CC9"/>
    <w:rsid w:val="00FD281E"/>
    <w:rsid w:val="00FD4238"/>
    <w:rsid w:val="00FE04A5"/>
    <w:rsid w:val="00FE0E83"/>
    <w:rsid w:val="00FE5B4A"/>
    <w:rsid w:val="00FE7241"/>
    <w:rsid w:val="00FE7D14"/>
    <w:rsid w:val="00FF0FAF"/>
    <w:rsid w:val="00FF3873"/>
    <w:rsid w:val="00FF6259"/>
    <w:rsid w:val="00FF6297"/>
    <w:rsid w:val="00FF7C0E"/>
    <w:rsid w:val="010428C1"/>
    <w:rsid w:val="010646DC"/>
    <w:rsid w:val="010F5C2F"/>
    <w:rsid w:val="012A7AF5"/>
    <w:rsid w:val="01437C9C"/>
    <w:rsid w:val="01645C85"/>
    <w:rsid w:val="01730A51"/>
    <w:rsid w:val="01857114"/>
    <w:rsid w:val="01865798"/>
    <w:rsid w:val="019564EB"/>
    <w:rsid w:val="01AF542E"/>
    <w:rsid w:val="01D3030E"/>
    <w:rsid w:val="024102C5"/>
    <w:rsid w:val="024B344F"/>
    <w:rsid w:val="02AA528C"/>
    <w:rsid w:val="02BF044F"/>
    <w:rsid w:val="031306CE"/>
    <w:rsid w:val="03372728"/>
    <w:rsid w:val="037903BA"/>
    <w:rsid w:val="0406676F"/>
    <w:rsid w:val="04D01847"/>
    <w:rsid w:val="04F50E2F"/>
    <w:rsid w:val="057C5132"/>
    <w:rsid w:val="05851DAB"/>
    <w:rsid w:val="059B30A3"/>
    <w:rsid w:val="05AB2274"/>
    <w:rsid w:val="05D816C5"/>
    <w:rsid w:val="05FA50B3"/>
    <w:rsid w:val="05FC26AB"/>
    <w:rsid w:val="061F255D"/>
    <w:rsid w:val="06624AAB"/>
    <w:rsid w:val="06AA6F4F"/>
    <w:rsid w:val="06BC4F91"/>
    <w:rsid w:val="06C5600C"/>
    <w:rsid w:val="06CE15F2"/>
    <w:rsid w:val="06D34A2A"/>
    <w:rsid w:val="06DD56D3"/>
    <w:rsid w:val="073F56AB"/>
    <w:rsid w:val="075035D6"/>
    <w:rsid w:val="07D55044"/>
    <w:rsid w:val="086B3AAE"/>
    <w:rsid w:val="089645E3"/>
    <w:rsid w:val="08CB210B"/>
    <w:rsid w:val="08D375A5"/>
    <w:rsid w:val="08DB66AB"/>
    <w:rsid w:val="08E25FED"/>
    <w:rsid w:val="09391B6D"/>
    <w:rsid w:val="09421298"/>
    <w:rsid w:val="0957029C"/>
    <w:rsid w:val="096E03EB"/>
    <w:rsid w:val="09822F5D"/>
    <w:rsid w:val="09A64169"/>
    <w:rsid w:val="09B74D83"/>
    <w:rsid w:val="09F57797"/>
    <w:rsid w:val="0A711B0C"/>
    <w:rsid w:val="0A8908F6"/>
    <w:rsid w:val="0B235A96"/>
    <w:rsid w:val="0B986376"/>
    <w:rsid w:val="0BB21CA6"/>
    <w:rsid w:val="0BC47D21"/>
    <w:rsid w:val="0C474AE5"/>
    <w:rsid w:val="0C6A7A4B"/>
    <w:rsid w:val="0CE214E8"/>
    <w:rsid w:val="0D926C23"/>
    <w:rsid w:val="0D936F98"/>
    <w:rsid w:val="0D9C49BC"/>
    <w:rsid w:val="0DD52CE6"/>
    <w:rsid w:val="0E1409F6"/>
    <w:rsid w:val="0E340C2C"/>
    <w:rsid w:val="0E4007C3"/>
    <w:rsid w:val="0E4660AC"/>
    <w:rsid w:val="0E7300A5"/>
    <w:rsid w:val="0EBA4049"/>
    <w:rsid w:val="0F56470A"/>
    <w:rsid w:val="0F8507F1"/>
    <w:rsid w:val="102967CE"/>
    <w:rsid w:val="102D51F6"/>
    <w:rsid w:val="10A83B80"/>
    <w:rsid w:val="10E87F18"/>
    <w:rsid w:val="113C0F5A"/>
    <w:rsid w:val="1151357D"/>
    <w:rsid w:val="115D35F9"/>
    <w:rsid w:val="11CF7E80"/>
    <w:rsid w:val="11D70154"/>
    <w:rsid w:val="11F20F86"/>
    <w:rsid w:val="1201594F"/>
    <w:rsid w:val="120D74BC"/>
    <w:rsid w:val="124A1795"/>
    <w:rsid w:val="128B1B14"/>
    <w:rsid w:val="12B04717"/>
    <w:rsid w:val="12C50107"/>
    <w:rsid w:val="130E26BF"/>
    <w:rsid w:val="13973556"/>
    <w:rsid w:val="13990FC2"/>
    <w:rsid w:val="13AD1073"/>
    <w:rsid w:val="13DB5561"/>
    <w:rsid w:val="140E2277"/>
    <w:rsid w:val="14830684"/>
    <w:rsid w:val="14D93E23"/>
    <w:rsid w:val="14E62A1E"/>
    <w:rsid w:val="15181FD0"/>
    <w:rsid w:val="154E4F49"/>
    <w:rsid w:val="15C457C5"/>
    <w:rsid w:val="160349AB"/>
    <w:rsid w:val="16257534"/>
    <w:rsid w:val="1629587A"/>
    <w:rsid w:val="162B6A8A"/>
    <w:rsid w:val="165255A9"/>
    <w:rsid w:val="16815C9E"/>
    <w:rsid w:val="1683077C"/>
    <w:rsid w:val="16B82892"/>
    <w:rsid w:val="16BA101B"/>
    <w:rsid w:val="16DA045E"/>
    <w:rsid w:val="16E25A95"/>
    <w:rsid w:val="16E417FD"/>
    <w:rsid w:val="16EE7DE8"/>
    <w:rsid w:val="170F0767"/>
    <w:rsid w:val="17D46469"/>
    <w:rsid w:val="181A539A"/>
    <w:rsid w:val="18353A7B"/>
    <w:rsid w:val="197477D9"/>
    <w:rsid w:val="1990174F"/>
    <w:rsid w:val="1992787F"/>
    <w:rsid w:val="19AE0F8E"/>
    <w:rsid w:val="19CF0524"/>
    <w:rsid w:val="19E211FE"/>
    <w:rsid w:val="1A7C601C"/>
    <w:rsid w:val="1A8C47C9"/>
    <w:rsid w:val="1AE16488"/>
    <w:rsid w:val="1B381BE7"/>
    <w:rsid w:val="1B7121C0"/>
    <w:rsid w:val="1BC377C9"/>
    <w:rsid w:val="1BF207EE"/>
    <w:rsid w:val="1C142A90"/>
    <w:rsid w:val="1C4C3304"/>
    <w:rsid w:val="1C8C2366"/>
    <w:rsid w:val="1CCE0BD0"/>
    <w:rsid w:val="1CCE4466"/>
    <w:rsid w:val="1CF42382"/>
    <w:rsid w:val="1D24426A"/>
    <w:rsid w:val="1D6E7342"/>
    <w:rsid w:val="1DA11B98"/>
    <w:rsid w:val="1EA07516"/>
    <w:rsid w:val="1EA1074C"/>
    <w:rsid w:val="1EAF038D"/>
    <w:rsid w:val="1EB30504"/>
    <w:rsid w:val="1EE46284"/>
    <w:rsid w:val="1F4E7B71"/>
    <w:rsid w:val="1F857893"/>
    <w:rsid w:val="1FB73684"/>
    <w:rsid w:val="1FF03AF8"/>
    <w:rsid w:val="20835C64"/>
    <w:rsid w:val="208445B0"/>
    <w:rsid w:val="20BA2413"/>
    <w:rsid w:val="20C51318"/>
    <w:rsid w:val="20E52F05"/>
    <w:rsid w:val="20E57CDC"/>
    <w:rsid w:val="20E67C36"/>
    <w:rsid w:val="214370BF"/>
    <w:rsid w:val="21B0613F"/>
    <w:rsid w:val="21B520E8"/>
    <w:rsid w:val="21DB30F2"/>
    <w:rsid w:val="21E14164"/>
    <w:rsid w:val="223F1A77"/>
    <w:rsid w:val="22945C96"/>
    <w:rsid w:val="22980DB6"/>
    <w:rsid w:val="22EA1B00"/>
    <w:rsid w:val="22FF1D41"/>
    <w:rsid w:val="23201794"/>
    <w:rsid w:val="23AB0215"/>
    <w:rsid w:val="23D41D37"/>
    <w:rsid w:val="23EE40BC"/>
    <w:rsid w:val="240A6030"/>
    <w:rsid w:val="240B0680"/>
    <w:rsid w:val="24167DF1"/>
    <w:rsid w:val="2451683B"/>
    <w:rsid w:val="248F0487"/>
    <w:rsid w:val="24946F6A"/>
    <w:rsid w:val="24C278C4"/>
    <w:rsid w:val="25071BA6"/>
    <w:rsid w:val="257A6025"/>
    <w:rsid w:val="25C14C9E"/>
    <w:rsid w:val="25E81DC3"/>
    <w:rsid w:val="262D07A5"/>
    <w:rsid w:val="26B80F6C"/>
    <w:rsid w:val="27115C79"/>
    <w:rsid w:val="276149AF"/>
    <w:rsid w:val="27803C2E"/>
    <w:rsid w:val="284C520A"/>
    <w:rsid w:val="28F72945"/>
    <w:rsid w:val="2905168A"/>
    <w:rsid w:val="29972AF3"/>
    <w:rsid w:val="2A127040"/>
    <w:rsid w:val="2A234160"/>
    <w:rsid w:val="2A4167AE"/>
    <w:rsid w:val="2A652B1C"/>
    <w:rsid w:val="2AA268BA"/>
    <w:rsid w:val="2AB27175"/>
    <w:rsid w:val="2AB939DB"/>
    <w:rsid w:val="2AC90F3D"/>
    <w:rsid w:val="2AF53506"/>
    <w:rsid w:val="2B1C69DC"/>
    <w:rsid w:val="2B5877BE"/>
    <w:rsid w:val="2BB07508"/>
    <w:rsid w:val="2C0159DB"/>
    <w:rsid w:val="2C6D4A63"/>
    <w:rsid w:val="2C93405F"/>
    <w:rsid w:val="2CBA0563"/>
    <w:rsid w:val="2CC95C9A"/>
    <w:rsid w:val="2CEA0182"/>
    <w:rsid w:val="2D1F5AEB"/>
    <w:rsid w:val="2D232C01"/>
    <w:rsid w:val="2D267D82"/>
    <w:rsid w:val="2D6F532D"/>
    <w:rsid w:val="2DA160BB"/>
    <w:rsid w:val="2DC547E5"/>
    <w:rsid w:val="2DD45243"/>
    <w:rsid w:val="2DD625E4"/>
    <w:rsid w:val="2E3502DE"/>
    <w:rsid w:val="2E9662EC"/>
    <w:rsid w:val="2EE943BB"/>
    <w:rsid w:val="2EF94868"/>
    <w:rsid w:val="2F0B2CA1"/>
    <w:rsid w:val="2FEC5675"/>
    <w:rsid w:val="2FEF1027"/>
    <w:rsid w:val="3031551A"/>
    <w:rsid w:val="30477D6D"/>
    <w:rsid w:val="30A125D2"/>
    <w:rsid w:val="30C3452A"/>
    <w:rsid w:val="30C35F0F"/>
    <w:rsid w:val="30DB2514"/>
    <w:rsid w:val="30E04C32"/>
    <w:rsid w:val="31107F0B"/>
    <w:rsid w:val="31357A44"/>
    <w:rsid w:val="313C611B"/>
    <w:rsid w:val="314C2B43"/>
    <w:rsid w:val="31D42573"/>
    <w:rsid w:val="31D5359C"/>
    <w:rsid w:val="32140407"/>
    <w:rsid w:val="321E7FE4"/>
    <w:rsid w:val="321F76C3"/>
    <w:rsid w:val="32200DF3"/>
    <w:rsid w:val="3256215F"/>
    <w:rsid w:val="32BF5086"/>
    <w:rsid w:val="32C41A8E"/>
    <w:rsid w:val="334F0B1B"/>
    <w:rsid w:val="33523753"/>
    <w:rsid w:val="337F3E4A"/>
    <w:rsid w:val="33961B8A"/>
    <w:rsid w:val="339A68C0"/>
    <w:rsid w:val="33B54162"/>
    <w:rsid w:val="345A7477"/>
    <w:rsid w:val="349A34DB"/>
    <w:rsid w:val="352A25F3"/>
    <w:rsid w:val="355D0459"/>
    <w:rsid w:val="35977750"/>
    <w:rsid w:val="360824D9"/>
    <w:rsid w:val="36224FD3"/>
    <w:rsid w:val="3622536A"/>
    <w:rsid w:val="3688641C"/>
    <w:rsid w:val="370E2B8E"/>
    <w:rsid w:val="375032AF"/>
    <w:rsid w:val="377B3121"/>
    <w:rsid w:val="37D6506A"/>
    <w:rsid w:val="38463C93"/>
    <w:rsid w:val="396A0126"/>
    <w:rsid w:val="39BA7B46"/>
    <w:rsid w:val="39EC5F8E"/>
    <w:rsid w:val="3A476512"/>
    <w:rsid w:val="3A5B66F5"/>
    <w:rsid w:val="3ADF03A2"/>
    <w:rsid w:val="3B6822C8"/>
    <w:rsid w:val="3B942FB8"/>
    <w:rsid w:val="3BCD7641"/>
    <w:rsid w:val="3C3C1395"/>
    <w:rsid w:val="3C761BB8"/>
    <w:rsid w:val="3C826855"/>
    <w:rsid w:val="3C8365E7"/>
    <w:rsid w:val="3CB21194"/>
    <w:rsid w:val="3D1D3908"/>
    <w:rsid w:val="3D3C423A"/>
    <w:rsid w:val="3D5C1CBB"/>
    <w:rsid w:val="3D861107"/>
    <w:rsid w:val="3D992107"/>
    <w:rsid w:val="3DBF0534"/>
    <w:rsid w:val="3DCD67AF"/>
    <w:rsid w:val="3DD20BC2"/>
    <w:rsid w:val="3E172631"/>
    <w:rsid w:val="3EAE48CA"/>
    <w:rsid w:val="3EBC4144"/>
    <w:rsid w:val="3F1C59E2"/>
    <w:rsid w:val="3F333AC3"/>
    <w:rsid w:val="3F656A54"/>
    <w:rsid w:val="3FCE3812"/>
    <w:rsid w:val="4074609E"/>
    <w:rsid w:val="40D07486"/>
    <w:rsid w:val="41190C2C"/>
    <w:rsid w:val="41210DD9"/>
    <w:rsid w:val="41994BB1"/>
    <w:rsid w:val="41FA119F"/>
    <w:rsid w:val="4246264E"/>
    <w:rsid w:val="42930EEB"/>
    <w:rsid w:val="42C43140"/>
    <w:rsid w:val="42D45FA5"/>
    <w:rsid w:val="42E45EE2"/>
    <w:rsid w:val="43104BD1"/>
    <w:rsid w:val="434E1DB1"/>
    <w:rsid w:val="43A5310A"/>
    <w:rsid w:val="43DB7123"/>
    <w:rsid w:val="444D2A9F"/>
    <w:rsid w:val="44586B43"/>
    <w:rsid w:val="44B85878"/>
    <w:rsid w:val="455C51B0"/>
    <w:rsid w:val="455D001C"/>
    <w:rsid w:val="45B42D58"/>
    <w:rsid w:val="45EA6BDE"/>
    <w:rsid w:val="464B230A"/>
    <w:rsid w:val="465A360C"/>
    <w:rsid w:val="465F528C"/>
    <w:rsid w:val="4664740A"/>
    <w:rsid w:val="466665A4"/>
    <w:rsid w:val="46AE2F17"/>
    <w:rsid w:val="46EE78B6"/>
    <w:rsid w:val="46FB7DC6"/>
    <w:rsid w:val="47165442"/>
    <w:rsid w:val="47367DA9"/>
    <w:rsid w:val="479E104E"/>
    <w:rsid w:val="47AC054C"/>
    <w:rsid w:val="47B467C1"/>
    <w:rsid w:val="47B54AEB"/>
    <w:rsid w:val="48027CDE"/>
    <w:rsid w:val="480A7A53"/>
    <w:rsid w:val="485F62CB"/>
    <w:rsid w:val="48661D83"/>
    <w:rsid w:val="48B203D3"/>
    <w:rsid w:val="48B819A3"/>
    <w:rsid w:val="48C51C78"/>
    <w:rsid w:val="49060F61"/>
    <w:rsid w:val="490D4436"/>
    <w:rsid w:val="494F631E"/>
    <w:rsid w:val="49524B34"/>
    <w:rsid w:val="49575660"/>
    <w:rsid w:val="49806748"/>
    <w:rsid w:val="49AB42ED"/>
    <w:rsid w:val="49AE30E1"/>
    <w:rsid w:val="49B20A69"/>
    <w:rsid w:val="4A144F3E"/>
    <w:rsid w:val="4A2A39EB"/>
    <w:rsid w:val="4B1F17DC"/>
    <w:rsid w:val="4B1F459C"/>
    <w:rsid w:val="4B607197"/>
    <w:rsid w:val="4B7C315C"/>
    <w:rsid w:val="4B7E419A"/>
    <w:rsid w:val="4B8C5EE1"/>
    <w:rsid w:val="4BD56877"/>
    <w:rsid w:val="4BDC6B69"/>
    <w:rsid w:val="4CDB3BA6"/>
    <w:rsid w:val="4D6D256E"/>
    <w:rsid w:val="4D8A4122"/>
    <w:rsid w:val="4DD545EF"/>
    <w:rsid w:val="4DD96A3E"/>
    <w:rsid w:val="4E010E92"/>
    <w:rsid w:val="4E59030A"/>
    <w:rsid w:val="4FC25B36"/>
    <w:rsid w:val="4FD54495"/>
    <w:rsid w:val="4FE31995"/>
    <w:rsid w:val="507B4154"/>
    <w:rsid w:val="50A462EE"/>
    <w:rsid w:val="50B84933"/>
    <w:rsid w:val="50F2472D"/>
    <w:rsid w:val="512101F3"/>
    <w:rsid w:val="51C16E61"/>
    <w:rsid w:val="51CA5F3D"/>
    <w:rsid w:val="51DE1EDE"/>
    <w:rsid w:val="52354064"/>
    <w:rsid w:val="527B131E"/>
    <w:rsid w:val="527D3462"/>
    <w:rsid w:val="528F2803"/>
    <w:rsid w:val="52B762E4"/>
    <w:rsid w:val="52BC28BF"/>
    <w:rsid w:val="53071238"/>
    <w:rsid w:val="536229EE"/>
    <w:rsid w:val="538D4BC8"/>
    <w:rsid w:val="5391679A"/>
    <w:rsid w:val="53982CB5"/>
    <w:rsid w:val="539E1632"/>
    <w:rsid w:val="53B52C6B"/>
    <w:rsid w:val="53EF05CA"/>
    <w:rsid w:val="5420784A"/>
    <w:rsid w:val="54675AE4"/>
    <w:rsid w:val="546C5F9D"/>
    <w:rsid w:val="547E1E04"/>
    <w:rsid w:val="5480798C"/>
    <w:rsid w:val="54B43CEF"/>
    <w:rsid w:val="55415CA6"/>
    <w:rsid w:val="555111B5"/>
    <w:rsid w:val="55532F8B"/>
    <w:rsid w:val="555852EF"/>
    <w:rsid w:val="557C08CC"/>
    <w:rsid w:val="560E7E3B"/>
    <w:rsid w:val="56C0202D"/>
    <w:rsid w:val="56C74FDA"/>
    <w:rsid w:val="56EE2C08"/>
    <w:rsid w:val="573872F2"/>
    <w:rsid w:val="577809AE"/>
    <w:rsid w:val="58017BA6"/>
    <w:rsid w:val="581A00F4"/>
    <w:rsid w:val="582D5130"/>
    <w:rsid w:val="586B1D14"/>
    <w:rsid w:val="589B6C70"/>
    <w:rsid w:val="58B00F1F"/>
    <w:rsid w:val="58EB7877"/>
    <w:rsid w:val="58FD67E1"/>
    <w:rsid w:val="599154FE"/>
    <w:rsid w:val="59A16A9D"/>
    <w:rsid w:val="59C20870"/>
    <w:rsid w:val="59C74AE9"/>
    <w:rsid w:val="5A247C7A"/>
    <w:rsid w:val="5A440825"/>
    <w:rsid w:val="5AB95915"/>
    <w:rsid w:val="5B2563EF"/>
    <w:rsid w:val="5B2B4B5D"/>
    <w:rsid w:val="5B5A5B54"/>
    <w:rsid w:val="5B6B4754"/>
    <w:rsid w:val="5B7976B8"/>
    <w:rsid w:val="5B926533"/>
    <w:rsid w:val="5BC3600C"/>
    <w:rsid w:val="5CFE369B"/>
    <w:rsid w:val="5D003E2D"/>
    <w:rsid w:val="5D323D9A"/>
    <w:rsid w:val="5DB41A2E"/>
    <w:rsid w:val="5DB54F6B"/>
    <w:rsid w:val="5DF02167"/>
    <w:rsid w:val="5E323B4E"/>
    <w:rsid w:val="5E5F5205"/>
    <w:rsid w:val="5E8A15AB"/>
    <w:rsid w:val="5E8C72E3"/>
    <w:rsid w:val="5EA53106"/>
    <w:rsid w:val="5EC11C60"/>
    <w:rsid w:val="5F322AE0"/>
    <w:rsid w:val="5F973966"/>
    <w:rsid w:val="5FB67FFF"/>
    <w:rsid w:val="5FD64639"/>
    <w:rsid w:val="607B7DD1"/>
    <w:rsid w:val="608E7E90"/>
    <w:rsid w:val="60B81150"/>
    <w:rsid w:val="60CB20A0"/>
    <w:rsid w:val="60D97401"/>
    <w:rsid w:val="60E72896"/>
    <w:rsid w:val="61163299"/>
    <w:rsid w:val="61165D5D"/>
    <w:rsid w:val="615611C5"/>
    <w:rsid w:val="6170678A"/>
    <w:rsid w:val="617E2341"/>
    <w:rsid w:val="618952C9"/>
    <w:rsid w:val="61994C6D"/>
    <w:rsid w:val="623D5CA9"/>
    <w:rsid w:val="62464748"/>
    <w:rsid w:val="6252473B"/>
    <w:rsid w:val="626053F8"/>
    <w:rsid w:val="62C04F42"/>
    <w:rsid w:val="62FA3985"/>
    <w:rsid w:val="633D40CF"/>
    <w:rsid w:val="63460387"/>
    <w:rsid w:val="636968FC"/>
    <w:rsid w:val="637D3E38"/>
    <w:rsid w:val="638B6F39"/>
    <w:rsid w:val="63B32720"/>
    <w:rsid w:val="63BA74E3"/>
    <w:rsid w:val="64093F30"/>
    <w:rsid w:val="643A45C6"/>
    <w:rsid w:val="643E67BF"/>
    <w:rsid w:val="64440487"/>
    <w:rsid w:val="649A6D79"/>
    <w:rsid w:val="64EF5413"/>
    <w:rsid w:val="65322A32"/>
    <w:rsid w:val="653A7EC6"/>
    <w:rsid w:val="653E6E2D"/>
    <w:rsid w:val="65753CD6"/>
    <w:rsid w:val="65A91670"/>
    <w:rsid w:val="65D62BF8"/>
    <w:rsid w:val="65D83BA1"/>
    <w:rsid w:val="65F01CCB"/>
    <w:rsid w:val="65F75D4C"/>
    <w:rsid w:val="664C4511"/>
    <w:rsid w:val="668F27A0"/>
    <w:rsid w:val="66A15DAD"/>
    <w:rsid w:val="66C407E5"/>
    <w:rsid w:val="66C94B94"/>
    <w:rsid w:val="66D4157A"/>
    <w:rsid w:val="67072C66"/>
    <w:rsid w:val="67343D7A"/>
    <w:rsid w:val="67390C13"/>
    <w:rsid w:val="674A4A90"/>
    <w:rsid w:val="678802FD"/>
    <w:rsid w:val="67C9178A"/>
    <w:rsid w:val="67CC7768"/>
    <w:rsid w:val="67F72090"/>
    <w:rsid w:val="68243CDA"/>
    <w:rsid w:val="68531E47"/>
    <w:rsid w:val="68932CE2"/>
    <w:rsid w:val="68DF42A4"/>
    <w:rsid w:val="68FB4742"/>
    <w:rsid w:val="69640A9B"/>
    <w:rsid w:val="69787099"/>
    <w:rsid w:val="6995728F"/>
    <w:rsid w:val="69A668E3"/>
    <w:rsid w:val="69D2433E"/>
    <w:rsid w:val="6A9C7878"/>
    <w:rsid w:val="6AE140DD"/>
    <w:rsid w:val="6AF74F8C"/>
    <w:rsid w:val="6B062E76"/>
    <w:rsid w:val="6B20545A"/>
    <w:rsid w:val="6BC225D1"/>
    <w:rsid w:val="6C105F7E"/>
    <w:rsid w:val="6C7D1CCA"/>
    <w:rsid w:val="6CAD3358"/>
    <w:rsid w:val="6CBF11A2"/>
    <w:rsid w:val="6CBF49CF"/>
    <w:rsid w:val="6D1E1634"/>
    <w:rsid w:val="6D4C273D"/>
    <w:rsid w:val="6D870D7B"/>
    <w:rsid w:val="6D88378A"/>
    <w:rsid w:val="6E0A3294"/>
    <w:rsid w:val="6E0A5DEA"/>
    <w:rsid w:val="6E3631E6"/>
    <w:rsid w:val="6EA46DF2"/>
    <w:rsid w:val="6EBD5A38"/>
    <w:rsid w:val="6EE90986"/>
    <w:rsid w:val="6F184237"/>
    <w:rsid w:val="6F193770"/>
    <w:rsid w:val="6F3B74AE"/>
    <w:rsid w:val="6FB626D0"/>
    <w:rsid w:val="6FB777CA"/>
    <w:rsid w:val="6FC3111E"/>
    <w:rsid w:val="6FED6525"/>
    <w:rsid w:val="70CA2CF9"/>
    <w:rsid w:val="716901EC"/>
    <w:rsid w:val="71A52B5D"/>
    <w:rsid w:val="71B2379B"/>
    <w:rsid w:val="71D713B7"/>
    <w:rsid w:val="71DE0216"/>
    <w:rsid w:val="724A7D33"/>
    <w:rsid w:val="72760B7D"/>
    <w:rsid w:val="72A33D23"/>
    <w:rsid w:val="72BD051F"/>
    <w:rsid w:val="73DB1CB9"/>
    <w:rsid w:val="73EF5F44"/>
    <w:rsid w:val="747D6865"/>
    <w:rsid w:val="74E1294F"/>
    <w:rsid w:val="74E437D5"/>
    <w:rsid w:val="74E93048"/>
    <w:rsid w:val="758C3D64"/>
    <w:rsid w:val="75F6348D"/>
    <w:rsid w:val="7630179E"/>
    <w:rsid w:val="76870B01"/>
    <w:rsid w:val="76A7025D"/>
    <w:rsid w:val="76CC73BA"/>
    <w:rsid w:val="77291B64"/>
    <w:rsid w:val="777D6C25"/>
    <w:rsid w:val="7800305B"/>
    <w:rsid w:val="7803551D"/>
    <w:rsid w:val="78691319"/>
    <w:rsid w:val="789E4005"/>
    <w:rsid w:val="78CC5356"/>
    <w:rsid w:val="79187000"/>
    <w:rsid w:val="792636B2"/>
    <w:rsid w:val="796F0D94"/>
    <w:rsid w:val="7A2261E4"/>
    <w:rsid w:val="7AC0203E"/>
    <w:rsid w:val="7AFA2B2A"/>
    <w:rsid w:val="7B081488"/>
    <w:rsid w:val="7B0C1557"/>
    <w:rsid w:val="7B2022D0"/>
    <w:rsid w:val="7B463603"/>
    <w:rsid w:val="7B5F1E9F"/>
    <w:rsid w:val="7B65693D"/>
    <w:rsid w:val="7B68255B"/>
    <w:rsid w:val="7B7D67EA"/>
    <w:rsid w:val="7B8A2AE1"/>
    <w:rsid w:val="7B955588"/>
    <w:rsid w:val="7B9B1FB8"/>
    <w:rsid w:val="7BAB68B3"/>
    <w:rsid w:val="7BD7260D"/>
    <w:rsid w:val="7BDD5A60"/>
    <w:rsid w:val="7BF821B1"/>
    <w:rsid w:val="7C1A0552"/>
    <w:rsid w:val="7C22568B"/>
    <w:rsid w:val="7C956474"/>
    <w:rsid w:val="7C9E3081"/>
    <w:rsid w:val="7CA8514D"/>
    <w:rsid w:val="7D19514C"/>
    <w:rsid w:val="7D543A39"/>
    <w:rsid w:val="7DF65F92"/>
    <w:rsid w:val="7E5376D4"/>
    <w:rsid w:val="7E8B6C36"/>
    <w:rsid w:val="7EA764FC"/>
    <w:rsid w:val="7EC05FA8"/>
    <w:rsid w:val="7EC5499E"/>
    <w:rsid w:val="7F016EF9"/>
    <w:rsid w:val="7F084D8C"/>
    <w:rsid w:val="7F0B366E"/>
    <w:rsid w:val="7F2421C0"/>
    <w:rsid w:val="7FCB307A"/>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rPr>
      <w:rFonts w:ascii="Times New Roman" w:hAnsi="Times New Roman" w:eastAsia="SimSun" w:cs="Times New Roman"/>
      <w:sz w:val="24"/>
      <w:szCs w:val="24"/>
      <w:lang w:val="pt-BR" w:eastAsia="pt-BR" w:bidi="ar-SA"/>
    </w:rPr>
  </w:style>
  <w:style w:type="paragraph" w:styleId="2">
    <w:name w:val="heading 1"/>
    <w:basedOn w:val="1"/>
    <w:next w:val="1"/>
    <w:qFormat/>
    <w:uiPriority w:val="0"/>
    <w:pPr>
      <w:keepNext/>
      <w:jc w:val="center"/>
      <w:outlineLvl w:val="0"/>
    </w:pPr>
    <w:rPr>
      <w:rFonts w:ascii="Arial" w:hAnsi="Arial"/>
      <w:color w:val="000080"/>
      <w:sz w:val="28"/>
      <w:szCs w:val="20"/>
    </w:rPr>
  </w:style>
  <w:style w:type="paragraph" w:styleId="3">
    <w:name w:val="heading 2"/>
    <w:basedOn w:val="1"/>
    <w:next w:val="1"/>
    <w:link w:val="29"/>
    <w:qFormat/>
    <w:uiPriority w:val="0"/>
    <w:pPr>
      <w:keepNext/>
      <w:jc w:val="both"/>
      <w:outlineLvl w:val="1"/>
    </w:pPr>
    <w:rPr>
      <w:b/>
      <w:u w:val="single"/>
    </w:rPr>
  </w:style>
  <w:style w:type="paragraph" w:styleId="4">
    <w:name w:val="heading 3"/>
    <w:basedOn w:val="3"/>
    <w:next w:val="1"/>
    <w:qFormat/>
    <w:uiPriority w:val="0"/>
    <w:pPr>
      <w:keepNext/>
      <w:jc w:val="center"/>
      <w:outlineLvl w:val="2"/>
    </w:pPr>
    <w:rPr>
      <w:rFonts w:ascii="Arial Narrow" w:hAnsi="Arial Narrow"/>
      <w:b w:val="0"/>
      <w:i/>
      <w:sz w:val="32"/>
      <w:szCs w:val="20"/>
    </w:rPr>
  </w:style>
  <w:style w:type="paragraph" w:styleId="5">
    <w:name w:val="heading 4"/>
    <w:basedOn w:val="1"/>
    <w:next w:val="1"/>
    <w:qFormat/>
    <w:uiPriority w:val="0"/>
    <w:pPr>
      <w:keepNext/>
      <w:spacing w:before="240" w:after="60"/>
      <w:outlineLvl w:val="3"/>
    </w:pPr>
    <w:rPr>
      <w:b/>
      <w:bCs/>
      <w:sz w:val="28"/>
      <w:szCs w:val="28"/>
    </w:rPr>
  </w:style>
  <w:style w:type="paragraph" w:styleId="6">
    <w:name w:val="heading 5"/>
    <w:basedOn w:val="1"/>
    <w:next w:val="1"/>
    <w:qFormat/>
    <w:uiPriority w:val="0"/>
    <w:pPr>
      <w:keepNext/>
      <w:jc w:val="center"/>
      <w:outlineLvl w:val="4"/>
    </w:pPr>
    <w:rPr>
      <w:rFonts w:ascii="Arial" w:hAnsi="Arial"/>
      <w:b/>
      <w:szCs w:val="20"/>
    </w:rPr>
  </w:style>
  <w:style w:type="paragraph" w:styleId="7">
    <w:name w:val="heading 6"/>
    <w:basedOn w:val="1"/>
    <w:next w:val="1"/>
    <w:autoRedefine/>
    <w:qFormat/>
    <w:uiPriority w:val="0"/>
    <w:pPr>
      <w:spacing w:before="240" w:after="60"/>
      <w:outlineLvl w:val="5"/>
    </w:pPr>
    <w:rPr>
      <w:b/>
      <w:bCs/>
      <w:sz w:val="22"/>
      <w:szCs w:val="22"/>
    </w:rPr>
  </w:style>
  <w:style w:type="paragraph" w:styleId="8">
    <w:name w:val="heading 9"/>
    <w:basedOn w:val="1"/>
    <w:next w:val="1"/>
    <w:autoRedefine/>
    <w:qFormat/>
    <w:uiPriority w:val="0"/>
    <w:pPr>
      <w:spacing w:before="240" w:after="60"/>
      <w:outlineLvl w:val="8"/>
    </w:pPr>
    <w:rPr>
      <w:rFonts w:ascii="Arial" w:hAnsi="Arial" w:cs="Arial"/>
      <w:sz w:val="22"/>
      <w:szCs w:val="22"/>
    </w:rPr>
  </w:style>
  <w:style w:type="character" w:default="1" w:styleId="9">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character" w:styleId="11">
    <w:name w:val="Strong"/>
    <w:basedOn w:val="9"/>
    <w:qFormat/>
    <w:uiPriority w:val="0"/>
    <w:rPr>
      <w:b/>
      <w:bCs/>
    </w:rPr>
  </w:style>
  <w:style w:type="character" w:styleId="12">
    <w:name w:val="FollowedHyperlink"/>
    <w:basedOn w:val="9"/>
    <w:autoRedefine/>
    <w:qFormat/>
    <w:uiPriority w:val="99"/>
    <w:rPr>
      <w:color w:val="800080"/>
      <w:u w:val="single"/>
    </w:rPr>
  </w:style>
  <w:style w:type="character" w:styleId="13">
    <w:name w:val="Emphasis"/>
    <w:basedOn w:val="9"/>
    <w:qFormat/>
    <w:uiPriority w:val="20"/>
    <w:rPr>
      <w:i/>
      <w:iCs/>
    </w:rPr>
  </w:style>
  <w:style w:type="character" w:styleId="14">
    <w:name w:val="Hyperlink"/>
    <w:basedOn w:val="9"/>
    <w:qFormat/>
    <w:uiPriority w:val="99"/>
    <w:rPr>
      <w:color w:val="0000FF"/>
      <w:u w:val="single"/>
    </w:rPr>
  </w:style>
  <w:style w:type="character" w:styleId="15">
    <w:name w:val="page number"/>
    <w:basedOn w:val="9"/>
    <w:qFormat/>
    <w:uiPriority w:val="0"/>
  </w:style>
  <w:style w:type="paragraph" w:styleId="16">
    <w:name w:val="Body Text"/>
    <w:basedOn w:val="1"/>
    <w:qFormat/>
    <w:uiPriority w:val="0"/>
    <w:pPr>
      <w:jc w:val="both"/>
    </w:pPr>
    <w:rPr>
      <w:szCs w:val="20"/>
    </w:rPr>
  </w:style>
  <w:style w:type="paragraph" w:styleId="17">
    <w:name w:val="annotation text"/>
    <w:basedOn w:val="1"/>
    <w:unhideWhenUsed/>
    <w:qFormat/>
    <w:uiPriority w:val="0"/>
    <w:rPr>
      <w:sz w:val="20"/>
      <w:szCs w:val="20"/>
    </w:rPr>
  </w:style>
  <w:style w:type="paragraph" w:styleId="18">
    <w:name w:val="Body Text Indent 2"/>
    <w:basedOn w:val="1"/>
    <w:qFormat/>
    <w:uiPriority w:val="0"/>
    <w:pPr>
      <w:ind w:firstLine="1416"/>
      <w:jc w:val="both"/>
    </w:pPr>
    <w:rPr>
      <w:sz w:val="20"/>
      <w:szCs w:val="20"/>
    </w:rPr>
  </w:style>
  <w:style w:type="paragraph" w:styleId="19">
    <w:name w:val="Title"/>
    <w:basedOn w:val="1"/>
    <w:autoRedefine/>
    <w:qFormat/>
    <w:uiPriority w:val="0"/>
    <w:pPr>
      <w:jc w:val="center"/>
    </w:pPr>
    <w:rPr>
      <w:b/>
      <w:bCs/>
      <w:sz w:val="22"/>
    </w:rPr>
  </w:style>
  <w:style w:type="paragraph" w:styleId="20">
    <w:name w:val="Normal (Web)"/>
    <w:basedOn w:val="1"/>
    <w:qFormat/>
    <w:uiPriority w:val="0"/>
    <w:pPr>
      <w:spacing w:before="100" w:beforeAutospacing="1" w:after="100" w:afterAutospacing="1"/>
    </w:pPr>
  </w:style>
  <w:style w:type="paragraph" w:styleId="21">
    <w:name w:val="Body Text 3"/>
    <w:basedOn w:val="1"/>
    <w:qFormat/>
    <w:uiPriority w:val="0"/>
    <w:pPr>
      <w:jc w:val="both"/>
    </w:pPr>
    <w:rPr>
      <w:rFonts w:ascii="Arial" w:hAnsi="Arial" w:cs="Arial"/>
      <w:sz w:val="20"/>
    </w:rPr>
  </w:style>
  <w:style w:type="paragraph" w:styleId="22">
    <w:name w:val="Body Text 2"/>
    <w:basedOn w:val="1"/>
    <w:qFormat/>
    <w:uiPriority w:val="0"/>
    <w:pPr>
      <w:jc w:val="both"/>
    </w:pPr>
    <w:rPr>
      <w:b/>
      <w:szCs w:val="20"/>
    </w:rPr>
  </w:style>
  <w:style w:type="paragraph" w:styleId="23">
    <w:name w:val="header"/>
    <w:basedOn w:val="1"/>
    <w:link w:val="30"/>
    <w:qFormat/>
    <w:uiPriority w:val="0"/>
    <w:pPr>
      <w:tabs>
        <w:tab w:val="center" w:pos="4419"/>
        <w:tab w:val="right" w:pos="8838"/>
      </w:tabs>
    </w:pPr>
  </w:style>
  <w:style w:type="paragraph" w:styleId="24">
    <w:name w:val="footer"/>
    <w:basedOn w:val="1"/>
    <w:link w:val="31"/>
    <w:qFormat/>
    <w:uiPriority w:val="0"/>
    <w:pPr>
      <w:tabs>
        <w:tab w:val="center" w:pos="4419"/>
        <w:tab w:val="right" w:pos="8838"/>
      </w:tabs>
    </w:pPr>
  </w:style>
  <w:style w:type="paragraph" w:styleId="25">
    <w:name w:val="Body Text Indent 3"/>
    <w:basedOn w:val="1"/>
    <w:link w:val="32"/>
    <w:autoRedefine/>
    <w:qFormat/>
    <w:uiPriority w:val="0"/>
    <w:pPr>
      <w:ind w:firstLine="1418"/>
      <w:jc w:val="both"/>
    </w:pPr>
    <w:rPr>
      <w:szCs w:val="20"/>
    </w:rPr>
  </w:style>
  <w:style w:type="paragraph" w:styleId="26">
    <w:name w:val="Balloon Text"/>
    <w:basedOn w:val="1"/>
    <w:semiHidden/>
    <w:qFormat/>
    <w:uiPriority w:val="0"/>
    <w:rPr>
      <w:rFonts w:ascii="Tahoma" w:hAnsi="Tahoma" w:cs="Tahoma"/>
      <w:sz w:val="16"/>
      <w:szCs w:val="16"/>
    </w:rPr>
  </w:style>
  <w:style w:type="paragraph" w:styleId="27">
    <w:name w:val="Body Text Indent"/>
    <w:basedOn w:val="1"/>
    <w:qFormat/>
    <w:uiPriority w:val="0"/>
    <w:pPr>
      <w:ind w:left="708"/>
      <w:jc w:val="both"/>
    </w:pPr>
    <w:rPr>
      <w:sz w:val="22"/>
      <w:szCs w:val="20"/>
    </w:rPr>
  </w:style>
  <w:style w:type="table" w:styleId="28">
    <w:name w:val="Table Grid"/>
    <w:basedOn w:val="1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9">
    <w:name w:val="Título 2 Char"/>
    <w:basedOn w:val="9"/>
    <w:link w:val="3"/>
    <w:autoRedefine/>
    <w:qFormat/>
    <w:uiPriority w:val="0"/>
    <w:rPr>
      <w:b/>
      <w:sz w:val="24"/>
      <w:szCs w:val="24"/>
      <w:u w:val="single"/>
    </w:rPr>
  </w:style>
  <w:style w:type="character" w:customStyle="1" w:styleId="30">
    <w:name w:val="Cabeçalho Char"/>
    <w:basedOn w:val="9"/>
    <w:link w:val="23"/>
    <w:autoRedefine/>
    <w:qFormat/>
    <w:uiPriority w:val="0"/>
    <w:rPr>
      <w:sz w:val="24"/>
      <w:szCs w:val="24"/>
    </w:rPr>
  </w:style>
  <w:style w:type="character" w:customStyle="1" w:styleId="31">
    <w:name w:val="Rodapé Char"/>
    <w:basedOn w:val="9"/>
    <w:link w:val="24"/>
    <w:autoRedefine/>
    <w:qFormat/>
    <w:uiPriority w:val="0"/>
    <w:rPr>
      <w:sz w:val="24"/>
      <w:szCs w:val="24"/>
    </w:rPr>
  </w:style>
  <w:style w:type="character" w:customStyle="1" w:styleId="32">
    <w:name w:val="Recuo de corpo de texto 3 Char"/>
    <w:basedOn w:val="9"/>
    <w:link w:val="25"/>
    <w:autoRedefine/>
    <w:qFormat/>
    <w:uiPriority w:val="0"/>
    <w:rPr>
      <w:sz w:val="24"/>
    </w:rPr>
  </w:style>
  <w:style w:type="paragraph" w:customStyle="1" w:styleId="33">
    <w:name w:val="xl2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4">
    <w:name w:val="xl25"/>
    <w:basedOn w:val="1"/>
    <w:qFormat/>
    <w:uiPriority w:val="0"/>
    <w:pPr>
      <w:pBdr>
        <w:top w:val="single" w:color="auto" w:sz="4" w:space="0"/>
        <w:left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5">
    <w:name w:val="xl26"/>
    <w:basedOn w:val="1"/>
    <w:autoRedefine/>
    <w:qFormat/>
    <w:uiPriority w:val="0"/>
    <w:pPr>
      <w:pBdr>
        <w:top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6">
    <w:name w:val="xl27"/>
    <w:basedOn w:val="1"/>
    <w:qFormat/>
    <w:uiPriority w:val="0"/>
    <w:pPr>
      <w:pBdr>
        <w:top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7">
    <w:name w:val="xl2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8">
    <w:name w:val="xl29"/>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9">
    <w:name w:val="xl30"/>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rPr>
  </w:style>
  <w:style w:type="paragraph" w:customStyle="1" w:styleId="40">
    <w:name w:val="xl3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1">
    <w:name w:val="xl3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eastAsia="Arial Unicode MS"/>
      <w:sz w:val="18"/>
      <w:szCs w:val="18"/>
    </w:rPr>
  </w:style>
  <w:style w:type="paragraph" w:customStyle="1" w:styleId="42">
    <w:name w:val="xl3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3">
    <w:name w:val="xl3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4">
    <w:name w:val="xl3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5">
    <w:name w:val="xl3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6">
    <w:name w:val="xl37"/>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7">
    <w:name w:val="xl38"/>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8">
    <w:name w:val="xl3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9">
    <w:name w:val="xl40"/>
    <w:basedOn w:val="1"/>
    <w:qFormat/>
    <w:uiPriority w:val="0"/>
    <w:pPr>
      <w:pBdr>
        <w:bottom w:val="single" w:color="auto" w:sz="4" w:space="0"/>
      </w:pBdr>
      <w:spacing w:before="100" w:beforeAutospacing="1" w:after="100" w:afterAutospacing="1"/>
      <w:textAlignment w:val="top"/>
    </w:pPr>
    <w:rPr>
      <w:rFonts w:eastAsia="Arial Unicode MS"/>
      <w:sz w:val="18"/>
      <w:szCs w:val="18"/>
    </w:rPr>
  </w:style>
  <w:style w:type="paragraph" w:customStyle="1" w:styleId="50">
    <w:name w:val="xl41"/>
    <w:basedOn w:val="1"/>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1">
    <w:name w:val="xl4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2">
    <w:name w:val="xl4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3">
    <w:name w:val="xl44"/>
    <w:basedOn w:val="1"/>
    <w:autoRedefine/>
    <w:qFormat/>
    <w:uiPriority w:val="0"/>
    <w:pPr>
      <w:pBdr>
        <w:top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4">
    <w:name w:val="xl45"/>
    <w:basedOn w:val="1"/>
    <w:autoRedefine/>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5">
    <w:name w:val="xl46"/>
    <w:basedOn w:val="1"/>
    <w:qFormat/>
    <w:uiPriority w:val="0"/>
    <w:pPr>
      <w:pBdr>
        <w:top w:val="single" w:color="auto" w:sz="4" w:space="0"/>
        <w:left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6">
    <w:name w:val="xl47"/>
    <w:basedOn w:val="1"/>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7">
    <w:name w:val="xl48"/>
    <w:basedOn w:val="1"/>
    <w:qFormat/>
    <w:uiPriority w:val="0"/>
    <w:pPr>
      <w:pBdr>
        <w:bottom w:val="single" w:color="auto" w:sz="4" w:space="0"/>
      </w:pBdr>
      <w:spacing w:before="100" w:beforeAutospacing="1" w:after="100" w:afterAutospacing="1"/>
    </w:pPr>
    <w:rPr>
      <w:rFonts w:eastAsia="Arial Unicode MS"/>
      <w:sz w:val="18"/>
      <w:szCs w:val="18"/>
    </w:rPr>
  </w:style>
  <w:style w:type="paragraph" w:customStyle="1" w:styleId="58">
    <w:name w:val="xl49"/>
    <w:basedOn w:val="1"/>
    <w:qFormat/>
    <w:uiPriority w:val="0"/>
    <w:pPr>
      <w:pBdr>
        <w:bottom w:val="single" w:color="auto" w:sz="4" w:space="0"/>
      </w:pBdr>
      <w:spacing w:before="100" w:beforeAutospacing="1" w:after="100" w:afterAutospacing="1"/>
    </w:pPr>
    <w:rPr>
      <w:rFonts w:eastAsia="Arial Unicode MS"/>
      <w:b/>
      <w:bCs/>
      <w:color w:val="0000FF"/>
      <w:sz w:val="18"/>
      <w:szCs w:val="18"/>
    </w:rPr>
  </w:style>
  <w:style w:type="paragraph" w:customStyle="1" w:styleId="59">
    <w:name w:val="xl5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0">
    <w:name w:val="xl5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1">
    <w:name w:val="xl52"/>
    <w:basedOn w:val="1"/>
    <w:qFormat/>
    <w:uiPriority w:val="0"/>
    <w:pPr>
      <w:pBdr>
        <w:top w:val="single" w:color="auto" w:sz="4" w:space="0"/>
        <w:left w:val="single" w:color="auto" w:sz="4" w:space="0"/>
        <w:bottom w:val="single" w:color="auto" w:sz="4" w:space="0"/>
      </w:pBdr>
      <w:spacing w:before="100" w:beforeAutospacing="1" w:after="100" w:afterAutospacing="1"/>
    </w:pPr>
    <w:rPr>
      <w:rFonts w:eastAsia="Arial Unicode MS"/>
      <w:sz w:val="18"/>
      <w:szCs w:val="18"/>
    </w:rPr>
  </w:style>
  <w:style w:type="paragraph" w:customStyle="1" w:styleId="62">
    <w:name w:val="xl53"/>
    <w:basedOn w:val="1"/>
    <w:qFormat/>
    <w:uiPriority w:val="0"/>
    <w:pPr>
      <w:pBdr>
        <w:top w:val="single" w:color="auto" w:sz="4" w:space="0"/>
        <w:bottom w:val="single" w:color="auto" w:sz="4" w:space="0"/>
      </w:pBdr>
      <w:spacing w:before="100" w:beforeAutospacing="1" w:after="100" w:afterAutospacing="1"/>
    </w:pPr>
    <w:rPr>
      <w:rFonts w:eastAsia="Arial Unicode MS"/>
      <w:b/>
      <w:bCs/>
      <w:color w:val="0000FF"/>
      <w:sz w:val="18"/>
      <w:szCs w:val="18"/>
    </w:rPr>
  </w:style>
  <w:style w:type="paragraph" w:customStyle="1" w:styleId="63">
    <w:name w:val="xl54"/>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4">
    <w:name w:val="xl55"/>
    <w:basedOn w:val="1"/>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5">
    <w:name w:val="xl56"/>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66">
    <w:name w:val="xl57"/>
    <w:basedOn w:val="1"/>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7">
    <w:name w:val="xl58"/>
    <w:basedOn w:val="1"/>
    <w:qFormat/>
    <w:uiPriority w:val="0"/>
    <w:pPr>
      <w:pBdr>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8">
    <w:name w:val="xl59"/>
    <w:basedOn w:val="1"/>
    <w:qFormat/>
    <w:uiPriority w:val="0"/>
    <w:pPr>
      <w:spacing w:before="100" w:beforeAutospacing="1" w:after="100" w:afterAutospacing="1"/>
    </w:pPr>
    <w:rPr>
      <w:rFonts w:eastAsia="Arial Unicode MS"/>
      <w:b/>
      <w:bCs/>
      <w:color w:val="0000FF"/>
      <w:sz w:val="18"/>
      <w:szCs w:val="18"/>
    </w:rPr>
  </w:style>
  <w:style w:type="paragraph" w:customStyle="1" w:styleId="69">
    <w:name w:val="xl60"/>
    <w:basedOn w:val="1"/>
    <w:qFormat/>
    <w:uiPriority w:val="0"/>
    <w:pPr>
      <w:pBdr>
        <w:top w:val="single" w:color="auto" w:sz="4" w:space="0"/>
        <w:bottom w:val="single" w:color="auto" w:sz="4" w:space="0"/>
      </w:pBdr>
      <w:spacing w:before="100" w:beforeAutospacing="1" w:after="100" w:afterAutospacing="1"/>
    </w:pPr>
    <w:rPr>
      <w:rFonts w:eastAsia="Arial Unicode MS"/>
      <w:sz w:val="18"/>
      <w:szCs w:val="18"/>
    </w:rPr>
  </w:style>
  <w:style w:type="paragraph" w:customStyle="1" w:styleId="70">
    <w:name w:val="xl61"/>
    <w:basedOn w:val="1"/>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71">
    <w:name w:val="xl62"/>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2">
    <w:name w:val="xl63"/>
    <w:basedOn w:val="1"/>
    <w:qFormat/>
    <w:uiPriority w:val="0"/>
    <w:pPr>
      <w:pBdr>
        <w:top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3">
    <w:name w:val="xl64"/>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eastAsia="Arial Unicode MS"/>
      <w:b/>
      <w:bCs/>
      <w:sz w:val="18"/>
      <w:szCs w:val="18"/>
    </w:rPr>
  </w:style>
  <w:style w:type="paragraph" w:customStyle="1" w:styleId="74">
    <w:name w:val="xl6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b/>
      <w:bCs/>
      <w:sz w:val="18"/>
      <w:szCs w:val="18"/>
    </w:rPr>
  </w:style>
  <w:style w:type="paragraph" w:customStyle="1" w:styleId="75">
    <w:name w:val="Body Text 2"/>
    <w:basedOn w:val="1"/>
    <w:qFormat/>
    <w:uiPriority w:val="0"/>
    <w:pPr>
      <w:widowControl w:val="0"/>
      <w:jc w:val="both"/>
    </w:pPr>
    <w:rPr>
      <w:rFonts w:ascii="Arial" w:hAnsi="Arial"/>
      <w:szCs w:val="20"/>
    </w:rPr>
  </w:style>
  <w:style w:type="character" w:customStyle="1" w:styleId="76">
    <w:name w:val="texto31"/>
    <w:basedOn w:val="9"/>
    <w:qFormat/>
    <w:uiPriority w:val="0"/>
    <w:rPr>
      <w:rFonts w:hint="default" w:ascii="Verdana" w:hAnsi="Verdana"/>
      <w:color w:val="61676C"/>
      <w:sz w:val="18"/>
      <w:szCs w:val="18"/>
    </w:rPr>
  </w:style>
  <w:style w:type="character" w:customStyle="1" w:styleId="77">
    <w:name w:val="titulo1"/>
    <w:basedOn w:val="9"/>
    <w:qFormat/>
    <w:uiPriority w:val="0"/>
    <w:rPr>
      <w:rFonts w:hint="default" w:ascii="Tahoma" w:hAnsi="Tahoma" w:cs="Tahoma"/>
      <w:b/>
      <w:bCs/>
      <w:color w:val="CE8C51"/>
      <w:sz w:val="17"/>
      <w:szCs w:val="17"/>
    </w:rPr>
  </w:style>
  <w:style w:type="character" w:customStyle="1" w:styleId="78">
    <w:name w:val="item2"/>
    <w:basedOn w:val="9"/>
    <w:qFormat/>
    <w:uiPriority w:val="0"/>
    <w:rPr>
      <w:rFonts w:hint="default" w:ascii="Tahoma" w:hAnsi="Tahoma" w:cs="Tahoma"/>
      <w:color w:val="9E9E9E"/>
      <w:sz w:val="17"/>
      <w:szCs w:val="17"/>
    </w:rPr>
  </w:style>
  <w:style w:type="character" w:customStyle="1" w:styleId="79">
    <w:name w:val="item3"/>
    <w:basedOn w:val="9"/>
    <w:qFormat/>
    <w:uiPriority w:val="0"/>
    <w:rPr>
      <w:rFonts w:hint="default" w:ascii="Tahoma" w:hAnsi="Tahoma" w:cs="Tahoma"/>
      <w:color w:val="9E9E9E"/>
      <w:sz w:val="17"/>
      <w:szCs w:val="17"/>
    </w:rPr>
  </w:style>
  <w:style w:type="character" w:customStyle="1" w:styleId="80">
    <w:name w:val="item4"/>
    <w:basedOn w:val="9"/>
    <w:qFormat/>
    <w:uiPriority w:val="0"/>
    <w:rPr>
      <w:rFonts w:hint="default" w:ascii="Tahoma" w:hAnsi="Tahoma" w:cs="Tahoma"/>
      <w:color w:val="9E9E9E"/>
      <w:sz w:val="17"/>
      <w:szCs w:val="17"/>
    </w:rPr>
  </w:style>
  <w:style w:type="character" w:customStyle="1" w:styleId="81">
    <w:name w:val="item5"/>
    <w:basedOn w:val="9"/>
    <w:qFormat/>
    <w:uiPriority w:val="0"/>
    <w:rPr>
      <w:rFonts w:hint="default" w:ascii="Tahoma" w:hAnsi="Tahoma" w:cs="Tahoma"/>
      <w:color w:val="9E9E9E"/>
      <w:sz w:val="17"/>
      <w:szCs w:val="17"/>
    </w:rPr>
  </w:style>
  <w:style w:type="character" w:customStyle="1" w:styleId="82">
    <w:name w:val="item6"/>
    <w:basedOn w:val="9"/>
    <w:qFormat/>
    <w:uiPriority w:val="0"/>
    <w:rPr>
      <w:rFonts w:hint="default" w:ascii="Tahoma" w:hAnsi="Tahoma" w:cs="Tahoma"/>
      <w:color w:val="9E9E9E"/>
      <w:sz w:val="17"/>
      <w:szCs w:val="17"/>
    </w:rPr>
  </w:style>
  <w:style w:type="character" w:customStyle="1" w:styleId="83">
    <w:name w:val="item7"/>
    <w:basedOn w:val="9"/>
    <w:qFormat/>
    <w:uiPriority w:val="0"/>
    <w:rPr>
      <w:rFonts w:hint="default" w:ascii="Tahoma" w:hAnsi="Tahoma" w:cs="Tahoma"/>
      <w:color w:val="9E9E9E"/>
      <w:sz w:val="17"/>
      <w:szCs w:val="17"/>
    </w:rPr>
  </w:style>
  <w:style w:type="character" w:customStyle="1" w:styleId="84">
    <w:name w:val="item8"/>
    <w:basedOn w:val="9"/>
    <w:qFormat/>
    <w:uiPriority w:val="0"/>
    <w:rPr>
      <w:rFonts w:hint="default" w:ascii="Tahoma" w:hAnsi="Tahoma" w:cs="Tahoma"/>
      <w:color w:val="9E9E9E"/>
      <w:sz w:val="17"/>
      <w:szCs w:val="17"/>
    </w:rPr>
  </w:style>
  <w:style w:type="character" w:customStyle="1" w:styleId="85">
    <w:name w:val="item9"/>
    <w:basedOn w:val="9"/>
    <w:qFormat/>
    <w:uiPriority w:val="0"/>
    <w:rPr>
      <w:rFonts w:hint="default" w:ascii="Tahoma" w:hAnsi="Tahoma" w:cs="Tahoma"/>
      <w:color w:val="9E9E9E"/>
      <w:sz w:val="17"/>
      <w:szCs w:val="17"/>
    </w:rPr>
  </w:style>
  <w:style w:type="character" w:customStyle="1" w:styleId="86">
    <w:name w:val="item10"/>
    <w:basedOn w:val="9"/>
    <w:qFormat/>
    <w:uiPriority w:val="0"/>
    <w:rPr>
      <w:rFonts w:hint="default" w:ascii="Tahoma" w:hAnsi="Tahoma" w:cs="Tahoma"/>
      <w:color w:val="9E9E9E"/>
      <w:sz w:val="17"/>
      <w:szCs w:val="17"/>
    </w:rPr>
  </w:style>
  <w:style w:type="character" w:customStyle="1" w:styleId="87">
    <w:name w:val="item11"/>
    <w:basedOn w:val="9"/>
    <w:qFormat/>
    <w:uiPriority w:val="0"/>
    <w:rPr>
      <w:rFonts w:hint="default" w:ascii="Tahoma" w:hAnsi="Tahoma" w:cs="Tahoma"/>
      <w:color w:val="9E9E9E"/>
      <w:sz w:val="17"/>
      <w:szCs w:val="17"/>
    </w:rPr>
  </w:style>
  <w:style w:type="character" w:customStyle="1" w:styleId="88">
    <w:name w:val="item12"/>
    <w:basedOn w:val="9"/>
    <w:qFormat/>
    <w:uiPriority w:val="0"/>
    <w:rPr>
      <w:rFonts w:hint="default" w:ascii="Tahoma" w:hAnsi="Tahoma" w:cs="Tahoma"/>
      <w:color w:val="9E9E9E"/>
      <w:sz w:val="17"/>
      <w:szCs w:val="17"/>
    </w:rPr>
  </w:style>
  <w:style w:type="character" w:customStyle="1" w:styleId="89">
    <w:name w:val="item13"/>
    <w:basedOn w:val="9"/>
    <w:qFormat/>
    <w:uiPriority w:val="0"/>
    <w:rPr>
      <w:rFonts w:hint="default" w:ascii="Tahoma" w:hAnsi="Tahoma" w:cs="Tahoma"/>
      <w:color w:val="9E9E9E"/>
      <w:sz w:val="17"/>
      <w:szCs w:val="17"/>
    </w:rPr>
  </w:style>
  <w:style w:type="character" w:customStyle="1" w:styleId="90">
    <w:name w:val="item14"/>
    <w:basedOn w:val="9"/>
    <w:qFormat/>
    <w:uiPriority w:val="0"/>
    <w:rPr>
      <w:rFonts w:hint="default" w:ascii="Tahoma" w:hAnsi="Tahoma" w:cs="Tahoma"/>
      <w:color w:val="9E9E9E"/>
      <w:sz w:val="17"/>
      <w:szCs w:val="17"/>
    </w:rPr>
  </w:style>
  <w:style w:type="character" w:customStyle="1" w:styleId="91">
    <w:name w:val="item15"/>
    <w:basedOn w:val="9"/>
    <w:qFormat/>
    <w:uiPriority w:val="0"/>
    <w:rPr>
      <w:rFonts w:hint="default" w:ascii="Tahoma" w:hAnsi="Tahoma" w:cs="Tahoma"/>
      <w:color w:val="9E9E9E"/>
      <w:sz w:val="17"/>
      <w:szCs w:val="17"/>
    </w:rPr>
  </w:style>
  <w:style w:type="character" w:customStyle="1" w:styleId="92">
    <w:name w:val="item16"/>
    <w:basedOn w:val="9"/>
    <w:qFormat/>
    <w:uiPriority w:val="0"/>
    <w:rPr>
      <w:rFonts w:hint="default" w:ascii="Tahoma" w:hAnsi="Tahoma" w:cs="Tahoma"/>
      <w:color w:val="9E9E9E"/>
      <w:sz w:val="17"/>
      <w:szCs w:val="17"/>
    </w:rPr>
  </w:style>
  <w:style w:type="character" w:customStyle="1" w:styleId="93">
    <w:name w:val="item17"/>
    <w:basedOn w:val="9"/>
    <w:qFormat/>
    <w:uiPriority w:val="0"/>
    <w:rPr>
      <w:rFonts w:hint="default" w:ascii="Tahoma" w:hAnsi="Tahoma" w:cs="Tahoma"/>
      <w:color w:val="9E9E9E"/>
      <w:sz w:val="17"/>
      <w:szCs w:val="17"/>
    </w:rPr>
  </w:style>
  <w:style w:type="character" w:customStyle="1" w:styleId="94">
    <w:name w:val="item18"/>
    <w:basedOn w:val="9"/>
    <w:qFormat/>
    <w:uiPriority w:val="0"/>
    <w:rPr>
      <w:rFonts w:hint="default" w:ascii="Tahoma" w:hAnsi="Tahoma" w:cs="Tahoma"/>
      <w:color w:val="9E9E9E"/>
      <w:sz w:val="17"/>
      <w:szCs w:val="17"/>
    </w:rPr>
  </w:style>
  <w:style w:type="character" w:customStyle="1" w:styleId="95">
    <w:name w:val="item19"/>
    <w:basedOn w:val="9"/>
    <w:qFormat/>
    <w:uiPriority w:val="0"/>
    <w:rPr>
      <w:rFonts w:hint="default" w:ascii="Tahoma" w:hAnsi="Tahoma" w:cs="Tahoma"/>
      <w:color w:val="9E9E9E"/>
      <w:sz w:val="17"/>
      <w:szCs w:val="17"/>
    </w:rPr>
  </w:style>
  <w:style w:type="character" w:customStyle="1" w:styleId="96">
    <w:name w:val="item20"/>
    <w:basedOn w:val="9"/>
    <w:qFormat/>
    <w:uiPriority w:val="0"/>
    <w:rPr>
      <w:rFonts w:hint="default" w:ascii="Tahoma" w:hAnsi="Tahoma" w:cs="Tahoma"/>
      <w:color w:val="9E9E9E"/>
      <w:sz w:val="17"/>
      <w:szCs w:val="17"/>
    </w:rPr>
  </w:style>
  <w:style w:type="character" w:customStyle="1" w:styleId="97">
    <w:name w:val="item21"/>
    <w:basedOn w:val="9"/>
    <w:qFormat/>
    <w:uiPriority w:val="0"/>
    <w:rPr>
      <w:rFonts w:hint="default" w:ascii="Tahoma" w:hAnsi="Tahoma" w:cs="Tahoma"/>
      <w:color w:val="9E9E9E"/>
      <w:sz w:val="17"/>
      <w:szCs w:val="17"/>
    </w:rPr>
  </w:style>
  <w:style w:type="character" w:customStyle="1" w:styleId="98">
    <w:name w:val="item22"/>
    <w:basedOn w:val="9"/>
    <w:qFormat/>
    <w:uiPriority w:val="0"/>
    <w:rPr>
      <w:rFonts w:hint="default" w:ascii="Tahoma" w:hAnsi="Tahoma" w:cs="Tahoma"/>
      <w:color w:val="9E9E9E"/>
      <w:sz w:val="17"/>
      <w:szCs w:val="17"/>
    </w:rPr>
  </w:style>
  <w:style w:type="character" w:customStyle="1" w:styleId="99">
    <w:name w:val="item23"/>
    <w:basedOn w:val="9"/>
    <w:qFormat/>
    <w:uiPriority w:val="0"/>
    <w:rPr>
      <w:rFonts w:hint="default" w:ascii="Tahoma" w:hAnsi="Tahoma" w:cs="Tahoma"/>
      <w:color w:val="9E9E9E"/>
      <w:sz w:val="17"/>
      <w:szCs w:val="17"/>
    </w:rPr>
  </w:style>
  <w:style w:type="character" w:customStyle="1" w:styleId="100">
    <w:name w:val="item24"/>
    <w:basedOn w:val="9"/>
    <w:qFormat/>
    <w:uiPriority w:val="0"/>
    <w:rPr>
      <w:rFonts w:hint="default" w:ascii="Tahoma" w:hAnsi="Tahoma" w:cs="Tahoma"/>
      <w:color w:val="9E9E9E"/>
      <w:sz w:val="17"/>
      <w:szCs w:val="17"/>
    </w:rPr>
  </w:style>
  <w:style w:type="character" w:customStyle="1" w:styleId="101">
    <w:name w:val="item25"/>
    <w:basedOn w:val="9"/>
    <w:qFormat/>
    <w:uiPriority w:val="0"/>
    <w:rPr>
      <w:rFonts w:hint="default" w:ascii="Tahoma" w:hAnsi="Tahoma" w:cs="Tahoma"/>
      <w:color w:val="9E9E9E"/>
      <w:sz w:val="17"/>
      <w:szCs w:val="17"/>
    </w:rPr>
  </w:style>
  <w:style w:type="character" w:customStyle="1" w:styleId="102">
    <w:name w:val="item26"/>
    <w:basedOn w:val="9"/>
    <w:qFormat/>
    <w:uiPriority w:val="0"/>
    <w:rPr>
      <w:rFonts w:hint="default" w:ascii="Tahoma" w:hAnsi="Tahoma" w:cs="Tahoma"/>
      <w:color w:val="9E9E9E"/>
      <w:sz w:val="17"/>
      <w:szCs w:val="17"/>
    </w:rPr>
  </w:style>
  <w:style w:type="character" w:customStyle="1" w:styleId="103">
    <w:name w:val="item27"/>
    <w:basedOn w:val="9"/>
    <w:qFormat/>
    <w:uiPriority w:val="0"/>
    <w:rPr>
      <w:rFonts w:hint="default" w:ascii="Tahoma" w:hAnsi="Tahoma" w:cs="Tahoma"/>
      <w:color w:val="9E9E9E"/>
      <w:sz w:val="17"/>
      <w:szCs w:val="17"/>
    </w:rPr>
  </w:style>
  <w:style w:type="character" w:customStyle="1" w:styleId="104">
    <w:name w:val="item28"/>
    <w:basedOn w:val="9"/>
    <w:qFormat/>
    <w:uiPriority w:val="0"/>
    <w:rPr>
      <w:rFonts w:hint="default" w:ascii="Tahoma" w:hAnsi="Tahoma" w:cs="Tahoma"/>
      <w:color w:val="9E9E9E"/>
      <w:sz w:val="17"/>
      <w:szCs w:val="17"/>
    </w:rPr>
  </w:style>
  <w:style w:type="character" w:customStyle="1" w:styleId="105">
    <w:name w:val="item30"/>
    <w:basedOn w:val="9"/>
    <w:qFormat/>
    <w:uiPriority w:val="0"/>
    <w:rPr>
      <w:rFonts w:hint="default" w:ascii="Tahoma" w:hAnsi="Tahoma" w:cs="Tahoma"/>
      <w:color w:val="9E9E9E"/>
      <w:sz w:val="17"/>
      <w:szCs w:val="17"/>
    </w:rPr>
  </w:style>
  <w:style w:type="character" w:customStyle="1" w:styleId="106">
    <w:name w:val="item31"/>
    <w:basedOn w:val="9"/>
    <w:qFormat/>
    <w:uiPriority w:val="0"/>
    <w:rPr>
      <w:rFonts w:hint="default" w:ascii="Tahoma" w:hAnsi="Tahoma" w:cs="Tahoma"/>
      <w:color w:val="9E9E9E"/>
      <w:sz w:val="17"/>
      <w:szCs w:val="17"/>
    </w:rPr>
  </w:style>
  <w:style w:type="character" w:customStyle="1" w:styleId="107">
    <w:name w:val="item32"/>
    <w:basedOn w:val="9"/>
    <w:qFormat/>
    <w:uiPriority w:val="0"/>
    <w:rPr>
      <w:rFonts w:hint="default" w:ascii="Tahoma" w:hAnsi="Tahoma" w:cs="Tahoma"/>
      <w:color w:val="9E9E9E"/>
      <w:sz w:val="17"/>
      <w:szCs w:val="17"/>
    </w:rPr>
  </w:style>
  <w:style w:type="character" w:customStyle="1" w:styleId="108">
    <w:name w:val="item33"/>
    <w:basedOn w:val="9"/>
    <w:qFormat/>
    <w:uiPriority w:val="0"/>
    <w:rPr>
      <w:rFonts w:hint="default" w:ascii="Tahoma" w:hAnsi="Tahoma" w:cs="Tahoma"/>
      <w:color w:val="9E9E9E"/>
      <w:sz w:val="17"/>
      <w:szCs w:val="17"/>
    </w:rPr>
  </w:style>
  <w:style w:type="character" w:customStyle="1" w:styleId="109">
    <w:name w:val="item34"/>
    <w:basedOn w:val="9"/>
    <w:qFormat/>
    <w:uiPriority w:val="0"/>
    <w:rPr>
      <w:rFonts w:hint="default" w:ascii="Tahoma" w:hAnsi="Tahoma" w:cs="Tahoma"/>
      <w:color w:val="9E9E9E"/>
      <w:sz w:val="17"/>
      <w:szCs w:val="17"/>
    </w:rPr>
  </w:style>
  <w:style w:type="character" w:customStyle="1" w:styleId="110">
    <w:name w:val="item35"/>
    <w:basedOn w:val="9"/>
    <w:qFormat/>
    <w:uiPriority w:val="0"/>
    <w:rPr>
      <w:rFonts w:hint="default" w:ascii="Tahoma" w:hAnsi="Tahoma" w:cs="Tahoma"/>
      <w:color w:val="9E9E9E"/>
      <w:sz w:val="17"/>
      <w:szCs w:val="17"/>
    </w:rPr>
  </w:style>
  <w:style w:type="character" w:customStyle="1" w:styleId="111">
    <w:name w:val="item36"/>
    <w:basedOn w:val="9"/>
    <w:qFormat/>
    <w:uiPriority w:val="0"/>
    <w:rPr>
      <w:rFonts w:hint="default" w:ascii="Tahoma" w:hAnsi="Tahoma" w:cs="Tahoma"/>
      <w:color w:val="9E9E9E"/>
      <w:sz w:val="17"/>
      <w:szCs w:val="17"/>
    </w:rPr>
  </w:style>
  <w:style w:type="character" w:customStyle="1" w:styleId="112">
    <w:name w:val="item37"/>
    <w:basedOn w:val="9"/>
    <w:qFormat/>
    <w:uiPriority w:val="0"/>
    <w:rPr>
      <w:rFonts w:hint="default" w:ascii="Tahoma" w:hAnsi="Tahoma" w:cs="Tahoma"/>
      <w:color w:val="9E9E9E"/>
      <w:sz w:val="17"/>
      <w:szCs w:val="17"/>
    </w:rPr>
  </w:style>
  <w:style w:type="character" w:customStyle="1" w:styleId="113">
    <w:name w:val="item38"/>
    <w:basedOn w:val="9"/>
    <w:qFormat/>
    <w:uiPriority w:val="0"/>
    <w:rPr>
      <w:rFonts w:hint="default" w:ascii="Tahoma" w:hAnsi="Tahoma" w:cs="Tahoma"/>
      <w:color w:val="9E9E9E"/>
      <w:sz w:val="17"/>
      <w:szCs w:val="17"/>
    </w:rPr>
  </w:style>
  <w:style w:type="character" w:customStyle="1" w:styleId="114">
    <w:name w:val="item39"/>
    <w:basedOn w:val="9"/>
    <w:qFormat/>
    <w:uiPriority w:val="0"/>
    <w:rPr>
      <w:rFonts w:hint="default" w:ascii="Tahoma" w:hAnsi="Tahoma" w:cs="Tahoma"/>
      <w:color w:val="9E9E9E"/>
      <w:sz w:val="17"/>
      <w:szCs w:val="17"/>
    </w:rPr>
  </w:style>
  <w:style w:type="character" w:customStyle="1" w:styleId="115">
    <w:name w:val="item40"/>
    <w:basedOn w:val="9"/>
    <w:qFormat/>
    <w:uiPriority w:val="0"/>
    <w:rPr>
      <w:rFonts w:hint="default" w:ascii="Tahoma" w:hAnsi="Tahoma" w:cs="Tahoma"/>
      <w:color w:val="9E9E9E"/>
      <w:sz w:val="17"/>
      <w:szCs w:val="17"/>
    </w:rPr>
  </w:style>
  <w:style w:type="character" w:customStyle="1" w:styleId="116">
    <w:name w:val="item41"/>
    <w:basedOn w:val="9"/>
    <w:qFormat/>
    <w:uiPriority w:val="0"/>
    <w:rPr>
      <w:rFonts w:hint="default" w:ascii="Tahoma" w:hAnsi="Tahoma" w:cs="Tahoma"/>
      <w:color w:val="9E9E9E"/>
      <w:sz w:val="17"/>
      <w:szCs w:val="17"/>
    </w:rPr>
  </w:style>
  <w:style w:type="character" w:customStyle="1" w:styleId="117">
    <w:name w:val="Corpo de texto Char"/>
    <w:basedOn w:val="9"/>
    <w:qFormat/>
    <w:uiPriority w:val="0"/>
    <w:rPr>
      <w:lang w:val="pt-BR" w:eastAsia="pt-BR" w:bidi="ar-SA"/>
    </w:rPr>
  </w:style>
  <w:style w:type="paragraph" w:customStyle="1" w:styleId="118">
    <w:name w:val="Conteúdo da tabela"/>
    <w:basedOn w:val="16"/>
    <w:qFormat/>
    <w:uiPriority w:val="0"/>
    <w:pPr>
      <w:suppressLineNumbers/>
      <w:suppressAutoHyphens/>
    </w:pPr>
    <w:rPr>
      <w:rFonts w:ascii="Arial" w:hAnsi="Arial" w:cs="Arial"/>
      <w:sz w:val="22"/>
      <w:szCs w:val="22"/>
    </w:rPr>
  </w:style>
  <w:style w:type="paragraph" w:customStyle="1" w:styleId="119">
    <w:name w:val="WW-Corpo de texto 2"/>
    <w:basedOn w:val="1"/>
    <w:qFormat/>
    <w:uiPriority w:val="0"/>
    <w:pPr>
      <w:jc w:val="both"/>
    </w:pPr>
    <w:rPr>
      <w:rFonts w:ascii="Arial" w:hAnsi="Arial" w:cs="Arial"/>
      <w:color w:val="000000"/>
      <w:sz w:val="22"/>
      <w:szCs w:val="22"/>
    </w:rPr>
  </w:style>
  <w:style w:type="paragraph" w:customStyle="1" w:styleId="120">
    <w:name w:val="WW-Corpo de texto 22"/>
    <w:basedOn w:val="1"/>
    <w:qFormat/>
    <w:uiPriority w:val="0"/>
    <w:pPr>
      <w:widowControl w:val="0"/>
      <w:tabs>
        <w:tab w:val="left" w:pos="2410"/>
      </w:tabs>
      <w:suppressAutoHyphens/>
      <w:jc w:val="both"/>
    </w:pPr>
    <w:rPr>
      <w:rFonts w:ascii="Arial" w:hAnsi="Arial" w:cs="Arial"/>
    </w:rPr>
  </w:style>
  <w:style w:type="paragraph" w:customStyle="1" w:styleId="121">
    <w:name w:val="Conteúdo de tabela"/>
    <w:basedOn w:val="16"/>
    <w:qFormat/>
    <w:uiPriority w:val="0"/>
    <w:pPr>
      <w:suppressAutoHyphens/>
    </w:pPr>
    <w:rPr>
      <w:rFonts w:ascii="Arial" w:hAnsi="Arial"/>
      <w:sz w:val="22"/>
    </w:rPr>
  </w:style>
  <w:style w:type="paragraph" w:customStyle="1" w:styleId="122">
    <w:name w:val="Body Text"/>
    <w:basedOn w:val="1"/>
    <w:qFormat/>
    <w:uiPriority w:val="0"/>
    <w:pPr>
      <w:jc w:val="both"/>
    </w:pPr>
    <w:rPr>
      <w:sz w:val="22"/>
      <w:szCs w:val="20"/>
    </w:rPr>
  </w:style>
  <w:style w:type="paragraph" w:customStyle="1" w:styleId="123">
    <w:name w:val="heading 9"/>
    <w:basedOn w:val="1"/>
    <w:next w:val="1"/>
    <w:qFormat/>
    <w:uiPriority w:val="0"/>
    <w:pPr>
      <w:keepNext/>
      <w:numPr>
        <w:ilvl w:val="8"/>
        <w:numId w:val="1"/>
      </w:numPr>
      <w:ind w:left="2547" w:hanging="283"/>
    </w:pPr>
    <w:rPr>
      <w:b/>
      <w:sz w:val="16"/>
      <w:szCs w:val="20"/>
    </w:rPr>
  </w:style>
  <w:style w:type="paragraph" w:customStyle="1" w:styleId="124">
    <w:name w:val="Corpo do texto"/>
    <w:basedOn w:val="1"/>
    <w:qFormat/>
    <w:uiPriority w:val="0"/>
    <w:pPr>
      <w:widowControl w:val="0"/>
      <w:suppressAutoHyphens/>
      <w:spacing w:after="120"/>
    </w:pPr>
    <w:rPr>
      <w:szCs w:val="20"/>
    </w:rPr>
  </w:style>
  <w:style w:type="paragraph" w:customStyle="1" w:styleId="125">
    <w:name w:val="Padrão"/>
    <w:qFormat/>
    <w:uiPriority w:val="0"/>
    <w:pPr>
      <w:widowControl w:val="0"/>
      <w:autoSpaceDN w:val="0"/>
      <w:adjustRightInd w:val="0"/>
    </w:pPr>
    <w:rPr>
      <w:rFonts w:ascii="Arial Unicode MS" w:hAnsi="Arial Unicode MS" w:eastAsia="SimSun" w:cs="Times New Roman"/>
      <w:color w:val="000000"/>
      <w:sz w:val="24"/>
      <w:szCs w:val="24"/>
      <w:lang w:val="pt-PT" w:bidi="ar-SA"/>
    </w:rPr>
  </w:style>
  <w:style w:type="character" w:customStyle="1" w:styleId="126">
    <w:name w:val="conteudo2nivel1"/>
    <w:basedOn w:val="9"/>
    <w:qFormat/>
    <w:uiPriority w:val="0"/>
    <w:rPr>
      <w:rFonts w:hint="default" w:ascii="Verdana" w:hAnsi="Verdana"/>
      <w:color w:val="666666"/>
      <w:sz w:val="17"/>
      <w:szCs w:val="17"/>
    </w:rPr>
  </w:style>
  <w:style w:type="paragraph" w:styleId="127">
    <w:name w:val="List Paragraph"/>
    <w:basedOn w:val="1"/>
    <w:qFormat/>
    <w:uiPriority w:val="34"/>
    <w:pPr>
      <w:ind w:left="708"/>
    </w:pPr>
  </w:style>
  <w:style w:type="paragraph" w:customStyle="1" w:styleId="128">
    <w:name w:val="Corpo de texto1"/>
    <w:basedOn w:val="1"/>
    <w:qFormat/>
    <w:uiPriority w:val="0"/>
    <w:pPr>
      <w:jc w:val="both"/>
    </w:pPr>
    <w:rPr>
      <w:sz w:val="22"/>
      <w:szCs w:val="20"/>
    </w:rPr>
  </w:style>
  <w:style w:type="paragraph" w:customStyle="1" w:styleId="129">
    <w:name w:val="Body Text 21"/>
    <w:basedOn w:val="1"/>
    <w:qFormat/>
    <w:uiPriority w:val="0"/>
    <w:pPr>
      <w:suppressAutoHyphens/>
      <w:jc w:val="both"/>
    </w:pPr>
    <w:rPr>
      <w:rFonts w:eastAsia="SimSun"/>
      <w:sz w:val="20"/>
      <w:szCs w:val="20"/>
      <w:lang w:eastAsia="zh-CN"/>
    </w:rPr>
  </w:style>
  <w:style w:type="paragraph" w:styleId="130">
    <w:name w:val="No Spacing"/>
    <w:qFormat/>
    <w:uiPriority w:val="1"/>
    <w:pPr>
      <w:jc w:val="both"/>
    </w:pPr>
    <w:rPr>
      <w:rFonts w:ascii="Calibri" w:hAnsi="Calibri" w:eastAsia="Calibri" w:cs="Times New Roman"/>
      <w:sz w:val="22"/>
      <w:szCs w:val="22"/>
      <w:lang w:val="pt-BR" w:eastAsia="en-US" w:bidi="ar-SA"/>
    </w:rPr>
  </w:style>
  <w:style w:type="paragraph" w:customStyle="1" w:styleId="131">
    <w:name w:val="No Spacing1"/>
    <w:qFormat/>
    <w:uiPriority w:val="0"/>
    <w:pPr>
      <w:suppressAutoHyphens/>
    </w:pPr>
    <w:rPr>
      <w:rFonts w:ascii="Calibri" w:hAnsi="Calibri" w:eastAsia="Calibri" w:cs="Times New Roman"/>
      <w:kern w:val="1"/>
      <w:sz w:val="22"/>
      <w:szCs w:val="22"/>
      <w:lang w:val="pt-BR" w:eastAsia="ar-SA" w:bidi="ar-SA"/>
    </w:rPr>
  </w:style>
  <w:style w:type="paragraph" w:customStyle="1" w:styleId="132">
    <w:name w:val="textbody"/>
    <w:basedOn w:val="1"/>
    <w:qFormat/>
    <w:uiPriority w:val="0"/>
    <w:pPr>
      <w:spacing w:before="100" w:beforeAutospacing="1" w:after="100" w:afterAutospacing="1"/>
    </w:pPr>
  </w:style>
  <w:style w:type="paragraph" w:customStyle="1" w:styleId="133">
    <w:name w:val="Nivel 2"/>
    <w:basedOn w:val="1"/>
    <w:qFormat/>
    <w:uiPriority w:val="0"/>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134">
    <w:name w:val="Nivel 01"/>
    <w:basedOn w:val="2"/>
    <w:next w:val="1"/>
    <w:qFormat/>
    <w:uiPriority w:val="0"/>
    <w:pPr>
      <w:numPr>
        <w:ilvl w:val="0"/>
        <w:numId w:val="2"/>
      </w:numPr>
      <w:tabs>
        <w:tab w:val="left" w:pos="567"/>
      </w:tabs>
      <w:spacing w:before="288" w:beforeLines="120" w:after="288" w:afterLines="120" w:line="312" w:lineRule="auto"/>
      <w:jc w:val="both"/>
    </w:pPr>
    <w:rPr>
      <w:rFonts w:ascii="Arial" w:hAnsi="Arial" w:cs="Arial"/>
      <w:color w:val="auto"/>
      <w:sz w:val="20"/>
      <w:szCs w:val="20"/>
    </w:rPr>
  </w:style>
  <w:style w:type="paragraph" w:customStyle="1" w:styleId="135">
    <w:name w:val="Nível 2 -Red"/>
    <w:basedOn w:val="133"/>
    <w:qFormat/>
    <w:uiPriority w:val="0"/>
    <w:rPr>
      <w:i/>
      <w:iCs/>
      <w:color w:val="FF0000"/>
    </w:rPr>
  </w:style>
  <w:style w:type="paragraph" w:customStyle="1" w:styleId="136">
    <w:name w:val="Nivel 3"/>
    <w:basedOn w:val="1"/>
    <w:qFormat/>
    <w:uiPriority w:val="0"/>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137">
    <w:name w:val="Nível 3-R"/>
    <w:basedOn w:val="136"/>
    <w:qFormat/>
    <w:uiPriority w:val="0"/>
    <w:rPr>
      <w:i/>
      <w:iCs/>
      <w:color w:val="FF0000"/>
    </w:rPr>
  </w:style>
  <w:style w:type="character" w:customStyle="1" w:styleId="138">
    <w:name w:val="normaltextrun"/>
    <w:basedOn w:val="9"/>
    <w:qFormat/>
    <w:uiPriority w:val="0"/>
  </w:style>
  <w:style w:type="character" w:customStyle="1" w:styleId="139">
    <w:name w:val="eop"/>
    <w:basedOn w:val="9"/>
    <w:qFormat/>
    <w:uiPriority w:val="0"/>
  </w:style>
  <w:style w:type="paragraph" w:customStyle="1" w:styleId="140">
    <w:name w:val="ou"/>
    <w:basedOn w:val="127"/>
    <w:qFormat/>
    <w:uiPriority w:val="0"/>
    <w:pPr>
      <w:spacing w:before="60" w:after="60" w:line="259" w:lineRule="auto"/>
      <w:ind w:left="0"/>
      <w:jc w:val="center"/>
    </w:pPr>
    <w:rPr>
      <w:rFonts w:ascii="Arial" w:hAnsi="Arial" w:eastAsia="Cambria" w:cs="Arial"/>
      <w:b/>
      <w:bCs/>
      <w:i/>
      <w:iCs/>
      <w:color w:val="FF0000"/>
      <w:u w:val="single"/>
    </w:rPr>
  </w:style>
  <w:style w:type="paragraph" w:customStyle="1" w:styleId="141">
    <w:name w:val="Nivel 4"/>
    <w:basedOn w:val="136"/>
    <w:qFormat/>
    <w:uiPriority w:val="0"/>
    <w:pPr>
      <w:numPr>
        <w:ilvl w:val="3"/>
      </w:numPr>
      <w:ind w:left="567" w:firstLine="0"/>
    </w:pPr>
    <w:rPr>
      <w:color w:val="auto"/>
    </w:rPr>
  </w:style>
  <w:style w:type="paragraph" w:customStyle="1" w:styleId="142">
    <w:name w:val="Nível 4-R"/>
    <w:basedOn w:val="141"/>
    <w:qFormat/>
    <w:uiPriority w:val="0"/>
    <w:rPr>
      <w:i/>
      <w:iCs/>
      <w:color w:val="FF0000"/>
    </w:rPr>
  </w:style>
  <w:style w:type="paragraph" w:customStyle="1" w:styleId="143">
    <w:name w:val="Nível 1-Sem Num Preto"/>
    <w:basedOn w:val="144"/>
    <w:qFormat/>
    <w:uiPriority w:val="0"/>
    <w:pPr>
      <w:tabs>
        <w:tab w:val="left" w:pos="567"/>
      </w:tabs>
    </w:pPr>
    <w:rPr>
      <w:color w:val="auto"/>
      <w:lang w:eastAsia="zh-CN" w:bidi="hi-IN"/>
    </w:rPr>
  </w:style>
  <w:style w:type="paragraph" w:customStyle="1" w:styleId="144">
    <w:name w:val="Nível 1-Sem Num"/>
    <w:basedOn w:val="134"/>
    <w:qFormat/>
    <w:uiPriority w:val="0"/>
    <w:pPr>
      <w:numPr>
        <w:ilvl w:val="0"/>
        <w:numId w:val="0"/>
      </w:numPr>
      <w:outlineLvl w:val="1"/>
    </w:pPr>
    <w:rPr>
      <w:color w:val="FF0000"/>
    </w:rPr>
  </w:style>
  <w:style w:type="paragraph" w:customStyle="1" w:styleId="145">
    <w:name w:val="Nível 3"/>
    <w:basedOn w:val="137"/>
    <w:qFormat/>
    <w:uiPriority w:val="0"/>
    <w:rPr>
      <w:rFonts w:eastAsia="Times New Roman"/>
      <w:i w:val="0"/>
      <w:iCs w:val="0"/>
      <w:color w:val="auto"/>
    </w:rPr>
  </w:style>
  <w:style w:type="paragraph" w:customStyle="1" w:styleId="146">
    <w:name w:val="Nível 4"/>
    <w:basedOn w:val="145"/>
    <w:qFormat/>
    <w:uiPriority w:val="0"/>
    <w:pPr>
      <w:numPr>
        <w:ilvl w:val="3"/>
      </w:numPr>
      <w:ind w:left="567" w:firstLine="0"/>
    </w:pPr>
  </w:style>
  <w:style w:type="paragraph" w:customStyle="1" w:styleId="147">
    <w:name w:val="Nível 01-Sem Numeração"/>
    <w:basedOn w:val="1"/>
    <w:qFormat/>
    <w:uiPriority w:val="1"/>
    <w:pPr>
      <w:keepNext/>
      <w:keepLines/>
      <w:spacing w:before="240" w:after="120" w:line="276" w:lineRule="auto"/>
      <w:jc w:val="both"/>
      <w:outlineLvl w:val="1"/>
    </w:pPr>
    <w:rPr>
      <w:rFonts w:ascii="Arial" w:hAnsi="Arial" w:eastAsia="MS Gothic" w:cs="Arial"/>
      <w:b/>
      <w:bCs/>
      <w:sz w:val="20"/>
      <w:szCs w:val="20"/>
    </w:rPr>
  </w:style>
  <w:style w:type="character" w:customStyle="1" w:styleId="148">
    <w:name w:val="findhit"/>
    <w:basedOn w:val="9"/>
    <w:qFormat/>
    <w:uiPriority w:val="0"/>
  </w:style>
  <w:style w:type="paragraph" w:customStyle="1" w:styleId="149">
    <w:name w:val="SubTitNN"/>
    <w:basedOn w:val="1"/>
    <w:qFormat/>
    <w:uiPriority w:val="0"/>
    <w:pPr>
      <w:spacing w:before="240" w:after="120" w:line="276" w:lineRule="auto"/>
      <w:jc w:val="both"/>
    </w:pPr>
    <w:rPr>
      <w:rFonts w:ascii="Arial" w:hAnsi="Arial" w:cs="Arial"/>
      <w:b/>
      <w:bCs/>
      <w:iCs/>
      <w:sz w:val="20"/>
      <w:szCs w:val="20"/>
    </w:rPr>
  </w:style>
  <w:style w:type="paragraph" w:customStyle="1" w:styleId="150">
    <w:name w:val="Outro"/>
    <w:basedOn w:val="1"/>
    <w:qFormat/>
    <w:uiPriority w:val="0"/>
    <w:pPr>
      <w:widowControl w:val="0"/>
      <w:shd w:val="clear" w:color="auto" w:fill="FFFFFF"/>
      <w:spacing w:after="100"/>
    </w:pPr>
    <w:rPr>
      <w:rFonts w:ascii="Calibri" w:hAnsi="Calibri" w:eastAsia="Calibri" w:cs="Calibri"/>
      <w:sz w:val="24"/>
      <w:lang w:eastAsia="en-US"/>
    </w:rPr>
  </w:style>
  <w:style w:type="paragraph" w:customStyle="1" w:styleId="151">
    <w:name w:val="PADRÃO"/>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 w:val="20"/>
      <w:szCs w:val="24"/>
      <w:lang w:val="pt-BR" w:eastAsia="zh-CN" w:bidi="hi-IN"/>
    </w:rPr>
  </w:style>
  <w:style w:type="character" w:customStyle="1" w:styleId="152">
    <w:name w:val="markedcontent"/>
    <w:basedOn w:val="9"/>
    <w:qFormat/>
    <w:uiPriority w:val="0"/>
  </w:style>
  <w:style w:type="paragraph" w:customStyle="1" w:styleId="153">
    <w:name w:val="Default"/>
    <w:qFormat/>
    <w:uiPriority w:val="0"/>
    <w:pPr>
      <w:autoSpaceDE w:val="0"/>
      <w:autoSpaceDN w:val="0"/>
      <w:adjustRightInd w:val="0"/>
      <w:spacing w:before="200" w:after="0" w:line="240" w:lineRule="auto"/>
    </w:pPr>
    <w:rPr>
      <w:rFonts w:ascii="Calibri" w:hAnsi="Calibri" w:eastAsia="SimSun" w:cs="Calibri"/>
      <w:color w:val="000000"/>
      <w:sz w:val="24"/>
      <w:szCs w:val="24"/>
      <w:lang w:val="pt-BR" w:eastAsia="en-US" w:bidi="ar-SA"/>
    </w:rPr>
  </w:style>
  <w:style w:type="paragraph" w:customStyle="1" w:styleId="154">
    <w:name w:val="Table Paragraph"/>
    <w:basedOn w:val="1"/>
    <w:qFormat/>
    <w:uiPriority w:val="1"/>
    <w:pPr>
      <w:ind w:left="107"/>
    </w:pPr>
    <w:rPr>
      <w:rFonts w:ascii="Times New Roman" w:hAnsi="Times New Roman" w:eastAsia="Times New Roman" w:cs="Times New Roman"/>
      <w:lang w:val="pt-PT" w:eastAsia="en-US" w:bidi="ar-SA"/>
    </w:rPr>
  </w:style>
  <w:style w:type="paragraph" w:customStyle="1" w:styleId="155">
    <w:name w:val="Corpo de texto 22"/>
    <w:basedOn w:val="1"/>
    <w:qFormat/>
    <w:uiPriority w:val="0"/>
    <w:pPr>
      <w:widowControl w:val="0"/>
      <w:ind w:firstLine="708"/>
      <w:jc w:val="both"/>
    </w:pPr>
    <w:rPr>
      <w:sz w:val="24"/>
    </w:rPr>
  </w:style>
  <w:style w:type="character" w:customStyle="1" w:styleId="156">
    <w:name w:val="Fonte parág. padrão6"/>
    <w:autoRedefine/>
    <w:qFormat/>
    <w:uiPriority w:val="0"/>
  </w:style>
  <w:style w:type="character" w:customStyle="1" w:styleId="157">
    <w:name w:val="font61"/>
    <w:qFormat/>
    <w:uiPriority w:val="0"/>
    <w:rPr>
      <w:rFonts w:ascii="SimSun" w:hAnsi="SimSun" w:eastAsia="SimSun" w:cs="SimSun"/>
      <w:color w:val="000000"/>
      <w:u w:val="none"/>
    </w:rPr>
  </w:style>
  <w:style w:type="character" w:customStyle="1" w:styleId="158">
    <w:name w:val="font71"/>
    <w:qFormat/>
    <w:uiPriority w:val="0"/>
    <w:rPr>
      <w:rFonts w:hint="default" w:ascii="Calibri" w:hAnsi="Calibri" w:cs="Calibri"/>
      <w:color w:val="000000"/>
      <w:u w:val="none"/>
    </w:rPr>
  </w:style>
  <w:style w:type="character" w:customStyle="1" w:styleId="159">
    <w:name w:val="font41"/>
    <w:autoRedefine/>
    <w:qFormat/>
    <w:uiPriority w:val="0"/>
    <w:rPr>
      <w:rFonts w:hint="default" w:ascii="Arial" w:hAnsi="Arial" w:cs="Arial"/>
      <w:color w:val="000000"/>
      <w:u w:val="none"/>
    </w:rPr>
  </w:style>
  <w:style w:type="character" w:customStyle="1" w:styleId="160">
    <w:name w:val="font31"/>
    <w:autoRedefine/>
    <w:qFormat/>
    <w:uiPriority w:val="0"/>
    <w:rPr>
      <w:rFonts w:hint="default" w:ascii="Times New Roman" w:hAnsi="Times New Roman" w:cs="Times New Roman"/>
      <w:color w:val="000000"/>
      <w:u w:val="none"/>
    </w:rPr>
  </w:style>
  <w:style w:type="paragraph" w:customStyle="1" w:styleId="161">
    <w:name w:val="List Paragraph1"/>
    <w:basedOn w:val="1"/>
    <w:qFormat/>
    <w:uiPriority w:val="0"/>
    <w:pPr>
      <w:spacing w:before="100" w:beforeAutospacing="1" w:after="100" w:afterAutospacing="1" w:line="273" w:lineRule="auto"/>
      <w:contextualSpacing/>
    </w:pPr>
  </w:style>
  <w:style w:type="paragraph" w:customStyle="1" w:styleId="162">
    <w:name w:val="Corpo de texto11"/>
    <w:basedOn w:val="1"/>
    <w:qFormat/>
    <w:uiPriority w:val="0"/>
    <w:pPr>
      <w:jc w:val="both"/>
    </w:pPr>
    <w:rPr>
      <w:sz w:val="22"/>
      <w:szCs w:val="20"/>
    </w:rPr>
  </w:style>
  <w:style w:type="table" w:customStyle="1" w:styleId="163">
    <w:name w:val="Table Normal"/>
    <w:semiHidden/>
    <w:unhideWhenUsed/>
    <w:qFormat/>
    <w:uiPriority w:val="2"/>
    <w:pPr>
      <w:widowControl w:val="0"/>
      <w:autoSpaceDE w:val="0"/>
      <w:autoSpaceDN w:val="0"/>
    </w:pPr>
    <w:rPr>
      <w:rFonts w:asciiTheme="minorHAnsi" w:hAnsiTheme="minorHAnsi" w:eastAsiaTheme="minorHAnsi" w:cstheme="minorBidi"/>
      <w:sz w:val="22"/>
      <w:szCs w:val="22"/>
      <w:lang w:val="en-US" w:eastAsia="en-US"/>
    </w:rPr>
    <w:tblPr>
      <w:tblCellMar>
        <w:top w:w="0" w:type="dxa"/>
        <w:left w:w="0" w:type="dxa"/>
        <w:bottom w:w="0" w:type="dxa"/>
        <w:right w:w="0" w:type="dxa"/>
      </w:tblCellMar>
    </w:tblPr>
  </w:style>
  <w:style w:type="table" w:customStyle="1" w:styleId="164">
    <w:name w:val="Tabela com grade1"/>
    <w:basedOn w:val="10"/>
    <w:qFormat/>
    <w:uiPriority w:val="0"/>
    <w:pPr>
      <w:spacing w:after="0" w:line="240" w:lineRule="auto"/>
    </w:pPr>
    <w:rPr>
      <w:rFonts w:ascii="Times New Roman" w:hAnsi="Times New Roman" w:eastAsia="SimSun" w:cs="Times New Roman"/>
      <w:sz w:val="20"/>
      <w:szCs w:val="20"/>
      <w:lang w:eastAsia="pt-B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3.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279</Pages>
  <Words>63402</Words>
  <Characters>350163</Characters>
  <Lines>616</Lines>
  <Paragraphs>175</Paragraphs>
  <TotalTime>11</TotalTime>
  <ScaleCrop>false</ScaleCrop>
  <LinksUpToDate>false</LinksUpToDate>
  <CharactersWithSpaces>409873</CharactersWithSpaces>
  <Application>WPS Office_12.2.0.18607_F1E327BC-269C-435d-A152-05C5408002CA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2020-06-17T12:26:00Z</dcterms:created>
  <dc:creator>dossantos</dc:creator>
  <cp:lastModifiedBy>vanusa.serpa</cp:lastModifiedBy>
  <cp:lastPrinted>2024-10-22T16:15:00Z</cp:lastPrinted>
  <dcterms:modified xsi:type="dcterms:W3CDTF">2024-10-23T11:26:46Z</dcterms:modified>
  <dc:title>EDITAL DE LICITAÇÃO</dc:title>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1046-12.2.0.18607</vt:lpwstr>
  </property>
  <property fmtid="{D5CDD505-2E9C-101B-9397-08002B2CF9AE}" pid="3" name="ICV">
    <vt:lpwstr>80DF0D9A67294E22B17F33A56C84E6AD_13</vt:lpwstr>
  </property>
</Properties>
</file>