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550529">
      <w:pPr>
        <w:pStyle w:val="2"/>
        <w:spacing w:line="360" w:lineRule="auto"/>
        <w:rPr>
          <w:rFonts w:cs="Arial"/>
          <w:b/>
          <w:color w:val="auto"/>
          <w:sz w:val="22"/>
          <w:szCs w:val="22"/>
        </w:rPr>
      </w:pPr>
      <w:r>
        <w:rPr>
          <w:rFonts w:cs="Arial"/>
          <w:b/>
          <w:color w:val="auto"/>
          <w:sz w:val="22"/>
          <w:szCs w:val="22"/>
        </w:rPr>
        <w:t>EDITAL DE LICITAÇÃO</w:t>
      </w:r>
    </w:p>
    <w:p w14:paraId="1BCF72EC">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hint="default" w:ascii="Arial" w:hAnsi="Arial" w:cs="Arial"/>
          <w:b/>
          <w:bCs/>
          <w:sz w:val="22"/>
          <w:szCs w:val="22"/>
          <w:lang w:val="pt-BR"/>
        </w:rPr>
        <w:t>12</w:t>
      </w:r>
      <w:r>
        <w:rPr>
          <w:rFonts w:ascii="Arial" w:hAnsi="Arial" w:cs="Arial"/>
          <w:b/>
          <w:bCs/>
          <w:sz w:val="22"/>
          <w:szCs w:val="22"/>
        </w:rPr>
        <w:t>/</w:t>
      </w:r>
      <w:r>
        <w:rPr>
          <w:rFonts w:ascii="Arial" w:hAnsi="Arial" w:cs="Arial"/>
          <w:b/>
          <w:bCs/>
          <w:sz w:val="22"/>
          <w:szCs w:val="22"/>
          <w:lang w:val="pt-BR"/>
        </w:rPr>
        <w:t>2024</w:t>
      </w:r>
      <w:r>
        <w:rPr>
          <w:rFonts w:ascii="Arial" w:hAnsi="Arial" w:cs="Arial"/>
          <w:b/>
          <w:bCs/>
          <w:sz w:val="22"/>
          <w:szCs w:val="22"/>
        </w:rPr>
        <w:t xml:space="preserve"> </w:t>
      </w:r>
    </w:p>
    <w:p w14:paraId="4C2D2CC2">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35/2024</w:t>
      </w:r>
    </w:p>
    <w:p w14:paraId="3CC0EB36">
      <w:pPr>
        <w:spacing w:line="360" w:lineRule="auto"/>
        <w:jc w:val="center"/>
        <w:rPr>
          <w:rFonts w:hint="default" w:ascii="Arial" w:hAnsi="Arial" w:cs="Arial"/>
          <w:b/>
          <w:bCs/>
          <w:sz w:val="22"/>
          <w:szCs w:val="22"/>
          <w:lang w:val="pt-BR"/>
        </w:rPr>
      </w:pPr>
    </w:p>
    <w:tbl>
      <w:tblPr>
        <w:tblStyle w:val="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0"/>
        <w:gridCol w:w="2465"/>
        <w:gridCol w:w="2250"/>
        <w:gridCol w:w="2212"/>
      </w:tblGrid>
      <w:tr w14:paraId="4EEE2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shd w:val="clear" w:color="auto" w:fill="FFFFFF" w:themeFill="background1"/>
            <w:noWrap w:val="0"/>
            <w:vAlign w:val="bottom"/>
          </w:tcPr>
          <w:p w14:paraId="057226AF">
            <w:pPr>
              <w:keepNext w:val="0"/>
              <w:keepLines w:val="0"/>
              <w:pageBreakBefore w:val="0"/>
              <w:widowControl/>
              <w:kinsoku/>
              <w:wordWrap/>
              <w:overflowPunct/>
              <w:topLinePunct w:val="0"/>
              <w:autoSpaceDE/>
              <w:autoSpaceDN/>
              <w:bidi w:val="0"/>
              <w:adjustRightInd/>
              <w:snapToGrid/>
              <w:spacing w:line="360" w:lineRule="auto"/>
              <w:ind w:right="0"/>
              <w:jc w:val="center"/>
              <w:textAlignment w:val="auto"/>
              <w:rPr>
                <w:rFonts w:hint="default" w:ascii="Arial" w:hAnsi="Arial" w:cs="Arial"/>
                <w:b/>
                <w:color w:val="auto"/>
                <w:sz w:val="20"/>
                <w:szCs w:val="20"/>
                <w:lang w:val="pt-BR"/>
              </w:rPr>
            </w:pPr>
            <w:r>
              <w:rPr>
                <w:rFonts w:hint="default" w:ascii="Arial" w:hAnsi="Arial" w:cs="Arial"/>
                <w:b/>
                <w:color w:val="auto"/>
                <w:sz w:val="20"/>
                <w:szCs w:val="20"/>
                <w:lang w:val="pt-BR"/>
              </w:rPr>
              <w:t>CONTRATANTE</w:t>
            </w:r>
          </w:p>
        </w:tc>
        <w:tc>
          <w:tcPr>
            <w:tcW w:w="2402" w:type="pct"/>
            <w:gridSpan w:val="2"/>
            <w:shd w:val="clear" w:color="auto" w:fill="FFFFFF" w:themeFill="background1"/>
            <w:noWrap w:val="0"/>
            <w:vAlign w:val="center"/>
          </w:tcPr>
          <w:p w14:paraId="75129D4E">
            <w:pPr>
              <w:widowControl w:val="0"/>
              <w:tabs>
                <w:tab w:val="left" w:pos="142"/>
                <w:tab w:val="left" w:pos="426"/>
              </w:tabs>
              <w:spacing w:line="360" w:lineRule="auto"/>
              <w:jc w:val="center"/>
              <w:rPr>
                <w:rFonts w:hint="default" w:ascii="Arial" w:hAnsi="Arial" w:cs="Arial"/>
                <w:b/>
                <w:bCs w:val="0"/>
                <w:iCs/>
                <w:snapToGrid w:val="0"/>
                <w:color w:val="auto"/>
                <w:sz w:val="20"/>
                <w:szCs w:val="20"/>
                <w:lang w:val="pt-BR"/>
              </w:rPr>
            </w:pPr>
            <w:r>
              <w:rPr>
                <w:rFonts w:hint="default" w:ascii="Arial" w:hAnsi="Arial" w:cs="Arial"/>
                <w:b/>
                <w:bCs w:val="0"/>
                <w:iCs/>
                <w:snapToGrid w:val="0"/>
                <w:color w:val="auto"/>
                <w:sz w:val="20"/>
                <w:szCs w:val="20"/>
                <w:lang w:val="pt-BR"/>
              </w:rPr>
              <w:t>Prefeitura Municipal de Sinop/MT</w:t>
            </w:r>
          </w:p>
        </w:tc>
      </w:tr>
      <w:tr w14:paraId="410F0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shd w:val="clear" w:color="auto" w:fill="FFFFFF" w:themeFill="background1"/>
            <w:noWrap w:val="0"/>
            <w:vAlign w:val="center"/>
          </w:tcPr>
          <w:p w14:paraId="74FC172B">
            <w:pPr>
              <w:keepNext w:val="0"/>
              <w:keepLines w:val="0"/>
              <w:pageBreakBefore w:val="0"/>
              <w:widowControl/>
              <w:kinsoku/>
              <w:wordWrap/>
              <w:overflowPunct/>
              <w:topLinePunct w:val="0"/>
              <w:autoSpaceDE/>
              <w:autoSpaceDN/>
              <w:bidi w:val="0"/>
              <w:adjustRightInd/>
              <w:snapToGrid/>
              <w:spacing w:line="360" w:lineRule="auto"/>
              <w:ind w:right="0"/>
              <w:jc w:val="center"/>
              <w:textAlignment w:val="auto"/>
              <w:rPr>
                <w:rFonts w:hint="default" w:ascii="Arial" w:hAnsi="Arial" w:cs="Arial"/>
                <w:b/>
                <w:color w:val="auto"/>
                <w:sz w:val="20"/>
                <w:szCs w:val="20"/>
                <w:lang w:val="pt-BR"/>
              </w:rPr>
            </w:pPr>
            <w:r>
              <w:rPr>
                <w:rFonts w:hint="default" w:ascii="Arial" w:hAnsi="Arial" w:cs="Arial"/>
                <w:b/>
                <w:color w:val="auto"/>
                <w:sz w:val="20"/>
                <w:szCs w:val="20"/>
              </w:rPr>
              <w:t>LOCAL</w:t>
            </w:r>
            <w:r>
              <w:rPr>
                <w:rFonts w:hint="default" w:ascii="Arial" w:hAnsi="Arial" w:cs="Arial"/>
                <w:b/>
                <w:color w:val="auto"/>
                <w:sz w:val="20"/>
                <w:szCs w:val="20"/>
                <w:lang w:val="pt-BR"/>
              </w:rPr>
              <w:t xml:space="preserve"> DA SESSÃO</w:t>
            </w:r>
          </w:p>
        </w:tc>
        <w:tc>
          <w:tcPr>
            <w:tcW w:w="2402" w:type="pct"/>
            <w:gridSpan w:val="2"/>
            <w:shd w:val="clear" w:color="auto" w:fill="FFFFFF" w:themeFill="background1"/>
            <w:noWrap w:val="0"/>
            <w:vAlign w:val="center"/>
          </w:tcPr>
          <w:p w14:paraId="602FC05A">
            <w:pPr>
              <w:widowControl w:val="0"/>
              <w:tabs>
                <w:tab w:val="left" w:pos="142"/>
                <w:tab w:val="left" w:pos="426"/>
              </w:tabs>
              <w:spacing w:line="360" w:lineRule="auto"/>
              <w:jc w:val="center"/>
              <w:rPr>
                <w:rFonts w:hint="default" w:ascii="Arial" w:hAnsi="Arial" w:cs="Arial"/>
                <w:b/>
                <w:bCs w:val="0"/>
                <w:iCs/>
                <w:snapToGrid w:val="0"/>
                <w:color w:val="auto"/>
                <w:sz w:val="20"/>
                <w:szCs w:val="20"/>
              </w:rPr>
            </w:pPr>
            <w:r>
              <w:rPr>
                <w:rFonts w:hint="default" w:ascii="Arial" w:hAnsi="Arial" w:cs="Arial"/>
                <w:b/>
                <w:bCs w:val="0"/>
                <w:color w:val="auto"/>
                <w:sz w:val="20"/>
                <w:szCs w:val="20"/>
              </w:rPr>
              <w:fldChar w:fldCharType="begin"/>
            </w:r>
            <w:r>
              <w:rPr>
                <w:rFonts w:hint="default" w:ascii="Arial" w:hAnsi="Arial" w:cs="Arial"/>
                <w:b/>
                <w:bCs w:val="0"/>
                <w:color w:val="auto"/>
                <w:sz w:val="20"/>
                <w:szCs w:val="20"/>
              </w:rPr>
              <w:instrText xml:space="preserve"> HYPERLINK "http://www.portaldecompraspublicas.com.br" </w:instrText>
            </w:r>
            <w:r>
              <w:rPr>
                <w:rFonts w:hint="default" w:ascii="Arial" w:hAnsi="Arial" w:cs="Arial"/>
                <w:b/>
                <w:bCs w:val="0"/>
                <w:color w:val="auto"/>
                <w:sz w:val="20"/>
                <w:szCs w:val="20"/>
              </w:rPr>
              <w:fldChar w:fldCharType="separate"/>
            </w:r>
            <w:r>
              <w:rPr>
                <w:rFonts w:hint="default" w:ascii="Arial" w:hAnsi="Arial" w:eastAsia="SimSun" w:cs="Arial"/>
                <w:b/>
                <w:bCs w:val="0"/>
                <w:iCs/>
                <w:snapToGrid w:val="0"/>
                <w:color w:val="auto"/>
                <w:sz w:val="20"/>
                <w:szCs w:val="20"/>
              </w:rPr>
              <w:t>www.portaldecompraspublicas.com.br</w:t>
            </w:r>
            <w:r>
              <w:rPr>
                <w:rFonts w:hint="default" w:ascii="Arial" w:hAnsi="Arial" w:eastAsia="SimSun" w:cs="Arial"/>
                <w:b/>
                <w:bCs w:val="0"/>
                <w:iCs/>
                <w:snapToGrid w:val="0"/>
                <w:color w:val="auto"/>
                <w:sz w:val="20"/>
                <w:szCs w:val="20"/>
              </w:rPr>
              <w:fldChar w:fldCharType="end"/>
            </w:r>
          </w:p>
        </w:tc>
      </w:tr>
      <w:tr w14:paraId="43A89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shd w:val="clear" w:color="auto" w:fill="FFFFFF" w:themeFill="background1"/>
            <w:noWrap w:val="0"/>
            <w:vAlign w:val="center"/>
          </w:tcPr>
          <w:p w14:paraId="06C0B486">
            <w:pPr>
              <w:keepNext w:val="0"/>
              <w:keepLines w:val="0"/>
              <w:pageBreakBefore w:val="0"/>
              <w:widowControl/>
              <w:kinsoku/>
              <w:wordWrap/>
              <w:overflowPunct/>
              <w:topLinePunct w:val="0"/>
              <w:autoSpaceDE/>
              <w:autoSpaceDN/>
              <w:bidi w:val="0"/>
              <w:adjustRightInd/>
              <w:snapToGrid/>
              <w:spacing w:before="60" w:after="60" w:line="360" w:lineRule="auto"/>
              <w:ind w:right="0"/>
              <w:jc w:val="center"/>
              <w:textAlignment w:val="auto"/>
              <w:rPr>
                <w:rFonts w:hint="default" w:ascii="Arial" w:hAnsi="Arial" w:cs="Arial"/>
                <w:b/>
                <w:color w:val="auto"/>
                <w:sz w:val="20"/>
                <w:szCs w:val="20"/>
              </w:rPr>
            </w:pPr>
            <w:r>
              <w:rPr>
                <w:rFonts w:hint="default" w:ascii="Arial" w:hAnsi="Arial" w:cs="Arial"/>
                <w:b/>
                <w:color w:val="auto"/>
                <w:sz w:val="20"/>
                <w:szCs w:val="20"/>
              </w:rPr>
              <w:t>DATA DA SESSÃO</w:t>
            </w:r>
          </w:p>
        </w:tc>
        <w:tc>
          <w:tcPr>
            <w:tcW w:w="2402" w:type="pct"/>
            <w:gridSpan w:val="2"/>
            <w:shd w:val="clear" w:color="auto" w:fill="FFFFFF" w:themeFill="background1"/>
            <w:noWrap w:val="0"/>
            <w:vAlign w:val="center"/>
          </w:tcPr>
          <w:p w14:paraId="4DB1B188">
            <w:pPr>
              <w:spacing w:before="60" w:after="60" w:line="360" w:lineRule="auto"/>
              <w:jc w:val="center"/>
              <w:rPr>
                <w:rFonts w:hint="default" w:ascii="Arial" w:hAnsi="Arial" w:cs="Arial"/>
                <w:b/>
                <w:bCs w:val="0"/>
                <w:color w:val="auto"/>
                <w:sz w:val="20"/>
                <w:szCs w:val="20"/>
              </w:rPr>
            </w:pPr>
            <w:r>
              <w:rPr>
                <w:rFonts w:hint="default" w:ascii="Arial" w:hAnsi="Arial" w:cs="Arial"/>
                <w:b/>
                <w:bCs w:val="0"/>
                <w:color w:val="auto"/>
                <w:sz w:val="20"/>
                <w:szCs w:val="20"/>
              </w:rPr>
              <w:t xml:space="preserve">Dia </w:t>
            </w:r>
            <w:r>
              <w:rPr>
                <w:rFonts w:hint="default" w:ascii="Arial" w:hAnsi="Arial" w:cs="Arial"/>
                <w:b/>
                <w:bCs w:val="0"/>
                <w:color w:val="auto"/>
                <w:sz w:val="20"/>
                <w:szCs w:val="20"/>
                <w:lang w:val="pt-BR"/>
              </w:rPr>
              <w:t>28/06</w:t>
            </w:r>
            <w:r>
              <w:rPr>
                <w:rFonts w:hint="default" w:ascii="Arial" w:hAnsi="Arial" w:cs="Arial"/>
                <w:b/>
                <w:bCs w:val="0"/>
                <w:color w:val="auto"/>
                <w:sz w:val="20"/>
                <w:szCs w:val="20"/>
              </w:rPr>
              <w:t>/2024</w:t>
            </w:r>
          </w:p>
        </w:tc>
      </w:tr>
      <w:tr w14:paraId="7DA9D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shd w:val="clear" w:color="auto" w:fill="FFFFFF" w:themeFill="background1"/>
            <w:noWrap w:val="0"/>
            <w:vAlign w:val="center"/>
          </w:tcPr>
          <w:p w14:paraId="7C12C6F3">
            <w:pPr>
              <w:keepNext w:val="0"/>
              <w:keepLines w:val="0"/>
              <w:pageBreakBefore w:val="0"/>
              <w:widowControl/>
              <w:kinsoku/>
              <w:wordWrap/>
              <w:overflowPunct/>
              <w:topLinePunct w:val="0"/>
              <w:autoSpaceDE/>
              <w:autoSpaceDN/>
              <w:bidi w:val="0"/>
              <w:adjustRightInd/>
              <w:snapToGrid/>
              <w:spacing w:before="60" w:after="60" w:line="360" w:lineRule="auto"/>
              <w:ind w:right="0"/>
              <w:jc w:val="center"/>
              <w:textAlignment w:val="auto"/>
              <w:rPr>
                <w:rFonts w:hint="default" w:ascii="Arial" w:hAnsi="Arial" w:cs="Arial"/>
                <w:b/>
                <w:color w:val="auto"/>
                <w:sz w:val="20"/>
                <w:szCs w:val="20"/>
              </w:rPr>
            </w:pPr>
            <w:r>
              <w:rPr>
                <w:rFonts w:hint="default" w:ascii="Arial" w:hAnsi="Arial" w:cs="Arial"/>
                <w:b/>
                <w:color w:val="auto"/>
                <w:sz w:val="20"/>
                <w:szCs w:val="20"/>
              </w:rPr>
              <w:t>HORÁRIO DA SESSÃO</w:t>
            </w:r>
          </w:p>
        </w:tc>
        <w:tc>
          <w:tcPr>
            <w:tcW w:w="2402" w:type="pct"/>
            <w:gridSpan w:val="2"/>
            <w:shd w:val="clear" w:color="auto" w:fill="FFFFFF" w:themeFill="background1"/>
            <w:noWrap w:val="0"/>
            <w:vAlign w:val="center"/>
          </w:tcPr>
          <w:p w14:paraId="7507B36C">
            <w:pPr>
              <w:spacing w:before="60" w:after="60" w:line="360" w:lineRule="auto"/>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09h00min</w:t>
            </w:r>
            <w:r>
              <w:rPr>
                <w:rFonts w:hint="default" w:ascii="Arial" w:hAnsi="Arial" w:cs="Arial"/>
                <w:b/>
                <w:bCs w:val="0"/>
                <w:color w:val="auto"/>
                <w:sz w:val="20"/>
                <w:szCs w:val="20"/>
              </w:rPr>
              <w:t xml:space="preserve"> </w:t>
            </w:r>
            <w:r>
              <w:rPr>
                <w:rFonts w:hint="default" w:ascii="Arial" w:hAnsi="Arial" w:cs="Arial"/>
                <w:b/>
                <w:bCs w:val="0"/>
                <w:color w:val="auto"/>
                <w:sz w:val="20"/>
                <w:szCs w:val="20"/>
                <w:lang w:val="pt-BR"/>
              </w:rPr>
              <w:t>(</w:t>
            </w:r>
            <w:r>
              <w:rPr>
                <w:rFonts w:hint="default" w:ascii="Arial" w:hAnsi="Arial" w:cs="Arial"/>
                <w:b/>
                <w:bCs w:val="0"/>
                <w:color w:val="auto"/>
                <w:sz w:val="20"/>
                <w:szCs w:val="20"/>
              </w:rPr>
              <w:t>horário de Brasília/DF</w:t>
            </w:r>
            <w:r>
              <w:rPr>
                <w:rFonts w:hint="default" w:ascii="Arial" w:hAnsi="Arial" w:cs="Arial"/>
                <w:b/>
                <w:bCs w:val="0"/>
                <w:color w:val="auto"/>
                <w:sz w:val="20"/>
                <w:szCs w:val="20"/>
                <w:lang w:val="pt-BR"/>
              </w:rPr>
              <w:t>)</w:t>
            </w:r>
          </w:p>
        </w:tc>
      </w:tr>
      <w:tr w14:paraId="28774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shd w:val="clear" w:color="auto" w:fill="FFFFFF" w:themeFill="background1"/>
            <w:noWrap w:val="0"/>
            <w:vAlign w:val="center"/>
          </w:tcPr>
          <w:p w14:paraId="14C250AA">
            <w:pPr>
              <w:spacing w:before="60" w:after="60" w:line="240" w:lineRule="auto"/>
              <w:jc w:val="center"/>
              <w:rPr>
                <w:rFonts w:hint="default" w:ascii="Arial" w:hAnsi="Arial" w:cs="Arial"/>
                <w:b/>
                <w:sz w:val="20"/>
                <w:szCs w:val="20"/>
              </w:rPr>
            </w:pPr>
            <w:r>
              <w:rPr>
                <w:rFonts w:hint="default" w:ascii="Arial" w:hAnsi="Arial" w:cs="Arial"/>
                <w:b/>
                <w:sz w:val="20"/>
                <w:szCs w:val="20"/>
              </w:rPr>
              <w:t>OBJETO</w:t>
            </w:r>
          </w:p>
        </w:tc>
      </w:tr>
      <w:tr w14:paraId="0C4C0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5000" w:type="pct"/>
            <w:gridSpan w:val="4"/>
            <w:noWrap w:val="0"/>
            <w:vAlign w:val="center"/>
          </w:tcPr>
          <w:p w14:paraId="48687E68">
            <w:pPr>
              <w:pStyle w:val="3"/>
              <w:spacing w:line="360" w:lineRule="auto"/>
              <w:jc w:val="both"/>
              <w:outlineLvl w:val="1"/>
              <w:rPr>
                <w:rFonts w:hint="default" w:ascii="Arial" w:hAnsi="Arial" w:cs="Arial"/>
                <w:b/>
                <w:bCs w:val="0"/>
                <w:sz w:val="20"/>
                <w:szCs w:val="20"/>
                <w:lang w:val="pt-BR"/>
              </w:rPr>
            </w:pPr>
            <w:r>
              <w:rPr>
                <w:rFonts w:hint="default" w:ascii="Arial" w:hAnsi="Arial" w:cs="Arial"/>
                <w:b w:val="0"/>
                <w:bCs/>
                <w:sz w:val="22"/>
                <w:szCs w:val="22"/>
                <w:u w:val="none"/>
                <w:lang w:val="pt-BR"/>
              </w:rPr>
              <w:t xml:space="preserve"> Registro de preços para futura e eventual aquisição de CBUQ  e Emulsão RR-2C, para efetuar as manutenções da malha asfáltica, reparos na capa de rolamento e implantação de redutores de velocidade, cumprindo com as demandas da Secretaria Municipal de Obras e Serviços Públicos.</w:t>
            </w:r>
          </w:p>
        </w:tc>
      </w:tr>
      <w:tr w14:paraId="52148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shd w:val="clear" w:color="auto" w:fill="D8D8D8"/>
            <w:noWrap w:val="0"/>
            <w:vAlign w:val="center"/>
          </w:tcPr>
          <w:p w14:paraId="7FEE039A">
            <w:pPr>
              <w:spacing w:before="60" w:after="60" w:line="240" w:lineRule="auto"/>
              <w:jc w:val="center"/>
              <w:rPr>
                <w:rFonts w:hint="default" w:ascii="Arial" w:hAnsi="Arial" w:cs="Arial"/>
                <w:b/>
                <w:bCs w:val="0"/>
                <w:sz w:val="20"/>
                <w:szCs w:val="20"/>
                <w:lang w:val="pt-BR"/>
              </w:rPr>
            </w:pPr>
            <w:r>
              <w:rPr>
                <w:rFonts w:hint="default" w:ascii="Arial" w:hAnsi="Arial" w:cs="Arial"/>
                <w:b/>
                <w:bCs w:val="0"/>
                <w:sz w:val="20"/>
                <w:szCs w:val="20"/>
              </w:rPr>
              <w:t>VALOR TOTAL ESTIMADO</w:t>
            </w:r>
            <w:r>
              <w:rPr>
                <w:rFonts w:hint="default" w:ascii="Arial" w:hAnsi="Arial" w:cs="Arial"/>
                <w:b/>
                <w:bCs w:val="0"/>
                <w:sz w:val="20"/>
                <w:szCs w:val="20"/>
                <w:lang w:val="pt-BR"/>
              </w:rPr>
              <w:t xml:space="preserve">                  </w:t>
            </w:r>
          </w:p>
        </w:tc>
        <w:tc>
          <w:tcPr>
            <w:tcW w:w="2402" w:type="pct"/>
            <w:gridSpan w:val="2"/>
            <w:shd w:val="clear" w:color="auto" w:fill="D8D8D8"/>
            <w:noWrap w:val="0"/>
            <w:vAlign w:val="center"/>
          </w:tcPr>
          <w:p w14:paraId="7B997FC7">
            <w:pPr>
              <w:spacing w:before="60" w:after="60" w:line="240" w:lineRule="auto"/>
              <w:jc w:val="center"/>
              <w:rPr>
                <w:rFonts w:hint="default" w:ascii="Arial" w:hAnsi="Arial" w:cs="Arial"/>
                <w:b/>
                <w:bCs w:val="0"/>
                <w:sz w:val="20"/>
                <w:szCs w:val="20"/>
              </w:rPr>
            </w:pPr>
            <w:r>
              <w:rPr>
                <w:rFonts w:hint="default" w:ascii="Arial" w:hAnsi="Arial" w:cs="Arial"/>
                <w:b/>
                <w:bCs w:val="0"/>
                <w:sz w:val="20"/>
                <w:szCs w:val="20"/>
              </w:rPr>
              <w:t>DOTAÇÃO ORÇAMENTÁRIA</w:t>
            </w:r>
          </w:p>
        </w:tc>
      </w:tr>
      <w:tr w14:paraId="01D65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noWrap w:val="0"/>
            <w:vAlign w:val="center"/>
          </w:tcPr>
          <w:p w14:paraId="091EEEF4">
            <w:pPr>
              <w:spacing w:before="60" w:after="60" w:line="360" w:lineRule="auto"/>
              <w:jc w:val="center"/>
              <w:rPr>
                <w:rFonts w:hint="default" w:ascii="Arial" w:hAnsi="Arial" w:cs="Arial"/>
                <w:b w:val="0"/>
                <w:bCs/>
                <w:sz w:val="20"/>
                <w:szCs w:val="20"/>
                <w:lang w:val="pt-BR"/>
              </w:rPr>
            </w:pPr>
            <w:r>
              <w:rPr>
                <w:rFonts w:hint="default" w:ascii="Arial" w:hAnsi="Arial" w:eastAsia="SimSun" w:cs="Arial"/>
                <w:b w:val="0"/>
                <w:bCs w:val="0"/>
                <w:i w:val="0"/>
                <w:iCs w:val="0"/>
                <w:color w:val="000000"/>
                <w:kern w:val="0"/>
                <w:sz w:val="18"/>
                <w:szCs w:val="18"/>
                <w:u w:val="none"/>
                <w:lang w:val="en-US" w:eastAsia="zh-CN" w:bidi="ar"/>
              </w:rPr>
              <w:t xml:space="preserve">R$ </w:t>
            </w:r>
            <w:r>
              <w:rPr>
                <w:rFonts w:hint="default" w:ascii="Arial" w:hAnsi="Arial" w:cs="Arial"/>
                <w:b w:val="0"/>
                <w:bCs w:val="0"/>
                <w:i w:val="0"/>
                <w:iCs w:val="0"/>
                <w:color w:val="000000"/>
                <w:kern w:val="0"/>
                <w:sz w:val="18"/>
                <w:szCs w:val="18"/>
                <w:u w:val="none"/>
                <w:lang w:val="pt-BR" w:eastAsia="zh-CN" w:bidi="ar"/>
              </w:rPr>
              <w:t>4.190.512,50</w:t>
            </w:r>
            <w:r>
              <w:rPr>
                <w:rFonts w:hint="default" w:ascii="Arial" w:hAnsi="Arial" w:eastAsia="SimSun" w:cs="Arial"/>
                <w:b w:val="0"/>
                <w:bCs w:val="0"/>
                <w:i w:val="0"/>
                <w:iCs w:val="0"/>
                <w:color w:val="000000"/>
                <w:kern w:val="0"/>
                <w:sz w:val="18"/>
                <w:szCs w:val="18"/>
                <w:u w:val="none"/>
                <w:lang w:val="pt-BR" w:eastAsia="zh-CN" w:bidi="ar"/>
              </w:rPr>
              <w:t xml:space="preserve">   </w:t>
            </w:r>
            <w:r>
              <w:rPr>
                <w:rFonts w:hint="default" w:ascii="Arial" w:hAnsi="Arial" w:eastAsia="SimSun" w:cs="Arial"/>
                <w:b w:val="0"/>
                <w:bCs/>
                <w:i w:val="0"/>
                <w:iCs w:val="0"/>
                <w:color w:val="000000"/>
                <w:kern w:val="0"/>
                <w:sz w:val="18"/>
                <w:szCs w:val="18"/>
                <w:u w:val="none"/>
                <w:lang w:val="pt-BR" w:eastAsia="zh-CN" w:bidi="ar"/>
              </w:rPr>
              <w:t xml:space="preserve">                  </w:t>
            </w:r>
            <w:r>
              <w:rPr>
                <w:rFonts w:hint="default" w:ascii="Arial" w:hAnsi="Arial" w:eastAsia="SimSun" w:cs="Arial"/>
                <w:b w:val="0"/>
                <w:bCs/>
                <w:i w:val="0"/>
                <w:iCs w:val="0"/>
                <w:color w:val="000000"/>
                <w:kern w:val="0"/>
                <w:sz w:val="20"/>
                <w:szCs w:val="20"/>
                <w:u w:val="none"/>
                <w:lang w:val="pt-BR" w:eastAsia="zh-CN" w:bidi="ar"/>
              </w:rPr>
              <w:t xml:space="preserve">                          </w:t>
            </w:r>
          </w:p>
        </w:tc>
        <w:tc>
          <w:tcPr>
            <w:tcW w:w="2402" w:type="pct"/>
            <w:gridSpan w:val="2"/>
            <w:noWrap w:val="0"/>
            <w:vAlign w:val="center"/>
          </w:tcPr>
          <w:p w14:paraId="38C78916">
            <w:pPr>
              <w:pStyle w:val="16"/>
              <w:spacing w:line="360" w:lineRule="auto"/>
              <w:jc w:val="center"/>
              <w:rPr>
                <w:rFonts w:hint="default" w:ascii="Arial" w:hAnsi="Arial" w:cs="Arial"/>
                <w:bCs/>
                <w:sz w:val="18"/>
                <w:szCs w:val="18"/>
                <w:lang w:val="pt-BR"/>
              </w:rPr>
            </w:pPr>
            <w:r>
              <w:rPr>
                <w:rFonts w:hint="default" w:ascii="Arial" w:hAnsi="Arial" w:cs="Arial"/>
                <w:bCs/>
                <w:sz w:val="18"/>
                <w:szCs w:val="18"/>
              </w:rPr>
              <w:t>1049.44.90.51.00.00-</w:t>
            </w:r>
            <w:r>
              <w:rPr>
                <w:rFonts w:hint="default" w:ascii="Arial" w:hAnsi="Arial" w:cs="Arial"/>
                <w:bCs/>
                <w:sz w:val="18"/>
                <w:szCs w:val="18"/>
                <w:lang w:val="pt-BR"/>
              </w:rPr>
              <w:t>1</w:t>
            </w:r>
            <w:r>
              <w:rPr>
                <w:rFonts w:hint="default" w:ascii="Arial" w:hAnsi="Arial" w:cs="Arial"/>
                <w:bCs/>
                <w:sz w:val="18"/>
                <w:szCs w:val="18"/>
              </w:rPr>
              <w:t xml:space="preserve">.5.00.0000000    </w:t>
            </w:r>
          </w:p>
          <w:p w14:paraId="302B14AE">
            <w:pPr>
              <w:pStyle w:val="16"/>
              <w:spacing w:before="7" w:line="360" w:lineRule="auto"/>
              <w:jc w:val="center"/>
              <w:rPr>
                <w:rFonts w:hint="default" w:ascii="Arial" w:hAnsi="Arial" w:cs="Arial"/>
                <w:bCs/>
                <w:sz w:val="18"/>
                <w:szCs w:val="18"/>
                <w:lang w:val="en-US" w:eastAsia="pt-BR"/>
              </w:rPr>
            </w:pPr>
            <w:r>
              <w:rPr>
                <w:rFonts w:hint="default" w:ascii="Arial" w:hAnsi="Arial" w:cs="Arial"/>
                <w:bCs/>
                <w:sz w:val="18"/>
                <w:szCs w:val="18"/>
                <w:lang w:val="pt-BR" w:eastAsia="pt-BR"/>
              </w:rPr>
              <w:t>1050.44.90.51.00.00-1.5.00.000000</w:t>
            </w:r>
            <w:r>
              <w:rPr>
                <w:rFonts w:hint="default" w:ascii="Arial" w:hAnsi="Arial" w:cs="Arial"/>
                <w:bCs/>
                <w:sz w:val="18"/>
                <w:szCs w:val="18"/>
                <w:lang w:val="en-US" w:eastAsia="pt-BR"/>
              </w:rPr>
              <w:t>0</w:t>
            </w:r>
          </w:p>
          <w:p w14:paraId="78822C6D">
            <w:pPr>
              <w:pStyle w:val="16"/>
              <w:spacing w:before="7" w:line="360" w:lineRule="auto"/>
              <w:ind w:firstLine="630" w:firstLineChars="350"/>
              <w:jc w:val="both"/>
              <w:rPr>
                <w:rFonts w:hint="default" w:ascii="Arial" w:hAnsi="Arial" w:cs="Arial"/>
                <w:bCs/>
                <w:sz w:val="18"/>
                <w:szCs w:val="18"/>
                <w:lang w:val="en-US" w:eastAsia="pt-BR"/>
              </w:rPr>
            </w:pPr>
            <w:r>
              <w:rPr>
                <w:rFonts w:hint="default" w:ascii="Arial" w:hAnsi="Arial" w:cs="Arial"/>
                <w:bCs/>
                <w:sz w:val="18"/>
                <w:szCs w:val="18"/>
                <w:lang w:val="pt-BR" w:eastAsia="pt-BR"/>
              </w:rPr>
              <w:t>1050.44.90.51.00.00-1.7.50.000000</w:t>
            </w:r>
            <w:r>
              <w:rPr>
                <w:rFonts w:hint="default" w:ascii="Arial" w:hAnsi="Arial" w:cs="Arial"/>
                <w:bCs/>
                <w:sz w:val="18"/>
                <w:szCs w:val="18"/>
                <w:lang w:val="en-US" w:eastAsia="pt-BR"/>
              </w:rPr>
              <w:t>0</w:t>
            </w:r>
          </w:p>
          <w:p w14:paraId="20C90819">
            <w:pPr>
              <w:spacing w:line="360" w:lineRule="auto"/>
              <w:jc w:val="center"/>
              <w:rPr>
                <w:rFonts w:hint="default" w:ascii="Arial" w:hAnsi="Arial" w:cs="Arial"/>
                <w:bCs/>
                <w:sz w:val="18"/>
                <w:szCs w:val="18"/>
                <w:lang w:val="pt-BR"/>
              </w:rPr>
            </w:pPr>
            <w:r>
              <w:rPr>
                <w:rFonts w:hint="default" w:ascii="Arial" w:hAnsi="Arial" w:cs="Arial"/>
                <w:bCs/>
                <w:sz w:val="18"/>
                <w:szCs w:val="18"/>
                <w:lang w:val="en-US" w:eastAsia="pt-BR"/>
              </w:rPr>
              <w:t xml:space="preserve"> </w:t>
            </w:r>
            <w:r>
              <w:rPr>
                <w:rFonts w:hint="default" w:ascii="Arial" w:hAnsi="Arial" w:cs="Arial"/>
                <w:bCs/>
                <w:sz w:val="18"/>
                <w:szCs w:val="18"/>
              </w:rPr>
              <w:t xml:space="preserve">1050.44.90.51.00.00-1.7.20.0000000               </w:t>
            </w:r>
            <w:r>
              <w:rPr>
                <w:rFonts w:hint="default" w:ascii="Arial" w:hAnsi="Arial" w:cs="Arial"/>
                <w:bCs/>
                <w:sz w:val="18"/>
                <w:szCs w:val="18"/>
                <w:lang w:val="pt-BR"/>
              </w:rPr>
              <w:t xml:space="preserve"> </w:t>
            </w:r>
          </w:p>
          <w:p w14:paraId="48A57EB3">
            <w:pPr>
              <w:pStyle w:val="16"/>
              <w:spacing w:before="7" w:line="360" w:lineRule="auto"/>
              <w:jc w:val="center"/>
              <w:rPr>
                <w:rFonts w:hint="default" w:ascii="Arial" w:hAnsi="Arial" w:cs="Arial"/>
                <w:bCs/>
                <w:sz w:val="18"/>
                <w:szCs w:val="18"/>
                <w:lang w:val="pt-BR" w:eastAsia="pt-BR"/>
              </w:rPr>
            </w:pPr>
            <w:r>
              <w:rPr>
                <w:rFonts w:hint="default" w:ascii="Arial" w:hAnsi="Arial" w:cs="Arial"/>
                <w:bCs/>
                <w:sz w:val="18"/>
                <w:szCs w:val="18"/>
                <w:lang w:val="pt-BR" w:eastAsia="pt-BR"/>
              </w:rPr>
              <w:t>2117.33.90.30.00.00-1.5.00.0000000</w:t>
            </w:r>
          </w:p>
          <w:p w14:paraId="4E046024">
            <w:pPr>
              <w:pStyle w:val="16"/>
              <w:spacing w:before="7" w:line="360" w:lineRule="auto"/>
              <w:jc w:val="center"/>
              <w:rPr>
                <w:rFonts w:hint="default" w:ascii="Arial" w:hAnsi="Arial" w:eastAsia="SimSun" w:cs="Arial"/>
                <w:bCs/>
                <w:sz w:val="16"/>
                <w:szCs w:val="16"/>
                <w:lang w:val="pt-BR" w:eastAsia="zh-CN" w:bidi="ar-SA"/>
              </w:rPr>
            </w:pPr>
            <w:r>
              <w:rPr>
                <w:rFonts w:hint="default" w:ascii="Arial" w:hAnsi="Arial" w:cs="Arial"/>
                <w:bCs/>
                <w:sz w:val="18"/>
                <w:szCs w:val="18"/>
                <w:lang w:val="en-US" w:eastAsia="pt-BR"/>
              </w:rPr>
              <w:t xml:space="preserve"> </w:t>
            </w:r>
            <w:r>
              <w:rPr>
                <w:rFonts w:hint="default" w:ascii="Arial" w:hAnsi="Arial" w:cs="Arial"/>
                <w:bCs/>
                <w:sz w:val="18"/>
                <w:szCs w:val="18"/>
                <w:lang w:val="pt-BR" w:eastAsia="pt-BR"/>
              </w:rPr>
              <w:t>2117.33.90.30.00.00-1.7.20.0000000</w:t>
            </w:r>
          </w:p>
        </w:tc>
      </w:tr>
      <w:tr w14:paraId="4E591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shd w:val="clear" w:color="auto" w:fill="D8D8D8"/>
            <w:noWrap w:val="0"/>
            <w:vAlign w:val="center"/>
          </w:tcPr>
          <w:p w14:paraId="06080D85">
            <w:pPr>
              <w:spacing w:before="60" w:after="60" w:line="240" w:lineRule="auto"/>
              <w:jc w:val="center"/>
              <w:rPr>
                <w:rFonts w:hint="default" w:ascii="Arial" w:hAnsi="Arial" w:cs="Arial"/>
                <w:b/>
                <w:sz w:val="20"/>
                <w:szCs w:val="20"/>
              </w:rPr>
            </w:pPr>
            <w:r>
              <w:rPr>
                <w:rFonts w:hint="default" w:ascii="Arial" w:hAnsi="Arial" w:cs="Arial"/>
                <w:b/>
                <w:sz w:val="20"/>
                <w:szCs w:val="20"/>
              </w:rPr>
              <w:t>REGISTRO DE PREÇOS</w:t>
            </w:r>
          </w:p>
        </w:tc>
        <w:tc>
          <w:tcPr>
            <w:tcW w:w="1327" w:type="pct"/>
            <w:shd w:val="clear" w:color="auto" w:fill="D8D8D8"/>
            <w:noWrap w:val="0"/>
            <w:vAlign w:val="center"/>
          </w:tcPr>
          <w:p w14:paraId="3A11E936">
            <w:pPr>
              <w:spacing w:before="60" w:after="60" w:line="240" w:lineRule="auto"/>
              <w:jc w:val="center"/>
              <w:rPr>
                <w:rFonts w:hint="default" w:ascii="Arial" w:hAnsi="Arial" w:cs="Arial"/>
                <w:b/>
                <w:sz w:val="20"/>
                <w:szCs w:val="20"/>
              </w:rPr>
            </w:pPr>
            <w:r>
              <w:rPr>
                <w:rFonts w:hint="default" w:ascii="Arial" w:hAnsi="Arial" w:cs="Arial"/>
                <w:b/>
                <w:sz w:val="20"/>
                <w:szCs w:val="20"/>
              </w:rPr>
              <w:t>VISTORIA/</w:t>
            </w:r>
          </w:p>
          <w:p w14:paraId="2074E178">
            <w:pPr>
              <w:spacing w:before="60" w:after="60" w:line="240" w:lineRule="auto"/>
              <w:jc w:val="center"/>
              <w:rPr>
                <w:rFonts w:hint="default" w:ascii="Arial" w:hAnsi="Arial" w:cs="Arial"/>
                <w:b/>
                <w:sz w:val="20"/>
                <w:szCs w:val="20"/>
              </w:rPr>
            </w:pPr>
            <w:r>
              <w:rPr>
                <w:rFonts w:hint="default" w:ascii="Arial" w:hAnsi="Arial" w:cs="Arial"/>
                <w:b/>
                <w:sz w:val="20"/>
                <w:szCs w:val="20"/>
              </w:rPr>
              <w:t>AMOSTRA</w:t>
            </w:r>
          </w:p>
        </w:tc>
        <w:tc>
          <w:tcPr>
            <w:tcW w:w="1211" w:type="pct"/>
            <w:shd w:val="clear" w:color="auto" w:fill="D8D8D8"/>
            <w:noWrap w:val="0"/>
            <w:vAlign w:val="center"/>
          </w:tcPr>
          <w:p w14:paraId="0F48AC11">
            <w:pPr>
              <w:spacing w:before="60" w:after="60" w:line="240" w:lineRule="auto"/>
              <w:jc w:val="center"/>
              <w:rPr>
                <w:rFonts w:hint="default" w:ascii="Arial" w:hAnsi="Arial" w:cs="Arial"/>
                <w:b/>
                <w:sz w:val="20"/>
                <w:szCs w:val="20"/>
              </w:rPr>
            </w:pPr>
            <w:r>
              <w:rPr>
                <w:rFonts w:hint="default" w:ascii="Arial" w:hAnsi="Arial" w:cs="Arial"/>
                <w:b/>
                <w:sz w:val="20"/>
                <w:szCs w:val="20"/>
              </w:rPr>
              <w:t>INSTRUMENTO CONTRATUAL</w:t>
            </w:r>
          </w:p>
        </w:tc>
        <w:tc>
          <w:tcPr>
            <w:tcW w:w="1190" w:type="pct"/>
            <w:shd w:val="clear" w:color="auto" w:fill="D8D8D8"/>
            <w:noWrap w:val="0"/>
            <w:vAlign w:val="center"/>
          </w:tcPr>
          <w:p w14:paraId="5BFDC7D3">
            <w:pPr>
              <w:spacing w:before="60" w:after="60" w:line="240" w:lineRule="auto"/>
              <w:jc w:val="center"/>
              <w:rPr>
                <w:rFonts w:hint="default" w:ascii="Arial" w:hAnsi="Arial" w:cs="Arial"/>
                <w:b/>
                <w:sz w:val="20"/>
                <w:szCs w:val="20"/>
                <w:lang w:val="pt-BR"/>
              </w:rPr>
            </w:pPr>
            <w:r>
              <w:rPr>
                <w:rFonts w:hint="default" w:ascii="Arial" w:hAnsi="Arial" w:cs="Arial"/>
                <w:b/>
                <w:sz w:val="20"/>
                <w:szCs w:val="20"/>
                <w:lang w:val="pt-BR"/>
              </w:rPr>
              <w:t>CRITÉRIO DE JULGAMENTO</w:t>
            </w:r>
          </w:p>
        </w:tc>
      </w:tr>
      <w:tr w14:paraId="2AEB2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noWrap w:val="0"/>
            <w:vAlign w:val="center"/>
          </w:tcPr>
          <w:p w14:paraId="5252D507">
            <w:pPr>
              <w:spacing w:before="60" w:after="60" w:line="240" w:lineRule="auto"/>
              <w:jc w:val="center"/>
              <w:rPr>
                <w:rFonts w:hint="default" w:ascii="Arial" w:hAnsi="Arial" w:cs="Arial"/>
                <w:b w:val="0"/>
                <w:bCs w:val="0"/>
                <w:color w:val="auto"/>
                <w:sz w:val="20"/>
                <w:szCs w:val="20"/>
              </w:rPr>
            </w:pPr>
            <w:r>
              <w:rPr>
                <w:rFonts w:hint="default" w:ascii="Arial" w:hAnsi="Arial" w:cs="Arial"/>
                <w:b w:val="0"/>
                <w:bCs w:val="0"/>
                <w:color w:val="auto"/>
                <w:sz w:val="20"/>
                <w:szCs w:val="20"/>
              </w:rPr>
              <w:t>SIM</w:t>
            </w:r>
          </w:p>
        </w:tc>
        <w:tc>
          <w:tcPr>
            <w:tcW w:w="1327" w:type="pct"/>
            <w:noWrap w:val="0"/>
            <w:vAlign w:val="center"/>
          </w:tcPr>
          <w:p w14:paraId="44EF5008">
            <w:pPr>
              <w:spacing w:before="60" w:after="60" w:line="240" w:lineRule="auto"/>
              <w:jc w:val="center"/>
              <w:rPr>
                <w:rFonts w:hint="default" w:ascii="Arial" w:hAnsi="Arial" w:cs="Arial"/>
                <w:b w:val="0"/>
                <w:bCs w:val="0"/>
                <w:color w:val="auto"/>
                <w:sz w:val="20"/>
                <w:szCs w:val="20"/>
              </w:rPr>
            </w:pPr>
            <w:r>
              <w:rPr>
                <w:rFonts w:hint="default" w:ascii="Arial" w:hAnsi="Arial" w:cs="Arial"/>
                <w:b w:val="0"/>
                <w:bCs w:val="0"/>
                <w:color w:val="auto"/>
                <w:sz w:val="20"/>
                <w:szCs w:val="20"/>
              </w:rPr>
              <w:t>NÃO</w:t>
            </w:r>
          </w:p>
        </w:tc>
        <w:tc>
          <w:tcPr>
            <w:tcW w:w="1211" w:type="pct"/>
            <w:noWrap w:val="0"/>
            <w:vAlign w:val="center"/>
          </w:tcPr>
          <w:p w14:paraId="78A38DE8">
            <w:pPr>
              <w:spacing w:before="60" w:after="60" w:line="240" w:lineRule="auto"/>
              <w:jc w:val="center"/>
              <w:rPr>
                <w:rFonts w:hint="default" w:ascii="Arial" w:hAnsi="Arial" w:cs="Arial"/>
                <w:b w:val="0"/>
                <w:bCs w:val="0"/>
                <w:color w:val="auto"/>
                <w:sz w:val="20"/>
                <w:szCs w:val="20"/>
                <w:lang w:val="pt-BR"/>
              </w:rPr>
            </w:pPr>
            <w:r>
              <w:rPr>
                <w:rFonts w:hint="default" w:ascii="Arial" w:hAnsi="Arial" w:cs="Arial"/>
                <w:b w:val="0"/>
                <w:bCs w:val="0"/>
                <w:color w:val="auto"/>
                <w:sz w:val="20"/>
                <w:szCs w:val="20"/>
                <w:lang w:val="pt-BR"/>
              </w:rPr>
              <w:t>NÃO</w:t>
            </w:r>
          </w:p>
        </w:tc>
        <w:tc>
          <w:tcPr>
            <w:tcW w:w="1190" w:type="pct"/>
            <w:noWrap w:val="0"/>
            <w:vAlign w:val="center"/>
          </w:tcPr>
          <w:p w14:paraId="43D8C762">
            <w:pPr>
              <w:spacing w:before="60" w:after="60" w:line="240" w:lineRule="auto"/>
              <w:jc w:val="center"/>
              <w:rPr>
                <w:rFonts w:hint="default" w:ascii="Arial" w:hAnsi="Arial" w:cs="Arial"/>
                <w:b w:val="0"/>
                <w:bCs w:val="0"/>
                <w:color w:val="auto"/>
                <w:sz w:val="20"/>
                <w:szCs w:val="20"/>
              </w:rPr>
            </w:pPr>
            <w:r>
              <w:rPr>
                <w:rFonts w:hint="default" w:ascii="Arial" w:hAnsi="Arial" w:cs="Arial"/>
                <w:b w:val="0"/>
                <w:bCs w:val="0"/>
                <w:color w:val="auto"/>
                <w:sz w:val="20"/>
                <w:szCs w:val="20"/>
              </w:rPr>
              <w:t>MENOR PREÇO POR ITEM</w:t>
            </w:r>
          </w:p>
        </w:tc>
      </w:tr>
      <w:tr w14:paraId="46252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shd w:val="clear" w:color="auto" w:fill="D8D8D8"/>
            <w:noWrap w:val="0"/>
            <w:vAlign w:val="center"/>
          </w:tcPr>
          <w:p w14:paraId="23DC0D11">
            <w:pPr>
              <w:spacing w:line="240" w:lineRule="auto"/>
              <w:jc w:val="center"/>
              <w:rPr>
                <w:rFonts w:hint="default" w:ascii="Arial" w:hAnsi="Arial" w:cs="Arial"/>
                <w:b/>
                <w:bCs/>
                <w:sz w:val="20"/>
                <w:szCs w:val="20"/>
              </w:rPr>
            </w:pPr>
            <w:r>
              <w:rPr>
                <w:rFonts w:hint="default" w:ascii="Arial" w:hAnsi="Arial" w:cs="Arial"/>
                <w:b/>
                <w:bCs/>
                <w:sz w:val="20"/>
                <w:szCs w:val="20"/>
              </w:rPr>
              <w:t>PREFERÊNCIA</w:t>
            </w:r>
          </w:p>
          <w:p w14:paraId="0F1FFD7E">
            <w:pPr>
              <w:spacing w:line="240" w:lineRule="auto"/>
              <w:jc w:val="center"/>
              <w:rPr>
                <w:rFonts w:hint="default" w:ascii="Arial" w:hAnsi="Arial" w:cs="Arial"/>
                <w:sz w:val="20"/>
                <w:szCs w:val="20"/>
              </w:rPr>
            </w:pPr>
            <w:r>
              <w:rPr>
                <w:rFonts w:hint="default" w:ascii="Arial" w:hAnsi="Arial" w:cs="Arial"/>
                <w:b/>
                <w:bCs/>
                <w:sz w:val="20"/>
                <w:szCs w:val="20"/>
              </w:rPr>
              <w:t xml:space="preserve"> ME/EPP</w:t>
            </w:r>
          </w:p>
        </w:tc>
        <w:tc>
          <w:tcPr>
            <w:tcW w:w="1327" w:type="pct"/>
            <w:shd w:val="clear" w:color="auto" w:fill="D8D8D8"/>
            <w:noWrap w:val="0"/>
            <w:vAlign w:val="top"/>
          </w:tcPr>
          <w:p w14:paraId="24C63F52">
            <w:pPr>
              <w:pStyle w:val="150"/>
              <w:shd w:val="clear" w:color="auto" w:fill="auto"/>
              <w:spacing w:before="60" w:after="60" w:line="240" w:lineRule="auto"/>
              <w:jc w:val="center"/>
              <w:rPr>
                <w:rFonts w:hint="default" w:ascii="Arial" w:hAnsi="Arial" w:cs="Arial"/>
                <w:b/>
                <w:bCs/>
                <w:sz w:val="20"/>
                <w:szCs w:val="20"/>
              </w:rPr>
            </w:pPr>
            <w:r>
              <w:rPr>
                <w:rFonts w:hint="default" w:ascii="Arial" w:hAnsi="Arial" w:cs="Arial"/>
                <w:b/>
                <w:bCs/>
                <w:sz w:val="20"/>
                <w:szCs w:val="20"/>
              </w:rPr>
              <w:t>EXCLUSIV</w:t>
            </w:r>
            <w:r>
              <w:rPr>
                <w:rFonts w:hint="default" w:ascii="Arial" w:hAnsi="Arial" w:cs="Arial"/>
                <w:b/>
                <w:bCs/>
                <w:sz w:val="20"/>
                <w:szCs w:val="20"/>
                <w:lang w:val="pt-BR"/>
              </w:rPr>
              <w:t>IDADE</w:t>
            </w:r>
            <w:r>
              <w:rPr>
                <w:rFonts w:hint="default" w:ascii="Arial" w:hAnsi="Arial" w:cs="Arial"/>
                <w:b/>
                <w:bCs/>
                <w:sz w:val="20"/>
                <w:szCs w:val="20"/>
              </w:rPr>
              <w:t xml:space="preserve"> ME/EPP</w:t>
            </w:r>
          </w:p>
        </w:tc>
        <w:tc>
          <w:tcPr>
            <w:tcW w:w="1211" w:type="pct"/>
            <w:shd w:val="clear" w:color="auto" w:fill="D8D8D8"/>
            <w:noWrap w:val="0"/>
            <w:vAlign w:val="center"/>
          </w:tcPr>
          <w:p w14:paraId="40AEF9E0">
            <w:pPr>
              <w:pStyle w:val="150"/>
              <w:shd w:val="clear" w:color="auto" w:fill="auto"/>
              <w:spacing w:before="60" w:after="60" w:line="240" w:lineRule="auto"/>
              <w:jc w:val="center"/>
              <w:rPr>
                <w:rFonts w:hint="default" w:ascii="Arial" w:hAnsi="Arial" w:cs="Arial"/>
                <w:b/>
                <w:bCs/>
                <w:sz w:val="20"/>
                <w:szCs w:val="20"/>
              </w:rPr>
            </w:pPr>
            <w:r>
              <w:rPr>
                <w:rFonts w:hint="default" w:ascii="Arial" w:hAnsi="Arial" w:cs="Arial"/>
                <w:b/>
                <w:bCs/>
                <w:sz w:val="20"/>
                <w:szCs w:val="20"/>
                <w:lang w:val="pt-BR"/>
              </w:rPr>
              <w:t>RESERVA DE</w:t>
            </w:r>
            <w:r>
              <w:rPr>
                <w:rFonts w:hint="default" w:ascii="Arial" w:hAnsi="Arial" w:cs="Arial"/>
                <w:b/>
                <w:bCs/>
                <w:sz w:val="20"/>
                <w:szCs w:val="20"/>
              </w:rPr>
              <w:t xml:space="preserve"> COTA ME/EPP</w:t>
            </w:r>
          </w:p>
        </w:tc>
        <w:tc>
          <w:tcPr>
            <w:tcW w:w="1190" w:type="pct"/>
            <w:shd w:val="clear" w:color="auto" w:fill="D8D8D8"/>
            <w:noWrap w:val="0"/>
            <w:vAlign w:val="center"/>
          </w:tcPr>
          <w:p w14:paraId="104A92DD">
            <w:pPr>
              <w:pStyle w:val="150"/>
              <w:shd w:val="clear" w:color="auto" w:fill="auto"/>
              <w:spacing w:before="60" w:after="60" w:line="240" w:lineRule="auto"/>
              <w:jc w:val="center"/>
              <w:rPr>
                <w:rFonts w:hint="default" w:ascii="Arial" w:hAnsi="Arial" w:cs="Arial"/>
                <w:sz w:val="20"/>
                <w:szCs w:val="20"/>
              </w:rPr>
            </w:pPr>
            <w:r>
              <w:rPr>
                <w:rFonts w:hint="default" w:ascii="Arial" w:hAnsi="Arial" w:cs="Arial"/>
                <w:b/>
                <w:bCs/>
                <w:sz w:val="20"/>
                <w:szCs w:val="20"/>
              </w:rPr>
              <w:t>DECRETO MUNICIPAL</w:t>
            </w:r>
          </w:p>
        </w:tc>
      </w:tr>
      <w:tr w14:paraId="1E273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noWrap w:val="0"/>
            <w:vAlign w:val="center"/>
          </w:tcPr>
          <w:p w14:paraId="5EE0F720">
            <w:pPr>
              <w:pStyle w:val="150"/>
              <w:shd w:val="clear" w:color="auto" w:fill="auto"/>
              <w:spacing w:before="60" w:after="60" w:line="360" w:lineRule="auto"/>
              <w:jc w:val="center"/>
              <w:rPr>
                <w:rFonts w:hint="default" w:ascii="Arial" w:hAnsi="Arial" w:cs="Arial"/>
                <w:b w:val="0"/>
                <w:bCs w:val="0"/>
                <w:sz w:val="20"/>
                <w:szCs w:val="20"/>
              </w:rPr>
            </w:pPr>
            <w:r>
              <w:rPr>
                <w:rFonts w:hint="default" w:ascii="Arial" w:hAnsi="Arial" w:cs="Arial"/>
                <w:b w:val="0"/>
                <w:bCs w:val="0"/>
                <w:sz w:val="20"/>
                <w:szCs w:val="20"/>
              </w:rPr>
              <w:t xml:space="preserve">( </w:t>
            </w:r>
            <w:r>
              <w:rPr>
                <w:rFonts w:hint="default" w:ascii="Arial" w:hAnsi="Arial" w:cs="Arial"/>
                <w:b w:val="0"/>
                <w:bCs w:val="0"/>
                <w:sz w:val="20"/>
                <w:szCs w:val="20"/>
                <w:lang w:val="pt-BR"/>
              </w:rPr>
              <w:t>X</w:t>
            </w:r>
            <w:r>
              <w:rPr>
                <w:rFonts w:hint="default" w:ascii="Arial" w:hAnsi="Arial" w:cs="Arial"/>
                <w:b w:val="0"/>
                <w:bCs w:val="0"/>
                <w:sz w:val="20"/>
                <w:szCs w:val="20"/>
              </w:rPr>
              <w:t xml:space="preserve"> )</w:t>
            </w:r>
            <w:r>
              <w:rPr>
                <w:rFonts w:hint="default" w:ascii="Arial" w:hAnsi="Arial" w:cs="Arial"/>
                <w:b w:val="0"/>
                <w:bCs w:val="0"/>
                <w:sz w:val="20"/>
                <w:szCs w:val="20"/>
                <w:lang w:val="pt-BR"/>
              </w:rPr>
              <w:t xml:space="preserve"> </w:t>
            </w:r>
            <w:r>
              <w:rPr>
                <w:rFonts w:hint="default" w:ascii="Arial" w:hAnsi="Arial" w:cs="Arial"/>
                <w:b w:val="0"/>
                <w:bCs w:val="0"/>
                <w:sz w:val="20"/>
                <w:szCs w:val="20"/>
              </w:rPr>
              <w:t xml:space="preserve">SIM      ( </w:t>
            </w:r>
            <w:r>
              <w:rPr>
                <w:rFonts w:hint="default" w:ascii="Arial" w:hAnsi="Arial" w:cs="Arial"/>
                <w:b w:val="0"/>
                <w:bCs w:val="0"/>
                <w:sz w:val="20"/>
                <w:szCs w:val="20"/>
                <w:lang w:val="pt-BR"/>
              </w:rPr>
              <w:t xml:space="preserve"> </w:t>
            </w:r>
            <w:r>
              <w:rPr>
                <w:rFonts w:hint="default" w:ascii="Arial" w:hAnsi="Arial" w:cs="Arial"/>
                <w:b w:val="0"/>
                <w:bCs w:val="0"/>
                <w:sz w:val="20"/>
                <w:szCs w:val="20"/>
              </w:rPr>
              <w:t xml:space="preserve"> ) NÃO</w:t>
            </w:r>
          </w:p>
        </w:tc>
        <w:tc>
          <w:tcPr>
            <w:tcW w:w="1327" w:type="pct"/>
            <w:noWrap w:val="0"/>
            <w:vAlign w:val="top"/>
          </w:tcPr>
          <w:p w14:paraId="0EB34D22">
            <w:pPr>
              <w:pStyle w:val="150"/>
              <w:shd w:val="clear" w:color="auto" w:fill="auto"/>
              <w:spacing w:before="60" w:after="60" w:line="360" w:lineRule="auto"/>
              <w:jc w:val="center"/>
              <w:rPr>
                <w:rFonts w:hint="default" w:ascii="Arial" w:hAnsi="Arial" w:cs="Arial"/>
                <w:b w:val="0"/>
                <w:bCs w:val="0"/>
                <w:color w:val="FF0000"/>
                <w:sz w:val="20"/>
                <w:szCs w:val="20"/>
              </w:rPr>
            </w:pPr>
            <w:r>
              <w:rPr>
                <w:rFonts w:hint="default" w:ascii="Arial" w:hAnsi="Arial" w:cs="Arial"/>
                <w:b w:val="0"/>
                <w:bCs w:val="0"/>
                <w:sz w:val="20"/>
                <w:szCs w:val="20"/>
              </w:rPr>
              <w:t xml:space="preserve">( </w:t>
            </w:r>
            <w:r>
              <w:rPr>
                <w:rFonts w:hint="default" w:ascii="Arial" w:hAnsi="Arial" w:cs="Arial"/>
                <w:b w:val="0"/>
                <w:bCs w:val="0"/>
                <w:sz w:val="20"/>
                <w:szCs w:val="20"/>
                <w:lang w:val="pt-BR"/>
              </w:rPr>
              <w:t xml:space="preserve"> </w:t>
            </w:r>
            <w:r>
              <w:rPr>
                <w:rFonts w:hint="default" w:ascii="Arial" w:hAnsi="Arial" w:cs="Arial"/>
                <w:b w:val="0"/>
                <w:bCs w:val="0"/>
                <w:sz w:val="20"/>
                <w:szCs w:val="20"/>
              </w:rPr>
              <w:t xml:space="preserve"> )</w:t>
            </w:r>
            <w:r>
              <w:rPr>
                <w:rFonts w:hint="default" w:ascii="Arial" w:hAnsi="Arial" w:cs="Arial"/>
                <w:b w:val="0"/>
                <w:bCs w:val="0"/>
                <w:sz w:val="20"/>
                <w:szCs w:val="20"/>
                <w:lang w:val="pt-BR"/>
              </w:rPr>
              <w:t xml:space="preserve"> </w:t>
            </w:r>
            <w:r>
              <w:rPr>
                <w:rFonts w:hint="default" w:ascii="Arial" w:hAnsi="Arial" w:cs="Arial"/>
                <w:b w:val="0"/>
                <w:bCs w:val="0"/>
                <w:sz w:val="20"/>
                <w:szCs w:val="20"/>
              </w:rPr>
              <w:t>SIM      (</w:t>
            </w:r>
            <w:r>
              <w:rPr>
                <w:rFonts w:hint="default" w:ascii="Arial" w:hAnsi="Arial" w:cs="Arial"/>
                <w:b w:val="0"/>
                <w:bCs w:val="0"/>
                <w:sz w:val="20"/>
                <w:szCs w:val="20"/>
                <w:lang w:val="pt-BR"/>
              </w:rPr>
              <w:t xml:space="preserve"> X</w:t>
            </w:r>
            <w:r>
              <w:rPr>
                <w:rFonts w:hint="default" w:ascii="Arial" w:hAnsi="Arial" w:cs="Arial"/>
                <w:b w:val="0"/>
                <w:bCs w:val="0"/>
                <w:sz w:val="20"/>
                <w:szCs w:val="20"/>
              </w:rPr>
              <w:t xml:space="preserve"> ) NÃO</w:t>
            </w:r>
          </w:p>
        </w:tc>
        <w:tc>
          <w:tcPr>
            <w:tcW w:w="1211" w:type="pct"/>
            <w:noWrap w:val="0"/>
            <w:vAlign w:val="center"/>
          </w:tcPr>
          <w:p w14:paraId="0EBB3A62">
            <w:pPr>
              <w:pStyle w:val="150"/>
              <w:shd w:val="clear" w:color="auto" w:fill="auto"/>
              <w:spacing w:before="60" w:after="60" w:line="360" w:lineRule="auto"/>
              <w:jc w:val="center"/>
              <w:rPr>
                <w:rFonts w:hint="default" w:ascii="Arial" w:hAnsi="Arial" w:cs="Arial"/>
                <w:b w:val="0"/>
                <w:bCs w:val="0"/>
                <w:color w:val="FF0000"/>
                <w:sz w:val="20"/>
                <w:szCs w:val="20"/>
              </w:rPr>
            </w:pPr>
            <w:r>
              <w:rPr>
                <w:rFonts w:hint="default" w:ascii="Arial" w:hAnsi="Arial" w:cs="Arial"/>
                <w:b w:val="0"/>
                <w:bCs w:val="0"/>
                <w:sz w:val="20"/>
                <w:szCs w:val="20"/>
              </w:rPr>
              <w:t xml:space="preserve">( </w:t>
            </w:r>
            <w:r>
              <w:rPr>
                <w:rFonts w:hint="default" w:ascii="Arial" w:hAnsi="Arial" w:cs="Arial"/>
                <w:b w:val="0"/>
                <w:bCs w:val="0"/>
                <w:sz w:val="20"/>
                <w:szCs w:val="20"/>
                <w:lang w:val="pt-BR"/>
              </w:rPr>
              <w:t>X</w:t>
            </w:r>
            <w:r>
              <w:rPr>
                <w:rFonts w:hint="default" w:ascii="Arial" w:hAnsi="Arial" w:cs="Arial"/>
                <w:b w:val="0"/>
                <w:bCs w:val="0"/>
                <w:sz w:val="20"/>
                <w:szCs w:val="20"/>
              </w:rPr>
              <w:t xml:space="preserve"> )</w:t>
            </w:r>
            <w:r>
              <w:rPr>
                <w:rFonts w:hint="default" w:ascii="Arial" w:hAnsi="Arial" w:cs="Arial"/>
                <w:b w:val="0"/>
                <w:bCs w:val="0"/>
                <w:sz w:val="20"/>
                <w:szCs w:val="20"/>
                <w:lang w:val="pt-BR"/>
              </w:rPr>
              <w:t xml:space="preserve"> </w:t>
            </w:r>
            <w:r>
              <w:rPr>
                <w:rFonts w:hint="default" w:ascii="Arial" w:hAnsi="Arial" w:cs="Arial"/>
                <w:b w:val="0"/>
                <w:bCs w:val="0"/>
                <w:sz w:val="20"/>
                <w:szCs w:val="20"/>
              </w:rPr>
              <w:t>SIM      (    ) NÃO</w:t>
            </w:r>
          </w:p>
        </w:tc>
        <w:tc>
          <w:tcPr>
            <w:tcW w:w="1190" w:type="pct"/>
            <w:noWrap w:val="0"/>
            <w:vAlign w:val="center"/>
          </w:tcPr>
          <w:p w14:paraId="530036B4">
            <w:pPr>
              <w:pStyle w:val="150"/>
              <w:shd w:val="clear" w:color="auto" w:fill="auto"/>
              <w:spacing w:before="60" w:after="60" w:line="360" w:lineRule="auto"/>
              <w:jc w:val="center"/>
              <w:rPr>
                <w:rFonts w:hint="default" w:ascii="Arial" w:hAnsi="Arial" w:cs="Arial"/>
                <w:b w:val="0"/>
                <w:bCs w:val="0"/>
                <w:color w:val="FF0000"/>
                <w:sz w:val="20"/>
                <w:szCs w:val="20"/>
                <w:lang w:val="pt-BR"/>
              </w:rPr>
            </w:pPr>
            <w:r>
              <w:rPr>
                <w:rFonts w:hint="default" w:ascii="Arial" w:hAnsi="Arial" w:cs="Arial"/>
                <w:b w:val="0"/>
                <w:bCs w:val="0"/>
                <w:color w:val="auto"/>
                <w:sz w:val="20"/>
                <w:szCs w:val="20"/>
                <w:highlight w:val="none"/>
                <w:lang w:val="pt-BR"/>
              </w:rPr>
              <w:t>359/2023</w:t>
            </w:r>
          </w:p>
        </w:tc>
      </w:tr>
      <w:tr w14:paraId="17591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shd w:val="clear" w:color="auto" w:fill="D7D7D7"/>
            <w:noWrap w:val="0"/>
            <w:vAlign w:val="center"/>
          </w:tcPr>
          <w:p w14:paraId="5A0BB581">
            <w:pPr>
              <w:spacing w:line="240" w:lineRule="auto"/>
              <w:jc w:val="center"/>
              <w:rPr>
                <w:rFonts w:hint="default" w:ascii="Arial" w:hAnsi="Arial" w:cs="Arial"/>
                <w:b/>
                <w:bCs/>
                <w:sz w:val="20"/>
                <w:szCs w:val="20"/>
                <w:lang w:val="pt-BR"/>
              </w:rPr>
            </w:pPr>
            <w:r>
              <w:rPr>
                <w:rFonts w:hint="default" w:ascii="Arial" w:hAnsi="Arial" w:cs="Arial"/>
                <w:b/>
                <w:bCs/>
                <w:sz w:val="20"/>
                <w:szCs w:val="20"/>
                <w:lang w:val="pt-BR"/>
              </w:rPr>
              <w:t>MODO DE DISPUTA</w:t>
            </w:r>
          </w:p>
        </w:tc>
        <w:tc>
          <w:tcPr>
            <w:tcW w:w="1327" w:type="pct"/>
            <w:shd w:val="clear" w:color="auto" w:fill="D7D7D7"/>
            <w:noWrap w:val="0"/>
            <w:vAlign w:val="top"/>
          </w:tcPr>
          <w:p w14:paraId="33FEFB50">
            <w:pPr>
              <w:pStyle w:val="150"/>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default" w:ascii="Arial" w:hAnsi="Arial" w:cs="Arial"/>
                <w:b/>
                <w:bCs/>
                <w:sz w:val="20"/>
                <w:szCs w:val="20"/>
                <w:lang w:val="pt-BR"/>
              </w:rPr>
            </w:pPr>
          </w:p>
          <w:p w14:paraId="7750505A">
            <w:pPr>
              <w:pStyle w:val="150"/>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default" w:ascii="Arial" w:hAnsi="Arial" w:cs="Arial"/>
                <w:b/>
                <w:bCs/>
                <w:sz w:val="20"/>
                <w:szCs w:val="20"/>
                <w:lang w:val="pt-BR"/>
              </w:rPr>
            </w:pPr>
            <w:r>
              <w:rPr>
                <w:rFonts w:hint="default" w:ascii="Arial" w:hAnsi="Arial" w:cs="Arial"/>
                <w:b/>
                <w:bCs/>
                <w:sz w:val="20"/>
                <w:szCs w:val="20"/>
                <w:lang w:val="pt-BR"/>
              </w:rPr>
              <w:t>INTERVALO MÍNIMO DE LANCES</w:t>
            </w:r>
          </w:p>
        </w:tc>
        <w:tc>
          <w:tcPr>
            <w:tcW w:w="1211" w:type="pct"/>
            <w:shd w:val="clear" w:color="auto" w:fill="D7D7D7"/>
            <w:noWrap w:val="0"/>
            <w:vAlign w:val="center"/>
          </w:tcPr>
          <w:p w14:paraId="41A04E4D">
            <w:pPr>
              <w:pStyle w:val="150"/>
              <w:shd w:val="clear" w:color="auto" w:fill="auto"/>
              <w:spacing w:before="60" w:after="60" w:line="240" w:lineRule="auto"/>
              <w:jc w:val="center"/>
              <w:rPr>
                <w:rFonts w:hint="default" w:ascii="Arial" w:hAnsi="Arial" w:cs="Arial"/>
                <w:b/>
                <w:bCs/>
                <w:sz w:val="20"/>
                <w:szCs w:val="20"/>
                <w:lang w:val="pt-BR"/>
              </w:rPr>
            </w:pPr>
            <w:r>
              <w:rPr>
                <w:rFonts w:hint="default" w:ascii="Arial" w:hAnsi="Arial" w:cs="Arial"/>
                <w:b/>
                <w:bCs/>
                <w:sz w:val="20"/>
                <w:szCs w:val="20"/>
                <w:lang w:val="pt-BR"/>
              </w:rPr>
              <w:t>PRAZO DE INTENÇÃO DE RECURSO</w:t>
            </w:r>
          </w:p>
        </w:tc>
        <w:tc>
          <w:tcPr>
            <w:tcW w:w="1190" w:type="pct"/>
            <w:shd w:val="clear" w:color="auto" w:fill="D7D7D7"/>
            <w:noWrap w:val="0"/>
            <w:vAlign w:val="center"/>
          </w:tcPr>
          <w:p w14:paraId="439CB995">
            <w:pPr>
              <w:pStyle w:val="150"/>
              <w:shd w:val="clear" w:color="auto" w:fill="auto"/>
              <w:spacing w:before="60" w:after="60" w:line="240" w:lineRule="auto"/>
              <w:jc w:val="center"/>
              <w:rPr>
                <w:rFonts w:hint="default" w:ascii="Arial" w:hAnsi="Arial" w:cs="Arial"/>
                <w:b/>
                <w:bCs/>
                <w:color w:val="auto"/>
                <w:sz w:val="20"/>
                <w:szCs w:val="20"/>
                <w:highlight w:val="none"/>
                <w:lang w:val="pt-BR"/>
              </w:rPr>
            </w:pPr>
            <w:r>
              <w:rPr>
                <w:rFonts w:hint="default" w:ascii="Arial" w:hAnsi="Arial" w:cs="Arial"/>
                <w:b/>
                <w:bCs/>
                <w:sz w:val="20"/>
                <w:szCs w:val="20"/>
                <w:lang w:val="pt-BR"/>
              </w:rPr>
              <w:t>RAZÕES E CONTRARRAZÕES RECURSAIS</w:t>
            </w:r>
          </w:p>
        </w:tc>
      </w:tr>
      <w:tr w14:paraId="0D89F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noWrap w:val="0"/>
            <w:vAlign w:val="center"/>
          </w:tcPr>
          <w:p w14:paraId="4EB76731">
            <w:pPr>
              <w:pStyle w:val="150"/>
              <w:shd w:val="clear" w:color="auto" w:fill="auto"/>
              <w:spacing w:before="60" w:after="60" w:line="360" w:lineRule="auto"/>
              <w:jc w:val="center"/>
              <w:rPr>
                <w:rFonts w:hint="default" w:ascii="Arial" w:hAnsi="Arial" w:cs="Arial"/>
                <w:b w:val="0"/>
                <w:bCs w:val="0"/>
                <w:sz w:val="20"/>
                <w:szCs w:val="20"/>
              </w:rPr>
            </w:pPr>
            <w:r>
              <w:rPr>
                <w:rFonts w:hint="default" w:ascii="Arial" w:hAnsi="Arial" w:cs="Arial"/>
                <w:b w:val="0"/>
                <w:bCs w:val="0"/>
                <w:sz w:val="20"/>
                <w:szCs w:val="20"/>
                <w:lang w:val="pt-BR"/>
              </w:rPr>
              <w:t>ABERTO</w:t>
            </w:r>
            <w:r>
              <w:rPr>
                <w:rFonts w:hint="default" w:ascii="Arial" w:hAnsi="Arial" w:cs="Arial"/>
                <w:b w:val="0"/>
                <w:bCs w:val="0"/>
                <w:sz w:val="20"/>
                <w:szCs w:val="20"/>
              </w:rPr>
              <w:t xml:space="preserve">     </w:t>
            </w:r>
          </w:p>
        </w:tc>
        <w:tc>
          <w:tcPr>
            <w:tcW w:w="1327" w:type="pct"/>
            <w:noWrap w:val="0"/>
            <w:vAlign w:val="top"/>
          </w:tcPr>
          <w:p w14:paraId="69DC7B8B">
            <w:pPr>
              <w:pStyle w:val="150"/>
              <w:shd w:val="clear" w:color="auto" w:fill="auto"/>
              <w:spacing w:before="60" w:after="60" w:line="360" w:lineRule="auto"/>
              <w:jc w:val="center"/>
              <w:rPr>
                <w:rFonts w:hint="default" w:ascii="Arial" w:hAnsi="Arial" w:cs="Arial"/>
                <w:b w:val="0"/>
                <w:bCs w:val="0"/>
                <w:sz w:val="20"/>
                <w:szCs w:val="20"/>
                <w:lang w:val="pt-BR"/>
              </w:rPr>
            </w:pPr>
            <w:r>
              <w:rPr>
                <w:rFonts w:hint="default" w:ascii="Arial" w:hAnsi="Arial" w:cs="Arial"/>
                <w:b w:val="0"/>
                <w:bCs w:val="0"/>
                <w:sz w:val="20"/>
                <w:szCs w:val="20"/>
                <w:lang w:val="pt-BR"/>
              </w:rPr>
              <w:t>R$ 0,001</w:t>
            </w:r>
          </w:p>
        </w:tc>
        <w:tc>
          <w:tcPr>
            <w:tcW w:w="1211" w:type="pct"/>
            <w:noWrap w:val="0"/>
            <w:vAlign w:val="center"/>
          </w:tcPr>
          <w:p w14:paraId="23649808">
            <w:pPr>
              <w:pStyle w:val="150"/>
              <w:shd w:val="clear" w:color="auto" w:fill="auto"/>
              <w:spacing w:before="60" w:after="60" w:line="360" w:lineRule="auto"/>
              <w:jc w:val="center"/>
              <w:rPr>
                <w:rFonts w:hint="default" w:ascii="Arial" w:hAnsi="Arial" w:cs="Arial"/>
                <w:b w:val="0"/>
                <w:bCs w:val="0"/>
                <w:sz w:val="20"/>
                <w:szCs w:val="20"/>
                <w:lang w:val="pt-BR"/>
              </w:rPr>
            </w:pPr>
            <w:r>
              <w:rPr>
                <w:rFonts w:hint="default" w:ascii="Arial" w:hAnsi="Arial" w:cs="Arial"/>
                <w:b w:val="0"/>
                <w:bCs w:val="0"/>
                <w:sz w:val="20"/>
                <w:szCs w:val="20"/>
                <w:lang w:val="pt-BR"/>
              </w:rPr>
              <w:t>1 hora</w:t>
            </w:r>
          </w:p>
        </w:tc>
        <w:tc>
          <w:tcPr>
            <w:tcW w:w="1190" w:type="pct"/>
            <w:noWrap w:val="0"/>
            <w:vAlign w:val="center"/>
          </w:tcPr>
          <w:p w14:paraId="272C9BAD">
            <w:pPr>
              <w:pStyle w:val="150"/>
              <w:shd w:val="clear" w:color="auto" w:fill="auto"/>
              <w:spacing w:before="60" w:after="60" w:line="360" w:lineRule="auto"/>
              <w:jc w:val="center"/>
              <w:rPr>
                <w:rFonts w:hint="default" w:ascii="Arial" w:hAnsi="Arial" w:cs="Arial"/>
                <w:b w:val="0"/>
                <w:bCs w:val="0"/>
                <w:color w:val="auto"/>
                <w:sz w:val="20"/>
                <w:szCs w:val="20"/>
                <w:highlight w:val="none"/>
                <w:lang w:val="pt-BR"/>
              </w:rPr>
            </w:pPr>
            <w:r>
              <w:rPr>
                <w:rFonts w:hint="default" w:ascii="Arial" w:hAnsi="Arial" w:cs="Arial"/>
                <w:b w:val="0"/>
                <w:bCs w:val="0"/>
                <w:color w:val="auto"/>
                <w:sz w:val="20"/>
                <w:szCs w:val="20"/>
                <w:highlight w:val="none"/>
                <w:lang w:val="pt-BR"/>
              </w:rPr>
              <w:t>3 dias úteis</w:t>
            </w:r>
          </w:p>
        </w:tc>
      </w:tr>
      <w:tr w14:paraId="6A636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shd w:val="clear" w:color="auto" w:fill="D8D8D8"/>
            <w:noWrap w:val="0"/>
            <w:vAlign w:val="center"/>
          </w:tcPr>
          <w:p w14:paraId="3C6C35E6">
            <w:pPr>
              <w:pStyle w:val="150"/>
              <w:shd w:val="clear" w:color="auto" w:fill="auto"/>
              <w:spacing w:before="60" w:after="60" w:line="240" w:lineRule="auto"/>
              <w:jc w:val="center"/>
              <w:rPr>
                <w:rFonts w:hint="default" w:ascii="Arial" w:hAnsi="Arial" w:cs="Arial"/>
                <w:sz w:val="20"/>
                <w:szCs w:val="20"/>
              </w:rPr>
            </w:pPr>
            <w:r>
              <w:rPr>
                <w:rFonts w:hint="default" w:ascii="Arial" w:hAnsi="Arial" w:cs="Arial"/>
                <w:b/>
                <w:bCs/>
                <w:sz w:val="20"/>
                <w:szCs w:val="20"/>
              </w:rPr>
              <w:t xml:space="preserve">PRAZO PARA ENVIO DA PROPOSTA </w:t>
            </w:r>
            <w:r>
              <w:rPr>
                <w:rFonts w:hint="default" w:ascii="Arial" w:hAnsi="Arial" w:cs="Arial"/>
                <w:b/>
                <w:bCs/>
                <w:sz w:val="20"/>
                <w:szCs w:val="20"/>
                <w:lang w:val="pt-BR"/>
              </w:rPr>
              <w:t>DE PREÇOS</w:t>
            </w:r>
            <w:r>
              <w:rPr>
                <w:rFonts w:hint="default" w:ascii="Arial" w:hAnsi="Arial" w:cs="Arial"/>
                <w:b/>
                <w:bCs/>
                <w:sz w:val="20"/>
                <w:szCs w:val="20"/>
              </w:rPr>
              <w:t xml:space="preserve"> E DOS DOCUMENTOS PARA HABILITAÇÃO</w:t>
            </w:r>
          </w:p>
        </w:tc>
      </w:tr>
      <w:tr w14:paraId="091BB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noWrap w:val="0"/>
            <w:vAlign w:val="center"/>
          </w:tcPr>
          <w:p w14:paraId="42F8641C">
            <w:pPr>
              <w:pStyle w:val="150"/>
              <w:shd w:val="clear" w:color="auto" w:fill="auto"/>
              <w:spacing w:before="60" w:after="60" w:line="360" w:lineRule="auto"/>
              <w:jc w:val="center"/>
              <w:rPr>
                <w:rFonts w:hint="default" w:ascii="Arial" w:hAnsi="Arial" w:cs="Arial"/>
                <w:sz w:val="20"/>
                <w:szCs w:val="20"/>
              </w:rPr>
            </w:pPr>
            <w:r>
              <w:rPr>
                <w:rFonts w:hint="default" w:ascii="Arial" w:hAnsi="Arial" w:cs="Arial"/>
                <w:b w:val="0"/>
                <w:bCs w:val="0"/>
                <w:sz w:val="20"/>
                <w:szCs w:val="20"/>
              </w:rPr>
              <w:t>Até 2 horas após a convocação realizada pelo Pregoeiro</w:t>
            </w:r>
          </w:p>
        </w:tc>
      </w:tr>
      <w:tr w14:paraId="680C2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shd w:val="clear" w:color="auto" w:fill="D8D8D8"/>
            <w:noWrap w:val="0"/>
            <w:vAlign w:val="center"/>
          </w:tcPr>
          <w:p w14:paraId="09969E1C">
            <w:pPr>
              <w:pStyle w:val="150"/>
              <w:shd w:val="clear" w:color="auto" w:fill="auto"/>
              <w:spacing w:before="60" w:after="60" w:line="240" w:lineRule="auto"/>
              <w:jc w:val="center"/>
              <w:rPr>
                <w:rFonts w:hint="default" w:ascii="Arial" w:hAnsi="Arial" w:cs="Arial"/>
                <w:b/>
                <w:bCs/>
                <w:sz w:val="20"/>
                <w:szCs w:val="20"/>
                <w:lang w:val="pt-BR"/>
              </w:rPr>
            </w:pPr>
            <w:r>
              <w:rPr>
                <w:rFonts w:hint="default" w:ascii="Arial" w:hAnsi="Arial" w:cs="Arial"/>
                <w:b/>
                <w:bCs/>
                <w:sz w:val="20"/>
                <w:szCs w:val="20"/>
              </w:rPr>
              <w:t>PEDIDOS DE ESCLARECIMENTOS</w:t>
            </w:r>
            <w:r>
              <w:rPr>
                <w:rFonts w:hint="default" w:ascii="Arial" w:hAnsi="Arial" w:cs="Arial"/>
                <w:b/>
                <w:bCs/>
                <w:sz w:val="20"/>
                <w:szCs w:val="20"/>
                <w:lang w:val="pt-BR"/>
              </w:rPr>
              <w:t xml:space="preserve"> E</w:t>
            </w:r>
          </w:p>
          <w:p w14:paraId="79D9A751">
            <w:pPr>
              <w:pStyle w:val="150"/>
              <w:shd w:val="clear" w:color="auto" w:fill="auto"/>
              <w:spacing w:before="60" w:after="60" w:line="240" w:lineRule="auto"/>
              <w:jc w:val="center"/>
              <w:rPr>
                <w:rFonts w:hint="default" w:ascii="Arial" w:hAnsi="Arial" w:cs="Arial"/>
                <w:sz w:val="20"/>
                <w:szCs w:val="20"/>
              </w:rPr>
            </w:pPr>
            <w:r>
              <w:rPr>
                <w:rFonts w:hint="default" w:ascii="Arial" w:hAnsi="Arial" w:cs="Arial"/>
                <w:b/>
                <w:bCs/>
                <w:sz w:val="20"/>
                <w:szCs w:val="20"/>
              </w:rPr>
              <w:t>IMPUGNAÇÕES</w:t>
            </w:r>
          </w:p>
        </w:tc>
      </w:tr>
      <w:tr w14:paraId="71223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noWrap w:val="0"/>
            <w:vAlign w:val="center"/>
          </w:tcPr>
          <w:p w14:paraId="6AC490B9">
            <w:pPr>
              <w:pStyle w:val="150"/>
              <w:shd w:val="clear" w:color="auto" w:fill="auto"/>
              <w:spacing w:before="60" w:after="60" w:line="360" w:lineRule="auto"/>
              <w:jc w:val="center"/>
              <w:rPr>
                <w:rFonts w:hint="default" w:ascii="Arial" w:hAnsi="Arial" w:cs="Arial"/>
                <w:b w:val="0"/>
                <w:bCs w:val="0"/>
                <w:sz w:val="20"/>
                <w:szCs w:val="20"/>
              </w:rPr>
            </w:pPr>
            <w:r>
              <w:rPr>
                <w:rFonts w:hint="default" w:ascii="Arial" w:hAnsi="Arial" w:cs="Arial"/>
                <w:b w:val="0"/>
                <w:bCs w:val="0"/>
                <w:sz w:val="20"/>
                <w:szCs w:val="20"/>
              </w:rPr>
              <w:t>Em até 3 dias úteis antes da abertura das propostas</w:t>
            </w:r>
          </w:p>
        </w:tc>
      </w:tr>
    </w:tbl>
    <w:p w14:paraId="714FCACF">
      <w:pPr>
        <w:spacing w:line="360" w:lineRule="auto"/>
        <w:jc w:val="both"/>
        <w:rPr>
          <w:rFonts w:ascii="Arial" w:hAnsi="Arial" w:cs="Arial"/>
          <w:b/>
          <w:bCs/>
          <w:sz w:val="22"/>
          <w:szCs w:val="22"/>
        </w:rPr>
      </w:pPr>
    </w:p>
    <w:p w14:paraId="2E6D01AA">
      <w:pPr>
        <w:pStyle w:val="2"/>
        <w:spacing w:line="360" w:lineRule="auto"/>
        <w:rPr>
          <w:rFonts w:cs="Arial"/>
          <w:b/>
          <w:color w:val="auto"/>
          <w:sz w:val="22"/>
          <w:szCs w:val="22"/>
        </w:rPr>
      </w:pPr>
      <w:r>
        <w:rPr>
          <w:rFonts w:cs="Arial"/>
          <w:b/>
          <w:color w:val="auto"/>
          <w:sz w:val="22"/>
          <w:szCs w:val="22"/>
        </w:rPr>
        <w:t>EDITAL DE LICITAÇÃO</w:t>
      </w:r>
    </w:p>
    <w:p w14:paraId="663D69F4">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hint="default" w:ascii="Arial" w:hAnsi="Arial" w:cs="Arial"/>
          <w:b/>
          <w:bCs/>
          <w:sz w:val="22"/>
          <w:szCs w:val="22"/>
          <w:lang w:val="pt-BR"/>
        </w:rPr>
        <w:t>12</w:t>
      </w:r>
      <w:r>
        <w:rPr>
          <w:rFonts w:ascii="Arial" w:hAnsi="Arial" w:cs="Arial"/>
          <w:b/>
          <w:bCs/>
          <w:sz w:val="22"/>
          <w:szCs w:val="22"/>
        </w:rPr>
        <w:t>/</w:t>
      </w:r>
      <w:r>
        <w:rPr>
          <w:rFonts w:ascii="Arial" w:hAnsi="Arial" w:cs="Arial"/>
          <w:b/>
          <w:bCs/>
          <w:sz w:val="22"/>
          <w:szCs w:val="22"/>
          <w:lang w:val="pt-BR"/>
        </w:rPr>
        <w:t>2024</w:t>
      </w:r>
      <w:r>
        <w:rPr>
          <w:rFonts w:ascii="Arial" w:hAnsi="Arial" w:cs="Arial"/>
          <w:b/>
          <w:bCs/>
          <w:sz w:val="22"/>
          <w:szCs w:val="22"/>
        </w:rPr>
        <w:t xml:space="preserve"> </w:t>
      </w:r>
    </w:p>
    <w:p w14:paraId="6AD6DDD1">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35/2024</w:t>
      </w:r>
    </w:p>
    <w:p w14:paraId="4974F54D">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5BC7B155">
      <w:pPr>
        <w:widowControl w:val="0"/>
        <w:tabs>
          <w:tab w:val="left" w:pos="426"/>
          <w:tab w:val="left" w:pos="2214"/>
        </w:tabs>
        <w:adjustRightInd w:val="0"/>
        <w:spacing w:before="240" w:after="240" w:line="360" w:lineRule="auto"/>
        <w:jc w:val="both"/>
        <w:textAlignment w:val="baseline"/>
        <w:rPr>
          <w:rFonts w:hint="default" w:ascii="Arial" w:hAnsi="Arial" w:cs="Arial"/>
          <w:sz w:val="22"/>
          <w:szCs w:val="22"/>
          <w:lang w:val="pt-BR"/>
        </w:rPr>
      </w:pPr>
      <w:r>
        <w:rPr>
          <w:rFonts w:ascii="Arial" w:hAnsi="Arial" w:cs="Arial"/>
          <w:sz w:val="22"/>
          <w:szCs w:val="22"/>
        </w:rPr>
        <w:t>A Prefeitura Municipal de Sinop,</w:t>
      </w:r>
      <w:r>
        <w:rPr>
          <w:rFonts w:ascii="Arial" w:hAnsi="Arial" w:cs="Arial"/>
          <w:b/>
          <w:sz w:val="22"/>
          <w:szCs w:val="22"/>
        </w:rPr>
        <w:t xml:space="preserve"> </w:t>
      </w:r>
      <w:r>
        <w:rPr>
          <w:rFonts w:ascii="Arial" w:hAnsi="Arial" w:cs="Arial"/>
          <w:sz w:val="22"/>
          <w:szCs w:val="22"/>
        </w:rPr>
        <w:t xml:space="preserve">Estado de Mato Grosso, por meio de seu Pregoeiro,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068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janeiro</w:t>
      </w:r>
      <w:r>
        <w:rPr>
          <w:rFonts w:ascii="Arial" w:hAnsi="Arial" w:cs="Arial"/>
          <w:sz w:val="22"/>
          <w:szCs w:val="22"/>
          <w:highlight w:val="none"/>
        </w:rPr>
        <w:t xml:space="preserve"> de 202</w:t>
      </w:r>
      <w:r>
        <w:rPr>
          <w:rFonts w:hint="default" w:ascii="Arial" w:hAnsi="Arial" w:cs="Arial"/>
          <w:sz w:val="22"/>
          <w:szCs w:val="22"/>
          <w:highlight w:val="none"/>
          <w:lang w:val="pt-BR"/>
        </w:rPr>
        <w:t>4</w:t>
      </w:r>
      <w:r>
        <w:rPr>
          <w:rFonts w:ascii="Arial" w:hAnsi="Arial" w:cs="Arial"/>
          <w:sz w:val="22"/>
          <w:szCs w:val="22"/>
          <w:highlight w:val="none"/>
        </w:rPr>
        <w:t>,</w:t>
      </w:r>
      <w:r>
        <w:rPr>
          <w:rFonts w:ascii="Arial" w:hAnsi="Arial" w:cs="Arial"/>
          <w:sz w:val="22"/>
          <w:szCs w:val="22"/>
        </w:rPr>
        <w:t xml:space="preserve"> com endereço à Avenida das Embaúbas, nº 1.386, Setor Comercial, Sinop/MT, CEP 78.550-206, CNPJ 15.024.003/0001-32, isenta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xml:space="preserve">, para REGISTRO DE PREÇOS, do tipo MENOR PREÇO POR ITEM, </w:t>
      </w:r>
      <w:r>
        <w:rPr>
          <w:rFonts w:hint="default" w:ascii="Arial" w:hAnsi="Arial" w:cs="Arial"/>
          <w:b w:val="0"/>
          <w:bCs/>
          <w:sz w:val="22"/>
          <w:szCs w:val="22"/>
          <w:lang w:val="pt-BR"/>
        </w:rPr>
        <w:t xml:space="preserve"> </w:t>
      </w:r>
      <w:r>
        <w:rPr>
          <w:rFonts w:ascii="Arial" w:hAnsi="Arial" w:cs="Arial"/>
          <w:sz w:val="22"/>
          <w:szCs w:val="22"/>
        </w:rPr>
        <w:t xml:space="preserve"> com</w:t>
      </w:r>
      <w:r>
        <w:rPr>
          <w:rFonts w:ascii="Arial" w:hAnsi="Arial" w:cs="Arial"/>
          <w:b/>
          <w:sz w:val="22"/>
          <w:szCs w:val="22"/>
        </w:rPr>
        <w:t xml:space="preserve"> </w:t>
      </w:r>
      <w:r>
        <w:rPr>
          <w:rFonts w:ascii="Arial" w:hAnsi="Arial" w:cs="Arial"/>
          <w:b w:val="0"/>
          <w:bCs/>
          <w:sz w:val="22"/>
          <w:szCs w:val="22"/>
        </w:rPr>
        <w:t>COTA RESERVADA para ME e EPP e COTA PRINCIPAL para AMPLA CONCORRÊNCIA</w:t>
      </w:r>
      <w:r>
        <w:rPr>
          <w:rFonts w:ascii="Arial" w:hAnsi="Arial" w:cs="Arial"/>
          <w:b w:val="0"/>
          <w:bCs/>
          <w:sz w:val="22"/>
          <w:szCs w:val="22"/>
          <w:u w:val="none"/>
        </w:rPr>
        <w:t>,</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 xml:space="preserve">às </w:t>
      </w:r>
      <w:r>
        <w:rPr>
          <w:rFonts w:ascii="Arial" w:hAnsi="Arial" w:cs="Arial"/>
          <w:b/>
          <w:bCs w:val="0"/>
          <w:sz w:val="22"/>
          <w:szCs w:val="22"/>
        </w:rPr>
        <w:t>0</w:t>
      </w:r>
      <w:r>
        <w:rPr>
          <w:rFonts w:hint="default" w:ascii="Arial" w:hAnsi="Arial" w:cs="Arial"/>
          <w:b/>
          <w:bCs w:val="0"/>
          <w:sz w:val="22"/>
          <w:szCs w:val="22"/>
          <w:lang w:val="pt-BR"/>
        </w:rPr>
        <w:t>9</w:t>
      </w:r>
      <w:r>
        <w:rPr>
          <w:rFonts w:ascii="Arial" w:hAnsi="Arial" w:cs="Arial"/>
          <w:b/>
          <w:bCs w:val="0"/>
          <w:sz w:val="22"/>
          <w:szCs w:val="22"/>
        </w:rPr>
        <w:t>h00min</w:t>
      </w:r>
      <w:r>
        <w:rPr>
          <w:rFonts w:ascii="Arial" w:hAnsi="Arial" w:cs="Arial"/>
          <w:b w:val="0"/>
          <w:bCs/>
          <w:sz w:val="22"/>
          <w:szCs w:val="22"/>
        </w:rPr>
        <w:t xml:space="preserve"> (horário de Brasília/DF) do dia </w:t>
      </w:r>
      <w:r>
        <w:rPr>
          <w:rFonts w:hint="default" w:ascii="Arial" w:hAnsi="Arial" w:cs="Arial"/>
          <w:b/>
          <w:bCs w:val="0"/>
          <w:sz w:val="22"/>
          <w:szCs w:val="22"/>
          <w:lang w:val="pt-BR"/>
        </w:rPr>
        <w:t>28</w:t>
      </w:r>
      <w:r>
        <w:rPr>
          <w:rFonts w:ascii="Arial" w:hAnsi="Arial" w:cs="Arial"/>
          <w:b/>
          <w:bCs w:val="0"/>
          <w:sz w:val="22"/>
          <w:szCs w:val="22"/>
        </w:rPr>
        <w:t xml:space="preserve"> de </w:t>
      </w:r>
      <w:r>
        <w:rPr>
          <w:rFonts w:hint="default" w:ascii="Arial" w:hAnsi="Arial" w:cs="Arial"/>
          <w:b/>
          <w:bCs w:val="0"/>
          <w:sz w:val="22"/>
          <w:szCs w:val="22"/>
          <w:lang w:val="pt-BR"/>
        </w:rPr>
        <w:t>junho</w:t>
      </w:r>
      <w:r>
        <w:rPr>
          <w:rFonts w:ascii="Arial" w:hAnsi="Arial" w:cs="Arial"/>
          <w:b/>
          <w:bCs w:val="0"/>
          <w:sz w:val="22"/>
          <w:szCs w:val="22"/>
        </w:rPr>
        <w:t xml:space="preserve"> de </w:t>
      </w:r>
      <w:r>
        <w:rPr>
          <w:rFonts w:ascii="Arial" w:hAnsi="Arial" w:cs="Arial"/>
          <w:b/>
          <w:bCs w:val="0"/>
          <w:sz w:val="22"/>
          <w:szCs w:val="22"/>
          <w:lang w:val="pt-BR"/>
        </w:rPr>
        <w:t>2024</w:t>
      </w:r>
      <w:r>
        <w:rPr>
          <w:rFonts w:ascii="Arial" w:hAnsi="Arial" w:cs="Arial"/>
          <w:b w:val="0"/>
          <w:bCs/>
          <w:sz w:val="22"/>
          <w:szCs w:val="22"/>
        </w:rPr>
        <w:t xml:space="preserve">, para </w:t>
      </w:r>
      <w:r>
        <w:rPr>
          <w:rFonts w:hint="default" w:ascii="Arial" w:hAnsi="Arial" w:cs="Arial"/>
          <w:b/>
          <w:bCs w:val="0"/>
          <w:sz w:val="22"/>
          <w:szCs w:val="22"/>
          <w:u w:val="none"/>
          <w:lang w:val="pt-BR"/>
        </w:rPr>
        <w:t>Registro de preços para futura e eventual aquisição de CBUQ  e Emulsão RR-2C, para efetuar as manutenções da malha asfáltica, reparos na capa de rolamento e implantação de redutores de velocidade, cumprindo com as demandas da Secretaria Municipal de Obras e Serviços Públicos</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w:t>
      </w:r>
      <w:r>
        <w:rPr>
          <w:rFonts w:ascii="Arial" w:hAnsi="Arial" w:cs="Arial"/>
          <w:sz w:val="22"/>
          <w:szCs w:val="22"/>
        </w:rPr>
        <w:t xml:space="preserve">Termo de Referência deste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nos termos da Lei Federal n.º 14.133, de 1º de abril de 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0141627B">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3832F3D9">
      <w:pPr>
        <w:spacing w:line="240" w:lineRule="auto"/>
        <w:jc w:val="both"/>
        <w:rPr>
          <w:rFonts w:hint="default" w:ascii="Arial" w:hAnsi="Arial" w:cs="Arial"/>
          <w:sz w:val="22"/>
          <w:szCs w:val="22"/>
        </w:rPr>
      </w:pPr>
    </w:p>
    <w:p w14:paraId="230766CF">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77BD6417">
      <w:pPr>
        <w:spacing w:line="240" w:lineRule="auto"/>
        <w:jc w:val="both"/>
        <w:rPr>
          <w:rFonts w:hint="default" w:ascii="Arial" w:hAnsi="Arial" w:cs="Arial"/>
          <w:sz w:val="22"/>
          <w:szCs w:val="22"/>
          <w:highlight w:val="none"/>
          <w:lang w:val="pt-BR"/>
        </w:rPr>
      </w:pPr>
    </w:p>
    <w:p w14:paraId="0991C200">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45153897">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4C6867B2">
      <w:pPr>
        <w:pStyle w:val="16"/>
        <w:numPr>
          <w:ilvl w:val="1"/>
          <w:numId w:val="4"/>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 xml:space="preserve">dital a </w:t>
      </w:r>
      <w:r>
        <w:rPr>
          <w:rFonts w:hint="default" w:ascii="Arial" w:hAnsi="Arial" w:cs="Arial"/>
          <w:b/>
          <w:bCs w:val="0"/>
          <w:sz w:val="22"/>
          <w:szCs w:val="22"/>
          <w:u w:val="none"/>
          <w:lang w:val="pt-BR"/>
        </w:rPr>
        <w:t>Registro de preços para futura e eventual aquisição de CBUQ  e Emulsão RR-2C, para efetuar as manutenções da malha asfáltica, reparos na capa de rolamento e implantação de redutores de velocidade, cumprindo com as demandas da Secretaria Municipal de Obras e Serviços Públicos</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0C9F27FA">
      <w:pPr>
        <w:pStyle w:val="133"/>
        <w:numPr>
          <w:ilvl w:val="1"/>
          <w:numId w:val="4"/>
        </w:numPr>
        <w:tabs>
          <w:tab w:val="left" w:pos="480"/>
        </w:tabs>
        <w:spacing w:line="360" w:lineRule="auto"/>
        <w:ind w:left="0" w:leftChars="0" w:firstLine="0" w:firstLineChars="0"/>
        <w:rPr>
          <w:color w:val="auto"/>
          <w:sz w:val="22"/>
          <w:szCs w:val="22"/>
          <w:highlight w:val="none"/>
        </w:rPr>
      </w:pPr>
      <w:r>
        <w:rPr>
          <w:color w:val="auto"/>
          <w:sz w:val="22"/>
          <w:szCs w:val="22"/>
          <w:highlight w:val="none"/>
        </w:rPr>
        <w:t>As regras referentes ao órgão gerenciador, bem como a eventuais adesões são as que constam da minuta de Ata de Registro de Preços</w:t>
      </w:r>
      <w:r>
        <w:rPr>
          <w:rFonts w:hint="default"/>
          <w:color w:val="auto"/>
          <w:sz w:val="22"/>
          <w:szCs w:val="22"/>
          <w:highlight w:val="none"/>
          <w:lang w:val="pt-BR"/>
        </w:rPr>
        <w:t xml:space="preserve">, </w:t>
      </w:r>
      <w:r>
        <w:rPr>
          <w:rFonts w:hint="default"/>
          <w:color w:val="auto"/>
          <w:sz w:val="22"/>
          <w:szCs w:val="22"/>
          <w:highlight w:val="none"/>
          <w:u w:val="none"/>
          <w:lang w:val="pt-BR"/>
        </w:rPr>
        <w:t>Anexo IV</w:t>
      </w:r>
      <w:r>
        <w:rPr>
          <w:color w:val="auto"/>
          <w:sz w:val="22"/>
          <w:szCs w:val="22"/>
          <w:highlight w:val="none"/>
        </w:rPr>
        <w:t>.</w:t>
      </w:r>
    </w:p>
    <w:p w14:paraId="67591ADE">
      <w:pPr>
        <w:pStyle w:val="151"/>
        <w:keepNext w:val="0"/>
        <w:widowControl/>
        <w:numPr>
          <w:ilvl w:val="1"/>
          <w:numId w:val="4"/>
        </w:numPr>
        <w:shd w:val="clear" w:color="auto" w:fill="auto"/>
        <w:tabs>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 xml:space="preserve">Fica facultada à licitante participar de quantos </w:t>
      </w:r>
      <w:r>
        <w:rPr>
          <w:rFonts w:hint="default" w:ascii="Arial" w:hAnsi="Arial" w:cs="Arial"/>
          <w:color w:val="auto"/>
          <w:sz w:val="22"/>
          <w:szCs w:val="22"/>
        </w:rPr>
        <w:t>itens</w:t>
      </w:r>
      <w:r>
        <w:rPr>
          <w:rFonts w:hint="default" w:ascii="Arial" w:hAnsi="Arial" w:cs="Arial"/>
          <w:sz w:val="22"/>
          <w:szCs w:val="22"/>
        </w:rPr>
        <w:t xml:space="preserve"> forem de seu interesse. Entretanto, optando-se por participar de um item, deverá enviar proposta para a totalidade solicitada.</w:t>
      </w:r>
    </w:p>
    <w:p w14:paraId="4DB45040">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77FFDC44">
      <w:pPr>
        <w:pStyle w:val="151"/>
        <w:keepNext w:val="0"/>
        <w:widowControl/>
        <w:shd w:val="clear" w:color="auto" w:fill="auto"/>
        <w:spacing w:before="0" w:after="0" w:line="360" w:lineRule="auto"/>
        <w:ind w:firstLine="0"/>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sz w:val="22"/>
          <w:szCs w:val="22"/>
        </w:rPr>
        <w:t xml:space="preserve"> 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w:t>
      </w:r>
      <w:r>
        <w:rPr>
          <w:rFonts w:hint="default" w:ascii="Arial" w:hAnsi="Arial" w:cs="Arial"/>
          <w:sz w:val="22"/>
          <w:szCs w:val="22"/>
          <w:lang w:val="pt-BR"/>
        </w:rPr>
        <w:t xml:space="preserve"> Federal n.º</w:t>
      </w:r>
      <w:r>
        <w:rPr>
          <w:rFonts w:hint="default" w:ascii="Arial" w:hAnsi="Arial" w:cs="Arial"/>
          <w:sz w:val="22"/>
          <w:szCs w:val="22"/>
        </w:rPr>
        <w:t xml:space="preserve"> 14.133/2021.</w:t>
      </w:r>
    </w:p>
    <w:p w14:paraId="0E85BF05">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55974FD8">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28</w:t>
      </w:r>
      <w:r>
        <w:rPr>
          <w:rFonts w:ascii="Arial" w:hAnsi="Arial" w:cs="Arial"/>
          <w:b/>
          <w:bCs w:val="0"/>
          <w:color w:val="000000"/>
          <w:sz w:val="22"/>
          <w:szCs w:val="22"/>
        </w:rPr>
        <w:t xml:space="preserve"> de </w:t>
      </w:r>
      <w:r>
        <w:rPr>
          <w:rFonts w:hint="default" w:ascii="Arial" w:hAnsi="Arial" w:cs="Arial"/>
          <w:b/>
          <w:bCs w:val="0"/>
          <w:color w:val="000000"/>
          <w:sz w:val="22"/>
          <w:szCs w:val="22"/>
          <w:lang w:val="pt-BR"/>
        </w:rPr>
        <w:t>junho</w:t>
      </w:r>
      <w:r>
        <w:rPr>
          <w:rFonts w:ascii="Arial" w:hAnsi="Arial" w:cs="Arial"/>
          <w:b/>
          <w:bCs w:val="0"/>
          <w:color w:val="000000"/>
          <w:sz w:val="22"/>
          <w:szCs w:val="22"/>
        </w:rPr>
        <w:t xml:space="preserve"> de </w:t>
      </w:r>
      <w:r>
        <w:rPr>
          <w:rFonts w:ascii="Arial" w:hAnsi="Arial" w:cs="Arial"/>
          <w:b/>
          <w:bCs w:val="0"/>
          <w:color w:val="000000"/>
          <w:sz w:val="22"/>
          <w:szCs w:val="22"/>
          <w:lang w:val="pt-BR"/>
        </w:rPr>
        <w:t>2024</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31E99BC5">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4E32D7E6">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584F7156">
      <w:pPr>
        <w:pStyle w:val="25"/>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ascii="Arial" w:hAnsi="Arial" w:cs="Arial"/>
          <w:sz w:val="22"/>
          <w:szCs w:val="22"/>
          <w:u w:val="none"/>
        </w:rPr>
      </w:pPr>
      <w:r>
        <w:rPr>
          <w:rFonts w:hint="default" w:ascii="Arial" w:hAnsi="Arial" w:cs="Arial"/>
          <w:b/>
          <w:bCs/>
          <w:sz w:val="22"/>
          <w:szCs w:val="22"/>
          <w:u w:val="none"/>
          <w:lang w:val="pt-BR"/>
        </w:rPr>
        <w:t xml:space="preserve">3.1.1. </w:t>
      </w:r>
      <w:r>
        <w:rPr>
          <w:rFonts w:ascii="Arial" w:hAnsi="Arial" w:cs="Arial"/>
          <w:sz w:val="22"/>
          <w:szCs w:val="22"/>
          <w:u w:val="none"/>
        </w:rPr>
        <w:t>Em relação ao</w:t>
      </w:r>
      <w:r>
        <w:rPr>
          <w:rFonts w:hint="default" w:ascii="Arial" w:hAnsi="Arial" w:cs="Arial"/>
          <w:sz w:val="22"/>
          <w:szCs w:val="22"/>
          <w:u w:val="none"/>
          <w:lang w:val="pt-BR"/>
        </w:rPr>
        <w:t>s itens 01, 03 e 05,</w:t>
      </w:r>
      <w:r>
        <w:rPr>
          <w:rFonts w:ascii="Arial" w:hAnsi="Arial" w:cs="Arial"/>
          <w:sz w:val="22"/>
          <w:szCs w:val="22"/>
          <w:u w:val="none"/>
        </w:rPr>
        <w:t xml:space="preserve"> </w:t>
      </w:r>
      <w:r>
        <w:rPr>
          <w:rFonts w:hint="default" w:ascii="Arial" w:hAnsi="Arial" w:cs="Arial"/>
          <w:sz w:val="22"/>
          <w:szCs w:val="22"/>
          <w:u w:val="none"/>
          <w:lang w:val="pt-BR"/>
        </w:rPr>
        <w:t xml:space="preserve"> a participação será</w:t>
      </w:r>
      <w:r>
        <w:rPr>
          <w:rFonts w:ascii="Arial" w:hAnsi="Arial" w:cs="Arial"/>
          <w:sz w:val="22"/>
          <w:szCs w:val="22"/>
          <w:u w:val="none"/>
        </w:rPr>
        <w:t xml:space="preserve"> destinad</w:t>
      </w:r>
      <w:r>
        <w:rPr>
          <w:rFonts w:hint="default" w:ascii="Arial" w:hAnsi="Arial" w:cs="Arial"/>
          <w:sz w:val="22"/>
          <w:szCs w:val="22"/>
          <w:u w:val="none"/>
          <w:lang w:val="pt-BR"/>
        </w:rPr>
        <w:t>a</w:t>
      </w:r>
      <w:r>
        <w:rPr>
          <w:rFonts w:ascii="Arial" w:hAnsi="Arial" w:cs="Arial"/>
          <w:sz w:val="22"/>
          <w:szCs w:val="22"/>
          <w:u w:val="none"/>
        </w:rPr>
        <w:t xml:space="preserve"> a todas as empresas, incluindo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com tratamento diferenciado (Cota Principal de 75%)</w:t>
      </w:r>
      <w:r>
        <w:rPr>
          <w:rFonts w:hint="default" w:ascii="Arial" w:hAnsi="Arial" w:cs="Arial"/>
          <w:sz w:val="22"/>
          <w:szCs w:val="22"/>
          <w:u w:val="none"/>
          <w:lang w:val="pt-BR"/>
        </w:rPr>
        <w:t>. E os itens 02, 04 e 06,</w:t>
      </w:r>
      <w:r>
        <w:rPr>
          <w:rFonts w:ascii="Arial" w:hAnsi="Arial" w:cs="Arial"/>
          <w:sz w:val="22"/>
          <w:szCs w:val="22"/>
          <w:u w:val="none"/>
        </w:rPr>
        <w:t xml:space="preserve"> a participação é exclusiv</w:t>
      </w:r>
      <w:r>
        <w:rPr>
          <w:rFonts w:hint="default" w:ascii="Arial" w:hAnsi="Arial" w:cs="Arial"/>
          <w:sz w:val="22"/>
          <w:szCs w:val="22"/>
          <w:u w:val="none"/>
          <w:lang w:val="pt-BR"/>
        </w:rPr>
        <w:t>a</w:t>
      </w:r>
      <w:r>
        <w:rPr>
          <w:rFonts w:ascii="Arial" w:hAnsi="Arial" w:cs="Arial"/>
          <w:sz w:val="22"/>
          <w:szCs w:val="22"/>
          <w:u w:val="none"/>
        </w:rPr>
        <w:t xml:space="preserve"> a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(Cota Reservada de 25%).</w:t>
      </w:r>
    </w:p>
    <w:p w14:paraId="3AC4DAC2">
      <w:pPr>
        <w:pStyle w:val="25"/>
        <w:widowControl w:val="0"/>
        <w:numPr>
          <w:ilvl w:val="0"/>
          <w:numId w:val="0"/>
        </w:numPr>
        <w:tabs>
          <w:tab w:val="left" w:pos="993"/>
          <w:tab w:val="left" w:pos="1276"/>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 xml:space="preserve">3.1.2. </w:t>
      </w:r>
      <w:r>
        <w:rPr>
          <w:rFonts w:ascii="Arial" w:hAnsi="Arial" w:cs="Arial"/>
          <w:sz w:val="22"/>
          <w:szCs w:val="22"/>
        </w:rPr>
        <w:t xml:space="preserve">Se a mesma empresa vencer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R</w:t>
      </w:r>
      <w:r>
        <w:rPr>
          <w:rFonts w:ascii="Arial" w:hAnsi="Arial" w:cs="Arial"/>
          <w:sz w:val="22"/>
          <w:szCs w:val="22"/>
        </w:rPr>
        <w:t xml:space="preserve">eservada e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P</w:t>
      </w:r>
      <w:r>
        <w:rPr>
          <w:rFonts w:ascii="Arial" w:hAnsi="Arial" w:cs="Arial"/>
          <w:sz w:val="22"/>
          <w:szCs w:val="22"/>
        </w:rPr>
        <w:t>rincipal</w:t>
      </w:r>
      <w:r>
        <w:rPr>
          <w:rFonts w:hint="default" w:ascii="Arial" w:hAnsi="Arial" w:cs="Arial"/>
          <w:sz w:val="22"/>
          <w:szCs w:val="22"/>
          <w:lang w:val="pt-BR"/>
        </w:rPr>
        <w:t xml:space="preserve"> com valores diferentes</w:t>
      </w:r>
      <w:r>
        <w:rPr>
          <w:rFonts w:ascii="Arial" w:hAnsi="Arial" w:cs="Arial"/>
          <w:sz w:val="22"/>
          <w:szCs w:val="22"/>
        </w:rPr>
        <w:t xml:space="preserve">, a </w:t>
      </w:r>
      <w:r>
        <w:rPr>
          <w:rFonts w:hint="default" w:ascii="Arial" w:hAnsi="Arial" w:cs="Arial"/>
          <w:sz w:val="22"/>
          <w:szCs w:val="22"/>
          <w:lang w:val="pt-BR"/>
        </w:rPr>
        <w:t>empresa vencedora deverá equiparar os valores das cotas com o menor valor registrado em uma delas.</w:t>
      </w:r>
    </w:p>
    <w:p w14:paraId="7499F78A">
      <w:pPr>
        <w:pStyle w:val="25"/>
        <w:widowControl w:val="0"/>
        <w:numPr>
          <w:ilvl w:val="0"/>
          <w:numId w:val="0"/>
        </w:numPr>
        <w:tabs>
          <w:tab w:val="left" w:pos="993"/>
          <w:tab w:val="left" w:pos="1276"/>
        </w:tabs>
        <w:adjustRightInd w:val="0"/>
        <w:spacing w:before="240" w:after="240" w:line="360" w:lineRule="auto"/>
        <w:ind w:left="0" w:leftChars="0" w:firstLine="479" w:firstLineChars="217"/>
        <w:textAlignment w:val="baseline"/>
        <w:rPr>
          <w:rFonts w:ascii="Arial" w:hAnsi="Arial" w:cs="Arial"/>
          <w:sz w:val="22"/>
          <w:szCs w:val="22"/>
        </w:rPr>
      </w:pPr>
      <w:r>
        <w:rPr>
          <w:rFonts w:hint="default" w:ascii="Arial" w:hAnsi="Arial" w:cs="Arial"/>
          <w:b/>
          <w:bCs/>
          <w:sz w:val="22"/>
          <w:szCs w:val="22"/>
          <w:lang w:val="pt-BR"/>
        </w:rPr>
        <w:t xml:space="preserve">3.1.3. </w:t>
      </w:r>
      <w:r>
        <w:rPr>
          <w:rFonts w:ascii="Arial" w:hAnsi="Arial" w:cs="Arial"/>
          <w:sz w:val="22"/>
          <w:szCs w:val="22"/>
        </w:rPr>
        <w:t xml:space="preserve">Será observada quando da aquisição dos produtos </w:t>
      </w:r>
      <w:r>
        <w:rPr>
          <w:rFonts w:hint="default" w:ascii="Arial" w:hAnsi="Arial" w:cs="Arial"/>
          <w:sz w:val="22"/>
          <w:szCs w:val="22"/>
          <w:lang w:val="pt-BR"/>
        </w:rPr>
        <w:t xml:space="preserve">ou da prestação dos serviços </w:t>
      </w:r>
      <w:r>
        <w:rPr>
          <w:rFonts w:ascii="Arial" w:hAnsi="Arial" w:cs="Arial"/>
          <w:sz w:val="22"/>
          <w:szCs w:val="22"/>
        </w:rPr>
        <w:t xml:space="preserve">a prioridade </w:t>
      </w:r>
      <w:r>
        <w:rPr>
          <w:rFonts w:hint="default" w:ascii="Arial" w:hAnsi="Arial" w:cs="Arial"/>
          <w:sz w:val="22"/>
          <w:szCs w:val="22"/>
          <w:lang w:val="pt-BR"/>
        </w:rPr>
        <w:t>daqueles constantes n</w:t>
      </w:r>
      <w:r>
        <w:rPr>
          <w:rFonts w:ascii="Arial" w:hAnsi="Arial" w:cs="Arial"/>
          <w:sz w:val="22"/>
          <w:szCs w:val="22"/>
        </w:rPr>
        <w:t xml:space="preserve">as </w:t>
      </w:r>
      <w:r>
        <w:rPr>
          <w:rFonts w:hint="default" w:ascii="Arial" w:hAnsi="Arial" w:cs="Arial"/>
          <w:sz w:val="22"/>
          <w:szCs w:val="22"/>
          <w:lang w:val="pt-BR"/>
        </w:rPr>
        <w:t>C</w:t>
      </w:r>
      <w:r>
        <w:rPr>
          <w:rFonts w:ascii="Arial" w:hAnsi="Arial" w:cs="Arial"/>
          <w:sz w:val="22"/>
          <w:szCs w:val="22"/>
        </w:rPr>
        <w:t xml:space="preserve">otas </w:t>
      </w:r>
      <w:r>
        <w:rPr>
          <w:rFonts w:hint="default" w:ascii="Arial" w:hAnsi="Arial" w:cs="Arial"/>
          <w:sz w:val="22"/>
          <w:szCs w:val="22"/>
          <w:lang w:val="pt-BR"/>
        </w:rPr>
        <w:t>R</w:t>
      </w:r>
      <w:r>
        <w:rPr>
          <w:rFonts w:ascii="Arial" w:hAnsi="Arial" w:cs="Arial"/>
          <w:sz w:val="22"/>
          <w:szCs w:val="22"/>
        </w:rPr>
        <w:t>eservadas.</w:t>
      </w:r>
    </w:p>
    <w:p w14:paraId="0CD332C7">
      <w:pPr>
        <w:pStyle w:val="16"/>
        <w:spacing w:line="360" w:lineRule="auto"/>
        <w:ind w:left="0" w:leftChars="0" w:right="-50" w:rightChars="0" w:firstLine="481" w:firstLineChars="218"/>
        <w:jc w:val="both"/>
        <w:rPr>
          <w:rFonts w:hint="default" w:ascii="Arial" w:hAnsi="Arial" w:cs="Arial"/>
          <w:sz w:val="22"/>
          <w:szCs w:val="22"/>
          <w:highlight w:val="none"/>
        </w:rPr>
      </w:pPr>
      <w:r>
        <w:rPr>
          <w:rFonts w:hint="default" w:ascii="Arial" w:hAnsi="Arial" w:cs="Arial"/>
          <w:b/>
          <w:bCs/>
          <w:sz w:val="22"/>
          <w:szCs w:val="22"/>
          <w:highlight w:val="none"/>
          <w:lang w:val="pt-BR"/>
        </w:rPr>
        <w:t>3.1.4.</w:t>
      </w:r>
      <w:r>
        <w:rPr>
          <w:rFonts w:hint="default" w:ascii="Arial" w:hAnsi="Arial" w:cs="Arial"/>
          <w:b/>
          <w:bCs/>
          <w:sz w:val="22"/>
          <w:szCs w:val="22"/>
          <w:highlight w:val="none"/>
        </w:rPr>
        <w:t xml:space="preserve"> </w:t>
      </w:r>
      <w:r>
        <w:rPr>
          <w:rFonts w:hint="default" w:ascii="Arial" w:hAnsi="Arial" w:cs="Arial"/>
          <w:sz w:val="22"/>
          <w:szCs w:val="22"/>
          <w:highlight w:val="none"/>
          <w:lang w:val="pt-BR"/>
        </w:rPr>
        <w:t>N</w:t>
      </w:r>
      <w:r>
        <w:rPr>
          <w:rFonts w:hint="default" w:ascii="Arial" w:hAnsi="Arial" w:cs="Arial"/>
          <w:sz w:val="22"/>
          <w:szCs w:val="22"/>
          <w:highlight w:val="none"/>
        </w:rPr>
        <w:t>ão havendo vencedor para a cota reservada a microempresas, empresas de pequeno porte e microempreendedores individuais, esta poderá ser adjudicada ao vencedor da cota principal ou, diante de sua recusa, aos licitantes remanescentes, desde que pratiquem o preço do primeiro colocado.</w:t>
      </w:r>
    </w:p>
    <w:p w14:paraId="39C7C23B">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202224A4">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498BF03D">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10B2AB46">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0F220CFD">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6644AB35">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17BD9E54">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ou que deles seja cônjuge, companheiro ou parente em linha reta, colateral ou por afinidade, até o terceiro grau;</w:t>
      </w:r>
    </w:p>
    <w:p w14:paraId="5F1F39DE">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4BB5FD59">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6109B790">
      <w:pPr>
        <w:pStyle w:val="136"/>
        <w:numPr>
          <w:ilvl w:val="2"/>
          <w:numId w:val="6"/>
        </w:numPr>
        <w:tabs>
          <w:tab w:val="left" w:pos="1200"/>
        </w:tabs>
        <w:spacing w:line="360" w:lineRule="auto"/>
        <w:ind w:left="0" w:leftChars="0" w:firstLine="567" w:firstLineChars="0"/>
        <w:rPr>
          <w:sz w:val="22"/>
          <w:szCs w:val="22"/>
        </w:rPr>
      </w:pPr>
      <w:bookmarkStart w:id="2" w:name="_Ref114659912"/>
      <w:bookmarkStart w:id="3" w:name="_Ref113883338"/>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6EA43F35">
      <w:pPr>
        <w:pStyle w:val="136"/>
        <w:numPr>
          <w:ilvl w:val="2"/>
          <w:numId w:val="6"/>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5FD0FAF2">
      <w:pPr>
        <w:pStyle w:val="136"/>
        <w:numPr>
          <w:ilvl w:val="2"/>
          <w:numId w:val="6"/>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1DA204EE">
      <w:pPr>
        <w:pStyle w:val="136"/>
        <w:numPr>
          <w:ilvl w:val="2"/>
          <w:numId w:val="6"/>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D58F1CE">
      <w:pPr>
        <w:pStyle w:val="136"/>
        <w:numPr>
          <w:ilvl w:val="2"/>
          <w:numId w:val="6"/>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628FC744">
      <w:pPr>
        <w:pStyle w:val="136"/>
        <w:numPr>
          <w:ilvl w:val="2"/>
          <w:numId w:val="6"/>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5E4F1E8B">
      <w:pPr>
        <w:pStyle w:val="136"/>
        <w:numPr>
          <w:ilvl w:val="2"/>
          <w:numId w:val="6"/>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3591B1A9">
      <w:pPr>
        <w:pStyle w:val="133"/>
        <w:numPr>
          <w:ilvl w:val="1"/>
          <w:numId w:val="6"/>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FFFFD22">
      <w:pPr>
        <w:pStyle w:val="133"/>
        <w:numPr>
          <w:ilvl w:val="1"/>
          <w:numId w:val="6"/>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desde que sob supervisão exclusiva de agentes públicos do órgão ou entidade.</w:t>
      </w:r>
    </w:p>
    <w:p w14:paraId="20086D1F">
      <w:pPr>
        <w:pStyle w:val="133"/>
        <w:numPr>
          <w:ilvl w:val="1"/>
          <w:numId w:val="6"/>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4E2192B1">
      <w:pPr>
        <w:pStyle w:val="133"/>
        <w:numPr>
          <w:ilvl w:val="1"/>
          <w:numId w:val="6"/>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0259511F">
      <w:pPr>
        <w:pStyle w:val="133"/>
        <w:numPr>
          <w:ilvl w:val="1"/>
          <w:numId w:val="6"/>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703BCED1">
      <w:pPr>
        <w:pStyle w:val="133"/>
        <w:numPr>
          <w:ilvl w:val="1"/>
          <w:numId w:val="6"/>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4A3041CB">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0CABC3E1">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67F6B7E3">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27CA413B">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3DE7442B">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35F80ACB">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338FBADF">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45B8F6F2">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p>
    <w:p w14:paraId="79E9EE3C">
      <w:pPr>
        <w:pStyle w:val="20"/>
        <w:keepNext w:val="0"/>
        <w:keepLines w:val="0"/>
        <w:widowControl/>
        <w:suppressLineNumbers w:val="0"/>
        <w:spacing w:before="225" w:beforeAutospacing="0" w:after="225" w:afterAutospacing="0" w:line="360" w:lineRule="auto"/>
        <w:ind w:left="0" w:right="0" w:firstLine="570"/>
        <w:jc w:val="both"/>
        <w:rPr>
          <w:sz w:val="22"/>
          <w:szCs w:val="22"/>
        </w:rPr>
      </w:pPr>
      <w:r>
        <w:rPr>
          <w:rFonts w:hint="default" w:ascii="Arial" w:hAnsi="Arial" w:cs="Arial"/>
          <w:b/>
          <w:bCs/>
          <w:sz w:val="22"/>
          <w:szCs w:val="22"/>
          <w:lang w:val="pt-BR"/>
        </w:rPr>
        <w:t>3.9.8.</w:t>
      </w:r>
      <w:r>
        <w:rPr>
          <w:rFonts w:hint="default" w:ascii="Arial" w:hAnsi="Arial" w:cs="Arial"/>
          <w:sz w:val="22"/>
          <w:szCs w:val="22"/>
        </w:rPr>
        <w:t xml:space="preserve"> </w:t>
      </w:r>
      <w:r>
        <w:rPr>
          <w:rFonts w:hint="default" w:ascii="Arial" w:hAnsi="Arial" w:cs="Arial"/>
          <w:sz w:val="22"/>
          <w:szCs w:val="22"/>
          <w:lang w:val="pt-BR"/>
        </w:rPr>
        <w:t>Fica estabelecido</w:t>
      </w:r>
      <w:r>
        <w:rPr>
          <w:rFonts w:hint="default" w:ascii="Arial" w:hAnsi="Arial" w:cs="Arial"/>
          <w:sz w:val="22"/>
          <w:szCs w:val="22"/>
        </w:rPr>
        <w:t xml:space="preserve"> para o consórcio</w:t>
      </w:r>
      <w:r>
        <w:rPr>
          <w:rFonts w:hint="default" w:ascii="Arial" w:hAnsi="Arial" w:cs="Arial"/>
          <w:sz w:val="22"/>
          <w:szCs w:val="22"/>
          <w:lang w:val="pt-BR"/>
        </w:rPr>
        <w:t xml:space="preserve"> o</w:t>
      </w:r>
      <w:r>
        <w:rPr>
          <w:rFonts w:hint="default" w:ascii="Arial" w:hAnsi="Arial" w:cs="Arial"/>
          <w:sz w:val="22"/>
          <w:szCs w:val="22"/>
        </w:rPr>
        <w:t xml:space="preserve"> acréscimo de 10% (dez por cento) sobre o valor exigido de licitante individual para a habilitação econômico-financeira</w:t>
      </w:r>
      <w:r>
        <w:rPr>
          <w:rFonts w:hint="default" w:ascii="Arial" w:hAnsi="Arial" w:cs="Arial"/>
          <w:sz w:val="22"/>
          <w:szCs w:val="22"/>
          <w:lang w:val="pt-BR"/>
        </w:rPr>
        <w:t>.</w:t>
      </w:r>
      <w:bookmarkStart w:id="12" w:name="art15§2"/>
      <w:bookmarkEnd w:id="12"/>
      <w:r>
        <w:rPr>
          <w:rFonts w:hint="default" w:ascii="Arial" w:hAnsi="Arial" w:cs="Arial"/>
          <w:sz w:val="22"/>
          <w:szCs w:val="22"/>
        </w:rPr>
        <w:t xml:space="preserve"> O acréscimo  não se aplica aos consórcios compostos, em sua totalidade, de microempresas e pequenas empresas, assim definidas em lei.</w:t>
      </w:r>
    </w:p>
    <w:p w14:paraId="64DC3D99">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78058E24">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6EDEF4F5">
      <w:pPr>
        <w:pStyle w:val="133"/>
        <w:numPr>
          <w:ilvl w:val="0"/>
          <w:numId w:val="0"/>
        </w:numPr>
        <w:spacing w:line="360" w:lineRule="auto"/>
        <w:ind w:leftChars="0"/>
        <w:rPr>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4"/>
          <w:rFonts w:eastAsia="Times New Roman"/>
          <w:b w:val="0"/>
          <w:bCs w:val="0"/>
          <w:color w:val="auto"/>
          <w:sz w:val="22"/>
          <w:szCs w:val="22"/>
          <w:u w:val="none"/>
        </w:rPr>
        <w:t xml:space="preserve">artigo </w:t>
      </w:r>
      <w:r>
        <w:rPr>
          <w:rStyle w:val="14"/>
          <w:b w:val="0"/>
          <w:bCs w:val="0"/>
          <w:color w:val="auto"/>
          <w:sz w:val="22"/>
          <w:szCs w:val="22"/>
          <w:u w:val="none"/>
        </w:rPr>
        <w:t xml:space="preserve">16 da 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14.133</w:t>
      </w:r>
      <w:r>
        <w:rPr>
          <w:rStyle w:val="14"/>
          <w:rFonts w:hint="default"/>
          <w:b w:val="0"/>
          <w:bCs w:val="0"/>
          <w:color w:val="auto"/>
          <w:sz w:val="22"/>
          <w:szCs w:val="22"/>
          <w:u w:val="none"/>
          <w:lang w:val="pt-BR"/>
        </w:rPr>
        <w:t>/</w:t>
      </w:r>
      <w:r>
        <w:rPr>
          <w:rStyle w:val="14"/>
          <w:b w:val="0"/>
          <w:bCs w:val="0"/>
          <w:color w:val="auto"/>
          <w:sz w:val="22"/>
          <w:szCs w:val="22"/>
          <w:u w:val="none"/>
        </w:rPr>
        <w:t>2021</w:t>
      </w:r>
      <w:r>
        <w:rPr>
          <w:rStyle w:val="14"/>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4"/>
          <w:b w:val="0"/>
          <w:bCs w:val="0"/>
          <w:color w:val="auto"/>
          <w:sz w:val="22"/>
          <w:szCs w:val="22"/>
          <w:u w:val="none"/>
        </w:rPr>
        <w:t>Lei Complementar nº 123</w:t>
      </w:r>
      <w:r>
        <w:rPr>
          <w:rStyle w:val="14"/>
          <w:rFonts w:hint="default"/>
          <w:b w:val="0"/>
          <w:bCs w:val="0"/>
          <w:color w:val="auto"/>
          <w:sz w:val="22"/>
          <w:szCs w:val="22"/>
          <w:u w:val="none"/>
          <w:lang w:val="pt-BR"/>
        </w:rPr>
        <w:t>/</w:t>
      </w:r>
      <w:r>
        <w:rPr>
          <w:rStyle w:val="14"/>
          <w:b w:val="0"/>
          <w:bCs w:val="0"/>
          <w:color w:val="auto"/>
          <w:sz w:val="22"/>
          <w:szCs w:val="22"/>
          <w:u w:val="none"/>
        </w:rPr>
        <w:t>2006</w:t>
      </w:r>
      <w:r>
        <w:rPr>
          <w:rStyle w:val="14"/>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52BFCF5C">
      <w:pPr>
        <w:pStyle w:val="127"/>
        <w:keepNext w:val="0"/>
        <w:keepLines w:val="0"/>
        <w:pageBreakBefore w:val="0"/>
        <w:numPr>
          <w:ilvl w:val="0"/>
          <w:numId w:val="0"/>
        </w:numPr>
        <w:kinsoku/>
        <w:wordWrap/>
        <w:overflowPunct/>
        <w:topLinePunct w:val="0"/>
        <w:bidi w:val="0"/>
        <w:adjustRightInd/>
        <w:snapToGrid/>
        <w:spacing w:before="0" w:after="0" w:line="360" w:lineRule="auto"/>
        <w:ind w:left="0" w:leftChars="0" w:right="46" w:rightChars="0" w:firstLine="481" w:firstLineChars="218"/>
        <w:jc w:val="both"/>
        <w:textAlignment w:val="auto"/>
        <w:rPr>
          <w:rFonts w:hint="default" w:ascii="Arial" w:hAnsi="Arial" w:cs="Arial"/>
          <w:sz w:val="22"/>
          <w:szCs w:val="22"/>
        </w:rPr>
      </w:pPr>
      <w:r>
        <w:rPr>
          <w:rFonts w:hint="default" w:ascii="Arial" w:hAnsi="Arial" w:cs="Arial"/>
          <w:b/>
          <w:bCs/>
          <w:color w:val="auto"/>
          <w:sz w:val="22"/>
          <w:szCs w:val="22"/>
          <w:lang w:val="pt-BR"/>
        </w:rPr>
        <w:t>3.12.1.</w:t>
      </w:r>
      <w:r>
        <w:rPr>
          <w:rFonts w:hint="default"/>
          <w:color w:val="auto"/>
          <w:sz w:val="22"/>
          <w:szCs w:val="22"/>
          <w:lang w:val="pt-BR"/>
        </w:rPr>
        <w:t xml:space="preserve"> </w:t>
      </w:r>
      <w:r>
        <w:rPr>
          <w:rFonts w:hint="default" w:ascii="Arial" w:hAnsi="Arial" w:cs="Arial"/>
          <w:sz w:val="22"/>
          <w:szCs w:val="22"/>
        </w:rPr>
        <w:t>As sociedades cooperativas poderão participar deste certame desde que satisfaçam os</w:t>
      </w:r>
      <w:r>
        <w:rPr>
          <w:rFonts w:hint="default" w:ascii="Arial" w:hAnsi="Arial" w:cs="Arial"/>
          <w:spacing w:val="1"/>
          <w:sz w:val="22"/>
          <w:szCs w:val="22"/>
        </w:rPr>
        <w:t xml:space="preserve"> </w:t>
      </w:r>
      <w:r>
        <w:rPr>
          <w:rFonts w:hint="default" w:ascii="Arial" w:hAnsi="Arial" w:cs="Arial"/>
          <w:sz w:val="22"/>
          <w:szCs w:val="22"/>
        </w:rPr>
        <w:t>requisitos</w:t>
      </w:r>
      <w:r>
        <w:rPr>
          <w:rFonts w:hint="default" w:ascii="Arial" w:hAnsi="Arial" w:cs="Arial"/>
          <w:spacing w:val="-1"/>
          <w:sz w:val="22"/>
          <w:szCs w:val="22"/>
        </w:rPr>
        <w:t xml:space="preserve"> </w:t>
      </w:r>
      <w:r>
        <w:rPr>
          <w:rFonts w:hint="default" w:ascii="Arial" w:hAnsi="Arial" w:cs="Arial"/>
          <w:sz w:val="22"/>
          <w:szCs w:val="22"/>
        </w:rPr>
        <w:t>estipulados pelo art. 16 da</w:t>
      </w:r>
      <w:r>
        <w:rPr>
          <w:rFonts w:hint="default" w:ascii="Arial" w:hAnsi="Arial" w:cs="Arial"/>
          <w:spacing w:val="1"/>
          <w:sz w:val="22"/>
          <w:szCs w:val="22"/>
        </w:rPr>
        <w:t xml:space="preserve"> </w:t>
      </w:r>
      <w:r>
        <w:rPr>
          <w:rFonts w:hint="default" w:ascii="Arial" w:hAnsi="Arial" w:cs="Arial"/>
          <w:sz w:val="22"/>
          <w:szCs w:val="22"/>
        </w:rPr>
        <w:t>Lei</w:t>
      </w:r>
      <w:r>
        <w:rPr>
          <w:rFonts w:hint="default" w:ascii="Arial" w:hAnsi="Arial" w:cs="Arial"/>
          <w:spacing w:val="-1"/>
          <w:sz w:val="22"/>
          <w:szCs w:val="22"/>
        </w:rPr>
        <w:t xml:space="preserve"> </w:t>
      </w:r>
      <w:r>
        <w:rPr>
          <w:rFonts w:hint="default" w:ascii="Arial" w:hAnsi="Arial" w:cs="Arial"/>
          <w:sz w:val="22"/>
          <w:szCs w:val="22"/>
        </w:rPr>
        <w:t>nº 14.133/2021.</w:t>
      </w:r>
    </w:p>
    <w:p w14:paraId="185C4F65">
      <w:pPr>
        <w:pStyle w:val="137"/>
        <w:numPr>
          <w:ilvl w:val="0"/>
          <w:numId w:val="0"/>
        </w:numPr>
        <w:spacing w:line="360" w:lineRule="auto"/>
        <w:ind w:left="4" w:leftChars="0" w:hanging="4" w:firstLineChars="0"/>
        <w:rPr>
          <w:i w:val="0"/>
          <w:iCs w:val="0"/>
          <w:color w:val="auto"/>
          <w:sz w:val="22"/>
          <w:szCs w:val="22"/>
        </w:rPr>
      </w:pPr>
      <w:bookmarkStart w:id="13"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3"/>
    </w:p>
    <w:p w14:paraId="0E961D69">
      <w:pPr>
        <w:pStyle w:val="20"/>
        <w:keepNext w:val="0"/>
        <w:keepLines w:val="0"/>
        <w:widowControl/>
        <w:suppressLineNumbers w:val="0"/>
        <w:spacing w:before="225" w:beforeAutospacing="0" w:after="225" w:afterAutospacing="0" w:line="360" w:lineRule="auto"/>
        <w:jc w:val="both"/>
        <w:rPr>
          <w:rFonts w:hint="default" w:ascii="Arial" w:hAnsi="Arial" w:cs="Arial"/>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10A5E299">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4" w:name="art4§1ii"/>
      <w:bookmarkEnd w:id="14"/>
      <w:r>
        <w:rPr>
          <w:rFonts w:cs="Arial"/>
          <w:sz w:val="22"/>
          <w:szCs w:val="22"/>
        </w:rPr>
        <w:t>4. D</w:t>
      </w:r>
      <w:r>
        <w:rPr>
          <w:rFonts w:hint="default" w:cs="Arial"/>
          <w:sz w:val="22"/>
          <w:szCs w:val="22"/>
          <w:lang w:val="pt-BR"/>
        </w:rPr>
        <w:t xml:space="preserve">OS ESCLARECIMENTOS E DA IMPUGNAÇÃO </w:t>
      </w:r>
    </w:p>
    <w:p w14:paraId="21A9FF97">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704CBC5F">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0BBC159D">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1FC7298E">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5A740111">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1DEAAF10">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5E7B0D8B">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069BEEDE">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06D3A224">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2B40D433">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1BB3A9E7">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5AB5429A">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490FD0FC">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7071D4F9">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761C22F0">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35CC86F7">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manifestar o pleno conhecimento e atendimento às exigências de habilitação previstas no </w:t>
      </w:r>
      <w:r>
        <w:rPr>
          <w:rFonts w:hint="default" w:ascii="Arial" w:hAnsi="Arial" w:cs="Arial"/>
          <w:sz w:val="22"/>
          <w:szCs w:val="22"/>
          <w:lang w:val="pt-BR"/>
        </w:rPr>
        <w:t>E</w:t>
      </w:r>
      <w:r>
        <w:rPr>
          <w:rFonts w:ascii="Arial" w:hAnsi="Arial" w:cs="Arial"/>
          <w:sz w:val="22"/>
          <w:szCs w:val="22"/>
        </w:rPr>
        <w:t>dital, bem como manifestar sua condição de microempresa ou empresa de pequeno porte nos termos da Lei Complementar nº 123/2006.</w:t>
      </w:r>
    </w:p>
    <w:p w14:paraId="3E698805">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2BBFA050">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2C80D6B4">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2BD8297C">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D25B2A7">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787F773">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2A0B0BDD">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5CDB4E06">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5"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5"/>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val="0"/>
          <w:color w:val="000000"/>
          <w:sz w:val="22"/>
          <w:szCs w:val="22"/>
        </w:rPr>
        <w:t xml:space="preserve"> (horário de Brasília/DF) do dia </w:t>
      </w:r>
      <w:r>
        <w:rPr>
          <w:rFonts w:hint="default" w:ascii="Arial" w:hAnsi="Arial" w:cs="Arial"/>
          <w:b/>
          <w:bCs/>
          <w:color w:val="000000"/>
          <w:sz w:val="22"/>
          <w:szCs w:val="22"/>
          <w:lang w:val="pt-BR"/>
        </w:rPr>
        <w:t>17</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junho </w:t>
      </w:r>
      <w:r>
        <w:rPr>
          <w:rFonts w:ascii="Arial" w:hAnsi="Arial" w:cs="Arial"/>
          <w:b/>
          <w:bCs/>
          <w:color w:val="000000"/>
          <w:sz w:val="22"/>
          <w:szCs w:val="22"/>
        </w:rPr>
        <w:t xml:space="preserve">de </w:t>
      </w:r>
      <w:r>
        <w:rPr>
          <w:rFonts w:ascii="Arial" w:hAnsi="Arial" w:cs="Arial"/>
          <w:b/>
          <w:bCs/>
          <w:color w:val="000000"/>
          <w:sz w:val="22"/>
          <w:szCs w:val="22"/>
          <w:lang w:val="pt-BR"/>
        </w:rPr>
        <w:t>2024</w:t>
      </w:r>
      <w:r>
        <w:rPr>
          <w:rFonts w:ascii="Arial" w:hAnsi="Arial" w:cs="Arial"/>
          <w:b w:val="0"/>
          <w:bCs w:val="0"/>
          <w:color w:val="000000"/>
          <w:sz w:val="22"/>
          <w:szCs w:val="22"/>
        </w:rPr>
        <w:t xml:space="preserve">, até às </w:t>
      </w:r>
      <w:r>
        <w:rPr>
          <w:rFonts w:hint="default" w:ascii="Arial" w:hAnsi="Arial" w:cs="Arial"/>
          <w:b/>
          <w:bCs/>
          <w:color w:val="000000"/>
          <w:sz w:val="22"/>
          <w:szCs w:val="22"/>
          <w:lang w:val="pt-BR"/>
        </w:rPr>
        <w:t>09</w:t>
      </w:r>
      <w:r>
        <w:rPr>
          <w:rFonts w:ascii="Arial" w:hAnsi="Arial" w:cs="Arial"/>
          <w:b/>
          <w:bCs/>
          <w:color w:val="000000"/>
          <w:sz w:val="22"/>
          <w:szCs w:val="22"/>
        </w:rPr>
        <w:t xml:space="preserve">h00min </w:t>
      </w:r>
      <w:r>
        <w:rPr>
          <w:rFonts w:ascii="Arial" w:hAnsi="Arial" w:cs="Arial"/>
          <w:b w:val="0"/>
          <w:bCs w:val="0"/>
          <w:color w:val="000000"/>
          <w:sz w:val="22"/>
          <w:szCs w:val="22"/>
        </w:rPr>
        <w:t xml:space="preserve">(horário de Brasília/DF) do dia </w:t>
      </w:r>
      <w:r>
        <w:rPr>
          <w:rFonts w:hint="default" w:ascii="Arial" w:hAnsi="Arial" w:cs="Arial"/>
          <w:b/>
          <w:bCs/>
          <w:color w:val="000000"/>
          <w:sz w:val="22"/>
          <w:szCs w:val="22"/>
          <w:lang w:val="pt-BR"/>
        </w:rPr>
        <w:t>28</w:t>
      </w:r>
      <w:r>
        <w:rPr>
          <w:rFonts w:ascii="Arial" w:hAnsi="Arial" w:cs="Arial"/>
          <w:b/>
          <w:bCs/>
          <w:color w:val="000000"/>
          <w:sz w:val="22"/>
          <w:szCs w:val="22"/>
        </w:rPr>
        <w:t xml:space="preserve"> de </w:t>
      </w:r>
      <w:r>
        <w:rPr>
          <w:rFonts w:hint="default" w:ascii="Arial" w:hAnsi="Arial" w:cs="Arial"/>
          <w:b/>
          <w:bCs/>
          <w:color w:val="000000"/>
          <w:sz w:val="22"/>
          <w:szCs w:val="22"/>
          <w:lang w:val="pt-BR"/>
        </w:rPr>
        <w:t>junho</w:t>
      </w:r>
      <w:r>
        <w:rPr>
          <w:rFonts w:ascii="Arial" w:hAnsi="Arial" w:cs="Arial"/>
          <w:b/>
          <w:bCs/>
          <w:color w:val="000000"/>
          <w:sz w:val="22"/>
          <w:szCs w:val="22"/>
        </w:rPr>
        <w:t xml:space="preserve"> de </w:t>
      </w:r>
      <w:r>
        <w:rPr>
          <w:rFonts w:ascii="Arial" w:hAnsi="Arial" w:cs="Arial"/>
          <w:b/>
          <w:bCs/>
          <w:color w:val="000000"/>
          <w:sz w:val="22"/>
          <w:szCs w:val="22"/>
          <w:lang w:val="pt-BR"/>
        </w:rPr>
        <w:t>2024</w:t>
      </w:r>
      <w:r>
        <w:rPr>
          <w:rFonts w:ascii="Arial" w:hAnsi="Arial" w:cs="Arial"/>
          <w:b w:val="0"/>
          <w:bCs w:val="0"/>
          <w:color w:val="000000"/>
          <w:sz w:val="22"/>
          <w:szCs w:val="22"/>
        </w:rPr>
        <w:t xml:space="preserve">. </w:t>
      </w:r>
      <w:bookmarkStart w:id="16" w:name="_Ref113968921"/>
    </w:p>
    <w:p w14:paraId="413F999E">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lang w:val="pt-BR"/>
        </w:rPr>
        <w:t>5.12.</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No c</w:t>
      </w:r>
      <w:r>
        <w:rPr>
          <w:rFonts w:hint="default" w:ascii="Arial" w:hAnsi="Arial" w:cs="Arial"/>
          <w:i w:val="0"/>
          <w:iCs w:val="0"/>
          <w:color w:val="auto"/>
          <w:sz w:val="22"/>
          <w:szCs w:val="22"/>
          <w:highlight w:val="none"/>
        </w:rPr>
        <w:t>adastramento da proposta inicial, o licitante declarará, em campo próprio do sistema, que:</w:t>
      </w:r>
      <w:bookmarkEnd w:id="16"/>
    </w:p>
    <w:p w14:paraId="23CCFD16">
      <w:pPr>
        <w:pStyle w:val="136"/>
        <w:numPr>
          <w:ilvl w:val="0"/>
          <w:numId w:val="0"/>
        </w:numPr>
        <w:spacing w:before="288" w:beforeLines="120" w:after="288" w:afterLines="120" w:line="360" w:lineRule="auto"/>
        <w:ind w:left="9" w:leftChars="0" w:firstLine="473" w:firstLineChars="214"/>
        <w:rPr>
          <w:i w:val="0"/>
          <w:iCs w:val="0"/>
          <w:color w:val="auto"/>
          <w:sz w:val="22"/>
          <w:szCs w:val="22"/>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E</w:t>
      </w:r>
      <w:r>
        <w:rPr>
          <w:i w:val="0"/>
          <w:iCs w:val="0"/>
          <w:color w:val="auto"/>
          <w:sz w:val="22"/>
          <w:szCs w:val="22"/>
          <w:highlight w:val="none"/>
        </w:rPr>
        <w:t xml:space="preserve">stá ciente </w:t>
      </w:r>
      <w:r>
        <w:rPr>
          <w:i w:val="0"/>
          <w:iCs w:val="0"/>
          <w:color w:val="auto"/>
          <w:sz w:val="22"/>
          <w:szCs w:val="22"/>
        </w:rPr>
        <w:t xml:space="preserve">e concorda com as condições contidas no </w:t>
      </w:r>
      <w:r>
        <w:rPr>
          <w:rFonts w:hint="default"/>
          <w:i w:val="0"/>
          <w:iCs w:val="0"/>
          <w:color w:val="auto"/>
          <w:sz w:val="22"/>
          <w:szCs w:val="22"/>
          <w:lang w:val="pt-BR"/>
        </w:rPr>
        <w:t>E</w:t>
      </w:r>
      <w:r>
        <w:rPr>
          <w:i w:val="0"/>
          <w:iCs w:val="0"/>
          <w:color w:val="auto"/>
          <w:sz w:val="22"/>
          <w:szCs w:val="22"/>
        </w:rPr>
        <w:t xml:space="preserve">dital e seus </w:t>
      </w:r>
      <w:r>
        <w:rPr>
          <w:rFonts w:hint="default"/>
          <w:i w:val="0"/>
          <w:iCs w:val="0"/>
          <w:color w:val="auto"/>
          <w:sz w:val="22"/>
          <w:szCs w:val="22"/>
          <w:lang w:val="pt-BR"/>
        </w:rPr>
        <w:t>A</w:t>
      </w:r>
      <w:r>
        <w:rPr>
          <w:i w:val="0"/>
          <w:iCs w:val="0"/>
          <w:color w:val="auto"/>
          <w:sz w:val="22"/>
          <w:szCs w:val="22"/>
        </w:rPr>
        <w:t>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7E5AB1">
      <w:pPr>
        <w:pStyle w:val="136"/>
        <w:numPr>
          <w:ilvl w:val="0"/>
          <w:numId w:val="0"/>
        </w:numPr>
        <w:spacing w:line="360" w:lineRule="auto"/>
        <w:ind w:left="9" w:leftChars="0" w:firstLine="473" w:firstLineChars="214"/>
        <w:rPr>
          <w:i w:val="0"/>
          <w:iCs w:val="0"/>
          <w:color w:val="auto"/>
          <w:sz w:val="22"/>
          <w:szCs w:val="22"/>
        </w:rPr>
      </w:pPr>
      <w:r>
        <w:rPr>
          <w:rFonts w:hint="default"/>
          <w:b/>
          <w:bCs/>
          <w:i w:val="0"/>
          <w:iCs w:val="0"/>
          <w:color w:val="auto"/>
          <w:sz w:val="22"/>
          <w:szCs w:val="22"/>
          <w:lang w:val="pt-BR"/>
        </w:rPr>
        <w:t xml:space="preserve">5.12.2. </w:t>
      </w:r>
      <w:r>
        <w:rPr>
          <w:rFonts w:hint="default"/>
          <w:b w:val="0"/>
          <w:bCs w:val="0"/>
          <w:i w:val="0"/>
          <w:iCs w:val="0"/>
          <w:color w:val="auto"/>
          <w:sz w:val="22"/>
          <w:szCs w:val="22"/>
          <w:lang w:val="pt-BR"/>
        </w:rPr>
        <w:t>N</w:t>
      </w:r>
      <w:r>
        <w:rPr>
          <w:i w:val="0"/>
          <w:iCs w:val="0"/>
          <w:color w:val="auto"/>
          <w:sz w:val="22"/>
          <w:szCs w:val="22"/>
        </w:rPr>
        <w:t xml:space="preserve">ão emprega menor de 18 anos em trabalho noturno, perigoso ou insalubre e não emprega menor de 16 anos, salvo menor, a partir de 14 anos, na condição de aprendiz, nos termos do </w:t>
      </w:r>
      <w:r>
        <w:rPr>
          <w:i w:val="0"/>
          <w:iCs w:val="0"/>
          <w:color w:val="auto"/>
          <w:sz w:val="22"/>
          <w:szCs w:val="22"/>
          <w:u w:val="none"/>
        </w:rPr>
        <w:fldChar w:fldCharType="begin"/>
      </w:r>
      <w:r>
        <w:rPr>
          <w:i w:val="0"/>
          <w:iCs w:val="0"/>
          <w:color w:val="auto"/>
          <w:sz w:val="22"/>
          <w:szCs w:val="22"/>
          <w:u w:val="none"/>
        </w:rPr>
        <w:instrText xml:space="preserve"> HYPERLINK "https://www.planalto.gov.br/ccivil_03/constituicao/constituicaocompilado.htm" \l "art7" </w:instrText>
      </w:r>
      <w:r>
        <w:rPr>
          <w:i w:val="0"/>
          <w:iCs w:val="0"/>
          <w:color w:val="auto"/>
          <w:sz w:val="22"/>
          <w:szCs w:val="22"/>
          <w:u w:val="none"/>
        </w:rPr>
        <w:fldChar w:fldCharType="separate"/>
      </w:r>
      <w:r>
        <w:rPr>
          <w:rStyle w:val="14"/>
          <w:i w:val="0"/>
          <w:iCs w:val="0"/>
          <w:color w:val="auto"/>
          <w:sz w:val="22"/>
          <w:szCs w:val="22"/>
          <w:u w:val="none"/>
        </w:rPr>
        <w:t>artigo 7°, XXXIII, da Constituição</w:t>
      </w:r>
      <w:r>
        <w:rPr>
          <w:rStyle w:val="14"/>
          <w:i w:val="0"/>
          <w:iCs w:val="0"/>
          <w:color w:val="auto"/>
          <w:sz w:val="22"/>
          <w:szCs w:val="22"/>
          <w:u w:val="none"/>
        </w:rPr>
        <w:fldChar w:fldCharType="end"/>
      </w:r>
      <w:r>
        <w:rPr>
          <w:i w:val="0"/>
          <w:iCs w:val="0"/>
          <w:color w:val="auto"/>
          <w:sz w:val="22"/>
          <w:szCs w:val="22"/>
        </w:rPr>
        <w:t>;</w:t>
      </w:r>
    </w:p>
    <w:p w14:paraId="4D07D292">
      <w:pPr>
        <w:pStyle w:val="136"/>
        <w:numPr>
          <w:ilvl w:val="0"/>
          <w:numId w:val="0"/>
        </w:numPr>
        <w:spacing w:line="360" w:lineRule="auto"/>
        <w:ind w:left="9" w:leftChars="0" w:firstLine="473" w:firstLineChars="214"/>
        <w:rPr>
          <w:i w:val="0"/>
          <w:iCs w:val="0"/>
          <w:color w:val="auto"/>
          <w:sz w:val="22"/>
          <w:szCs w:val="22"/>
        </w:rPr>
      </w:pPr>
      <w:r>
        <w:rPr>
          <w:rFonts w:hint="default"/>
          <w:b/>
          <w:bCs/>
          <w:i w:val="0"/>
          <w:iCs w:val="0"/>
          <w:color w:val="auto"/>
          <w:sz w:val="22"/>
          <w:szCs w:val="22"/>
          <w:lang w:val="pt-BR"/>
        </w:rPr>
        <w:t>5.12.3.</w:t>
      </w:r>
      <w:r>
        <w:rPr>
          <w:rFonts w:hint="default"/>
          <w:i w:val="0"/>
          <w:iCs w:val="0"/>
          <w:color w:val="auto"/>
          <w:sz w:val="22"/>
          <w:szCs w:val="22"/>
          <w:lang w:val="pt-BR"/>
        </w:rPr>
        <w:t xml:space="preserve"> N</w:t>
      </w:r>
      <w:r>
        <w:rPr>
          <w:i w:val="0"/>
          <w:iCs w:val="0"/>
          <w:color w:val="auto"/>
          <w:sz w:val="22"/>
          <w:szCs w:val="22"/>
        </w:rPr>
        <w:t xml:space="preserve">ão possui empregados executando trabalho degradante ou forçado, observando o disposto nos </w:t>
      </w:r>
      <w:r>
        <w:rPr>
          <w:i w:val="0"/>
          <w:iCs w:val="0"/>
          <w:color w:val="auto"/>
          <w:sz w:val="22"/>
          <w:szCs w:val="22"/>
          <w:u w:val="none"/>
        </w:rPr>
        <w:fldChar w:fldCharType="begin"/>
      </w:r>
      <w:r>
        <w:rPr>
          <w:i w:val="0"/>
          <w:iCs w:val="0"/>
          <w:color w:val="auto"/>
          <w:sz w:val="22"/>
          <w:szCs w:val="22"/>
          <w:u w:val="none"/>
        </w:rPr>
        <w:instrText xml:space="preserve"> HYPERLINK "https://www.planalto.gov.br/ccivil_03/constituicao/constituicaocompilado.htm" </w:instrText>
      </w:r>
      <w:r>
        <w:rPr>
          <w:i w:val="0"/>
          <w:iCs w:val="0"/>
          <w:color w:val="auto"/>
          <w:sz w:val="22"/>
          <w:szCs w:val="22"/>
          <w:u w:val="none"/>
        </w:rPr>
        <w:fldChar w:fldCharType="separate"/>
      </w:r>
      <w:r>
        <w:rPr>
          <w:rStyle w:val="14"/>
          <w:i w:val="0"/>
          <w:iCs w:val="0"/>
          <w:color w:val="auto"/>
          <w:sz w:val="22"/>
          <w:szCs w:val="22"/>
          <w:u w:val="none"/>
        </w:rPr>
        <w:t>incisos III e IV do art. 1º e no inciso III do art. 5º da Constituição Federal</w:t>
      </w:r>
      <w:r>
        <w:rPr>
          <w:rStyle w:val="14"/>
          <w:i w:val="0"/>
          <w:iCs w:val="0"/>
          <w:color w:val="auto"/>
          <w:sz w:val="22"/>
          <w:szCs w:val="22"/>
          <w:u w:val="none"/>
        </w:rPr>
        <w:fldChar w:fldCharType="end"/>
      </w:r>
      <w:r>
        <w:rPr>
          <w:i w:val="0"/>
          <w:iCs w:val="0"/>
          <w:color w:val="auto"/>
          <w:sz w:val="22"/>
          <w:szCs w:val="22"/>
        </w:rPr>
        <w:t>;</w:t>
      </w:r>
    </w:p>
    <w:p w14:paraId="5EB6D813">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lang w:val="pt-BR"/>
        </w:rPr>
        <w:t>5.12.4.</w:t>
      </w:r>
      <w:r>
        <w:rPr>
          <w:rFonts w:hint="default"/>
          <w:i w:val="0"/>
          <w:iCs w:val="0"/>
          <w:color w:val="auto"/>
          <w:sz w:val="22"/>
          <w:szCs w:val="22"/>
          <w:lang w:val="pt-BR"/>
        </w:rPr>
        <w:t xml:space="preserve"> C</w:t>
      </w:r>
      <w:r>
        <w:rPr>
          <w:i w:val="0"/>
          <w:iCs w:val="0"/>
          <w:color w:val="auto"/>
          <w:sz w:val="22"/>
          <w:szCs w:val="22"/>
        </w:rPr>
        <w:t xml:space="preserve">umpre as exigências de reserva de cargos para pessoa com deficiência e para reabilitado </w:t>
      </w:r>
      <w:r>
        <w:rPr>
          <w:i w:val="0"/>
          <w:iCs w:val="0"/>
          <w:color w:val="auto"/>
          <w:sz w:val="22"/>
          <w:szCs w:val="22"/>
          <w:highlight w:val="none"/>
        </w:rPr>
        <w:t>da Previdência Social, previstas em lei e em outras normas específicas.</w:t>
      </w:r>
    </w:p>
    <w:p w14:paraId="50243372">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676E5C8E">
      <w:pPr>
        <w:pStyle w:val="133"/>
        <w:numPr>
          <w:ilvl w:val="0"/>
          <w:numId w:val="0"/>
        </w:numPr>
        <w:spacing w:line="360" w:lineRule="auto"/>
        <w:ind w:leftChars="0"/>
        <w:rPr>
          <w:i w:val="0"/>
          <w:iCs w:val="0"/>
          <w:color w:val="auto"/>
          <w:sz w:val="22"/>
          <w:szCs w:val="22"/>
        </w:rPr>
      </w:pPr>
      <w:bookmarkStart w:id="17"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7"/>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6AF40CF9">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3E129486">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7D87187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1AFCB3F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9B7214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581959EA">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31369A5D">
      <w:pPr>
        <w:pStyle w:val="133"/>
        <w:numPr>
          <w:ilvl w:val="0"/>
          <w:numId w:val="0"/>
        </w:numPr>
        <w:spacing w:line="360" w:lineRule="auto"/>
        <w:ind w:leftChars="0"/>
        <w:rPr>
          <w:i w:val="0"/>
          <w:iCs w:val="0"/>
          <w:color w:val="auto"/>
          <w:sz w:val="22"/>
          <w:szCs w:val="22"/>
        </w:rPr>
      </w:pPr>
      <w:bookmarkStart w:id="18"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8"/>
    </w:p>
    <w:p w14:paraId="31DF5457">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1F77FC15">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3099ED7D">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618A414C">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61171F24">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47A292C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5B52A629">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23A7C02E">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627DE836">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60CC66CF">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76F52073">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634BE7B4">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1E65A548">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28BCA9A1">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2F29A80A">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37FD6AEA">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9"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9"/>
    </w:p>
    <w:p w14:paraId="39B9EF83">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192875E2">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626846B1">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44F24A4C">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5327A82F">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487BFEA9">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1E6C3B6F">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78F381B6">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7005C87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4F86C5F3">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3EA95F12">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0C009387">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7FF0CF48">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3BCD2B25">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26ED0EA9">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1CBDE23A">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0B2B6844">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109CD6A5">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03BFD7AD">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20"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20"/>
      <w:bookmarkStart w:id="21" w:name="_Hlk113631522"/>
    </w:p>
    <w:p w14:paraId="563D3B06">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4B31E92F">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66061381">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07F8F64E">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4578FF0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1"/>
    <w:p w14:paraId="2E2F8D49">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w:t>
      </w:r>
      <w:r>
        <w:rPr>
          <w:rFonts w:hint="default" w:ascii="Arial" w:hAnsi="Arial" w:cs="Arial"/>
          <w:b w:val="0"/>
          <w:bCs/>
          <w:sz w:val="22"/>
          <w:szCs w:val="22"/>
          <w:lang w:val="pt-BR"/>
        </w:rPr>
        <w:t>01</w:t>
      </w:r>
      <w:r>
        <w:rPr>
          <w:rFonts w:ascii="Arial" w:hAnsi="Arial" w:cs="Arial"/>
          <w:b w:val="0"/>
          <w:bCs/>
          <w:sz w:val="22"/>
          <w:szCs w:val="22"/>
        </w:rPr>
        <w:t xml:space="preserve"> (um </w:t>
      </w:r>
      <w:r>
        <w:rPr>
          <w:rFonts w:hint="default" w:ascii="Arial" w:hAnsi="Arial" w:cs="Arial"/>
          <w:b w:val="0"/>
          <w:bCs/>
          <w:sz w:val="22"/>
          <w:szCs w:val="22"/>
          <w:lang w:val="pt-BR"/>
        </w:rPr>
        <w:t>milésimo</w:t>
      </w:r>
      <w:r>
        <w:rPr>
          <w:rFonts w:ascii="Arial" w:hAnsi="Arial" w:cs="Arial"/>
          <w:b w:val="0"/>
          <w:bCs/>
          <w:sz w:val="22"/>
          <w:szCs w:val="22"/>
        </w:rPr>
        <w:t xml:space="preserve"> de real)</w:t>
      </w:r>
      <w:r>
        <w:rPr>
          <w:rFonts w:ascii="Arial" w:hAnsi="Arial" w:cs="Arial"/>
          <w:sz w:val="22"/>
          <w:szCs w:val="22"/>
        </w:rPr>
        <w:t>, que incidirá tanto em relação aos lances intermediários quanto em relação ao lance que cobrir a melhor oferta.</w:t>
      </w:r>
    </w:p>
    <w:p w14:paraId="6D4ADBAF">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0107F71C">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2469D80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44602876">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6D82AA82">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7218D4CE">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0EA6C13F">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3B613065">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6.22.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58337AF4">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2991B391">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4C8362EF">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4F5B9E4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075A96CD">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6.23. </w:t>
      </w:r>
      <w:r>
        <w:rPr>
          <w:rFonts w:hint="default" w:ascii="Arial" w:hAnsi="Arial" w:cs="Arial"/>
          <w:color w:val="auto"/>
          <w:sz w:val="22"/>
          <w:szCs w:val="22"/>
          <w:u w:val="none"/>
        </w:rPr>
        <w:t>Persistindo o empate, será assegurada preferência, sucessivamente, aos bens e serviços produzidos ou prestados por:</w:t>
      </w:r>
    </w:p>
    <w:p w14:paraId="0D6625C1">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
      <w:bookmarkEnd w:id="22"/>
      <w:r>
        <w:rPr>
          <w:rFonts w:hint="default" w:cs="Arial"/>
          <w:b/>
          <w:bCs/>
          <w:color w:val="auto"/>
          <w:sz w:val="22"/>
          <w:szCs w:val="22"/>
          <w:u w:val="none"/>
          <w:lang w:val="pt-BR"/>
        </w:rPr>
        <w:t xml:space="preserve">6.23.1.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2DEE4A55">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
      <w:bookmarkEnd w:id="23"/>
      <w:r>
        <w:rPr>
          <w:rFonts w:hint="default" w:cs="Arial"/>
          <w:b/>
          <w:bCs/>
          <w:color w:val="auto"/>
          <w:sz w:val="22"/>
          <w:szCs w:val="22"/>
          <w:u w:val="none"/>
          <w:lang w:val="pt-BR"/>
        </w:rPr>
        <w:t>6.23.2.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46D5C8CE">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ii"/>
      <w:bookmarkEnd w:id="24"/>
      <w:r>
        <w:rPr>
          <w:rFonts w:hint="default" w:cs="Arial"/>
          <w:b/>
          <w:bCs/>
          <w:color w:val="auto"/>
          <w:sz w:val="22"/>
          <w:szCs w:val="22"/>
          <w:u w:val="none"/>
          <w:lang w:val="pt-BR"/>
        </w:rPr>
        <w:t>6.23.3.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5E0BACB7">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5" w:name="art60§1iv"/>
      <w:bookmarkEnd w:id="25"/>
      <w:r>
        <w:rPr>
          <w:rFonts w:hint="default" w:cs="Arial"/>
          <w:b/>
          <w:bCs/>
          <w:color w:val="auto"/>
          <w:sz w:val="22"/>
          <w:szCs w:val="22"/>
          <w:u w:val="none"/>
          <w:lang w:val="pt-BR"/>
        </w:rPr>
        <w:t xml:space="preserve">6.23.4.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66311AA0">
      <w:pPr>
        <w:pStyle w:val="133"/>
        <w:numPr>
          <w:ilvl w:val="0"/>
          <w:numId w:val="0"/>
        </w:numPr>
        <w:spacing w:line="360" w:lineRule="auto"/>
        <w:ind w:leftChars="0"/>
        <w:rPr>
          <w:rFonts w:hint="default" w:ascii="Arial" w:hAnsi="Arial" w:cs="Arial"/>
          <w:color w:val="auto"/>
          <w:sz w:val="22"/>
          <w:szCs w:val="22"/>
          <w:u w:val="none"/>
        </w:rPr>
      </w:pPr>
      <w:bookmarkStart w:id="26" w:name="_Hlk114646655"/>
      <w:r>
        <w:rPr>
          <w:rFonts w:hint="default" w:cs="Arial"/>
          <w:b/>
          <w:bCs/>
          <w:color w:val="auto"/>
          <w:sz w:val="22"/>
          <w:szCs w:val="22"/>
          <w:u w:val="none"/>
          <w:lang w:val="pt-BR"/>
        </w:rPr>
        <w:t>6.24.</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4AE1EB31">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6.25.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3614F9">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6.26.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0A71987E">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O resultado da negociação será divulgado a todos os licitantes e anexado aos autos do processo licitatório.</w:t>
      </w:r>
    </w:p>
    <w:p w14:paraId="492C3F9B">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7" w:name="_Hlk117016948"/>
    </w:p>
    <w:bookmarkEnd w:id="27"/>
    <w:p w14:paraId="23A31BEB">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64488B9C">
      <w:pPr>
        <w:pStyle w:val="133"/>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cs="Arial"/>
          <w:b/>
          <w:bCs/>
          <w:color w:val="auto"/>
          <w:sz w:val="22"/>
          <w:szCs w:val="22"/>
          <w:u w:val="none"/>
          <w:lang w:val="pt-BR"/>
        </w:rPr>
        <w:t>6.30.</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6"/>
    </w:p>
    <w:p w14:paraId="0651A37F">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0FB7027F">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62D374EC">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ITEM, observado o preço total de referência do item, obtido por meio de pesquisa de mercado.</w:t>
      </w:r>
    </w:p>
    <w:p w14:paraId="29D652E4">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670CC971">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6D990ADA">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26C1594E">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1D532FE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17D5FBD1">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2E77B5D9">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2F71DD23">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6F766559">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303844C6">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01A0A831">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2ABEA8AA">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27754839">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101F5BE4">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713EBA59">
      <w:pPr>
        <w:pStyle w:val="136"/>
        <w:numPr>
          <w:ilvl w:val="0"/>
          <w:numId w:val="0"/>
        </w:numPr>
        <w:spacing w:line="360" w:lineRule="auto"/>
        <w:ind w:left="4" w:leftChars="0" w:firstLine="477" w:firstLineChars="216"/>
        <w:rPr>
          <w:sz w:val="22"/>
          <w:szCs w:val="22"/>
        </w:rPr>
      </w:pPr>
      <w:bookmarkStart w:id="28"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8"/>
      <w:r>
        <w:rPr>
          <w:sz w:val="22"/>
          <w:szCs w:val="22"/>
        </w:rPr>
        <w:t>.</w:t>
      </w:r>
    </w:p>
    <w:p w14:paraId="3750FCBC">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74952066">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413C415">
      <w:pPr>
        <w:pStyle w:val="136"/>
        <w:numPr>
          <w:ilvl w:val="0"/>
          <w:numId w:val="0"/>
        </w:numPr>
        <w:spacing w:line="360" w:lineRule="auto"/>
        <w:ind w:left="4" w:leftChars="0" w:firstLine="477" w:firstLineChars="216"/>
        <w:rPr>
          <w:b/>
          <w:bCs/>
          <w:sz w:val="22"/>
          <w:szCs w:val="22"/>
        </w:rPr>
      </w:pPr>
      <w:bookmarkStart w:id="29"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9"/>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7640128C">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7DC8204">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2671F21D">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232595C1">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6F241D5C">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6D680949">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11C61319">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30" w:name="art39"/>
      <w:bookmarkEnd w:id="30"/>
    </w:p>
    <w:p w14:paraId="2C45AFD0">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3A8A15FB">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11</w:t>
      </w:r>
      <w:r>
        <w:rPr>
          <w:rFonts w:ascii="Arial" w:hAnsi="Arial" w:cs="Arial"/>
          <w:b/>
          <w:sz w:val="22"/>
          <w:szCs w:val="22"/>
        </w:rPr>
        <w:t xml:space="preserve">.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085210E9">
      <w:pPr>
        <w:numPr>
          <w:ilvl w:val="0"/>
          <w:numId w:val="7"/>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w:t>
      </w:r>
    </w:p>
    <w:p w14:paraId="7D0052EC">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0376AA7F">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095C7E3E">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6E881F51">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66E87CCB">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2C690E1C">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w:t>
      </w:r>
      <w:r>
        <w:rPr>
          <w:rFonts w:hint="default" w:ascii="Arial" w:hAnsi="Arial" w:cs="Arial"/>
          <w:sz w:val="22"/>
          <w:szCs w:val="22"/>
          <w:lang w:val="pt-BR"/>
        </w:rPr>
        <w:t xml:space="preserve"> ou lote ou grupo de itens</w:t>
      </w:r>
      <w:r>
        <w:rPr>
          <w:rFonts w:ascii="Arial" w:hAnsi="Arial" w:cs="Arial"/>
          <w:sz w:val="22"/>
          <w:szCs w:val="22"/>
        </w:rPr>
        <w:t xml:space="preserve">, </w:t>
      </w:r>
      <w:r>
        <w:rPr>
          <w:rFonts w:hint="default" w:ascii="Arial" w:hAnsi="Arial" w:cs="Arial"/>
          <w:sz w:val="22"/>
          <w:szCs w:val="22"/>
          <w:lang w:val="pt-BR"/>
        </w:rPr>
        <w:t xml:space="preserve">valor total do item ou lote ou grupo de itens,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5AF7A727">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76577037">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4B3FB90A">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1AAC1B6C">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287C5FB9">
      <w:pPr>
        <w:widowControl w:val="0"/>
        <w:numPr>
          <w:ilvl w:val="2"/>
          <w:numId w:val="8"/>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4F57B6CA">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4A329E95">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35A6EDDA">
      <w:pPr>
        <w:widowControl w:val="0"/>
        <w:numPr>
          <w:ilvl w:val="2"/>
          <w:numId w:val="8"/>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42DA552D">
      <w:pPr>
        <w:pStyle w:val="133"/>
        <w:numPr>
          <w:ilvl w:val="1"/>
          <w:numId w:val="8"/>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092BBC6D">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5B18D77B">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216E6EF9">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62F0404B">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72773627">
      <w:pPr>
        <w:widowControl w:val="0"/>
        <w:numPr>
          <w:ilvl w:val="1"/>
          <w:numId w:val="8"/>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55B38D3C">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0C809EE3">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16349623">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604777A">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i w:val="0"/>
          <w:iCs w:val="0"/>
          <w:color w:val="auto"/>
          <w:sz w:val="22"/>
          <w:szCs w:val="22"/>
          <w:highlight w:val="none"/>
        </w:rPr>
        <w:t>.</w:t>
      </w:r>
    </w:p>
    <w:p w14:paraId="0601CB6A">
      <w:pPr>
        <w:pStyle w:val="2"/>
        <w:numPr>
          <w:ilvl w:val="0"/>
          <w:numId w:val="7"/>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645F64AD">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5546F6E1">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79933138">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22C378D4">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48357C85">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1EFCDFB5">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10372015">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4F57E3CC">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13F6445E">
      <w:pPr>
        <w:pStyle w:val="133"/>
        <w:numPr>
          <w:ilvl w:val="0"/>
          <w:numId w:val="0"/>
        </w:numPr>
        <w:spacing w:line="360" w:lineRule="auto"/>
        <w:ind w:left="0" w:leftChars="0" w:firstLine="481" w:firstLineChars="218"/>
        <w:rPr>
          <w:sz w:val="22"/>
          <w:szCs w:val="22"/>
        </w:rPr>
      </w:pPr>
      <w:bookmarkStart w:id="31"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1"/>
    </w:p>
    <w:p w14:paraId="6E119465">
      <w:pPr>
        <w:pStyle w:val="133"/>
        <w:numPr>
          <w:ilvl w:val="0"/>
          <w:numId w:val="0"/>
        </w:numPr>
        <w:spacing w:line="360" w:lineRule="auto"/>
        <w:ind w:left="0" w:leftChars="0" w:firstLine="481" w:firstLineChars="218"/>
        <w:rPr>
          <w:rFonts w:hint="default"/>
          <w:sz w:val="22"/>
          <w:szCs w:val="22"/>
          <w:lang w:val="pt-BR"/>
        </w:rPr>
      </w:pPr>
      <w:bookmarkStart w:id="32"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2"/>
      <w:r>
        <w:rPr>
          <w:rFonts w:hint="default"/>
          <w:sz w:val="22"/>
          <w:szCs w:val="22"/>
          <w:lang w:val="pt-BR"/>
        </w:rPr>
        <w:t>.</w:t>
      </w:r>
    </w:p>
    <w:p w14:paraId="6ED34300">
      <w:pPr>
        <w:pStyle w:val="133"/>
        <w:numPr>
          <w:ilvl w:val="0"/>
          <w:numId w:val="0"/>
        </w:numPr>
        <w:spacing w:line="360" w:lineRule="auto"/>
        <w:ind w:left="0" w:leftChars="0" w:firstLine="481" w:firstLineChars="218"/>
        <w:rPr>
          <w:sz w:val="22"/>
          <w:szCs w:val="22"/>
        </w:rPr>
      </w:pPr>
      <w:bookmarkStart w:id="33"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3"/>
      <w:r>
        <w:rPr>
          <w:sz w:val="22"/>
          <w:szCs w:val="22"/>
        </w:rPr>
        <w:t>.</w:t>
      </w:r>
    </w:p>
    <w:p w14:paraId="1DF38F67">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2AA8B744">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30BE91CA">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07F70E49">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21609F99">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B96D0C9">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3ABE477">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6CBCE868">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67517236">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50FFCDA2">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2FBA4B91">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7D8C3B0">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6841E3F8">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762EE156">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F10F337">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508B8E43">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390D6736">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4A29901E">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3369EEDA">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1EE33644">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sz w:val="22"/>
          <w:szCs w:val="22"/>
        </w:rPr>
        <w:t>9.4.1.</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 no prazo de até 30 dias antecedentes à realização do certame</w:t>
      </w:r>
      <w:r>
        <w:rPr>
          <w:rFonts w:ascii="Arial" w:hAnsi="Arial" w:cs="Arial"/>
          <w:color w:val="000000"/>
          <w:sz w:val="22"/>
          <w:szCs w:val="22"/>
        </w:rPr>
        <w:t>.</w:t>
      </w:r>
    </w:p>
    <w:p w14:paraId="3306DA82">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9.4.1.1.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3EA69F6C">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.1.</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51CE949E">
      <w:pPr>
        <w:widowControl w:val="0"/>
        <w:tabs>
          <w:tab w:val="left" w:pos="426"/>
          <w:tab w:val="left" w:pos="567"/>
        </w:tabs>
        <w:adjustRightInd w:val="0"/>
        <w:spacing w:before="240" w:after="240" w:line="360" w:lineRule="auto"/>
        <w:jc w:val="both"/>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9.5. Qualificação Técnica:</w:t>
      </w:r>
    </w:p>
    <w:p w14:paraId="603465CA">
      <w:pPr>
        <w:keepNext w:val="0"/>
        <w:keepLines w:val="0"/>
        <w:pageBreakBefore w:val="0"/>
        <w:kinsoku/>
        <w:wordWrap/>
        <w:overflowPunct/>
        <w:topLinePunct w:val="0"/>
        <w:autoSpaceDE w:val="0"/>
        <w:autoSpaceDN w:val="0"/>
        <w:bidi w:val="0"/>
        <w:adjustRightInd/>
        <w:snapToGrid/>
        <w:spacing w:before="120" w:beforeAutospacing="0" w:after="120" w:afterAutospacing="0" w:line="360" w:lineRule="auto"/>
        <w:ind w:firstLine="567"/>
        <w:jc w:val="both"/>
        <w:textAlignment w:val="auto"/>
        <w:rPr>
          <w:rFonts w:ascii="Arial" w:hAnsi="Arial" w:cs="Arial"/>
          <w:sz w:val="22"/>
          <w:szCs w:val="22"/>
        </w:rPr>
      </w:pPr>
      <w:r>
        <w:rPr>
          <w:rFonts w:ascii="Arial" w:hAnsi="Arial" w:cs="Arial"/>
          <w:b/>
          <w:sz w:val="22"/>
          <w:szCs w:val="22"/>
        </w:rPr>
        <w:t>9.5.1.</w:t>
      </w:r>
      <w:r>
        <w:rPr>
          <w:rFonts w:ascii="Arial" w:hAnsi="Arial" w:cs="Arial"/>
          <w:sz w:val="22"/>
          <w:szCs w:val="22"/>
        </w:rPr>
        <w:t xml:space="preserve"> Registro da empresa na Agência Nacional de Petróleo – ANP, devidamente habilitado conforme a Resolução ANP nº. </w:t>
      </w:r>
      <w:r>
        <w:rPr>
          <w:rFonts w:hint="default" w:ascii="Arial" w:hAnsi="Arial" w:cs="Arial"/>
          <w:sz w:val="22"/>
          <w:szCs w:val="22"/>
          <w:lang w:val="pt-BR"/>
        </w:rPr>
        <w:t>933 de 05/10/2023</w:t>
      </w:r>
      <w:r>
        <w:rPr>
          <w:rFonts w:ascii="Arial" w:hAnsi="Arial" w:cs="Arial"/>
          <w:sz w:val="22"/>
          <w:szCs w:val="22"/>
        </w:rPr>
        <w:t xml:space="preserve">. </w:t>
      </w:r>
      <w:r>
        <w:rPr>
          <w:rFonts w:ascii="Arial" w:hAnsi="Arial" w:cs="Arial"/>
          <w:b/>
          <w:sz w:val="22"/>
          <w:szCs w:val="22"/>
        </w:rPr>
        <w:t xml:space="preserve">(Apenas para os itens </w:t>
      </w:r>
      <w:r>
        <w:rPr>
          <w:rFonts w:hint="default" w:ascii="Arial" w:hAnsi="Arial" w:cs="Arial"/>
          <w:b/>
          <w:sz w:val="22"/>
          <w:szCs w:val="22"/>
          <w:lang w:val="pt-BR"/>
        </w:rPr>
        <w:t>05 e 06</w:t>
      </w:r>
      <w:r>
        <w:rPr>
          <w:rFonts w:ascii="Arial" w:hAnsi="Arial" w:cs="Arial"/>
          <w:b/>
          <w:sz w:val="22"/>
          <w:szCs w:val="22"/>
        </w:rPr>
        <w:t>)</w:t>
      </w:r>
    </w:p>
    <w:p w14:paraId="4EE128F7">
      <w:pPr>
        <w:keepNext w:val="0"/>
        <w:keepLines w:val="0"/>
        <w:pageBreakBefore w:val="0"/>
        <w:kinsoku/>
        <w:wordWrap/>
        <w:overflowPunct/>
        <w:topLinePunct w:val="0"/>
        <w:autoSpaceDE w:val="0"/>
        <w:autoSpaceDN w:val="0"/>
        <w:bidi w:val="0"/>
        <w:adjustRightInd/>
        <w:snapToGrid/>
        <w:spacing w:before="120" w:beforeAutospacing="0" w:after="120" w:afterAutospacing="0" w:line="360" w:lineRule="auto"/>
        <w:ind w:firstLine="567"/>
        <w:jc w:val="both"/>
        <w:textAlignment w:val="auto"/>
        <w:rPr>
          <w:rFonts w:ascii="Arial" w:hAnsi="Arial" w:cs="Arial"/>
          <w:sz w:val="22"/>
          <w:szCs w:val="22"/>
        </w:rPr>
      </w:pPr>
      <w:r>
        <w:rPr>
          <w:rFonts w:ascii="Arial" w:hAnsi="Arial" w:cs="Arial"/>
          <w:b/>
          <w:sz w:val="22"/>
          <w:szCs w:val="22"/>
        </w:rPr>
        <w:t>9.5.2.</w:t>
      </w:r>
      <w:r>
        <w:rPr>
          <w:rFonts w:ascii="Arial" w:hAnsi="Arial" w:cs="Arial"/>
          <w:sz w:val="22"/>
          <w:szCs w:val="22"/>
        </w:rPr>
        <w:t xml:space="preserve"> Licença de Operação para atividade potencialmente poluidora fornecida pelo Órgão de Proteção Ambiental Estadual, que trata da indústria química, da sede da licitante participante da licitação e de sua filial, no caso do produto ser entregue pela filial. </w:t>
      </w:r>
      <w:r>
        <w:rPr>
          <w:rFonts w:ascii="Arial" w:hAnsi="Arial" w:cs="Arial"/>
          <w:b/>
          <w:sz w:val="22"/>
          <w:szCs w:val="22"/>
        </w:rPr>
        <w:t xml:space="preserve">(Apenas para os itens </w:t>
      </w:r>
      <w:r>
        <w:rPr>
          <w:rFonts w:hint="default" w:ascii="Arial" w:hAnsi="Arial" w:cs="Arial"/>
          <w:b/>
          <w:sz w:val="22"/>
          <w:szCs w:val="22"/>
          <w:lang w:val="pt-BR"/>
        </w:rPr>
        <w:t>05 e 06</w:t>
      </w:r>
      <w:r>
        <w:rPr>
          <w:rFonts w:ascii="Arial" w:hAnsi="Arial" w:cs="Arial"/>
          <w:b/>
          <w:sz w:val="22"/>
          <w:szCs w:val="22"/>
        </w:rPr>
        <w:t>)</w:t>
      </w:r>
    </w:p>
    <w:p w14:paraId="461AF8B7">
      <w:pPr>
        <w:keepNext w:val="0"/>
        <w:keepLines w:val="0"/>
        <w:pageBreakBefore w:val="0"/>
        <w:kinsoku/>
        <w:wordWrap/>
        <w:overflowPunct/>
        <w:topLinePunct w:val="0"/>
        <w:autoSpaceDE w:val="0"/>
        <w:autoSpaceDN w:val="0"/>
        <w:bidi w:val="0"/>
        <w:adjustRightInd/>
        <w:snapToGrid/>
        <w:spacing w:before="120" w:beforeAutospacing="0" w:after="120" w:afterAutospacing="0" w:line="360" w:lineRule="auto"/>
        <w:ind w:firstLine="567"/>
        <w:jc w:val="both"/>
        <w:textAlignment w:val="auto"/>
        <w:rPr>
          <w:rFonts w:ascii="Arial" w:hAnsi="Arial" w:cs="Arial"/>
          <w:sz w:val="22"/>
          <w:szCs w:val="22"/>
        </w:rPr>
      </w:pPr>
      <w:r>
        <w:rPr>
          <w:rFonts w:ascii="Arial" w:hAnsi="Arial" w:cs="Arial"/>
          <w:b/>
          <w:sz w:val="22"/>
          <w:szCs w:val="22"/>
        </w:rPr>
        <w:t>9.5.3.</w:t>
      </w:r>
      <w:r>
        <w:rPr>
          <w:rFonts w:ascii="Arial" w:hAnsi="Arial" w:cs="Arial"/>
          <w:sz w:val="22"/>
          <w:szCs w:val="22"/>
        </w:rPr>
        <w:t xml:space="preserve"> Registro da empresa no Conselho Regional de Química – CRQ. </w:t>
      </w:r>
      <w:r>
        <w:rPr>
          <w:rFonts w:ascii="Arial" w:hAnsi="Arial" w:cs="Arial"/>
          <w:b/>
          <w:sz w:val="22"/>
          <w:szCs w:val="22"/>
        </w:rPr>
        <w:t xml:space="preserve">(Apenas para os itens </w:t>
      </w:r>
      <w:r>
        <w:rPr>
          <w:rFonts w:hint="default" w:ascii="Arial" w:hAnsi="Arial" w:cs="Arial"/>
          <w:b/>
          <w:sz w:val="22"/>
          <w:szCs w:val="22"/>
          <w:lang w:val="pt-BR"/>
        </w:rPr>
        <w:t>05 e 06</w:t>
      </w:r>
      <w:r>
        <w:rPr>
          <w:rFonts w:ascii="Arial" w:hAnsi="Arial" w:cs="Arial"/>
          <w:b/>
          <w:sz w:val="22"/>
          <w:szCs w:val="22"/>
        </w:rPr>
        <w:t>)</w:t>
      </w:r>
    </w:p>
    <w:p w14:paraId="36D3B1B0">
      <w:pPr>
        <w:keepNext w:val="0"/>
        <w:keepLines w:val="0"/>
        <w:pageBreakBefore w:val="0"/>
        <w:kinsoku/>
        <w:wordWrap/>
        <w:overflowPunct/>
        <w:topLinePunct w:val="0"/>
        <w:autoSpaceDE w:val="0"/>
        <w:autoSpaceDN w:val="0"/>
        <w:bidi w:val="0"/>
        <w:adjustRightInd/>
        <w:snapToGrid/>
        <w:spacing w:before="120" w:beforeAutospacing="0" w:after="120" w:afterAutospacing="0" w:line="360" w:lineRule="auto"/>
        <w:ind w:firstLine="567"/>
        <w:jc w:val="both"/>
        <w:textAlignment w:val="auto"/>
        <w:rPr>
          <w:rFonts w:ascii="Arial" w:hAnsi="Arial" w:cs="Arial"/>
          <w:sz w:val="22"/>
          <w:szCs w:val="22"/>
        </w:rPr>
      </w:pPr>
      <w:r>
        <w:rPr>
          <w:rFonts w:ascii="Arial" w:hAnsi="Arial" w:cs="Arial"/>
          <w:b/>
          <w:color w:val="000000"/>
          <w:sz w:val="22"/>
          <w:szCs w:val="22"/>
        </w:rPr>
        <w:t>9.5.4.</w:t>
      </w:r>
      <w:r>
        <w:rPr>
          <w:rFonts w:ascii="Arial" w:hAnsi="Arial" w:cs="Arial"/>
          <w:color w:val="000000"/>
          <w:sz w:val="22"/>
          <w:szCs w:val="22"/>
        </w:rPr>
        <w:t xml:space="preserve"> Apresentar no mínimo um Atestado de Capacidade Técnica em nome da proponente, fornecido por pessoa jurídica de direito público ou privado, contratante dos serviços, comprovando que a licitante forneceu/executou ou fornece/executa serviços pertinentes ao objeto. </w:t>
      </w:r>
      <w:r>
        <w:rPr>
          <w:rFonts w:ascii="Arial" w:hAnsi="Arial" w:cs="Arial"/>
          <w:b/>
          <w:sz w:val="22"/>
          <w:szCs w:val="22"/>
        </w:rPr>
        <w:t xml:space="preserve">(Para todos os itens – </w:t>
      </w:r>
      <w:r>
        <w:rPr>
          <w:rFonts w:hint="default" w:ascii="Arial" w:hAnsi="Arial" w:cs="Arial"/>
          <w:b/>
          <w:sz w:val="22"/>
          <w:szCs w:val="22"/>
          <w:lang w:val="pt-BR"/>
        </w:rPr>
        <w:t>01</w:t>
      </w:r>
      <w:r>
        <w:rPr>
          <w:rFonts w:ascii="Arial" w:hAnsi="Arial" w:cs="Arial"/>
          <w:b/>
          <w:sz w:val="22"/>
          <w:szCs w:val="22"/>
        </w:rPr>
        <w:t xml:space="preserve"> a</w:t>
      </w:r>
      <w:r>
        <w:rPr>
          <w:rFonts w:hint="default" w:ascii="Arial" w:hAnsi="Arial" w:cs="Arial"/>
          <w:b/>
          <w:sz w:val="22"/>
          <w:szCs w:val="22"/>
          <w:lang w:val="pt-BR"/>
        </w:rPr>
        <w:t xml:space="preserve"> 06</w:t>
      </w:r>
      <w:r>
        <w:rPr>
          <w:rFonts w:ascii="Arial" w:hAnsi="Arial" w:cs="Arial"/>
          <w:b/>
          <w:sz w:val="22"/>
          <w:szCs w:val="22"/>
        </w:rPr>
        <w:t>)</w:t>
      </w:r>
    </w:p>
    <w:p w14:paraId="12D1EB1D">
      <w:pPr>
        <w:keepNext w:val="0"/>
        <w:keepLines w:val="0"/>
        <w:pageBreakBefore w:val="0"/>
        <w:widowControl/>
        <w:numPr>
          <w:ilvl w:val="3"/>
          <w:numId w:val="9"/>
        </w:numPr>
        <w:tabs>
          <w:tab w:val="left" w:pos="709"/>
          <w:tab w:val="left" w:pos="1276"/>
          <w:tab w:val="left" w:pos="1701"/>
        </w:tabs>
        <w:kinsoku/>
        <w:wordWrap/>
        <w:overflowPunct/>
        <w:topLinePunct w:val="0"/>
        <w:bidi w:val="0"/>
        <w:adjustRightInd/>
        <w:snapToGrid/>
        <w:spacing w:before="120" w:beforeAutospacing="0" w:after="120" w:afterAutospacing="0" w:line="360" w:lineRule="auto"/>
        <w:ind w:left="0" w:right="-284" w:firstLine="851"/>
        <w:jc w:val="both"/>
        <w:textAlignment w:val="auto"/>
        <w:rPr>
          <w:rFonts w:ascii="Arial" w:hAnsi="Arial" w:cs="Arial"/>
          <w:b/>
          <w:bCs/>
          <w:color w:val="000000"/>
          <w:sz w:val="22"/>
          <w:szCs w:val="22"/>
        </w:rPr>
      </w:pPr>
      <w:r>
        <w:rPr>
          <w:rFonts w:ascii="Arial" w:hAnsi="Arial" w:cs="Arial"/>
          <w:color w:val="000000"/>
          <w:sz w:val="22"/>
          <w:szCs w:val="22"/>
        </w:rPr>
        <w:t>Na descrição deverão conter informações que permitam o entendimento dos trabalhos realizados, bem como aferir a semelhança ou afinidade com o objeto licitado, devendo o(</w:t>
      </w:r>
      <w:r>
        <w:rPr>
          <w:rFonts w:ascii="Arial" w:hAnsi="Arial" w:cs="Arial"/>
          <w:bCs/>
          <w:color w:val="000000"/>
          <w:sz w:val="22"/>
          <w:szCs w:val="22"/>
        </w:rPr>
        <w:t>s) atestado(s) conter:</w:t>
      </w:r>
    </w:p>
    <w:p w14:paraId="65C4AA4B">
      <w:pPr>
        <w:keepNext w:val="0"/>
        <w:keepLines w:val="0"/>
        <w:pageBreakBefore w:val="0"/>
        <w:widowControl/>
        <w:numPr>
          <w:ilvl w:val="0"/>
          <w:numId w:val="10"/>
        </w:numPr>
        <w:tabs>
          <w:tab w:val="left" w:pos="851"/>
          <w:tab w:val="left" w:pos="1276"/>
          <w:tab w:val="left" w:pos="1418"/>
        </w:tabs>
        <w:kinsoku/>
        <w:wordWrap/>
        <w:overflowPunct/>
        <w:topLinePunct w:val="0"/>
        <w:bidi w:val="0"/>
        <w:adjustRightInd/>
        <w:snapToGrid/>
        <w:spacing w:before="120" w:beforeAutospacing="0" w:after="120" w:afterAutospacing="0" w:line="360" w:lineRule="auto"/>
        <w:ind w:left="0" w:right="-284" w:firstLine="851"/>
        <w:jc w:val="both"/>
        <w:textAlignment w:val="auto"/>
        <w:rPr>
          <w:rFonts w:ascii="Arial" w:hAnsi="Arial" w:cs="Arial"/>
          <w:color w:val="000000"/>
          <w:sz w:val="22"/>
          <w:szCs w:val="22"/>
        </w:rPr>
      </w:pPr>
      <w:r>
        <w:rPr>
          <w:rFonts w:ascii="Arial" w:hAnsi="Arial" w:cs="Arial"/>
          <w:color w:val="000000"/>
          <w:sz w:val="22"/>
          <w:szCs w:val="22"/>
        </w:rPr>
        <w:t>CNPJ da licitante e endereço atualizado da empresa;</w:t>
      </w:r>
    </w:p>
    <w:p w14:paraId="5FF51E1F">
      <w:pPr>
        <w:keepNext w:val="0"/>
        <w:keepLines w:val="0"/>
        <w:pageBreakBefore w:val="0"/>
        <w:widowControl/>
        <w:numPr>
          <w:ilvl w:val="0"/>
          <w:numId w:val="10"/>
        </w:numPr>
        <w:tabs>
          <w:tab w:val="left" w:pos="851"/>
          <w:tab w:val="left" w:pos="1276"/>
          <w:tab w:val="left" w:pos="1418"/>
        </w:tabs>
        <w:kinsoku/>
        <w:wordWrap/>
        <w:overflowPunct/>
        <w:topLinePunct w:val="0"/>
        <w:bidi w:val="0"/>
        <w:adjustRightInd/>
        <w:snapToGrid/>
        <w:spacing w:before="120" w:beforeAutospacing="0" w:after="120" w:afterAutospacing="0" w:line="360" w:lineRule="auto"/>
        <w:ind w:left="0" w:right="-284" w:firstLine="851"/>
        <w:jc w:val="both"/>
        <w:textAlignment w:val="auto"/>
        <w:rPr>
          <w:rFonts w:ascii="Arial" w:hAnsi="Arial" w:cs="Arial"/>
          <w:color w:val="000000"/>
          <w:sz w:val="22"/>
          <w:szCs w:val="22"/>
        </w:rPr>
      </w:pPr>
      <w:r>
        <w:rPr>
          <w:rFonts w:ascii="Arial" w:hAnsi="Arial" w:cs="Arial"/>
          <w:color w:val="000000"/>
          <w:sz w:val="22"/>
          <w:szCs w:val="22"/>
        </w:rPr>
        <w:t>Relatório dos bens fornecidos e/ou serviços realizados;</w:t>
      </w:r>
    </w:p>
    <w:p w14:paraId="010A8AAB">
      <w:pPr>
        <w:keepNext w:val="0"/>
        <w:keepLines w:val="0"/>
        <w:pageBreakBefore w:val="0"/>
        <w:widowControl/>
        <w:numPr>
          <w:ilvl w:val="0"/>
          <w:numId w:val="10"/>
        </w:numPr>
        <w:tabs>
          <w:tab w:val="left" w:pos="851"/>
          <w:tab w:val="left" w:pos="1276"/>
          <w:tab w:val="left" w:pos="1418"/>
        </w:tabs>
        <w:kinsoku/>
        <w:wordWrap/>
        <w:overflowPunct/>
        <w:topLinePunct w:val="0"/>
        <w:bidi w:val="0"/>
        <w:adjustRightInd/>
        <w:snapToGrid/>
        <w:spacing w:before="120" w:beforeAutospacing="0" w:after="120" w:afterAutospacing="0" w:line="360" w:lineRule="auto"/>
        <w:ind w:left="0" w:right="-284" w:firstLine="851"/>
        <w:jc w:val="both"/>
        <w:textAlignment w:val="auto"/>
        <w:rPr>
          <w:rFonts w:ascii="Arial" w:hAnsi="Arial" w:cs="Arial"/>
          <w:color w:val="000000"/>
          <w:sz w:val="22"/>
          <w:szCs w:val="22"/>
        </w:rPr>
      </w:pPr>
      <w:r>
        <w:rPr>
          <w:rFonts w:ascii="Arial" w:hAnsi="Arial" w:cs="Arial"/>
          <w:color w:val="000000"/>
          <w:sz w:val="22"/>
          <w:szCs w:val="22"/>
        </w:rPr>
        <w:t>Nome completo, telefone e assinatura do responsável pela sua emissão.</w:t>
      </w:r>
    </w:p>
    <w:p w14:paraId="68ED6150">
      <w:pPr>
        <w:keepNext w:val="0"/>
        <w:keepLines w:val="0"/>
        <w:pageBreakBefore w:val="0"/>
        <w:widowControl/>
        <w:numPr>
          <w:ilvl w:val="0"/>
          <w:numId w:val="10"/>
        </w:numPr>
        <w:tabs>
          <w:tab w:val="left" w:pos="851"/>
          <w:tab w:val="left" w:pos="1276"/>
          <w:tab w:val="left" w:pos="1418"/>
        </w:tabs>
        <w:kinsoku/>
        <w:wordWrap/>
        <w:overflowPunct/>
        <w:topLinePunct w:val="0"/>
        <w:bidi w:val="0"/>
        <w:adjustRightInd/>
        <w:snapToGrid/>
        <w:spacing w:before="120" w:beforeAutospacing="0" w:after="120" w:afterAutospacing="0" w:line="360" w:lineRule="auto"/>
        <w:ind w:left="0" w:right="-284" w:firstLine="851"/>
        <w:jc w:val="both"/>
        <w:textAlignment w:val="auto"/>
        <w:rPr>
          <w:rFonts w:ascii="Arial" w:hAnsi="Arial" w:cs="Arial"/>
          <w:color w:val="000000"/>
          <w:sz w:val="22"/>
          <w:szCs w:val="22"/>
        </w:rPr>
      </w:pPr>
      <w:r>
        <w:rPr>
          <w:rFonts w:ascii="Arial" w:hAnsi="Arial" w:cs="Arial"/>
          <w:color w:val="000000"/>
          <w:sz w:val="22"/>
          <w:szCs w:val="22"/>
        </w:rPr>
        <w:t>Em se tratando de atestado fornecido por pessoa jurídica de direito privado, a assinatura do responsável deverá ser feita com reconhecimento de firma.</w:t>
      </w:r>
    </w:p>
    <w:p w14:paraId="6605C72B">
      <w:pPr>
        <w:keepNext w:val="0"/>
        <w:keepLines w:val="0"/>
        <w:pageBreakBefore w:val="0"/>
        <w:widowControl/>
        <w:numPr>
          <w:ilvl w:val="3"/>
          <w:numId w:val="9"/>
        </w:numPr>
        <w:tabs>
          <w:tab w:val="left" w:pos="1276"/>
          <w:tab w:val="left" w:pos="1701"/>
        </w:tabs>
        <w:kinsoku/>
        <w:wordWrap/>
        <w:overflowPunct/>
        <w:topLinePunct w:val="0"/>
        <w:bidi w:val="0"/>
        <w:adjustRightInd/>
        <w:snapToGrid/>
        <w:spacing w:before="120" w:beforeAutospacing="0" w:after="120" w:afterAutospacing="0" w:line="360" w:lineRule="auto"/>
        <w:ind w:left="0" w:right="-284" w:firstLine="851"/>
        <w:jc w:val="both"/>
        <w:textAlignment w:val="auto"/>
        <w:rPr>
          <w:rFonts w:ascii="Arial" w:hAnsi="Arial" w:cs="Arial"/>
          <w:color w:val="000000"/>
          <w:sz w:val="22"/>
          <w:szCs w:val="22"/>
        </w:rPr>
      </w:pPr>
      <w:r>
        <w:rPr>
          <w:rFonts w:ascii="Arial" w:hAnsi="Arial" w:cs="Arial"/>
          <w:color w:val="000000"/>
          <w:sz w:val="22"/>
          <w:szCs w:val="22"/>
        </w:rPr>
        <w:t>A Administração poderá diligenciar junto à pessoa jurídica emitente do Atestado de Capacidade Técnica, visando a obter informações sobre o serviço prestado, podendo solicitar cópias dos respectivos contratos e aditivos e/ou outros documentos comprobatórios da execução/fornecimento do serviço.</w:t>
      </w:r>
    </w:p>
    <w:p w14:paraId="4E758019">
      <w:pPr>
        <w:keepNext w:val="0"/>
        <w:keepLines w:val="0"/>
        <w:pageBreakBefore w:val="0"/>
        <w:widowControl/>
        <w:numPr>
          <w:ilvl w:val="3"/>
          <w:numId w:val="9"/>
        </w:numPr>
        <w:tabs>
          <w:tab w:val="left" w:pos="1134"/>
          <w:tab w:val="left" w:pos="1418"/>
          <w:tab w:val="left" w:pos="1701"/>
        </w:tabs>
        <w:kinsoku/>
        <w:wordWrap/>
        <w:overflowPunct/>
        <w:topLinePunct w:val="0"/>
        <w:bidi w:val="0"/>
        <w:adjustRightInd/>
        <w:snapToGrid/>
        <w:spacing w:before="120" w:beforeAutospacing="0" w:after="120" w:afterAutospacing="0" w:line="360" w:lineRule="auto"/>
        <w:ind w:left="0" w:right="-284" w:firstLine="851"/>
        <w:jc w:val="both"/>
        <w:textAlignment w:val="auto"/>
        <w:rPr>
          <w:rFonts w:ascii="Arial" w:hAnsi="Arial" w:cs="Arial"/>
          <w:color w:val="000000"/>
          <w:sz w:val="22"/>
          <w:szCs w:val="22"/>
        </w:rPr>
      </w:pPr>
      <w:r>
        <w:rPr>
          <w:rFonts w:ascii="Arial" w:hAnsi="Arial" w:cs="Arial"/>
          <w:bCs/>
          <w:color w:val="000000"/>
          <w:sz w:val="22"/>
          <w:szCs w:val="22"/>
        </w:rPr>
        <w:t>Em hipótese alguma</w:t>
      </w:r>
      <w:r>
        <w:rPr>
          <w:rFonts w:ascii="Arial" w:hAnsi="Arial" w:cs="Arial"/>
          <w:b/>
          <w:bCs/>
          <w:color w:val="000000"/>
          <w:sz w:val="22"/>
          <w:szCs w:val="22"/>
        </w:rPr>
        <w:t xml:space="preserve"> </w:t>
      </w:r>
      <w:r>
        <w:rPr>
          <w:rFonts w:ascii="Arial" w:hAnsi="Arial" w:cs="Arial"/>
          <w:color w:val="000000"/>
          <w:sz w:val="22"/>
          <w:szCs w:val="22"/>
        </w:rPr>
        <w:t xml:space="preserve">será aceito pela Administração Pública atestado </w:t>
      </w:r>
      <w:r>
        <w:rPr>
          <w:rFonts w:ascii="Arial" w:hAnsi="Arial" w:cs="Arial"/>
          <w:color w:val="000000"/>
          <w:sz w:val="22"/>
          <w:szCs w:val="22"/>
        </w:rPr>
        <w:br w:type="textWrapping"/>
      </w:r>
      <w:r>
        <w:rPr>
          <w:rFonts w:ascii="Arial" w:hAnsi="Arial" w:cs="Arial"/>
          <w:color w:val="000000"/>
          <w:sz w:val="22"/>
          <w:szCs w:val="22"/>
        </w:rPr>
        <w:t>emitido pela própria licitante, sob pena de infringir ao princípio da moralidade, pois a licitante não possui a impessoalidade necessária para atestar sua própria capacitação técnica.</w:t>
      </w:r>
    </w:p>
    <w:p w14:paraId="694802FB">
      <w:pPr>
        <w:pStyle w:val="118"/>
        <w:widowControl w:val="0"/>
        <w:numPr>
          <w:ilvl w:val="0"/>
          <w:numId w:val="0"/>
        </w:numPr>
        <w:tabs>
          <w:tab w:val="left" w:pos="567"/>
        </w:tabs>
        <w:spacing w:before="100" w:beforeAutospacing="1" w:after="100" w:afterAutospacing="1" w:line="360" w:lineRule="auto"/>
        <w:ind w:left="0" w:leftChars="0" w:firstLine="481" w:firstLineChars="218"/>
        <w:jc w:val="both"/>
        <w:rPr>
          <w:rFonts w:ascii="Arial" w:hAnsi="Arial" w:cs="Arial"/>
          <w:sz w:val="22"/>
          <w:szCs w:val="22"/>
          <w:u w:val="single"/>
        </w:rPr>
      </w:pPr>
      <w:r>
        <w:rPr>
          <w:rFonts w:hint="default" w:ascii="Arial" w:hAnsi="Arial" w:cs="Arial"/>
          <w:b/>
          <w:sz w:val="22"/>
          <w:szCs w:val="22"/>
          <w:highlight w:val="none"/>
          <w:lang w:val="pt-BR"/>
        </w:rPr>
        <w:t xml:space="preserve">9.5.5. </w:t>
      </w:r>
      <w:r>
        <w:rPr>
          <w:rFonts w:hint="default" w:ascii="Arial" w:hAnsi="Arial" w:cs="Arial"/>
          <w:b/>
          <w:sz w:val="22"/>
          <w:szCs w:val="22"/>
          <w:highlight w:val="none"/>
        </w:rPr>
        <w:t xml:space="preserve"> </w:t>
      </w:r>
      <w:r>
        <w:rPr>
          <w:rFonts w:hint="default" w:ascii="Arial" w:hAnsi="Arial" w:cs="Arial"/>
          <w:sz w:val="22"/>
          <w:szCs w:val="22"/>
          <w:highlight w:val="none"/>
        </w:rPr>
        <w:t>Apresenta</w:t>
      </w:r>
      <w:r>
        <w:rPr>
          <w:rFonts w:hint="default" w:cs="Arial"/>
          <w:sz w:val="22"/>
          <w:szCs w:val="22"/>
          <w:highlight w:val="none"/>
          <w:lang w:val="pt-BR"/>
        </w:rPr>
        <w:t>r</w:t>
      </w:r>
      <w:r>
        <w:rPr>
          <w:rFonts w:hint="default" w:ascii="Arial" w:hAnsi="Arial" w:cs="Arial"/>
          <w:sz w:val="22"/>
          <w:szCs w:val="22"/>
          <w:highlight w:val="none"/>
        </w:rPr>
        <w:t xml:space="preserve"> </w:t>
      </w:r>
      <w:r>
        <w:rPr>
          <w:rFonts w:ascii="Arial" w:hAnsi="Arial" w:cs="Arial"/>
          <w:sz w:val="22"/>
          <w:szCs w:val="22"/>
          <w:u w:val="single"/>
        </w:rPr>
        <w:t xml:space="preserve"> </w:t>
      </w:r>
      <w:r>
        <w:rPr>
          <w:rFonts w:ascii="Arial" w:hAnsi="Arial" w:cs="Arial"/>
          <w:sz w:val="22"/>
          <w:szCs w:val="22"/>
          <w:u w:val="none"/>
        </w:rPr>
        <w:t xml:space="preserve">laudo(s) técnico(s) comprovando que o material se encaixa </w:t>
      </w:r>
      <w:r>
        <w:rPr>
          <w:rFonts w:hint="default" w:ascii="Arial" w:hAnsi="Arial" w:cs="Arial"/>
          <w:sz w:val="22"/>
          <w:szCs w:val="22"/>
          <w:highlight w:val="none"/>
        </w:rPr>
        <w:t>na faixa C do DNIT</w:t>
      </w:r>
      <w:r>
        <w:rPr>
          <w:rFonts w:hint="default" w:ascii="Arial" w:hAnsi="Arial" w:cs="Arial"/>
          <w:sz w:val="22"/>
          <w:szCs w:val="22"/>
          <w:highlight w:val="none"/>
          <w:lang w:val="pt-BR"/>
        </w:rPr>
        <w:t xml:space="preserve"> </w:t>
      </w:r>
      <w:r>
        <w:rPr>
          <w:rFonts w:hint="default" w:ascii="Arial" w:hAnsi="Arial" w:cs="Arial"/>
          <w:sz w:val="22"/>
          <w:szCs w:val="22"/>
          <w:highlight w:val="none"/>
        </w:rPr>
        <w:t>- Departamento Nacional de Infraestrutura de Transportes.</w:t>
      </w:r>
      <w:r>
        <w:rPr>
          <w:rFonts w:hint="default" w:cs="Arial"/>
          <w:sz w:val="22"/>
          <w:szCs w:val="22"/>
          <w:highlight w:val="none"/>
          <w:lang w:val="pt-BR"/>
        </w:rPr>
        <w:t xml:space="preserve"> </w:t>
      </w:r>
      <w:r>
        <w:rPr>
          <w:rFonts w:ascii="Arial" w:hAnsi="Arial" w:cs="Arial"/>
          <w:b/>
          <w:sz w:val="22"/>
          <w:szCs w:val="22"/>
          <w:highlight w:val="none"/>
        </w:rPr>
        <w:t>(</w:t>
      </w:r>
      <w:r>
        <w:rPr>
          <w:rFonts w:ascii="Arial" w:hAnsi="Arial" w:cs="Arial"/>
          <w:b/>
          <w:sz w:val="22"/>
          <w:szCs w:val="22"/>
        </w:rPr>
        <w:t>Apenas para os itens 01, 02, 0</w:t>
      </w:r>
      <w:r>
        <w:rPr>
          <w:rFonts w:hint="default" w:cs="Arial"/>
          <w:b/>
          <w:sz w:val="22"/>
          <w:szCs w:val="22"/>
          <w:lang w:val="pt-BR"/>
        </w:rPr>
        <w:t>3</w:t>
      </w:r>
      <w:r>
        <w:rPr>
          <w:rFonts w:ascii="Arial" w:hAnsi="Arial" w:cs="Arial"/>
          <w:b/>
          <w:sz w:val="22"/>
          <w:szCs w:val="22"/>
        </w:rPr>
        <w:t>, 0</w:t>
      </w:r>
      <w:r>
        <w:rPr>
          <w:rFonts w:hint="default" w:cs="Arial"/>
          <w:b/>
          <w:sz w:val="22"/>
          <w:szCs w:val="22"/>
          <w:lang w:val="pt-BR"/>
        </w:rPr>
        <w:t>4</w:t>
      </w:r>
      <w:r>
        <w:rPr>
          <w:rFonts w:ascii="Arial" w:hAnsi="Arial" w:cs="Arial"/>
          <w:b/>
          <w:sz w:val="22"/>
          <w:szCs w:val="22"/>
        </w:rPr>
        <w:t>)</w:t>
      </w:r>
    </w:p>
    <w:p w14:paraId="69B8DA5A">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50158505">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6</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6B696042">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9.6.1.1.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60F68799">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9.6.1.2.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53E59366">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58D97EAD">
      <w:pPr>
        <w:widowControl w:val="0"/>
        <w:tabs>
          <w:tab w:val="left" w:pos="96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66C8CAD8">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9.6.1.5.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77A3F777">
      <w:pPr>
        <w:widowControl w:val="0"/>
        <w:numPr>
          <w:ilvl w:val="0"/>
          <w:numId w:val="0"/>
        </w:numPr>
        <w:tabs>
          <w:tab w:val="left" w:pos="567"/>
          <w:tab w:val="left" w:pos="960"/>
          <w:tab w:val="left" w:pos="120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9.6.1.6.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754D4281">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9.6.1.7.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7225953D">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7DCCCBB3">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5BD91AE1">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00375303">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65C1353E">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622EAFEC">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76FD5181">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9.6.4.1.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1CCE29E5">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9.6.5. </w:t>
      </w:r>
      <w:r>
        <w:rPr>
          <w:rFonts w:ascii="Arial" w:hAnsi="Arial" w:cs="Arial"/>
          <w:b/>
          <w:sz w:val="22"/>
          <w:szCs w:val="22"/>
          <w:highlight w:val="none"/>
        </w:rPr>
        <w:t>Declaração de não parentesco:</w:t>
      </w:r>
    </w:p>
    <w:p w14:paraId="57069E10">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9.6.5.1.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71E2A645">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9.6.6. </w:t>
      </w:r>
      <w:r>
        <w:rPr>
          <w:rFonts w:ascii="Arial" w:hAnsi="Arial" w:cs="Arial"/>
          <w:b/>
          <w:bCs w:val="0"/>
          <w:sz w:val="22"/>
          <w:szCs w:val="22"/>
          <w:highlight w:val="none"/>
        </w:rPr>
        <w:t>Declaração de que não emprega menor de idade:</w:t>
      </w:r>
    </w:p>
    <w:p w14:paraId="77A87577">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9.6.6.1.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ascii="Arial" w:hAnsi="Arial" w:cs="Arial"/>
          <w:sz w:val="22"/>
          <w:szCs w:val="22"/>
          <w:highlight w:val="none"/>
        </w:rPr>
        <w:t>conforme Modelo de Declaração do Anexo III.</w:t>
      </w:r>
    </w:p>
    <w:p w14:paraId="0B69099F">
      <w:pPr>
        <w:numPr>
          <w:ilvl w:val="0"/>
          <w:numId w:val="0"/>
        </w:numPr>
        <w:spacing w:before="240" w:after="24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9.7. Observações:</w:t>
      </w:r>
    </w:p>
    <w:p w14:paraId="7C9885E3">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9.7.1. </w:t>
      </w:r>
      <w:r>
        <w:rPr>
          <w:rFonts w:ascii="Arial" w:hAnsi="Arial" w:cs="Arial"/>
          <w:sz w:val="22"/>
          <w:szCs w:val="22"/>
        </w:rPr>
        <w:t>O objeto constante do ato constitutivo da empresa deve ser compatível com o objeto licitado.</w:t>
      </w:r>
    </w:p>
    <w:p w14:paraId="0DF852D6">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258A87C1">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7FA75430">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3A9EF225">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4AEB6558">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9.7.6.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170952E5">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405441C7">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9.7.8. </w:t>
      </w:r>
      <w:r>
        <w:rPr>
          <w:rFonts w:ascii="Arial" w:hAnsi="Arial" w:cs="Arial"/>
          <w:sz w:val="22"/>
          <w:szCs w:val="22"/>
        </w:rPr>
        <w:t>Na hipótese da apresentação de documentos originais, estes serão anexados ao processo licitatório.</w:t>
      </w:r>
    </w:p>
    <w:p w14:paraId="1304E607">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66836539">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9.7.10.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A0DCAB5">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9.7.11. </w:t>
      </w:r>
      <w:r>
        <w:rPr>
          <w:rFonts w:ascii="Arial" w:hAnsi="Arial" w:cs="Arial"/>
          <w:szCs w:val="22"/>
        </w:rPr>
        <w:t>Uma vez incluído no processo licitatório, nenhum documento será devolvido, salvo se original a ser substituído por cópia reprográfica autenticada.</w:t>
      </w:r>
    </w:p>
    <w:p w14:paraId="462C04AE">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9.7.12.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1D01AC70">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9.7.13.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52CB9658">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76D614C6">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29F73D52">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5C6DC2D7">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546AB749">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46781957">
      <w:pPr>
        <w:pStyle w:val="136"/>
        <w:numPr>
          <w:ilvl w:val="0"/>
          <w:numId w:val="0"/>
        </w:numPr>
        <w:spacing w:line="360" w:lineRule="auto"/>
        <w:ind w:left="0" w:leftChars="0" w:firstLine="481" w:firstLineChars="218"/>
        <w:rPr>
          <w:sz w:val="22"/>
          <w:szCs w:val="22"/>
          <w:highlight w:val="none"/>
        </w:rPr>
      </w:pPr>
      <w:bookmarkStart w:id="34" w:name="_Hlk135318381"/>
      <w:bookmarkStart w:id="35"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4"/>
    </w:p>
    <w:bookmarkEnd w:id="35"/>
    <w:p w14:paraId="72FC836A">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1179AC4C">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4AEC768F">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6D0E05E5">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3C302EA">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9766B13">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202EF356">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53B5DFE0">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79A6F7C7">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6DC18746">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3B43CC20">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14:paraId="3AC025C9">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61509442">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030C9112">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
      <w:bookmarkEnd w:id="36"/>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3860B718">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
      <w:bookmarkEnd w:id="37"/>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2C99DE72">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ii"/>
      <w:bookmarkEnd w:id="38"/>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3B0BD497">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9" w:name="art71iv"/>
      <w:bookmarkEnd w:id="39"/>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666FB520">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1"/>
      <w:bookmarkEnd w:id="40"/>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7BFD614B">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2"/>
      <w:bookmarkEnd w:id="41"/>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3AF18316">
      <w:pPr>
        <w:pStyle w:val="20"/>
        <w:keepNext w:val="0"/>
        <w:keepLines w:val="0"/>
        <w:widowControl/>
        <w:suppressLineNumbers w:val="0"/>
        <w:spacing w:before="225" w:beforeAutospacing="0" w:after="225" w:afterAutospacing="0" w:line="360" w:lineRule="auto"/>
        <w:ind w:right="0"/>
        <w:jc w:val="both"/>
        <w:rPr>
          <w:sz w:val="22"/>
          <w:szCs w:val="22"/>
        </w:rPr>
      </w:pPr>
      <w:bookmarkStart w:id="42" w:name="art71§3"/>
      <w:bookmarkEnd w:id="42"/>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062FB974">
      <w:pPr>
        <w:spacing w:before="240" w:after="240" w:line="360" w:lineRule="auto"/>
        <w:jc w:val="both"/>
        <w:rPr>
          <w:rFonts w:ascii="Arial" w:hAnsi="Arial" w:cs="Arial"/>
          <w:sz w:val="22"/>
          <w:szCs w:val="22"/>
        </w:rPr>
      </w:pPr>
      <w:bookmarkStart w:id="43" w:name="art71§4"/>
      <w:bookmarkEnd w:id="43"/>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7970F6E2">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12. </w:t>
      </w:r>
      <w:r>
        <w:rPr>
          <w:rFonts w:cs="Arial"/>
          <w:b/>
          <w:bCs/>
          <w:iCs/>
          <w:color w:val="auto"/>
          <w:sz w:val="22"/>
          <w:szCs w:val="22"/>
        </w:rPr>
        <w:t xml:space="preserve">DA </w:t>
      </w:r>
      <w:r>
        <w:rPr>
          <w:rFonts w:hint="default" w:cs="Arial"/>
          <w:b/>
          <w:bCs/>
          <w:iCs/>
          <w:color w:val="auto"/>
          <w:sz w:val="22"/>
          <w:szCs w:val="22"/>
          <w:lang w:val="pt-BR"/>
        </w:rPr>
        <w:t>ATA DE REGISTRO DE PREÇOS</w:t>
      </w:r>
      <w:r>
        <w:rPr>
          <w:rFonts w:cs="Arial"/>
          <w:b/>
          <w:bCs/>
          <w:iCs/>
          <w:color w:val="auto"/>
          <w:sz w:val="22"/>
          <w:szCs w:val="22"/>
        </w:rPr>
        <w:t xml:space="preserve"> </w:t>
      </w:r>
    </w:p>
    <w:p w14:paraId="5FDDC362">
      <w:pPr>
        <w:spacing w:line="240" w:lineRule="auto"/>
        <w:jc w:val="both"/>
        <w:rPr>
          <w:rFonts w:hint="default" w:ascii="Arial" w:hAnsi="Arial" w:cs="Arial"/>
          <w:b/>
          <w:snapToGrid w:val="0"/>
          <w:sz w:val="22"/>
          <w:szCs w:val="22"/>
        </w:rPr>
      </w:pPr>
    </w:p>
    <w:p w14:paraId="5AE95D92">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Cs/>
          <w:snapToGrid w:val="0"/>
          <w:sz w:val="22"/>
          <w:szCs w:val="22"/>
        </w:rPr>
        <w:t>O Contrato, no presente pregão, será substituído pela Nota de Empenho ou pela ordem de fornecimento.</w:t>
      </w:r>
    </w:p>
    <w:p w14:paraId="54E0C92B">
      <w:pPr>
        <w:spacing w:line="240" w:lineRule="auto"/>
        <w:jc w:val="both"/>
        <w:rPr>
          <w:rFonts w:hint="default" w:ascii="Arial" w:hAnsi="Arial" w:cs="Arial"/>
          <w:bCs/>
          <w:snapToGrid w:val="0"/>
          <w:sz w:val="22"/>
          <w:szCs w:val="22"/>
        </w:rPr>
      </w:pPr>
    </w:p>
    <w:p w14:paraId="7D45FC28">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1B96949D">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33C1516C">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46953530">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1050371B">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4C75A393">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d</w:t>
      </w:r>
      <w:r>
        <w:rPr>
          <w:rFonts w:ascii="Arial" w:hAnsi="Arial" w:cs="Arial"/>
          <w:lang w:eastAsia="pt-BR"/>
        </w:rPr>
        <w:t xml:space="preserve">isponibilizada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6171645D">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Para a assinatura da Ata de Registro de Preços</w:t>
      </w:r>
      <w:r>
        <w:rPr>
          <w:rFonts w:hint="default" w:ascii="Arial" w:hAnsi="Arial" w:cs="Arial"/>
          <w:lang w:val="en-US" w:eastAsia="pt-BR"/>
        </w:rPr>
        <w:t>,</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424BCC8C">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0FD569C3">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12.8. </w:t>
      </w:r>
      <w:r>
        <w:rPr>
          <w:sz w:val="22"/>
          <w:szCs w:val="22"/>
          <w:highlight w:val="none"/>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7303F25D">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w:t>
      </w:r>
    </w:p>
    <w:p w14:paraId="521CB2EA">
      <w:pPr>
        <w:pStyle w:val="133"/>
        <w:numPr>
          <w:ilvl w:val="0"/>
          <w:numId w:val="0"/>
        </w:numPr>
        <w:spacing w:line="360" w:lineRule="auto"/>
        <w:ind w:leftChars="0"/>
        <w:rPr>
          <w:sz w:val="22"/>
          <w:szCs w:val="22"/>
          <w:highlight w:val="none"/>
        </w:rPr>
      </w:pPr>
      <w:r>
        <w:rPr>
          <w:rFonts w:hint="default"/>
          <w:b/>
          <w:bCs/>
          <w:sz w:val="22"/>
          <w:szCs w:val="22"/>
          <w:highlight w:val="none"/>
          <w:lang w:val="pt-BR"/>
        </w:rPr>
        <w:t>12.10.</w:t>
      </w:r>
      <w:r>
        <w:rPr>
          <w:rFonts w:hint="default"/>
          <w:sz w:val="22"/>
          <w:szCs w:val="22"/>
          <w:highlight w:val="none"/>
          <w:lang w:val="pt-BR"/>
        </w:rPr>
        <w:t xml:space="preserve"> </w:t>
      </w:r>
      <w:r>
        <w:rPr>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4A69B9">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 no prazo e nas condições estabelecidas, fica facultado à Administração convocar os licitantes remanescentes do cadastro de reserva, na ordem de classificação, para fazê-lo em igual prazo e nas condições propostas pelo primeiro classificado.</w:t>
      </w:r>
    </w:p>
    <w:p w14:paraId="4F031F5A">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Após convocação para a assinatura da Ata de Registro de Preços</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1471EA39">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50FC022F">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6E1D3B17">
      <w:pPr>
        <w:pStyle w:val="133"/>
        <w:numPr>
          <w:ilvl w:val="0"/>
          <w:numId w:val="0"/>
        </w:numPr>
        <w:spacing w:line="360" w:lineRule="auto"/>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Ata de Registro de Preços</w:t>
      </w:r>
      <w:r>
        <w:rPr>
          <w:sz w:val="22"/>
          <w:szCs w:val="22"/>
          <w:highlight w:val="none"/>
        </w:rPr>
        <w:t>, na forma d</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Anex</w:t>
      </w:r>
      <w:r>
        <w:rPr>
          <w:sz w:val="22"/>
          <w:szCs w:val="22"/>
          <w:highlight w:val="none"/>
        </w:rPr>
        <w:t>o</w:t>
      </w:r>
      <w:r>
        <w:rPr>
          <w:rFonts w:hint="default"/>
          <w:sz w:val="22"/>
          <w:szCs w:val="22"/>
          <w:highlight w:val="none"/>
          <w:lang w:val="pt-BR"/>
        </w:rPr>
        <w:t xml:space="preserve"> V</w:t>
      </w:r>
      <w:r>
        <w:rPr>
          <w:sz w:val="22"/>
          <w:szCs w:val="22"/>
          <w:highlight w:val="none"/>
        </w:rPr>
        <w:t>, a formação do cadastro de reserva</w:t>
      </w:r>
      <w:r>
        <w:rPr>
          <w:rFonts w:hint="default"/>
          <w:sz w:val="22"/>
          <w:szCs w:val="22"/>
          <w:highlight w:val="none"/>
          <w:lang w:val="pt-BR"/>
        </w:rPr>
        <w:t xml:space="preserve"> com</w:t>
      </w:r>
      <w:r>
        <w:rPr>
          <w:sz w:val="22"/>
          <w:szCs w:val="22"/>
          <w:highlight w:val="none"/>
        </w:rPr>
        <w:t xml:space="preserve"> o registro:</w:t>
      </w:r>
    </w:p>
    <w:p w14:paraId="44091688">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12.13.1.</w:t>
      </w:r>
      <w:r>
        <w:rPr>
          <w:rFonts w:hint="default"/>
          <w:sz w:val="22"/>
          <w:szCs w:val="22"/>
          <w:highlight w:val="none"/>
          <w:lang w:val="pt-BR"/>
        </w:rPr>
        <w:t xml:space="preserve"> D</w:t>
      </w:r>
      <w:r>
        <w:rPr>
          <w:sz w:val="22"/>
          <w:szCs w:val="22"/>
          <w:highlight w:val="none"/>
        </w:rPr>
        <w:t xml:space="preserve">os licitantes </w:t>
      </w:r>
      <w:bookmarkStart w:id="44" w:name="_Hlk132991372"/>
      <w:r>
        <w:rPr>
          <w:sz w:val="22"/>
          <w:szCs w:val="22"/>
          <w:highlight w:val="none"/>
        </w:rPr>
        <w:t xml:space="preserve">que </w:t>
      </w:r>
      <w:bookmarkStart w:id="45" w:name="_Hlk132989696"/>
      <w:r>
        <w:rPr>
          <w:sz w:val="22"/>
          <w:szCs w:val="22"/>
          <w:highlight w:val="none"/>
        </w:rPr>
        <w:t>aceitarem cotar o objeto com preço igual ao do adjudicatári</w:t>
      </w:r>
      <w:bookmarkEnd w:id="44"/>
      <w:r>
        <w:rPr>
          <w:sz w:val="22"/>
          <w:szCs w:val="22"/>
          <w:highlight w:val="none"/>
        </w:rPr>
        <w:t>o</w:t>
      </w:r>
      <w:bookmarkEnd w:id="45"/>
      <w:r>
        <w:rPr>
          <w:sz w:val="22"/>
          <w:szCs w:val="22"/>
          <w:highlight w:val="none"/>
        </w:rPr>
        <w:t xml:space="preserve">, observada a classificação na licitação; e </w:t>
      </w:r>
    </w:p>
    <w:p w14:paraId="6883301B">
      <w:pPr>
        <w:pStyle w:val="136"/>
        <w:numPr>
          <w:ilvl w:val="0"/>
          <w:numId w:val="0"/>
        </w:numPr>
        <w:spacing w:line="360" w:lineRule="auto"/>
        <w:ind w:left="0" w:leftChars="0" w:firstLine="481" w:firstLineChars="218"/>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D</w:t>
      </w:r>
      <w:r>
        <w:rPr>
          <w:sz w:val="22"/>
          <w:szCs w:val="22"/>
          <w:highlight w:val="none"/>
        </w:rPr>
        <w:t>os licitantes que mantiverem sua proposta original</w:t>
      </w:r>
      <w:r>
        <w:rPr>
          <w:rFonts w:hint="default"/>
          <w:sz w:val="22"/>
          <w:szCs w:val="22"/>
          <w:highlight w:val="none"/>
          <w:lang w:val="pt-BR"/>
        </w:rPr>
        <w:t>.</w:t>
      </w:r>
    </w:p>
    <w:p w14:paraId="4F7F5977">
      <w:pPr>
        <w:pStyle w:val="133"/>
        <w:numPr>
          <w:ilvl w:val="0"/>
          <w:numId w:val="0"/>
        </w:numPr>
        <w:spacing w:line="360" w:lineRule="auto"/>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Ata de Registro de Preços</w:t>
      </w:r>
      <w:r>
        <w:rPr>
          <w:sz w:val="22"/>
          <w:szCs w:val="22"/>
          <w:highlight w:val="none"/>
        </w:rPr>
        <w:t>.</w:t>
      </w:r>
    </w:p>
    <w:p w14:paraId="572EAB7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12.15. </w:t>
      </w:r>
      <w:r>
        <w:rPr>
          <w:rFonts w:hint="default" w:ascii="Arial" w:hAnsi="Arial" w:cs="Arial"/>
          <w:color w:val="auto"/>
          <w:sz w:val="22"/>
          <w:szCs w:val="22"/>
        </w:rPr>
        <w:t xml:space="preserve">O registro a que se refere o item </w:t>
      </w:r>
      <w:r>
        <w:rPr>
          <w:rFonts w:hint="default" w:cs="Arial"/>
          <w:color w:val="auto"/>
          <w:sz w:val="22"/>
          <w:szCs w:val="22"/>
          <w:lang w:val="pt-BR"/>
        </w:rPr>
        <w:t>12.13.1.</w:t>
      </w:r>
      <w:r>
        <w:rPr>
          <w:rFonts w:hint="default" w:ascii="Arial" w:hAnsi="Arial" w:cs="Arial"/>
          <w:b/>
          <w:bCs/>
          <w:color w:val="auto"/>
          <w:sz w:val="22"/>
          <w:szCs w:val="22"/>
        </w:rPr>
        <w:t xml:space="preserve"> </w:t>
      </w:r>
      <w:r>
        <w:rPr>
          <w:rFonts w:hint="default" w:ascii="Arial" w:hAnsi="Arial" w:cs="Arial"/>
          <w:color w:val="auto"/>
          <w:sz w:val="22"/>
          <w:szCs w:val="22"/>
        </w:rPr>
        <w:t>tem por obje</w:t>
      </w:r>
      <w:r>
        <w:rPr>
          <w:rFonts w:hint="default" w:ascii="Arial" w:hAnsi="Arial" w:eastAsia="Arial" w:cs="Arial"/>
          <w:color w:val="auto"/>
          <w:sz w:val="22"/>
          <w:szCs w:val="22"/>
        </w:rPr>
        <w:t>ti</w:t>
      </w:r>
      <w:r>
        <w:rPr>
          <w:rFonts w:hint="default" w:ascii="Arial" w:hAnsi="Arial" w:cs="Arial"/>
          <w:color w:val="auto"/>
          <w:sz w:val="22"/>
          <w:szCs w:val="22"/>
        </w:rPr>
        <w:t xml:space="preserve">vo a formação de cadastro de reserva para o caso de impossibilidade de atendimento pelo signatário da </w:t>
      </w:r>
      <w:r>
        <w:rPr>
          <w:rFonts w:hint="default" w:cs="Arial"/>
          <w:color w:val="auto"/>
          <w:sz w:val="22"/>
          <w:szCs w:val="22"/>
          <w:lang w:val="pt-BR"/>
        </w:rPr>
        <w:t>A</w:t>
      </w:r>
      <w:r>
        <w:rPr>
          <w:rFonts w:hint="default" w:ascii="Arial" w:hAnsi="Arial" w:cs="Arial"/>
          <w:color w:val="auto"/>
          <w:sz w:val="22"/>
          <w:szCs w:val="22"/>
        </w:rPr>
        <w:t>ta</w:t>
      </w:r>
      <w:r>
        <w:rPr>
          <w:rFonts w:hint="default" w:cs="Arial"/>
          <w:color w:val="auto"/>
          <w:sz w:val="22"/>
          <w:szCs w:val="22"/>
          <w:lang w:val="pt-BR"/>
        </w:rPr>
        <w:t xml:space="preserve"> de Registro de Preços</w:t>
      </w:r>
      <w:r>
        <w:rPr>
          <w:rFonts w:hint="default" w:ascii="Arial" w:hAnsi="Arial" w:cs="Arial"/>
          <w:color w:val="auto"/>
          <w:sz w:val="22"/>
          <w:szCs w:val="22"/>
        </w:rPr>
        <w:t>.</w:t>
      </w:r>
    </w:p>
    <w:p w14:paraId="66BB6E1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12.16.</w:t>
      </w:r>
      <w:r>
        <w:rPr>
          <w:rFonts w:hint="default" w:cs="Arial"/>
          <w:color w:val="auto"/>
          <w:sz w:val="22"/>
          <w:szCs w:val="22"/>
          <w:lang w:val="pt-BR"/>
        </w:rPr>
        <w:t xml:space="preserve"> </w:t>
      </w:r>
      <w:r>
        <w:rPr>
          <w:rFonts w:hint="default" w:ascii="Arial" w:hAnsi="Arial" w:cs="Arial"/>
          <w:color w:val="auto"/>
          <w:sz w:val="22"/>
          <w:szCs w:val="22"/>
        </w:rPr>
        <w:t>Para fins da ordem de classificação, os licitantes ou fornecedores que aceitarem reduzir suas propostas para o preço do adjudicatário antecederão aqueles que mantiverem sua proposta original.</w:t>
      </w:r>
    </w:p>
    <w:p w14:paraId="641E616B">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12.17.</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cadastro_reserva \r \h  \* MERGEFORMAT </w:instrText>
      </w:r>
      <w:r>
        <w:rPr>
          <w:rFonts w:hint="default" w:ascii="Arial" w:hAnsi="Arial" w:cs="Arial"/>
          <w:color w:val="auto"/>
          <w:sz w:val="22"/>
          <w:szCs w:val="22"/>
        </w:rPr>
        <w:fldChar w:fldCharType="separate"/>
      </w:r>
      <w:r>
        <w:rPr>
          <w:rFonts w:hint="default" w:cs="Arial"/>
          <w:color w:val="auto"/>
          <w:sz w:val="22"/>
          <w:szCs w:val="22"/>
          <w:lang w:val="pt-BR"/>
        </w:rPr>
        <w:t>12.13.</w:t>
      </w:r>
      <w:r>
        <w:rPr>
          <w:rFonts w:hint="default" w:ascii="Arial" w:hAnsi="Arial" w:cs="Arial"/>
          <w:color w:val="auto"/>
          <w:sz w:val="22"/>
          <w:szCs w:val="22"/>
        </w:rPr>
        <w:t>2</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somente será efetuada quando houver necessidade de contratação dos licitantes remanescentes, nas seguintes hipóteses:</w:t>
      </w:r>
      <w:bookmarkStart w:id="46" w:name="habilitacao_reserva"/>
      <w:bookmarkEnd w:id="46"/>
    </w:p>
    <w:p w14:paraId="33FF5146">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12.7.1.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e</w:t>
      </w:r>
      <w:r>
        <w:rPr>
          <w:rFonts w:hint="default" w:ascii="Arial" w:hAnsi="Arial" w:cs="Arial"/>
          <w:i w:val="0"/>
          <w:iCs w:val="0"/>
          <w:color w:val="auto"/>
          <w:sz w:val="22"/>
          <w:szCs w:val="22"/>
        </w:rPr>
        <w:t>dital</w:t>
      </w:r>
      <w:r>
        <w:rPr>
          <w:rFonts w:hint="default" w:ascii="Arial" w:hAnsi="Arial" w:cs="Arial"/>
          <w:i/>
          <w:iCs/>
          <w:color w:val="auto"/>
          <w:sz w:val="22"/>
          <w:szCs w:val="22"/>
        </w:rPr>
        <w:t>;</w:t>
      </w:r>
      <w:r>
        <w:rPr>
          <w:rFonts w:hint="default" w:ascii="Arial" w:hAnsi="Arial" w:cs="Arial"/>
          <w:color w:val="auto"/>
          <w:sz w:val="22"/>
          <w:szCs w:val="22"/>
        </w:rPr>
        <w:t xml:space="preserve"> e</w:t>
      </w:r>
    </w:p>
    <w:p w14:paraId="6F7E5A7F">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12.7.2.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cs="Arial"/>
          <w:color w:val="auto"/>
          <w:sz w:val="22"/>
          <w:szCs w:val="22"/>
          <w:lang w:val="pt-BR"/>
        </w:rPr>
        <w:t>14</w:t>
      </w:r>
      <w:r>
        <w:rPr>
          <w:rFonts w:hint="default" w:ascii="Arial" w:hAnsi="Arial" w:cs="Arial"/>
          <w:color w:val="auto"/>
          <w:sz w:val="22"/>
          <w:szCs w:val="22"/>
        </w:rPr>
        <w:t>.</w:t>
      </w:r>
    </w:p>
    <w:p w14:paraId="0A3AA69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12.18.</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29B455C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12.19. </w:t>
      </w:r>
      <w:r>
        <w:rPr>
          <w:rFonts w:hint="default" w:ascii="Arial" w:hAnsi="Arial" w:cs="Arial"/>
          <w:color w:val="auto"/>
          <w:sz w:val="22"/>
          <w:szCs w:val="22"/>
        </w:rPr>
        <w:t xml:space="preserve">Na hipótese de nenhum dos licitantes que trata o item </w:t>
      </w:r>
      <w:r>
        <w:rPr>
          <w:rFonts w:hint="default" w:cs="Arial"/>
          <w:color w:val="auto"/>
          <w:sz w:val="22"/>
          <w:szCs w:val="22"/>
          <w:lang w:val="pt-BR"/>
        </w:rPr>
        <w:t>12.13.1.</w:t>
      </w:r>
      <w:r>
        <w:rPr>
          <w:rFonts w:hint="default" w:ascii="Arial" w:hAnsi="Arial" w:cs="Arial"/>
          <w:color w:val="auto"/>
          <w:sz w:val="22"/>
          <w:szCs w:val="22"/>
        </w:rPr>
        <w:t>, aceitar a contratação nos termos do item anterior, a Administração, observados o valor es</w:t>
      </w:r>
      <w:r>
        <w:rPr>
          <w:rFonts w:hint="default" w:ascii="Arial" w:hAnsi="Arial" w:eastAsia="Arial" w:cs="Arial"/>
          <w:color w:val="auto"/>
          <w:sz w:val="22"/>
          <w:szCs w:val="22"/>
        </w:rPr>
        <w:t>ti</w:t>
      </w:r>
      <w:r>
        <w:rPr>
          <w:rFonts w:hint="default" w:ascii="Arial" w:hAnsi="Arial" w:cs="Arial"/>
          <w:color w:val="auto"/>
          <w:sz w:val="22"/>
          <w:szCs w:val="22"/>
        </w:rPr>
        <w:t xml:space="preserve">mado e sua eventual atualização nos termos </w:t>
      </w:r>
      <w:r>
        <w:rPr>
          <w:rFonts w:hint="default" w:ascii="Arial" w:hAnsi="Arial" w:cs="Arial"/>
          <w:i w:val="0"/>
          <w:iCs w:val="0"/>
          <w:color w:val="auto"/>
          <w:sz w:val="22"/>
          <w:szCs w:val="22"/>
        </w:rPr>
        <w:t xml:space="preserve">do </w:t>
      </w:r>
      <w:r>
        <w:rPr>
          <w:rFonts w:hint="default" w:cs="Arial"/>
          <w:i w:val="0"/>
          <w:iCs w:val="0"/>
          <w:color w:val="auto"/>
          <w:sz w:val="22"/>
          <w:szCs w:val="22"/>
          <w:lang w:val="pt-BR"/>
        </w:rPr>
        <w:t>E</w:t>
      </w:r>
      <w:r>
        <w:rPr>
          <w:rFonts w:hint="default" w:ascii="Arial" w:hAnsi="Arial" w:cs="Arial"/>
          <w:i w:val="0"/>
          <w:iCs w:val="0"/>
          <w:color w:val="auto"/>
          <w:sz w:val="22"/>
          <w:szCs w:val="22"/>
        </w:rPr>
        <w:t xml:space="preserve">dital, </w:t>
      </w:r>
      <w:r>
        <w:rPr>
          <w:rFonts w:hint="default" w:ascii="Arial" w:hAnsi="Arial" w:cs="Arial"/>
          <w:color w:val="auto"/>
          <w:sz w:val="22"/>
          <w:szCs w:val="22"/>
        </w:rPr>
        <w:t>poderá:</w:t>
      </w:r>
    </w:p>
    <w:p w14:paraId="6636D67E">
      <w:pPr>
        <w:pStyle w:val="145"/>
        <w:numPr>
          <w:ilvl w:val="0"/>
          <w:numId w:val="0"/>
        </w:numPr>
        <w:tabs>
          <w:tab w:val="left" w:pos="240"/>
        </w:tabs>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12.19.1.</w:t>
      </w:r>
      <w:r>
        <w:rPr>
          <w:rFonts w:hint="default" w:cs="Arial"/>
          <w:color w:val="auto"/>
          <w:sz w:val="22"/>
          <w:szCs w:val="22"/>
          <w:lang w:val="pt-BR"/>
        </w:rPr>
        <w:t xml:space="preserve"> </w:t>
      </w:r>
      <w:r>
        <w:rPr>
          <w:rFonts w:hint="default" w:ascii="Arial" w:hAnsi="Arial" w:cs="Arial"/>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6B375E37">
      <w:pPr>
        <w:pStyle w:val="145"/>
        <w:numPr>
          <w:ilvl w:val="0"/>
          <w:numId w:val="0"/>
        </w:numPr>
        <w:tabs>
          <w:tab w:val="left" w:pos="240"/>
        </w:tabs>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12.19.2.</w:t>
      </w:r>
      <w:r>
        <w:rPr>
          <w:rFonts w:hint="default" w:cs="Arial"/>
          <w:color w:val="auto"/>
          <w:sz w:val="22"/>
          <w:szCs w:val="22"/>
          <w:lang w:val="pt-BR"/>
        </w:rPr>
        <w:t xml:space="preserve"> </w:t>
      </w:r>
      <w:r>
        <w:rPr>
          <w:rFonts w:hint="default" w:ascii="Arial" w:hAnsi="Arial" w:cs="Arial"/>
          <w:color w:val="auto"/>
          <w:sz w:val="22"/>
          <w:szCs w:val="22"/>
        </w:rPr>
        <w:t>Adjudicar e firmar o contrato nas condições ofertadas pelos licitantes ou fornecedores remanescentes, atendida a ordem classificatória, quando frustrada a negociação de melhor condição.</w:t>
      </w:r>
    </w:p>
    <w:p w14:paraId="12802360">
      <w:pPr>
        <w:tabs>
          <w:tab w:val="left" w:pos="426"/>
          <w:tab w:val="left" w:pos="567"/>
        </w:tabs>
        <w:autoSpaceDE w:val="0"/>
        <w:autoSpaceDN w:val="0"/>
        <w:adjustRightInd w:val="0"/>
        <w:spacing w:before="240" w:after="240" w:line="360" w:lineRule="auto"/>
        <w:jc w:val="both"/>
        <w:rPr>
          <w:rFonts w:hint="default" w:ascii="Arial" w:hAnsi="Arial" w:cs="Arial"/>
          <w:sz w:val="22"/>
          <w:szCs w:val="22"/>
          <w:lang w:val="pt-BR"/>
        </w:rPr>
      </w:pPr>
      <w:r>
        <w:rPr>
          <w:rFonts w:ascii="Arial" w:hAnsi="Arial" w:cs="Arial"/>
          <w:b/>
          <w:bCs/>
          <w:sz w:val="22"/>
          <w:szCs w:val="22"/>
        </w:rPr>
        <w:t>1</w:t>
      </w:r>
      <w:r>
        <w:rPr>
          <w:rFonts w:hint="default" w:ascii="Arial" w:hAnsi="Arial" w:cs="Arial"/>
          <w:b/>
          <w:bCs/>
          <w:sz w:val="22"/>
          <w:szCs w:val="22"/>
          <w:lang w:val="pt-BR"/>
        </w:rPr>
        <w:t>2</w:t>
      </w:r>
      <w:r>
        <w:rPr>
          <w:rFonts w:ascii="Arial" w:hAnsi="Arial" w:cs="Arial"/>
          <w:b/>
          <w:bCs/>
          <w:sz w:val="22"/>
          <w:szCs w:val="22"/>
        </w:rPr>
        <w:t>.</w:t>
      </w:r>
      <w:r>
        <w:rPr>
          <w:rFonts w:hint="default" w:ascii="Arial" w:hAnsi="Arial" w:cs="Arial"/>
          <w:b/>
          <w:bCs/>
          <w:sz w:val="22"/>
          <w:szCs w:val="22"/>
          <w:lang w:val="pt-BR"/>
        </w:rPr>
        <w:t>20</w:t>
      </w:r>
      <w:r>
        <w:rPr>
          <w:rFonts w:ascii="Arial" w:hAnsi="Arial" w:cs="Arial"/>
          <w:b/>
          <w:bCs/>
          <w:sz w:val="22"/>
          <w:szCs w:val="22"/>
        </w:rPr>
        <w:t xml:space="preserve">. </w:t>
      </w:r>
      <w:r>
        <w:rPr>
          <w:rFonts w:ascii="Arial" w:hAnsi="Arial" w:cs="Arial"/>
          <w:sz w:val="22"/>
          <w:szCs w:val="22"/>
        </w:rPr>
        <w:t>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5</w:t>
      </w:r>
      <w:r>
        <w:rPr>
          <w:rFonts w:ascii="Arial" w:hAnsi="Arial" w:cs="Arial"/>
          <w:sz w:val="22"/>
          <w:szCs w:val="22"/>
          <w:highlight w:val="none"/>
        </w:rPr>
        <w:t xml:space="preserve">0% </w:t>
      </w:r>
      <w:r>
        <w:rPr>
          <w:rFonts w:ascii="Arial" w:hAnsi="Arial" w:cs="Arial"/>
          <w:sz w:val="22"/>
          <w:szCs w:val="22"/>
        </w:rPr>
        <w:t>dos quantitativos registrados na Ata de Registro de Preços decorrente deste certame, nos termos do</w:t>
      </w:r>
      <w:r>
        <w:rPr>
          <w:rFonts w:hint="default" w:ascii="Arial" w:hAnsi="Arial" w:cs="Arial"/>
          <w:sz w:val="22"/>
          <w:szCs w:val="22"/>
          <w:lang w:val="pt-BR"/>
        </w:rPr>
        <w:t xml:space="preserve"> art. 86, § 4º, da Lei Federal nº 14.133/2021.</w:t>
      </w:r>
    </w:p>
    <w:p w14:paraId="0848A8B3">
      <w:pPr>
        <w:numPr>
          <w:ilvl w:val="0"/>
          <w:numId w:val="0"/>
        </w:numPr>
        <w:tabs>
          <w:tab w:val="left" w:pos="142"/>
          <w:tab w:val="left" w:pos="426"/>
          <w:tab w:val="left" w:pos="567"/>
        </w:tabs>
        <w:autoSpaceDE w:val="0"/>
        <w:autoSpaceDN w:val="0"/>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12.21.</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w:t>
      </w:r>
    </w:p>
    <w:p w14:paraId="6D01E16D">
      <w:pPr>
        <w:pStyle w:val="128"/>
        <w:numPr>
          <w:ilvl w:val="0"/>
          <w:numId w:val="0"/>
        </w:numPr>
        <w:tabs>
          <w:tab w:val="left" w:pos="142"/>
          <w:tab w:val="left" w:pos="426"/>
          <w:tab w:val="left" w:pos="567"/>
        </w:tabs>
        <w:spacing w:before="240" w:after="240" w:line="360" w:lineRule="auto"/>
        <w:ind w:leftChars="0"/>
        <w:rPr>
          <w:rFonts w:ascii="Arial" w:hAnsi="Arial" w:cs="Arial"/>
          <w:szCs w:val="22"/>
        </w:rPr>
      </w:pPr>
      <w:r>
        <w:rPr>
          <w:rFonts w:hint="default" w:ascii="Arial" w:hAnsi="Arial" w:cs="Arial"/>
          <w:b/>
          <w:bCs/>
          <w:szCs w:val="22"/>
          <w:lang w:val="pt-BR"/>
        </w:rPr>
        <w:t xml:space="preserve">12.22.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szCs w:val="22"/>
        </w:rPr>
        <w:t>.</w:t>
      </w:r>
    </w:p>
    <w:p w14:paraId="7D13BC31">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rPr>
      </w:pPr>
      <w:r>
        <w:rPr>
          <w:rFonts w:hint="default" w:ascii="Arial" w:hAnsi="Arial" w:cs="Arial"/>
          <w:b/>
          <w:sz w:val="22"/>
          <w:szCs w:val="22"/>
          <w:lang w:val="pt-BR"/>
        </w:rPr>
        <w:t>12.23</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O prazo de vigência da</w:t>
      </w:r>
      <w:r>
        <w:rPr>
          <w:rFonts w:ascii="Arial" w:hAnsi="Arial" w:cs="Arial"/>
          <w:sz w:val="22"/>
          <w:szCs w:val="22"/>
        </w:rPr>
        <w:t xml:space="preserve"> Ata de Registro de Preços </w:t>
      </w:r>
      <w:r>
        <w:rPr>
          <w:rFonts w:hint="default" w:ascii="Arial" w:hAnsi="Arial" w:cs="Arial"/>
          <w:sz w:val="22"/>
          <w:szCs w:val="22"/>
          <w:lang w:val="pt-BR"/>
        </w:rPr>
        <w:t>será</w:t>
      </w:r>
      <w:r>
        <w:rPr>
          <w:rFonts w:ascii="Arial" w:hAnsi="Arial" w:cs="Arial"/>
          <w:b w:val="0"/>
          <w:bCs/>
          <w:sz w:val="22"/>
          <w:szCs w:val="22"/>
        </w:rPr>
        <w:t xml:space="preserve"> de </w:t>
      </w:r>
      <w:r>
        <w:rPr>
          <w:rFonts w:hint="default" w:ascii="Arial" w:hAnsi="Arial" w:cs="Arial"/>
          <w:b w:val="0"/>
          <w:bCs/>
          <w:sz w:val="22"/>
          <w:szCs w:val="22"/>
          <w:lang w:val="pt-BR"/>
        </w:rPr>
        <w:t>1 (um) ano</w:t>
      </w:r>
      <w:r>
        <w:rPr>
          <w:rFonts w:ascii="Arial" w:hAnsi="Arial" w:cs="Arial"/>
          <w:sz w:val="22"/>
          <w:szCs w:val="22"/>
        </w:rPr>
        <w:t>, contado a partir da data de assinatura</w:t>
      </w:r>
      <w:r>
        <w:rPr>
          <w:rFonts w:hint="default" w:ascii="Arial" w:hAnsi="Arial" w:cs="Arial"/>
          <w:sz w:val="22"/>
          <w:szCs w:val="22"/>
          <w:lang w:val="pt-BR"/>
        </w:rPr>
        <w:t xml:space="preserve">, </w:t>
      </w:r>
      <w:r>
        <w:rPr>
          <w:rFonts w:hint="default" w:ascii="Arial" w:hAnsi="Arial" w:cs="Arial"/>
          <w:sz w:val="22"/>
          <w:szCs w:val="22"/>
        </w:rPr>
        <w:t>e poderá ser prorrogado, por igual período, desde que comprovado o preço vantajoso.</w:t>
      </w:r>
    </w:p>
    <w:p w14:paraId="7BD75510">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12.24.</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685B9CE0">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12.24.1.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36E9AB13">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12.24.2.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2D89906A">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462063C7">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17012D20">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106B6933">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12.25.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278A7420">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019F05EE">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eastAsia="Times New Roman" w:cs="Arial"/>
          <w:color w:val="000000"/>
          <w:sz w:val="22"/>
          <w:szCs w:val="22"/>
        </w:rPr>
        <w:t>O pagamento das obrigações contratuais deverá observar a ordem cronológica de exigibilidade para cada fonte diferenciada de recursos, separadamente por unidade orçamentária e subdividida nas seguintes categorias de contratações: I - fornecimento de bens; II - locações;</w:t>
      </w:r>
      <w:r>
        <w:rPr>
          <w:rFonts w:hint="default" w:ascii="Arial" w:hAnsi="Arial" w:cs="Arial"/>
          <w:color w:val="000000"/>
          <w:sz w:val="22"/>
          <w:szCs w:val="22"/>
          <w:lang w:val="pt-BR"/>
        </w:rPr>
        <w:t xml:space="preserve"> </w:t>
      </w:r>
      <w:r>
        <w:rPr>
          <w:rFonts w:hint="default" w:ascii="Arial" w:hAnsi="Arial" w:eastAsia="Times New Roman" w:cs="Arial"/>
          <w:color w:val="000000"/>
          <w:sz w:val="22"/>
          <w:szCs w:val="22"/>
        </w:rPr>
        <w:t>III - prestação de serviços; e IV - realização de obras</w:t>
      </w:r>
      <w:r>
        <w:rPr>
          <w:rFonts w:hint="default" w:ascii="Arial" w:hAnsi="Arial" w:cs="Arial"/>
          <w:color w:val="000000"/>
          <w:sz w:val="22"/>
          <w:szCs w:val="22"/>
          <w:lang w:val="pt-BR"/>
        </w:rPr>
        <w:t>, conforme determina o Decreto Municipal nº 129/2024.</w:t>
      </w:r>
    </w:p>
    <w:p w14:paraId="7DEADE6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eastAsia="Times New Roman" w:cs="Arial"/>
          <w:color w:val="000000"/>
          <w:sz w:val="22"/>
          <w:szCs w:val="22"/>
        </w:rPr>
        <w:t>A ordem cronológica de exigibilidade terá como marco inicial, para efeito de inclusão do crédito na sequência de pagamentos, a liquidação de despesa.</w:t>
      </w:r>
    </w:p>
    <w:p w14:paraId="4FDABF59">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w:t>
      </w:r>
      <w:r>
        <w:rPr>
          <w:rFonts w:hint="default" w:ascii="Arial" w:hAnsi="Arial" w:eastAsia="Times New Roman" w:cs="Arial"/>
          <w:color w:val="000000"/>
          <w:sz w:val="22"/>
          <w:szCs w:val="22"/>
        </w:rPr>
        <w:t>Considera-se liquidação o segundo estágio da despesa pública e consiste na verificação do direito adquirido pelo credor, tendo por base os títulos e documentos comprobatórios do respectivo crédito, após a execução do objeto do gasto e atesto por servidor designado.</w:t>
      </w:r>
    </w:p>
    <w:p w14:paraId="79D6A2F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w:t>
      </w:r>
      <w:r>
        <w:rPr>
          <w:rFonts w:hint="default" w:ascii="Arial" w:hAnsi="Arial" w:eastAsia="Times New Roman" w:cs="Arial"/>
          <w:color w:val="000000"/>
          <w:sz w:val="22"/>
          <w:szCs w:val="22"/>
        </w:rPr>
        <w:t>Para os fins de liquidação, deverá ser observado o dispositivo no artigo 63 da Lei n° 4.320 de 17 de março de 1964 e instrução normativa 38/2009, certificando-se do adimplemento da obrigação do contratado nos prazos e forma previstos no contrato</w:t>
      </w:r>
      <w:r>
        <w:rPr>
          <w:rFonts w:hint="default" w:ascii="Arial" w:hAnsi="Arial" w:eastAsia="Times New Roman" w:cs="Arial"/>
          <w:color w:val="000000"/>
          <w:sz w:val="22"/>
          <w:szCs w:val="22"/>
          <w:lang w:val="pt-BR"/>
        </w:rPr>
        <w:t>.</w:t>
      </w:r>
    </w:p>
    <w:p w14:paraId="20FFBCB8">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eastAsia="Times New Roman" w:cs="Arial"/>
          <w:color w:val="000000"/>
          <w:sz w:val="22"/>
          <w:szCs w:val="22"/>
        </w:rPr>
      </w:pPr>
      <w:r>
        <w:rPr>
          <w:rFonts w:hint="default" w:ascii="Arial" w:hAnsi="Arial" w:eastAsia="Times New Roman" w:cs="Arial"/>
          <w:color w:val="000000"/>
          <w:sz w:val="22"/>
          <w:szCs w:val="22"/>
        </w:rPr>
        <w:t xml:space="preserve">Os prazos </w:t>
      </w:r>
      <w:r>
        <w:rPr>
          <w:rFonts w:hint="default" w:ascii="Arial" w:hAnsi="Arial" w:cs="Arial"/>
          <w:color w:val="000000"/>
          <w:sz w:val="22"/>
          <w:szCs w:val="22"/>
          <w:lang w:val="pt-BR"/>
        </w:rPr>
        <w:t xml:space="preserve">para que sejam efetuados os pagamento </w:t>
      </w:r>
      <w:r>
        <w:rPr>
          <w:rFonts w:hint="default" w:ascii="Arial" w:hAnsi="Arial" w:eastAsia="Times New Roman" w:cs="Arial"/>
          <w:color w:val="000000"/>
          <w:sz w:val="22"/>
          <w:szCs w:val="22"/>
        </w:rPr>
        <w:t>serão limitados a:</w:t>
      </w:r>
    </w:p>
    <w:p w14:paraId="4936C79B">
      <w:pPr>
        <w:keepNext w:val="0"/>
        <w:keepLines w:val="0"/>
        <w:pageBreakBefore w:val="0"/>
        <w:widowControl/>
        <w:numPr>
          <w:ilvl w:val="0"/>
          <w:numId w:val="11"/>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cs="Arial"/>
          <w:sz w:val="22"/>
          <w:szCs w:val="22"/>
        </w:rPr>
      </w:pPr>
      <w:r>
        <w:rPr>
          <w:rFonts w:hint="default" w:ascii="Arial" w:hAnsi="Arial" w:eastAsia="Times New Roman" w:cs="Arial"/>
          <w:color w:val="000000"/>
          <w:sz w:val="22"/>
          <w:szCs w:val="22"/>
        </w:rPr>
        <w:t>até 10 dias para a liquidação e encaminhamento para pagamento, a contar do recebimento da nota fiscal ou instrumento de cobra</w:t>
      </w:r>
      <w:r>
        <w:rPr>
          <w:rFonts w:hint="default" w:ascii="Arial" w:hAnsi="Arial" w:eastAsia="Times New Roman" w:cs="Arial"/>
          <w:color w:val="000000"/>
          <w:sz w:val="22"/>
          <w:szCs w:val="22"/>
          <w:lang w:val="pt-BR"/>
        </w:rPr>
        <w:t>n</w:t>
      </w:r>
      <w:r>
        <w:rPr>
          <w:rFonts w:hint="default" w:ascii="Arial" w:hAnsi="Arial" w:eastAsia="Times New Roman" w:cs="Arial"/>
          <w:color w:val="000000"/>
          <w:sz w:val="22"/>
          <w:szCs w:val="22"/>
        </w:rPr>
        <w:t>ça equivalente pela unidade Administrativa responsável pela despesa;</w:t>
      </w:r>
    </w:p>
    <w:p w14:paraId="284FDF38">
      <w:pPr>
        <w:keepNext w:val="0"/>
        <w:keepLines w:val="0"/>
        <w:pageBreakBefore w:val="0"/>
        <w:widowControl/>
        <w:numPr>
          <w:ilvl w:val="0"/>
          <w:numId w:val="11"/>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eastAsia="Times New Roman" w:cs="Arial"/>
          <w:color w:val="000000"/>
          <w:sz w:val="22"/>
          <w:szCs w:val="22"/>
        </w:rPr>
      </w:pPr>
      <w:r>
        <w:rPr>
          <w:rFonts w:hint="default" w:ascii="Arial" w:hAnsi="Arial" w:cs="Arial"/>
          <w:color w:val="000000"/>
          <w:sz w:val="22"/>
          <w:szCs w:val="22"/>
          <w:lang w:val="pt-BR"/>
        </w:rPr>
        <w:t>a</w:t>
      </w:r>
      <w:r>
        <w:rPr>
          <w:rFonts w:hint="default" w:ascii="Arial" w:hAnsi="Arial" w:cs="Arial"/>
          <w:color w:val="000000"/>
          <w:sz w:val="22"/>
          <w:szCs w:val="22"/>
        </w:rPr>
        <w:t>t</w:t>
      </w:r>
      <w:r>
        <w:rPr>
          <w:rFonts w:hint="default" w:ascii="Arial" w:hAnsi="Arial" w:cs="Arial"/>
          <w:color w:val="000000"/>
          <w:sz w:val="22"/>
          <w:szCs w:val="22"/>
          <w:lang w:val="pt-BR"/>
        </w:rPr>
        <w:t xml:space="preserve">é </w:t>
      </w:r>
      <w:r>
        <w:rPr>
          <w:rFonts w:hint="default" w:ascii="Arial" w:hAnsi="Arial" w:cs="Arial"/>
          <w:color w:val="000000"/>
          <w:sz w:val="22"/>
          <w:szCs w:val="22"/>
        </w:rPr>
        <w:t>20 dias para pagamento, a contar da liquida</w:t>
      </w:r>
      <w:r>
        <w:rPr>
          <w:rFonts w:hint="default" w:ascii="Arial" w:hAnsi="Arial" w:cs="Arial"/>
          <w:color w:val="000000"/>
          <w:sz w:val="22"/>
          <w:szCs w:val="22"/>
          <w:lang w:val="pt-BR"/>
        </w:rPr>
        <w:t>ção;</w:t>
      </w:r>
    </w:p>
    <w:p w14:paraId="57427653">
      <w:pPr>
        <w:keepNext w:val="0"/>
        <w:keepLines w:val="0"/>
        <w:pageBreakBefore w:val="0"/>
        <w:widowControl/>
        <w:numPr>
          <w:ilvl w:val="0"/>
          <w:numId w:val="11"/>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eastAsia="Times New Roman" w:cs="Arial"/>
          <w:color w:val="000000"/>
          <w:sz w:val="22"/>
          <w:szCs w:val="22"/>
        </w:rPr>
      </w:pPr>
      <w:r>
        <w:rPr>
          <w:rFonts w:hint="default" w:ascii="Arial" w:hAnsi="Arial" w:eastAsia="Times New Roman" w:cs="Arial"/>
          <w:color w:val="000000"/>
          <w:sz w:val="22"/>
          <w:szCs w:val="22"/>
          <w:lang w:val="pt-BR"/>
        </w:rPr>
        <w:t>a</w:t>
      </w:r>
      <w:r>
        <w:rPr>
          <w:rFonts w:hint="default" w:ascii="Arial" w:hAnsi="Arial" w:eastAsia="Times New Roman" w:cs="Arial"/>
          <w:color w:val="000000"/>
          <w:sz w:val="22"/>
          <w:szCs w:val="22"/>
        </w:rPr>
        <w:t xml:space="preserve">pós a liquidação, o órgão responsável deverá encaminhar o processo para pagamento em até 3 dias a contar da data do atesto, respeitado o prazo definido </w:t>
      </w:r>
      <w:r>
        <w:rPr>
          <w:rFonts w:hint="default" w:ascii="Arial" w:hAnsi="Arial" w:cs="Arial"/>
          <w:color w:val="000000"/>
          <w:sz w:val="22"/>
          <w:szCs w:val="22"/>
          <w:lang w:val="pt-BR"/>
        </w:rPr>
        <w:t>(até 10 dias para liquidação e encaminhamento).</w:t>
      </w:r>
    </w:p>
    <w:p w14:paraId="086DDFE4">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w:t>
      </w:r>
      <w:r>
        <w:rPr>
          <w:rFonts w:hint="default" w:ascii="Arial" w:hAnsi="Arial" w:eastAsia="Times New Roman" w:cs="Arial"/>
          <w:color w:val="000000"/>
          <w:sz w:val="22"/>
          <w:szCs w:val="22"/>
        </w:rPr>
        <w:t xml:space="preserve">O prazo para a solução, pelo contratado, de inconsistências na execução do objeto ou de saneamento da nota fiscal ou de instrumento de cobrança equivalente, verificadas pela administração durante a análise prévia à liquidação da despesa, não será computado </w:t>
      </w:r>
      <w:r>
        <w:rPr>
          <w:rFonts w:hint="default" w:ascii="Arial" w:hAnsi="Arial" w:cs="Arial"/>
          <w:color w:val="000000"/>
          <w:sz w:val="22"/>
          <w:szCs w:val="22"/>
          <w:lang w:val="pt-BR"/>
        </w:rPr>
        <w:t>no prazo para liquidação e pagamento.</w:t>
      </w:r>
    </w:p>
    <w:p w14:paraId="67C01EA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eastAsia="Times New Roman" w:cs="Arial"/>
          <w:color w:val="000000"/>
          <w:sz w:val="22"/>
          <w:szCs w:val="22"/>
        </w:rPr>
        <w:t>Na hipótese de caso fortuito ou força maior, que impeça a liquidação ou o pagamento da despesa, o prazo para o pagamento será suspenso até a sua regularização, devendo ser mantida a posição da ordem cronológica que a despesa originalmente estava inscrita</w:t>
      </w:r>
      <w:r>
        <w:rPr>
          <w:rFonts w:hint="default" w:ascii="Arial" w:hAnsi="Arial" w:eastAsia="Times New Roman" w:cs="Arial"/>
          <w:color w:val="000000"/>
          <w:sz w:val="22"/>
          <w:szCs w:val="22"/>
          <w:lang w:val="pt-BR"/>
        </w:rPr>
        <w:t>.</w:t>
      </w:r>
      <w:r>
        <w:rPr>
          <w:rFonts w:hint="default" w:ascii="Arial" w:hAnsi="Arial" w:cs="Arial"/>
          <w:color w:val="auto"/>
          <w:sz w:val="22"/>
          <w:szCs w:val="22"/>
          <w:u w:val="none"/>
          <w:lang w:eastAsia="en-US"/>
        </w:rPr>
        <w:t xml:space="preserve"> </w:t>
      </w:r>
    </w:p>
    <w:p w14:paraId="11AC85B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w:t>
      </w:r>
      <w:r>
        <w:rPr>
          <w:rFonts w:hint="default" w:ascii="Arial" w:hAnsi="Arial" w:eastAsia="Times New Roman" w:cs="Arial"/>
          <w:color w:val="000000"/>
          <w:sz w:val="22"/>
          <w:szCs w:val="22"/>
        </w:rPr>
        <w:t>Previamente ao pagamento, a administração deve verificar a manutenção das condições exigidas para habilitação na licitação, ou para a qualificação na contratação direta, bem como eventual aplicação de sanção administrativa.</w:t>
      </w:r>
    </w:p>
    <w:p w14:paraId="7CDE177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ind w:left="480" w:leftChars="200" w:firstLine="0" w:firstLineChars="0"/>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 xml:space="preserve">3.7.1. </w:t>
      </w:r>
      <w:r>
        <w:rPr>
          <w:rFonts w:hint="default" w:ascii="Arial" w:hAnsi="Arial" w:eastAsia="Times New Roman" w:cs="Arial"/>
          <w:color w:val="000000"/>
          <w:sz w:val="22"/>
          <w:szCs w:val="22"/>
        </w:rPr>
        <w:t>verificadas quaisquer irregularidades, a administração deverá notificar o fornecedor contratado para que regularize a sua situação, sem prejuízo do prosseguimento do processo de pagamento;</w:t>
      </w:r>
    </w:p>
    <w:p w14:paraId="532398C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w:t>
      </w:r>
      <w:r>
        <w:rPr>
          <w:rFonts w:hint="default" w:ascii="Arial" w:hAnsi="Arial" w:eastAsia="Times New Roman" w:cs="Arial"/>
          <w:color w:val="000000"/>
          <w:sz w:val="22"/>
          <w:szCs w:val="22"/>
        </w:rPr>
        <w:t>A permanecência da condição de irregularidade devidamente notificada anteriormente sem a devida justificativa ou com justificativa não aceita pela administração, culminará em suspensão dos pagamentos e rescisão contratual, sem prejuízo da apuração de responsabilidade e da aplicação de penalidades cabíveis, observado o contraditório e ampla defesa</w:t>
      </w:r>
      <w:r>
        <w:rPr>
          <w:rFonts w:hint="default" w:ascii="Arial" w:hAnsi="Arial" w:eastAsia="Times New Roman" w:cs="Arial"/>
          <w:color w:val="000000"/>
          <w:sz w:val="22"/>
          <w:szCs w:val="22"/>
          <w:lang w:val="pt-BR"/>
        </w:rPr>
        <w:t>.</w:t>
      </w:r>
    </w:p>
    <w:p w14:paraId="4E3C450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Times New Roman" w:cs="Arial"/>
          <w:color w:val="000000"/>
          <w:sz w:val="22"/>
          <w:szCs w:val="22"/>
        </w:rPr>
      </w:pPr>
      <w:bookmarkStart w:id="47"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3.9.</w:t>
      </w:r>
      <w:r>
        <w:rPr>
          <w:rFonts w:hint="default" w:ascii="Arial" w:hAnsi="Arial" w:eastAsia="Calibri" w:cs="Arial"/>
          <w:sz w:val="22"/>
          <w:szCs w:val="22"/>
          <w:lang w:eastAsia="en-US"/>
        </w:rPr>
        <w:t xml:space="preserve"> </w:t>
      </w:r>
      <w:r>
        <w:rPr>
          <w:rFonts w:hint="default" w:ascii="Arial" w:hAnsi="Arial" w:eastAsia="Times New Roman" w:cs="Arial"/>
          <w:color w:val="000000"/>
          <w:sz w:val="22"/>
          <w:szCs w:val="22"/>
        </w:rPr>
        <w:t xml:space="preserve">É facultada a retenção </w:t>
      </w:r>
      <w:r>
        <w:rPr>
          <w:rFonts w:hint="default" w:ascii="Arial" w:hAnsi="Arial" w:eastAsia="Times New Roman" w:cs="Arial"/>
          <w:i/>
          <w:color w:val="000000"/>
          <w:sz w:val="22"/>
          <w:szCs w:val="22"/>
        </w:rPr>
        <w:t xml:space="preserve">ad cautelam </w:t>
      </w:r>
      <w:r>
        <w:rPr>
          <w:rFonts w:hint="default" w:ascii="Arial" w:hAnsi="Arial" w:eastAsia="Times New Roman" w:cs="Arial"/>
          <w:color w:val="000000"/>
          <w:sz w:val="22"/>
          <w:szCs w:val="22"/>
        </w:rPr>
        <w:t>dos créditos decorrentres do contrato, até o limite dos prejuízos causados a administração pública e das multas aplicadas de acordo com a Lei Federal 14.133 de 2021, regulamento municipal próprio sobr o tema.</w:t>
      </w:r>
    </w:p>
    <w:p w14:paraId="147679E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Times New Roman" w:cs="Arial"/>
          <w:b/>
          <w:bCs/>
          <w:color w:val="000000"/>
          <w:sz w:val="22"/>
          <w:szCs w:val="22"/>
          <w:lang w:val="pt-BR"/>
        </w:rPr>
        <w:t>13.10.</w:t>
      </w:r>
      <w:r>
        <w:rPr>
          <w:rFonts w:hint="default" w:ascii="Arial" w:hAnsi="Arial" w:eastAsia="Times New Roman" w:cs="Arial"/>
          <w:color w:val="000000"/>
          <w:sz w:val="22"/>
          <w:szCs w:val="22"/>
          <w:lang w:val="pt-BR"/>
        </w:rPr>
        <w:t xml:space="preserve"> </w:t>
      </w:r>
      <w:r>
        <w:rPr>
          <w:rFonts w:hint="default" w:ascii="Arial" w:hAnsi="Arial" w:eastAsia="Calibri" w:cs="Arial"/>
          <w:sz w:val="22"/>
          <w:szCs w:val="22"/>
          <w:lang w:eastAsia="en-US"/>
        </w:rPr>
        <w:t xml:space="preserve">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7"/>
    <w:p w14:paraId="1D6845D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2A1E3389">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189AD25D">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7D705DDB">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59908AC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3294B50F">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w:t>
      </w:r>
      <w:r>
        <w:rPr>
          <w:rFonts w:hint="default" w:ascii="Arial" w:hAnsi="Arial" w:cs="Arial"/>
          <w:sz w:val="22"/>
          <w:szCs w:val="22"/>
          <w:lang w:val="pt-BR"/>
        </w:rPr>
        <w:t>4.</w:t>
      </w:r>
      <w:r>
        <w:rPr>
          <w:rFonts w:hint="default" w:ascii="Arial" w:hAnsi="Arial" w:cs="Arial"/>
          <w:sz w:val="22"/>
          <w:szCs w:val="22"/>
        </w:rPr>
        <w:t xml:space="preserve"> somente se iniciará com a devida regularização das pendências. </w:t>
      </w:r>
    </w:p>
    <w:p w14:paraId="1808BA47">
      <w:pPr>
        <w:pStyle w:val="133"/>
        <w:numPr>
          <w:ilvl w:val="0"/>
          <w:numId w:val="0"/>
        </w:numPr>
        <w:spacing w:line="360" w:lineRule="auto"/>
        <w:ind w:leftChars="0"/>
        <w:jc w:val="both"/>
        <w:rPr>
          <w:rFonts w:hint="default" w:ascii="Arial" w:hAnsi="Arial" w:eastAsia="SimSun" w:cs="Arial"/>
          <w:b w:val="0"/>
          <w:bCs w:val="0"/>
          <w:sz w:val="22"/>
          <w:szCs w:val="22"/>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lang w:val="pt-BR"/>
        </w:rPr>
        <w:t xml:space="preserve">Em </w:t>
      </w:r>
      <w:r>
        <w:rPr>
          <w:rFonts w:hint="default" w:ascii="Arial" w:hAnsi="Arial" w:eastAsia="SimSun" w:cs="Arial"/>
          <w:b w:val="0"/>
          <w:bCs w:val="0"/>
          <w:sz w:val="22"/>
          <w:szCs w:val="22"/>
        </w:rPr>
        <w:t>caso de eventua</w:t>
      </w:r>
      <w:r>
        <w:rPr>
          <w:rFonts w:hint="default" w:ascii="Arial" w:hAnsi="Arial" w:cs="Arial"/>
          <w:b w:val="0"/>
          <w:bCs w:val="0"/>
          <w:sz w:val="22"/>
          <w:szCs w:val="22"/>
          <w:lang w:val="pt-BR"/>
        </w:rPr>
        <w:t>l</w:t>
      </w:r>
      <w:r>
        <w:rPr>
          <w:rFonts w:hint="default" w:ascii="Arial" w:hAnsi="Arial" w:eastAsia="SimSun" w:cs="Arial"/>
          <w:b w:val="0"/>
          <w:bCs w:val="0"/>
          <w:sz w:val="22"/>
          <w:szCs w:val="22"/>
        </w:rPr>
        <w:t xml:space="preserve"> atraso de pagamento, desde que a CONTRATADA não tenha concorrido de alguma forma para tanto, fica convencionado</w:t>
      </w:r>
      <w:r>
        <w:rPr>
          <w:rFonts w:hint="default" w:ascii="Arial" w:hAnsi="Arial" w:cs="Arial"/>
          <w:b w:val="0"/>
          <w:bCs w:val="0"/>
          <w:sz w:val="22"/>
          <w:szCs w:val="22"/>
          <w:lang w:val="pt-BR"/>
        </w:rPr>
        <w:t>,</w:t>
      </w:r>
      <w:r>
        <w:rPr>
          <w:rFonts w:hint="default" w:ascii="Arial" w:hAnsi="Arial" w:eastAsia="SimSun" w:cs="Arial"/>
          <w:b w:val="0"/>
          <w:bCs w:val="0"/>
          <w:sz w:val="22"/>
          <w:szCs w:val="22"/>
        </w:rPr>
        <w:t xml:space="preserve"> </w:t>
      </w:r>
      <w:r>
        <w:rPr>
          <w:rFonts w:hint="default" w:ascii="Arial" w:hAnsi="Arial" w:cs="Arial"/>
          <w:sz w:val="22"/>
          <w:szCs w:val="22"/>
          <w:highlight w:val="none"/>
        </w:rPr>
        <w:t>para fins de</w:t>
      </w:r>
      <w:r>
        <w:rPr>
          <w:rFonts w:hint="default" w:ascii="Arial" w:hAnsi="Arial"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w:t>
      </w:r>
      <w:r>
        <w:rPr>
          <w:rFonts w:hint="default" w:ascii="Arial" w:hAnsi="Arial" w:cs="Arial"/>
          <w:sz w:val="22"/>
          <w:szCs w:val="22"/>
          <w:highlight w:val="none"/>
          <w:lang w:val="pt-BR"/>
        </w:rPr>
        <w:t>,</w:t>
      </w:r>
      <w:r>
        <w:rPr>
          <w:rFonts w:hint="default" w:ascii="Arial" w:hAnsi="Arial" w:eastAsia="SimSun" w:cs="Arial"/>
          <w:b w:val="0"/>
          <w:bCs w:val="0"/>
          <w:sz w:val="22"/>
          <w:szCs w:val="22"/>
        </w:rPr>
        <w:t xml:space="preserve"> devidos pel</w:t>
      </w:r>
      <w:r>
        <w:rPr>
          <w:rFonts w:hint="default" w:ascii="Arial" w:hAnsi="Arial" w:eastAsia="SimSun" w:cs="Arial"/>
          <w:b w:val="0"/>
          <w:bCs w:val="0"/>
          <w:sz w:val="22"/>
          <w:szCs w:val="22"/>
          <w:lang w:val="pt-BR"/>
        </w:rPr>
        <w:t>a</w:t>
      </w:r>
      <w:r>
        <w:rPr>
          <w:rFonts w:hint="default" w:ascii="Arial" w:hAnsi="Arial" w:eastAsia="SimSun" w:cs="Arial"/>
          <w:b w:val="0"/>
          <w:bCs w:val="0"/>
          <w:sz w:val="22"/>
          <w:szCs w:val="22"/>
        </w:rPr>
        <w:t xml:space="preserve"> CONTRATANTE, entre o término do prazo </w:t>
      </w:r>
      <w:r>
        <w:rPr>
          <w:rFonts w:hint="default" w:ascii="Arial" w:hAnsi="Arial" w:cs="Arial"/>
          <w:b w:val="0"/>
          <w:bCs w:val="0"/>
          <w:sz w:val="22"/>
          <w:szCs w:val="22"/>
          <w:lang w:val="pt-BR"/>
        </w:rPr>
        <w:t xml:space="preserve">para pagamento </w:t>
      </w:r>
      <w:r>
        <w:rPr>
          <w:rFonts w:hint="default" w:ascii="Arial" w:hAnsi="Arial" w:eastAsia="SimSun" w:cs="Arial"/>
          <w:b w:val="0"/>
          <w:bCs w:val="0"/>
          <w:sz w:val="22"/>
          <w:szCs w:val="22"/>
        </w:rPr>
        <w:t>e a data do efetivo pagamento da nota fiscal/fatura, a serem incluídos em fatura própria, são calculados por meio da aplicação da seguinte fórmula: EM = I x N x VP, onde:</w:t>
      </w:r>
    </w:p>
    <w:p w14:paraId="0960F191">
      <w:pPr>
        <w:pStyle w:val="133"/>
        <w:numPr>
          <w:ilvl w:val="0"/>
          <w:numId w:val="0"/>
        </w:numPr>
        <w:spacing w:line="360" w:lineRule="auto"/>
        <w:ind w:leftChars="0"/>
        <w:jc w:val="both"/>
        <w:rPr>
          <w:rFonts w:hint="default" w:cs="Arial"/>
          <w:b w:val="0"/>
          <w:bCs w:val="0"/>
          <w:sz w:val="22"/>
          <w:szCs w:val="22"/>
          <w:u w:val="none"/>
          <w:lang w:val="pt-BR"/>
        </w:rPr>
      </w:pPr>
      <w:r>
        <w:rPr>
          <w:rFonts w:hint="default" w:ascii="Arial" w:hAnsi="Arial" w:eastAsia="SimSun" w:cs="Arial"/>
          <w:b w:val="0"/>
          <w:bCs w:val="0"/>
          <w:sz w:val="22"/>
          <w:szCs w:val="22"/>
          <w:u w:val="none"/>
        </w:rPr>
        <w:t>EM = Encargos Moratórios;</w:t>
      </w:r>
      <w:r>
        <w:rPr>
          <w:rFonts w:hint="default" w:cs="Arial"/>
          <w:b w:val="0"/>
          <w:bCs w:val="0"/>
          <w:sz w:val="22"/>
          <w:szCs w:val="22"/>
          <w:u w:val="none"/>
          <w:lang w:val="pt-BR"/>
        </w:rPr>
        <w:t xml:space="preserve"> </w:t>
      </w:r>
    </w:p>
    <w:p w14:paraId="48764DAE">
      <w:pPr>
        <w:pStyle w:val="133"/>
        <w:numPr>
          <w:ilvl w:val="0"/>
          <w:numId w:val="0"/>
        </w:numPr>
        <w:spacing w:line="360" w:lineRule="auto"/>
        <w:ind w:leftChars="0"/>
        <w:jc w:val="both"/>
        <w:rPr>
          <w:rFonts w:hint="default" w:cs="Arial"/>
          <w:b w:val="0"/>
          <w:bCs w:val="0"/>
          <w:sz w:val="22"/>
          <w:szCs w:val="22"/>
          <w:u w:val="none"/>
          <w:lang w:val="pt-BR"/>
        </w:rPr>
      </w:pPr>
      <w:r>
        <w:rPr>
          <w:rFonts w:hint="default" w:ascii="Arial" w:hAnsi="Arial" w:eastAsia="SimSun" w:cs="Arial"/>
          <w:b w:val="0"/>
          <w:bCs w:val="0"/>
          <w:sz w:val="22"/>
          <w:szCs w:val="22"/>
          <w:u w:val="none"/>
        </w:rPr>
        <w:t>N = Número de dias entre a data prevista para o pagamento e a do efetivo pagamento;</w:t>
      </w:r>
      <w:r>
        <w:rPr>
          <w:rFonts w:hint="default" w:cs="Arial"/>
          <w:b w:val="0"/>
          <w:bCs w:val="0"/>
          <w:sz w:val="22"/>
          <w:szCs w:val="22"/>
          <w:u w:val="none"/>
          <w:lang w:val="pt-BR"/>
        </w:rPr>
        <w:t xml:space="preserve"> </w:t>
      </w:r>
    </w:p>
    <w:p w14:paraId="0D2AEA5E">
      <w:pPr>
        <w:pStyle w:val="133"/>
        <w:numPr>
          <w:ilvl w:val="0"/>
          <w:numId w:val="0"/>
        </w:numPr>
        <w:spacing w:line="360" w:lineRule="auto"/>
        <w:ind w:left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VP = Valor da parcela em atraso;</w:t>
      </w:r>
    </w:p>
    <w:p w14:paraId="3599B9BF">
      <w:pPr>
        <w:pStyle w:val="133"/>
        <w:numPr>
          <w:ilvl w:val="0"/>
          <w:numId w:val="0"/>
        </w:numPr>
        <w:spacing w:line="360" w:lineRule="auto"/>
        <w:ind w:left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I = Índice de compensação financeira = 0,00016438, assim apurado:</w:t>
      </w:r>
    </w:p>
    <w:p w14:paraId="56E981F4">
      <w:pPr>
        <w:pStyle w:val="133"/>
        <w:numPr>
          <w:ilvl w:val="0"/>
          <w:numId w:val="0"/>
        </w:numPr>
        <w:spacing w:line="360" w:lineRule="auto"/>
        <w:ind w:leftChars="0"/>
        <w:jc w:val="both"/>
        <w:rPr>
          <w:rFonts w:hint="default" w:cs="Arial"/>
          <w:b w:val="0"/>
          <w:bCs w:val="0"/>
          <w:sz w:val="22"/>
          <w:szCs w:val="22"/>
          <w:u w:val="none"/>
          <w:lang w:val="pt-BR"/>
        </w:rPr>
      </w:pPr>
      <w:r>
        <w:rPr>
          <w:rFonts w:hint="default" w:ascii="Arial" w:hAnsi="Arial" w:eastAsia="SimSun" w:cs="Arial"/>
          <w:b w:val="0"/>
          <w:bCs w:val="0"/>
          <w:sz w:val="22"/>
          <w:szCs w:val="22"/>
          <w:u w:val="none"/>
        </w:rPr>
        <w:t>I = i / 365</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I = 6/ 100 / 365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I = 0,00016438</w:t>
      </w:r>
      <w:r>
        <w:rPr>
          <w:rFonts w:hint="default" w:cs="Arial"/>
          <w:b w:val="0"/>
          <w:bCs w:val="0"/>
          <w:sz w:val="22"/>
          <w:szCs w:val="22"/>
          <w:u w:val="none"/>
          <w:lang w:val="pt-BR"/>
        </w:rPr>
        <w:t xml:space="preserve"> </w:t>
      </w:r>
    </w:p>
    <w:p w14:paraId="7C69B6C3">
      <w:pPr>
        <w:pStyle w:val="133"/>
        <w:numPr>
          <w:ilvl w:val="0"/>
          <w:numId w:val="0"/>
        </w:numPr>
        <w:spacing w:line="360" w:lineRule="auto"/>
        <w:ind w:left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Onde i = taxa percentual anual no valor de 6%</w:t>
      </w:r>
    </w:p>
    <w:p w14:paraId="7E72E260">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6C73AD05">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52D71C4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7BF13762">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24484907">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6D52D5B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5B145DB7">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3953C6C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5123035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0DAFEDD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775F4527">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2BC28A9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2A7EC5E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DF6BB16">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5AA12075">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02909364">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0274B2B4">
      <w:pPr>
        <w:spacing w:before="240" w:after="240" w:line="360" w:lineRule="auto"/>
        <w:jc w:val="both"/>
        <w:rPr>
          <w:rFonts w:ascii="Arial" w:hAnsi="Arial" w:cs="Arial"/>
          <w:sz w:val="22"/>
          <w:szCs w:val="22"/>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6036C3CA">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28"/>
        <w:tblpPr w:leftFromText="141" w:rightFromText="141" w:vertAnchor="text" w:horzAnchor="margin" w:tblpX="1042" w:tblpY="52"/>
        <w:tblW w:w="70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74"/>
        <w:gridCol w:w="3231"/>
      </w:tblGrid>
      <w:tr w14:paraId="75A79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4" w:type="dxa"/>
            <w:vAlign w:val="center"/>
          </w:tcPr>
          <w:p w14:paraId="008CDCC4">
            <w:pPr>
              <w:pStyle w:val="16"/>
              <w:spacing w:line="360" w:lineRule="auto"/>
              <w:jc w:val="center"/>
              <w:rPr>
                <w:rFonts w:hint="default" w:ascii="Arial" w:hAnsi="Arial" w:cs="Arial"/>
                <w:bCs/>
                <w:sz w:val="16"/>
                <w:szCs w:val="16"/>
              </w:rPr>
            </w:pPr>
            <w:r>
              <w:rPr>
                <w:rFonts w:hint="default" w:ascii="Arial" w:hAnsi="Arial" w:cs="Arial"/>
                <w:bCs/>
                <w:sz w:val="16"/>
                <w:szCs w:val="16"/>
              </w:rPr>
              <w:t>1049. 44.90.51.00.00 -1.5.00.0000000       PAVIMENTAÇÃO ASFÁLTICA</w:t>
            </w:r>
          </w:p>
        </w:tc>
        <w:tc>
          <w:tcPr>
            <w:tcW w:w="3231" w:type="dxa"/>
            <w:vAlign w:val="center"/>
          </w:tcPr>
          <w:p w14:paraId="1468CC70">
            <w:pPr>
              <w:pStyle w:val="16"/>
              <w:spacing w:line="360" w:lineRule="auto"/>
              <w:jc w:val="center"/>
              <w:rPr>
                <w:rFonts w:hint="default" w:ascii="Arial" w:hAnsi="Arial" w:cs="Arial"/>
                <w:bCs/>
                <w:sz w:val="16"/>
                <w:szCs w:val="16"/>
              </w:rPr>
            </w:pPr>
            <w:r>
              <w:rPr>
                <w:rFonts w:hint="default" w:ascii="Arial" w:hAnsi="Arial" w:cs="Arial"/>
                <w:bCs/>
                <w:sz w:val="16"/>
                <w:szCs w:val="16"/>
                <w:lang w:val="pt-BR" w:eastAsia="pt-BR"/>
              </w:rPr>
              <w:t>RECURSO PRÓPRIO</w:t>
            </w:r>
          </w:p>
        </w:tc>
      </w:tr>
      <w:tr w14:paraId="213D7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4" w:type="dxa"/>
            <w:vAlign w:val="center"/>
          </w:tcPr>
          <w:p w14:paraId="66253DA4">
            <w:pPr>
              <w:pStyle w:val="16"/>
              <w:spacing w:before="7" w:line="360" w:lineRule="auto"/>
              <w:jc w:val="center"/>
              <w:rPr>
                <w:rFonts w:hint="default" w:ascii="Arial" w:hAnsi="Arial" w:cs="Arial"/>
                <w:bCs/>
                <w:sz w:val="16"/>
                <w:szCs w:val="16"/>
                <w:lang w:val="pt-BR" w:eastAsia="pt-BR"/>
              </w:rPr>
            </w:pPr>
            <w:r>
              <w:rPr>
                <w:rFonts w:hint="default" w:ascii="Arial" w:hAnsi="Arial" w:cs="Arial"/>
                <w:bCs/>
                <w:sz w:val="16"/>
                <w:szCs w:val="16"/>
                <w:lang w:val="pt-BR" w:eastAsia="pt-BR"/>
              </w:rPr>
              <w:t>1050.44.90.51.00.00 - 1.5.00.000000</w:t>
            </w:r>
          </w:p>
          <w:p w14:paraId="7200AE0E">
            <w:pPr>
              <w:pStyle w:val="16"/>
              <w:spacing w:line="360" w:lineRule="auto"/>
              <w:jc w:val="center"/>
              <w:rPr>
                <w:rFonts w:hint="default" w:ascii="Arial" w:hAnsi="Arial" w:cs="Arial"/>
                <w:bCs/>
                <w:sz w:val="16"/>
                <w:szCs w:val="16"/>
              </w:rPr>
            </w:pPr>
            <w:r>
              <w:rPr>
                <w:rFonts w:hint="default" w:ascii="Arial" w:hAnsi="Arial" w:cs="Arial"/>
                <w:bCs/>
                <w:sz w:val="16"/>
                <w:szCs w:val="16"/>
                <w:lang w:val="pt-BR" w:eastAsia="pt-BR"/>
              </w:rPr>
              <w:t>PAVIMENTAÇÃO ASFÁLTICA</w:t>
            </w:r>
          </w:p>
        </w:tc>
        <w:tc>
          <w:tcPr>
            <w:tcW w:w="3231" w:type="dxa"/>
            <w:vAlign w:val="center"/>
          </w:tcPr>
          <w:p w14:paraId="29EF9BF6">
            <w:pPr>
              <w:pStyle w:val="16"/>
              <w:spacing w:line="360" w:lineRule="auto"/>
              <w:jc w:val="center"/>
              <w:rPr>
                <w:rFonts w:hint="default" w:ascii="Arial" w:hAnsi="Arial" w:cs="Arial"/>
                <w:bCs/>
                <w:sz w:val="16"/>
                <w:szCs w:val="16"/>
              </w:rPr>
            </w:pPr>
            <w:r>
              <w:rPr>
                <w:rFonts w:hint="default" w:ascii="Arial" w:hAnsi="Arial" w:cs="Arial"/>
                <w:bCs/>
                <w:sz w:val="16"/>
                <w:szCs w:val="16"/>
                <w:lang w:val="pt-BR" w:eastAsia="pt-BR"/>
              </w:rPr>
              <w:t>RECURSO PRÓPRIO</w:t>
            </w:r>
          </w:p>
        </w:tc>
      </w:tr>
      <w:tr w14:paraId="5C2F4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4" w:type="dxa"/>
            <w:vAlign w:val="center"/>
          </w:tcPr>
          <w:p w14:paraId="575CA696">
            <w:pPr>
              <w:pStyle w:val="16"/>
              <w:spacing w:before="7" w:line="360" w:lineRule="auto"/>
              <w:jc w:val="center"/>
              <w:rPr>
                <w:rFonts w:hint="default" w:ascii="Arial" w:hAnsi="Arial" w:cs="Arial"/>
                <w:bCs/>
                <w:sz w:val="16"/>
                <w:szCs w:val="16"/>
                <w:lang w:val="pt-BR" w:eastAsia="pt-BR"/>
              </w:rPr>
            </w:pPr>
            <w:r>
              <w:rPr>
                <w:rFonts w:hint="default" w:ascii="Arial" w:hAnsi="Arial" w:cs="Arial"/>
                <w:bCs/>
                <w:sz w:val="16"/>
                <w:szCs w:val="16"/>
                <w:lang w:val="pt-BR" w:eastAsia="pt-BR"/>
              </w:rPr>
              <w:t>1050.44.90.51.00.00 - 1.7.50.000000</w:t>
            </w:r>
          </w:p>
          <w:p w14:paraId="3FC5E24F">
            <w:pPr>
              <w:pStyle w:val="16"/>
              <w:spacing w:line="360" w:lineRule="auto"/>
              <w:jc w:val="center"/>
              <w:rPr>
                <w:rFonts w:hint="default" w:ascii="Arial" w:hAnsi="Arial" w:cs="Arial"/>
                <w:bCs/>
                <w:sz w:val="16"/>
                <w:szCs w:val="16"/>
              </w:rPr>
            </w:pPr>
            <w:r>
              <w:rPr>
                <w:rFonts w:hint="default" w:ascii="Arial" w:hAnsi="Arial" w:cs="Arial"/>
                <w:bCs/>
                <w:sz w:val="16"/>
                <w:szCs w:val="16"/>
                <w:lang w:val="pt-BR" w:eastAsia="pt-BR"/>
              </w:rPr>
              <w:t>PAVIMENTAÇÃO ASFÁLTICA</w:t>
            </w:r>
          </w:p>
        </w:tc>
        <w:tc>
          <w:tcPr>
            <w:tcW w:w="3231" w:type="dxa"/>
            <w:vAlign w:val="center"/>
          </w:tcPr>
          <w:p w14:paraId="168F7AB1">
            <w:pPr>
              <w:pStyle w:val="16"/>
              <w:spacing w:line="360" w:lineRule="auto"/>
              <w:jc w:val="center"/>
              <w:rPr>
                <w:rFonts w:hint="default" w:ascii="Arial" w:hAnsi="Arial" w:cs="Arial"/>
                <w:bCs/>
                <w:sz w:val="16"/>
                <w:szCs w:val="16"/>
              </w:rPr>
            </w:pPr>
            <w:r>
              <w:rPr>
                <w:rFonts w:hint="default" w:ascii="Arial" w:hAnsi="Arial" w:cs="Arial"/>
                <w:bCs/>
                <w:sz w:val="16"/>
                <w:szCs w:val="16"/>
                <w:lang w:val="pt-BR" w:eastAsia="pt-BR"/>
              </w:rPr>
              <w:t xml:space="preserve">RECURSO </w:t>
            </w:r>
            <w:r>
              <w:rPr>
                <w:rFonts w:hint="default" w:ascii="Arial" w:hAnsi="Arial" w:cs="Arial"/>
                <w:bCs/>
                <w:color w:val="000000"/>
                <w:sz w:val="16"/>
                <w:szCs w:val="16"/>
                <w:lang w:val="pt-BR" w:eastAsia="pt-BR"/>
              </w:rPr>
              <w:t>ESTADUAL - CIDE</w:t>
            </w:r>
          </w:p>
        </w:tc>
      </w:tr>
      <w:tr w14:paraId="00A94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4" w:type="dxa"/>
            <w:vAlign w:val="center"/>
          </w:tcPr>
          <w:p w14:paraId="040EF267">
            <w:pPr>
              <w:spacing w:line="360" w:lineRule="auto"/>
              <w:jc w:val="center"/>
              <w:rPr>
                <w:rFonts w:hint="default" w:ascii="Arial" w:hAnsi="Arial" w:cs="Arial"/>
                <w:bCs/>
                <w:sz w:val="16"/>
                <w:szCs w:val="16"/>
              </w:rPr>
            </w:pPr>
            <w:r>
              <w:rPr>
                <w:rFonts w:hint="default" w:ascii="Arial" w:hAnsi="Arial" w:cs="Arial"/>
                <w:bCs/>
                <w:sz w:val="16"/>
                <w:szCs w:val="16"/>
              </w:rPr>
              <w:t>1050. 44.90.51.00.00 - 1.7.20.0000000               PAVIMENTAÇÃO ASFÁLTICA</w:t>
            </w:r>
          </w:p>
        </w:tc>
        <w:tc>
          <w:tcPr>
            <w:tcW w:w="3231" w:type="dxa"/>
            <w:vAlign w:val="center"/>
          </w:tcPr>
          <w:p w14:paraId="5DD91DCF">
            <w:pPr>
              <w:spacing w:before="97" w:line="360" w:lineRule="auto"/>
              <w:jc w:val="center"/>
              <w:rPr>
                <w:rFonts w:hint="default" w:ascii="Arial" w:hAnsi="Arial" w:cs="Arial"/>
                <w:bCs/>
                <w:sz w:val="16"/>
                <w:szCs w:val="16"/>
              </w:rPr>
            </w:pPr>
            <w:r>
              <w:rPr>
                <w:rFonts w:hint="default" w:ascii="Arial" w:hAnsi="Arial" w:cs="Arial"/>
                <w:bCs/>
                <w:sz w:val="16"/>
                <w:szCs w:val="16"/>
              </w:rPr>
              <w:t>RECURSO ESTADUAL  - FEP</w:t>
            </w:r>
          </w:p>
          <w:p w14:paraId="4EEFD200">
            <w:pPr>
              <w:pStyle w:val="16"/>
              <w:spacing w:line="360" w:lineRule="auto"/>
              <w:jc w:val="center"/>
              <w:rPr>
                <w:rFonts w:hint="default" w:ascii="Arial" w:hAnsi="Arial" w:cs="Arial"/>
                <w:bCs/>
                <w:sz w:val="16"/>
                <w:szCs w:val="16"/>
              </w:rPr>
            </w:pPr>
          </w:p>
        </w:tc>
      </w:tr>
      <w:tr w14:paraId="1F676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4" w:type="dxa"/>
            <w:vAlign w:val="center"/>
          </w:tcPr>
          <w:p w14:paraId="4D5D1CD0">
            <w:pPr>
              <w:pStyle w:val="16"/>
              <w:spacing w:before="7" w:line="360" w:lineRule="auto"/>
              <w:jc w:val="center"/>
              <w:rPr>
                <w:rFonts w:hint="default" w:ascii="Arial" w:hAnsi="Arial" w:cs="Arial"/>
                <w:bCs/>
                <w:sz w:val="16"/>
                <w:szCs w:val="16"/>
                <w:lang w:val="pt-BR" w:eastAsia="pt-BR"/>
              </w:rPr>
            </w:pPr>
            <w:r>
              <w:rPr>
                <w:rFonts w:hint="default" w:ascii="Arial" w:hAnsi="Arial" w:cs="Arial"/>
                <w:bCs/>
                <w:sz w:val="16"/>
                <w:szCs w:val="16"/>
                <w:lang w:val="pt-BR" w:eastAsia="pt-BR"/>
              </w:rPr>
              <w:t>2117.33.90.30.00.00 - 1.5.00.0000000</w:t>
            </w:r>
          </w:p>
          <w:p w14:paraId="06ACB3A8">
            <w:pPr>
              <w:pStyle w:val="16"/>
              <w:spacing w:line="360" w:lineRule="auto"/>
              <w:jc w:val="center"/>
              <w:rPr>
                <w:rFonts w:hint="default" w:ascii="Arial" w:hAnsi="Arial" w:cs="Arial"/>
                <w:bCs/>
                <w:sz w:val="16"/>
                <w:szCs w:val="16"/>
              </w:rPr>
            </w:pPr>
            <w:r>
              <w:rPr>
                <w:rFonts w:hint="default" w:ascii="Arial" w:hAnsi="Arial" w:cs="Arial"/>
                <w:bCs/>
                <w:sz w:val="16"/>
                <w:szCs w:val="16"/>
                <w:lang w:val="pt-BR" w:eastAsia="pt-BR"/>
              </w:rPr>
              <w:t>MANUTENÇÃO DAS VIAS URBANAS</w:t>
            </w:r>
          </w:p>
        </w:tc>
        <w:tc>
          <w:tcPr>
            <w:tcW w:w="3231" w:type="dxa"/>
            <w:vAlign w:val="center"/>
          </w:tcPr>
          <w:p w14:paraId="7FFF0EF9">
            <w:pPr>
              <w:pStyle w:val="16"/>
              <w:spacing w:line="360" w:lineRule="auto"/>
              <w:jc w:val="center"/>
              <w:rPr>
                <w:rFonts w:hint="default" w:ascii="Arial" w:hAnsi="Arial" w:cs="Arial"/>
                <w:bCs/>
                <w:sz w:val="16"/>
                <w:szCs w:val="16"/>
              </w:rPr>
            </w:pPr>
            <w:r>
              <w:rPr>
                <w:rFonts w:hint="default" w:ascii="Arial" w:hAnsi="Arial" w:cs="Arial"/>
                <w:bCs/>
                <w:sz w:val="16"/>
                <w:szCs w:val="16"/>
                <w:lang w:val="pt-BR" w:eastAsia="pt-BR"/>
              </w:rPr>
              <w:t xml:space="preserve">RECURSO </w:t>
            </w:r>
            <w:r>
              <w:rPr>
                <w:rFonts w:hint="default" w:ascii="Arial" w:hAnsi="Arial" w:cs="Arial"/>
                <w:bCs/>
                <w:color w:val="000000"/>
                <w:sz w:val="16"/>
                <w:szCs w:val="16"/>
                <w:lang w:val="pt-BR" w:eastAsia="pt-BR"/>
              </w:rPr>
              <w:t>PRÓPRIO</w:t>
            </w:r>
          </w:p>
        </w:tc>
      </w:tr>
      <w:tr w14:paraId="271CE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4" w:type="dxa"/>
            <w:vAlign w:val="center"/>
          </w:tcPr>
          <w:p w14:paraId="7D728C2E">
            <w:pPr>
              <w:pStyle w:val="16"/>
              <w:spacing w:before="7" w:line="360" w:lineRule="auto"/>
              <w:jc w:val="center"/>
              <w:rPr>
                <w:rFonts w:hint="default" w:ascii="Arial" w:hAnsi="Arial" w:cs="Arial"/>
                <w:bCs/>
                <w:sz w:val="16"/>
                <w:szCs w:val="16"/>
                <w:lang w:val="pt-BR" w:eastAsia="pt-BR"/>
              </w:rPr>
            </w:pPr>
            <w:r>
              <w:rPr>
                <w:rFonts w:hint="default" w:ascii="Arial" w:hAnsi="Arial" w:cs="Arial"/>
                <w:bCs/>
                <w:sz w:val="16"/>
                <w:szCs w:val="16"/>
                <w:lang w:val="pt-BR" w:eastAsia="pt-BR"/>
              </w:rPr>
              <w:t>2117.33.90.30.00.00 - 1.7.20.0000000</w:t>
            </w:r>
          </w:p>
          <w:p w14:paraId="0F5D0782">
            <w:pPr>
              <w:pStyle w:val="16"/>
              <w:spacing w:line="360" w:lineRule="auto"/>
              <w:jc w:val="center"/>
              <w:rPr>
                <w:rFonts w:hint="default" w:ascii="Arial" w:hAnsi="Arial" w:cs="Arial"/>
                <w:bCs/>
                <w:sz w:val="16"/>
                <w:szCs w:val="16"/>
              </w:rPr>
            </w:pPr>
            <w:r>
              <w:rPr>
                <w:rFonts w:hint="default" w:ascii="Arial" w:hAnsi="Arial" w:cs="Arial"/>
                <w:bCs/>
                <w:sz w:val="16"/>
                <w:szCs w:val="16"/>
                <w:lang w:val="pt-BR" w:eastAsia="pt-BR"/>
              </w:rPr>
              <w:t>MANUTENÇÃO DAS VIAS URBANAS</w:t>
            </w:r>
          </w:p>
        </w:tc>
        <w:tc>
          <w:tcPr>
            <w:tcW w:w="3231" w:type="dxa"/>
            <w:vAlign w:val="center"/>
          </w:tcPr>
          <w:p w14:paraId="56D0054E">
            <w:pPr>
              <w:spacing w:before="97" w:line="360" w:lineRule="auto"/>
              <w:jc w:val="center"/>
              <w:rPr>
                <w:rFonts w:hint="default" w:ascii="Arial" w:hAnsi="Arial" w:cs="Arial"/>
                <w:bCs/>
                <w:sz w:val="16"/>
                <w:szCs w:val="16"/>
              </w:rPr>
            </w:pPr>
            <w:r>
              <w:rPr>
                <w:rFonts w:hint="default" w:ascii="Arial" w:hAnsi="Arial" w:cs="Arial"/>
                <w:bCs/>
                <w:sz w:val="16"/>
                <w:szCs w:val="16"/>
              </w:rPr>
              <w:t>RECURSO ESTADUAL  - FEP</w:t>
            </w:r>
          </w:p>
          <w:p w14:paraId="43DB6858">
            <w:pPr>
              <w:pStyle w:val="16"/>
              <w:spacing w:line="360" w:lineRule="auto"/>
              <w:jc w:val="center"/>
              <w:rPr>
                <w:rFonts w:hint="default" w:ascii="Arial" w:hAnsi="Arial" w:cs="Arial"/>
                <w:bCs/>
                <w:sz w:val="16"/>
                <w:szCs w:val="16"/>
              </w:rPr>
            </w:pPr>
          </w:p>
        </w:tc>
      </w:tr>
    </w:tbl>
    <w:p w14:paraId="3ED9D1D9">
      <w:pPr>
        <w:tabs>
          <w:tab w:val="left" w:pos="220"/>
        </w:tabs>
        <w:spacing w:line="360" w:lineRule="auto"/>
        <w:contextualSpacing/>
        <w:jc w:val="both"/>
        <w:rPr>
          <w:rFonts w:hint="default" w:ascii="Arial" w:hAnsi="Arial" w:cs="Arial"/>
          <w:sz w:val="16"/>
          <w:szCs w:val="16"/>
          <w:highlight w:val="yellow"/>
        </w:rPr>
      </w:pPr>
    </w:p>
    <w:p w14:paraId="6316773F">
      <w:pPr>
        <w:pStyle w:val="16"/>
        <w:widowControl w:val="0"/>
        <w:adjustRightInd w:val="0"/>
        <w:spacing w:before="240" w:after="240" w:line="360" w:lineRule="auto"/>
        <w:textAlignment w:val="baseline"/>
        <w:rPr>
          <w:rFonts w:ascii="Arial" w:hAnsi="Arial" w:cs="Arial"/>
          <w:sz w:val="22"/>
          <w:szCs w:val="22"/>
        </w:rPr>
      </w:pPr>
    </w:p>
    <w:p w14:paraId="6DEEAD52">
      <w:pPr>
        <w:pStyle w:val="16"/>
        <w:widowControl w:val="0"/>
        <w:adjustRightInd w:val="0"/>
        <w:spacing w:before="240" w:after="240" w:line="360" w:lineRule="auto"/>
        <w:textAlignment w:val="baseline"/>
        <w:rPr>
          <w:rFonts w:ascii="Arial" w:hAnsi="Arial" w:cs="Arial"/>
          <w:sz w:val="22"/>
          <w:szCs w:val="22"/>
        </w:rPr>
      </w:pPr>
    </w:p>
    <w:p w14:paraId="2978DA71">
      <w:pPr>
        <w:pStyle w:val="16"/>
        <w:widowControl w:val="0"/>
        <w:adjustRightInd w:val="0"/>
        <w:spacing w:before="240" w:after="240" w:line="360" w:lineRule="auto"/>
        <w:textAlignment w:val="baseline"/>
        <w:rPr>
          <w:rFonts w:ascii="Arial" w:hAnsi="Arial" w:cs="Arial"/>
          <w:sz w:val="22"/>
          <w:szCs w:val="22"/>
        </w:rPr>
      </w:pPr>
    </w:p>
    <w:p w14:paraId="7A3DDBFA">
      <w:pPr>
        <w:pStyle w:val="16"/>
        <w:widowControl w:val="0"/>
        <w:adjustRightInd w:val="0"/>
        <w:spacing w:before="240" w:after="240" w:line="360" w:lineRule="auto"/>
        <w:textAlignment w:val="baseline"/>
        <w:rPr>
          <w:rFonts w:ascii="Arial" w:hAnsi="Arial" w:cs="Arial"/>
          <w:sz w:val="22"/>
          <w:szCs w:val="22"/>
        </w:rPr>
      </w:pPr>
    </w:p>
    <w:p w14:paraId="06E5E508">
      <w:pPr>
        <w:pStyle w:val="16"/>
        <w:widowControl w:val="0"/>
        <w:adjustRightInd w:val="0"/>
        <w:spacing w:before="240" w:after="240" w:line="360" w:lineRule="auto"/>
        <w:textAlignment w:val="baseline"/>
        <w:rPr>
          <w:rFonts w:ascii="Arial" w:hAnsi="Arial" w:cs="Arial"/>
          <w:sz w:val="22"/>
          <w:szCs w:val="22"/>
        </w:rPr>
      </w:pPr>
    </w:p>
    <w:p w14:paraId="04061011">
      <w:pPr>
        <w:pStyle w:val="16"/>
        <w:spacing w:before="46"/>
        <w:ind w:left="0"/>
        <w:rPr>
          <w:b/>
        </w:rPr>
      </w:pPr>
    </w:p>
    <w:p w14:paraId="2C6B67C5">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ascii="Arial" w:hAnsi="Arial" w:cs="Arial"/>
          <w:b/>
          <w:sz w:val="22"/>
          <w:szCs w:val="22"/>
        </w:rPr>
      </w:pPr>
      <w:r>
        <w:rPr>
          <w:rFonts w:hint="default" w:ascii="Arial" w:hAnsi="Arial" w:cs="Arial"/>
          <w:b/>
          <w:sz w:val="22"/>
          <w:szCs w:val="22"/>
          <w:lang w:val="pt-BR"/>
        </w:rPr>
        <w:t xml:space="preserve">14. </w:t>
      </w:r>
      <w:r>
        <w:rPr>
          <w:rFonts w:ascii="Arial" w:hAnsi="Arial" w:cs="Arial"/>
          <w:b/>
          <w:sz w:val="22"/>
          <w:szCs w:val="22"/>
        </w:rPr>
        <w:t>D</w:t>
      </w:r>
      <w:r>
        <w:rPr>
          <w:rFonts w:hint="default" w:ascii="Arial" w:hAnsi="Arial" w:cs="Arial"/>
          <w:b/>
          <w:sz w:val="22"/>
          <w:szCs w:val="22"/>
          <w:lang w:val="pt-BR"/>
        </w:rPr>
        <w:t>A ALTERAÇÃO E DA</w:t>
      </w:r>
      <w:r>
        <w:rPr>
          <w:rFonts w:ascii="Arial" w:hAnsi="Arial" w:cs="Arial"/>
          <w:b/>
          <w:sz w:val="22"/>
          <w:szCs w:val="22"/>
        </w:rPr>
        <w:t xml:space="preserve"> </w:t>
      </w:r>
      <w:r>
        <w:rPr>
          <w:rFonts w:hint="default" w:ascii="Arial" w:hAnsi="Arial" w:cs="Arial"/>
          <w:b/>
          <w:sz w:val="22"/>
          <w:szCs w:val="22"/>
          <w:lang w:val="pt-BR"/>
        </w:rPr>
        <w:t>ATUALIZAÇÃO DOS PREÇOS REGISTRADOS</w:t>
      </w:r>
    </w:p>
    <w:p w14:paraId="0681DFBE">
      <w:pPr>
        <w:pStyle w:val="133"/>
        <w:numPr>
          <w:ilvl w:val="0"/>
          <w:numId w:val="0"/>
        </w:numPr>
        <w:spacing w:line="360" w:lineRule="auto"/>
        <w:rPr>
          <w:rFonts w:hint="default" w:ascii="Arial" w:hAnsi="Arial" w:cs="Arial"/>
          <w:sz w:val="22"/>
          <w:szCs w:val="22"/>
        </w:rPr>
      </w:pPr>
      <w:r>
        <w:rPr>
          <w:rFonts w:hint="default" w:cs="Arial"/>
          <w:b/>
          <w:bCs/>
          <w:sz w:val="22"/>
          <w:szCs w:val="22"/>
          <w:lang w:val="pt-BR"/>
        </w:rPr>
        <w:t>14.1.</w:t>
      </w:r>
      <w:r>
        <w:rPr>
          <w:rFonts w:hint="default" w:cs="Arial"/>
          <w:sz w:val="22"/>
          <w:szCs w:val="22"/>
          <w:lang w:val="pt-BR"/>
        </w:rPr>
        <w:t xml:space="preserve">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30ADB9A2">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w:t>
      </w:r>
      <w:r>
        <w:rPr>
          <w:rFonts w:hint="default" w:cs="Arial"/>
          <w:color w:val="auto"/>
          <w:sz w:val="22"/>
          <w:szCs w:val="22"/>
          <w:lang w:val="pt-BR"/>
        </w:rPr>
        <w:t>.</w:t>
      </w:r>
      <w:r>
        <w:rPr>
          <w:rFonts w:hint="default" w:ascii="Arial" w:hAnsi="Arial" w:cs="Arial"/>
          <w:color w:val="auto"/>
          <w:sz w:val="22"/>
          <w:szCs w:val="22"/>
        </w:rPr>
        <w:t>º 14.133</w:t>
      </w:r>
      <w:r>
        <w:rPr>
          <w:rFonts w:hint="default" w:cs="Arial"/>
          <w:color w:val="auto"/>
          <w:sz w:val="22"/>
          <w:szCs w:val="22"/>
          <w:lang w:val="pt-BR"/>
        </w:rPr>
        <w:t>/</w:t>
      </w:r>
      <w:r>
        <w:rPr>
          <w:rFonts w:hint="default" w:ascii="Arial" w:hAnsi="Arial" w:cs="Arial"/>
          <w:color w:val="auto"/>
          <w:sz w:val="22"/>
          <w:szCs w:val="22"/>
        </w:rPr>
        <w:t>2021;</w:t>
      </w:r>
    </w:p>
    <w:p w14:paraId="48FCECF9">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14.1.2.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05572D5A">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1F4D9041">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p>
    <w:p w14:paraId="16309A38">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No caso da repactuação, poderá ser a pedido do interessado, conforme critérios definidos para a contratação.</w:t>
      </w:r>
    </w:p>
    <w:p w14:paraId="7C151A8A">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vo superveniente, o órgão ou en</w:t>
      </w:r>
      <w:r>
        <w:rPr>
          <w:rFonts w:hint="default" w:ascii="Arial" w:hAnsi="Arial" w:eastAsia="Calibri" w:cs="Arial"/>
          <w:sz w:val="22"/>
          <w:szCs w:val="22"/>
        </w:rPr>
        <w:t>ti</w:t>
      </w:r>
      <w:r>
        <w:rPr>
          <w:rFonts w:hint="default" w:ascii="Arial" w:hAnsi="Arial" w:cs="Arial"/>
          <w:sz w:val="22"/>
          <w:szCs w:val="22"/>
        </w:rPr>
        <w:t>dade gerenciadora convocará o fornecedor para negociar a redução do preço registrado.</w:t>
      </w:r>
    </w:p>
    <w:p w14:paraId="0C65450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14.2.1.</w:t>
      </w:r>
      <w:r>
        <w:rPr>
          <w:rFonts w:hint="default" w:cs="Arial"/>
          <w:sz w:val="22"/>
          <w:szCs w:val="22"/>
          <w:lang w:val="pt-BR"/>
        </w:rPr>
        <w:t xml:space="preserve">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33652DAC">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p>
    <w:p w14:paraId="62B7B2C1">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Se não obtiver êxito nas negociações, o órgão ou en</w:t>
      </w:r>
      <w:r>
        <w:rPr>
          <w:rFonts w:hint="default" w:ascii="Arial" w:hAnsi="Arial" w:eastAsia="Calibri" w:cs="Arial"/>
          <w:sz w:val="22"/>
          <w:szCs w:val="22"/>
        </w:rPr>
        <w:t>tid</w:t>
      </w:r>
      <w:r>
        <w:rPr>
          <w:rFonts w:hint="default" w:ascii="Arial" w:hAnsi="Arial" w:cs="Arial"/>
          <w:sz w:val="22"/>
          <w:szCs w:val="22"/>
        </w:rPr>
        <w:t xml:space="preserve">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bookmarkStart w:id="48" w:name="reducao_preco_mercado_negociacao_frustra"/>
      <w:bookmarkEnd w:id="48"/>
    </w:p>
    <w:p w14:paraId="1E0285A2">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14.2.4.</w:t>
      </w:r>
      <w:r>
        <w:rPr>
          <w:rFonts w:hint="default" w:cs="Arial"/>
          <w:sz w:val="22"/>
          <w:szCs w:val="22"/>
          <w:lang w:val="pt-BR"/>
        </w:rPr>
        <w:t xml:space="preserve"> </w:t>
      </w:r>
      <w:r>
        <w:rPr>
          <w:rFonts w:hint="default" w:ascii="Arial" w:hAnsi="Arial" w:cs="Arial"/>
          <w:sz w:val="22"/>
          <w:szCs w:val="22"/>
        </w:rPr>
        <w:t>Na hipótese de redução do preço registrado, o gerenciador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2ECB14CC">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14.3.</w:t>
      </w:r>
      <w:r>
        <w:rPr>
          <w:rFonts w:hint="default" w:cs="Arial"/>
          <w:sz w:val="22"/>
          <w:szCs w:val="22"/>
          <w:lang w:val="pt-BR"/>
        </w:rPr>
        <w:t xml:space="preserve"> </w:t>
      </w:r>
      <w:r>
        <w:rPr>
          <w:rFonts w:hint="default" w:ascii="Arial" w:hAnsi="Arial" w:cs="Arial"/>
          <w:sz w:val="22"/>
          <w:szCs w:val="22"/>
        </w:rPr>
        <w:t>Na hipótese de o preço de mercado tornar-se superior ao preço registrado e o fornecedor não p</w:t>
      </w:r>
      <w:r>
        <w:rPr>
          <w:rFonts w:hint="default" w:cs="Arial"/>
          <w:sz w:val="22"/>
          <w:szCs w:val="22"/>
          <w:lang w:val="pt-BR"/>
        </w:rPr>
        <w:t>u</w:t>
      </w:r>
      <w:r>
        <w:rPr>
          <w:rFonts w:hint="default" w:ascii="Arial" w:hAnsi="Arial" w:cs="Arial"/>
          <w:sz w:val="22"/>
          <w:szCs w:val="22"/>
        </w:rPr>
        <w:t xml:space="preserve">der cumprir as obrigações estabelecidas na </w:t>
      </w:r>
      <w:r>
        <w:rPr>
          <w:rFonts w:hint="default" w:cs="Arial"/>
          <w:sz w:val="22"/>
          <w:szCs w:val="22"/>
          <w:lang w:val="pt-BR"/>
        </w:rPr>
        <w:t>A</w:t>
      </w:r>
      <w:r>
        <w:rPr>
          <w:rFonts w:hint="default" w:ascii="Arial" w:hAnsi="Arial" w:cs="Arial"/>
          <w:sz w:val="22"/>
          <w:szCs w:val="22"/>
        </w:rPr>
        <w:t>ta, será facultado ao fornecedor requerer ao gerenciador a alteração do preço registrado, mediante comprovação de fato superveniente que supostamente o impossibilite de cumprir o compromisso.</w:t>
      </w:r>
      <w:bookmarkStart w:id="49" w:name="hipotese_preco_mercado_maior"/>
      <w:bookmarkEnd w:id="49"/>
    </w:p>
    <w:p w14:paraId="26C54146">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14.3.1.</w:t>
      </w:r>
      <w:r>
        <w:rPr>
          <w:rFonts w:hint="default"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50" w:name="prova_preco_mercado_maior"/>
      <w:bookmarkEnd w:id="50"/>
    </w:p>
    <w:p w14:paraId="19C9C756">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14.3.2.</w:t>
      </w:r>
      <w:r>
        <w:rPr>
          <w:rFonts w:hint="default" w:cs="Arial"/>
          <w:sz w:val="22"/>
          <w:szCs w:val="22"/>
          <w:lang w:val="pt-BR"/>
        </w:rPr>
        <w:t xml:space="preserve"> </w:t>
      </w:r>
      <w:r>
        <w:rPr>
          <w:rFonts w:hint="default" w:ascii="Arial" w:hAnsi="Arial" w:cs="Arial"/>
          <w:sz w:val="22"/>
          <w:szCs w:val="22"/>
        </w:rPr>
        <w:t>Não hipótese de não comprovação da existência de fato superveniente que inviabilize o preço registrado, o pedido será indeferido pelo órgão ou en</w:t>
      </w:r>
      <w:r>
        <w:rPr>
          <w:rFonts w:hint="default" w:ascii="Arial" w:hAnsi="Arial" w:eastAsia="Calibri" w:cs="Arial"/>
          <w:sz w:val="22"/>
          <w:szCs w:val="22"/>
        </w:rPr>
        <w:t>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 e na legislação aplicável.</w:t>
      </w:r>
      <w:bookmarkStart w:id="51" w:name="nao_comprovacao_majoracao_mercado"/>
      <w:bookmarkEnd w:id="51"/>
    </w:p>
    <w:p w14:paraId="039C60F9">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14.3.3.</w:t>
      </w:r>
      <w:r>
        <w:rPr>
          <w:rFonts w:hint="default" w:cs="Arial"/>
          <w:sz w:val="22"/>
          <w:szCs w:val="22"/>
          <w:lang w:val="pt-BR"/>
        </w:rPr>
        <w:t xml:space="preserve"> </w:t>
      </w:r>
      <w:r>
        <w:rPr>
          <w:rFonts w:hint="default" w:ascii="Arial" w:hAnsi="Arial" w:cs="Arial"/>
          <w:sz w:val="22"/>
          <w:szCs w:val="22"/>
        </w:rPr>
        <w:t>Na hipótese de cancelamento do registro do fornecedor, nos termos do item anterior, o gerenciador convocará os fornecedores do cadastro de reserva, na ordem de classificação, para verificar se aceitam manter seus preços registrados.</w:t>
      </w:r>
    </w:p>
    <w:p w14:paraId="15F836C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e adotará as medidas cabíveis para a obtenção da contratação mais vantajosa.</w:t>
      </w:r>
      <w:bookmarkStart w:id="52" w:name="majora_preco_mercado_negociacao_frustra"/>
      <w:bookmarkEnd w:id="52"/>
    </w:p>
    <w:p w14:paraId="7CFBC71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Na hipótese de comprovação da majoração do preço de mercado que inviabilize o preço registrado, o órgão ou en</w:t>
      </w:r>
      <w:r>
        <w:rPr>
          <w:rFonts w:hint="default" w:ascii="Arial" w:hAnsi="Arial" w:eastAsia="Calibri" w:cs="Arial"/>
          <w:sz w:val="22"/>
          <w:szCs w:val="22"/>
        </w:rPr>
        <w:t>ti</w:t>
      </w:r>
      <w:r>
        <w:rPr>
          <w:rFonts w:hint="default" w:ascii="Arial" w:hAnsi="Arial" w:cs="Arial"/>
          <w:sz w:val="22"/>
          <w:szCs w:val="22"/>
        </w:rPr>
        <w:t>dade gerenciadora atualizará o preço registrado, de acordo com a realidade dos valores praticados pelo mercado.</w:t>
      </w:r>
    </w:p>
    <w:p w14:paraId="298AE288">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ti</w:t>
      </w:r>
      <w:r>
        <w:rPr>
          <w:rFonts w:hint="default" w:ascii="Arial" w:hAnsi="Arial" w:cs="Arial"/>
          <w:sz w:val="22"/>
          <w:szCs w:val="22"/>
        </w:rPr>
        <w:t>dade gerenciadora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08390746">
      <w:pPr>
        <w:pStyle w:val="128"/>
        <w:numPr>
          <w:ilvl w:val="0"/>
          <w:numId w:val="0"/>
        </w:numPr>
        <w:tabs>
          <w:tab w:val="left" w:pos="567"/>
          <w:tab w:val="left" w:pos="851"/>
        </w:tabs>
        <w:spacing w:before="240" w:after="240" w:line="360" w:lineRule="auto"/>
        <w:ind w:leftChars="0"/>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deverá decidir sobre a revisão dos preços ou cancelamento do preço registrado no prazo máximo de 30 (trinta) dias, salvo motivo de força maior devidamente justificado no processo.</w:t>
      </w:r>
    </w:p>
    <w:p w14:paraId="5BF950D6">
      <w:pPr>
        <w:pStyle w:val="128"/>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se julgar conveniente, poderá optar pelo cancelamento do preço, liberando os fornecedores do compromisso assumido, sem aplicação de penalidades ou determinar a negociação.</w:t>
      </w:r>
    </w:p>
    <w:p w14:paraId="4B014AA1">
      <w:pPr>
        <w:pStyle w:val="128"/>
        <w:numPr>
          <w:ilvl w:val="0"/>
          <w:numId w:val="0"/>
        </w:numPr>
        <w:tabs>
          <w:tab w:val="left" w:pos="426"/>
        </w:tabs>
        <w:spacing w:before="240" w:after="240" w:line="360" w:lineRule="auto"/>
        <w:rPr>
          <w:rFonts w:ascii="Arial" w:hAnsi="Arial" w:cs="Arial"/>
          <w:szCs w:val="22"/>
        </w:rPr>
      </w:pPr>
      <w:r>
        <w:rPr>
          <w:rFonts w:hint="default" w:ascii="Arial" w:hAnsi="Arial" w:cs="Arial"/>
          <w:b/>
          <w:bCs w:val="0"/>
          <w:szCs w:val="22"/>
          <w:lang w:val="pt-BR"/>
        </w:rPr>
        <w:t>14.6.</w:t>
      </w:r>
      <w:r>
        <w:rPr>
          <w:rFonts w:hint="default" w:ascii="Arial" w:hAnsi="Arial" w:cs="Arial"/>
          <w:bCs/>
          <w:szCs w:val="22"/>
          <w:lang w:val="pt-BR"/>
        </w:rPr>
        <w:t xml:space="preserve"> </w:t>
      </w:r>
      <w:r>
        <w:rPr>
          <w:rFonts w:ascii="Arial" w:hAnsi="Arial" w:cs="Arial"/>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14:paraId="144186CE">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6E06BC9B">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14.8.</w:t>
      </w:r>
      <w:r>
        <w:rPr>
          <w:rFonts w:hint="default" w:ascii="Arial" w:hAnsi="Arial" w:cs="Arial"/>
          <w:bCs/>
          <w:szCs w:val="22"/>
          <w:lang w:val="pt-BR"/>
        </w:rPr>
        <w:t xml:space="preserve"> </w:t>
      </w:r>
      <w:r>
        <w:rPr>
          <w:rFonts w:ascii="Arial" w:hAnsi="Arial" w:cs="Arial"/>
          <w:bCs/>
          <w:szCs w:val="22"/>
        </w:rPr>
        <w:t>Definido o preço máximo a ser pago pela Administração, o novo preço deverá ser consignado através de apostilamento na Ata de Registro de Preços, ao qual estarão as empresas vinculadas.</w:t>
      </w:r>
    </w:p>
    <w:p w14:paraId="268CF39B">
      <w:pPr>
        <w:pStyle w:val="128"/>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leftChars="0"/>
        <w:textAlignment w:val="auto"/>
        <w:rPr>
          <w:rFonts w:ascii="Arial" w:hAnsi="Arial" w:cs="Arial"/>
          <w:szCs w:val="22"/>
        </w:rPr>
      </w:pPr>
      <w:r>
        <w:rPr>
          <w:rFonts w:hint="default" w:ascii="Arial" w:hAnsi="Arial" w:cs="Arial"/>
          <w:b/>
          <w:bCs w:val="0"/>
          <w:szCs w:val="22"/>
          <w:lang w:val="pt-BR"/>
        </w:rPr>
        <w:t>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g</w:t>
      </w:r>
      <w:r>
        <w:rPr>
          <w:rFonts w:ascii="Arial" w:hAnsi="Arial" w:cs="Arial"/>
          <w:bCs/>
          <w:szCs w:val="22"/>
        </w:rPr>
        <w:t>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sem que caiba direito de recurso.</w:t>
      </w:r>
    </w:p>
    <w:p w14:paraId="0FF27216">
      <w:pPr>
        <w:pStyle w:val="128"/>
        <w:numPr>
          <w:ilvl w:val="0"/>
          <w:numId w:val="0"/>
        </w:numPr>
        <w:spacing w:before="240" w:after="240" w:line="360" w:lineRule="auto"/>
        <w:ind w:leftChars="0"/>
        <w:rPr>
          <w:rFonts w:ascii="Arial" w:hAnsi="Arial" w:cs="Arial"/>
          <w:szCs w:val="22"/>
        </w:rPr>
      </w:pPr>
      <w:r>
        <w:rPr>
          <w:rFonts w:hint="default" w:ascii="Arial" w:hAnsi="Arial" w:cs="Arial"/>
          <w:b/>
          <w:bCs/>
          <w:szCs w:val="22"/>
          <w:lang w:val="pt-BR"/>
        </w:rPr>
        <w:t>14.10.</w:t>
      </w:r>
      <w:r>
        <w:rPr>
          <w:rFonts w:hint="default" w:ascii="Arial" w:hAnsi="Arial" w:cs="Arial"/>
          <w:szCs w:val="22"/>
          <w:lang w:val="pt-BR"/>
        </w:rPr>
        <w:t xml:space="preserve"> </w:t>
      </w:r>
      <w:r>
        <w:rPr>
          <w:rFonts w:ascii="Arial" w:hAnsi="Arial" w:cs="Arial"/>
          <w:szCs w:val="22"/>
        </w:rPr>
        <w:t xml:space="preserve">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Edital</w:t>
      </w:r>
      <w:r>
        <w:rPr>
          <w:rFonts w:ascii="Arial" w:hAnsi="Arial" w:cs="Arial"/>
          <w:szCs w:val="22"/>
        </w:rPr>
        <w:t>.</w:t>
      </w:r>
    </w:p>
    <w:p w14:paraId="1500D3CE">
      <w:pPr>
        <w:numPr>
          <w:ilvl w:val="0"/>
          <w:numId w:val="12"/>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DOS BENS OU DA PRESTAÇÃO DOS SERVIÇOS</w:t>
      </w:r>
      <w:r>
        <w:rPr>
          <w:rFonts w:ascii="Arial" w:hAnsi="Arial" w:cs="Arial"/>
          <w:b/>
          <w:sz w:val="22"/>
          <w:szCs w:val="22"/>
        </w:rPr>
        <w:t xml:space="preserve"> </w:t>
      </w:r>
    </w:p>
    <w:p w14:paraId="32439FD3">
      <w:pPr>
        <w:keepNext w:val="0"/>
        <w:keepLines w:val="0"/>
        <w:pageBreakBefore w:val="0"/>
        <w:kinsoku/>
        <w:wordWrap/>
        <w:overflowPunct/>
        <w:topLinePunct w:val="0"/>
        <w:autoSpaceDE/>
        <w:autoSpaceDN/>
        <w:bidi w:val="0"/>
        <w:snapToGrid/>
        <w:spacing w:line="360" w:lineRule="auto"/>
        <w:jc w:val="both"/>
        <w:rPr>
          <w:rFonts w:hint="default" w:ascii="Arial" w:hAnsi="Arial" w:cs="Arial"/>
          <w:sz w:val="22"/>
          <w:szCs w:val="22"/>
          <w:lang w:val="pt-BR"/>
        </w:rPr>
      </w:pPr>
      <w:r>
        <w:rPr>
          <w:rFonts w:hint="default" w:ascii="Arial" w:hAnsi="Arial" w:cs="Arial"/>
          <w:b/>
          <w:color w:val="000000"/>
          <w:sz w:val="22"/>
          <w:szCs w:val="22"/>
          <w:lang w:val="pt-BR"/>
        </w:rPr>
        <w:t xml:space="preserve"> </w:t>
      </w:r>
      <w:r>
        <w:rPr>
          <w:rFonts w:hint="default" w:ascii="Arial" w:hAnsi="Arial" w:cs="Arial"/>
          <w:b/>
          <w:bCs/>
          <w:sz w:val="22"/>
          <w:szCs w:val="22"/>
          <w:lang w:val="pt-BR"/>
        </w:rPr>
        <w:t>15.1.</w:t>
      </w:r>
      <w:r>
        <w:rPr>
          <w:rFonts w:hint="default" w:ascii="Arial" w:hAnsi="Arial" w:cs="Arial"/>
          <w:sz w:val="22"/>
          <w:szCs w:val="22"/>
          <w:lang w:val="pt-BR"/>
        </w:rPr>
        <w:t xml:space="preserve"> </w:t>
      </w:r>
      <w:r>
        <w:rPr>
          <w:rFonts w:hint="default" w:ascii="Arial" w:hAnsi="Arial" w:cs="Arial"/>
          <w:sz w:val="22"/>
          <w:szCs w:val="22"/>
        </w:rPr>
        <w:t xml:space="preserve">Os </w:t>
      </w:r>
      <w:r>
        <w:rPr>
          <w:rFonts w:hint="default" w:ascii="Arial" w:hAnsi="Arial" w:cs="Arial"/>
          <w:sz w:val="22"/>
          <w:szCs w:val="22"/>
          <w:lang w:val="pt-BR"/>
        </w:rPr>
        <w:t>materiais</w:t>
      </w:r>
      <w:r>
        <w:rPr>
          <w:rFonts w:hint="default" w:ascii="Arial" w:hAnsi="Arial" w:cs="Arial"/>
          <w:sz w:val="22"/>
          <w:szCs w:val="22"/>
        </w:rPr>
        <w:t xml:space="preserve"> deverão ser entregues, conforme solicitações, </w:t>
      </w:r>
      <w:r>
        <w:rPr>
          <w:rFonts w:hint="default" w:ascii="Arial" w:hAnsi="Arial" w:eastAsia="SimSun" w:cs="Arial"/>
          <w:sz w:val="22"/>
          <w:szCs w:val="22"/>
          <w:lang w:bidi="ar"/>
        </w:rPr>
        <w:t>dentro da embalagem original de fábrica, com garantia prevista em lei, sem qualquer tipo de amassado, arranhão ou outro tipo de vicio</w:t>
      </w:r>
      <w:r>
        <w:rPr>
          <w:rFonts w:hint="default" w:ascii="Arial" w:hAnsi="Arial" w:eastAsia="SimSun" w:cs="Arial"/>
          <w:sz w:val="22"/>
          <w:szCs w:val="22"/>
          <w:lang w:val="pt-BR" w:bidi="ar"/>
        </w:rPr>
        <w:t xml:space="preserve">, </w:t>
      </w:r>
      <w:r>
        <w:rPr>
          <w:rFonts w:hint="default" w:ascii="Arial" w:hAnsi="Arial" w:cs="Arial"/>
          <w:sz w:val="22"/>
          <w:szCs w:val="22"/>
        </w:rPr>
        <w:t xml:space="preserve">nos endereços de cada secretaria ou nos locais por elas indicados, de acordo com </w:t>
      </w:r>
      <w:r>
        <w:rPr>
          <w:rFonts w:hint="default" w:ascii="Arial" w:hAnsi="Arial" w:cs="Arial"/>
          <w:sz w:val="22"/>
          <w:szCs w:val="22"/>
          <w:lang w:val="pt-BR"/>
        </w:rPr>
        <w:t>a</w:t>
      </w:r>
      <w:r>
        <w:rPr>
          <w:rFonts w:hint="default" w:ascii="Arial" w:hAnsi="Arial" w:cs="Arial"/>
          <w:sz w:val="22"/>
          <w:szCs w:val="22"/>
        </w:rPr>
        <w:t xml:space="preserve"> emiss</w:t>
      </w:r>
      <w:r>
        <w:rPr>
          <w:rFonts w:hint="default" w:ascii="Arial" w:hAnsi="Arial" w:cs="Arial"/>
          <w:sz w:val="22"/>
          <w:szCs w:val="22"/>
          <w:lang w:val="pt-BR"/>
        </w:rPr>
        <w:t>ão</w:t>
      </w:r>
      <w:r>
        <w:rPr>
          <w:rFonts w:hint="default" w:ascii="Arial" w:hAnsi="Arial" w:cs="Arial"/>
          <w:sz w:val="22"/>
          <w:szCs w:val="22"/>
        </w:rPr>
        <w:t xml:space="preserve"> de Nota de Empenho</w:t>
      </w:r>
      <w:r>
        <w:rPr>
          <w:rFonts w:hint="default" w:ascii="Arial" w:hAnsi="Arial" w:cs="Arial"/>
          <w:sz w:val="22"/>
          <w:szCs w:val="22"/>
          <w:lang w:val="pt-BR"/>
        </w:rPr>
        <w:t xml:space="preserve">, </w:t>
      </w:r>
      <w:r>
        <w:rPr>
          <w:rFonts w:hint="default" w:ascii="Arial" w:hAnsi="Arial" w:eastAsia="SimSun" w:cs="Arial"/>
          <w:sz w:val="22"/>
          <w:szCs w:val="22"/>
          <w:lang w:bidi="ar"/>
        </w:rPr>
        <w:t>cabendo à contratada o seu descarregamento e alocação do produto no local indicado pelo</w:t>
      </w:r>
      <w:r>
        <w:rPr>
          <w:rFonts w:hint="default" w:ascii="Arial" w:hAnsi="Arial" w:eastAsia="SimSun" w:cs="Arial"/>
          <w:sz w:val="22"/>
          <w:szCs w:val="22"/>
          <w:lang w:val="pt-BR" w:bidi="ar"/>
        </w:rPr>
        <w:t xml:space="preserve"> servidor</w:t>
      </w:r>
      <w:r>
        <w:rPr>
          <w:rFonts w:hint="default" w:ascii="Arial" w:hAnsi="Arial" w:eastAsia="SimSun" w:cs="Arial"/>
          <w:sz w:val="22"/>
          <w:szCs w:val="22"/>
          <w:lang w:bidi="ar"/>
        </w:rPr>
        <w:t xml:space="preserve"> que for receber o produto.</w:t>
      </w:r>
    </w:p>
    <w:p w14:paraId="0B5AA965">
      <w:pPr>
        <w:pStyle w:val="154"/>
        <w:keepNext w:val="0"/>
        <w:keepLines w:val="0"/>
        <w:pageBreakBefore w:val="0"/>
        <w:tabs>
          <w:tab w:val="left" w:pos="0"/>
        </w:tabs>
        <w:kinsoku/>
        <w:wordWrap/>
        <w:overflowPunct/>
        <w:topLinePunct w:val="0"/>
        <w:autoSpaceDE/>
        <w:autoSpaceDN/>
        <w:bidi w:val="0"/>
        <w:snapToGrid/>
        <w:spacing w:line="360" w:lineRule="auto"/>
        <w:ind w:left="0" w:leftChars="0" w:right="104" w:hanging="6" w:firstLineChars="0"/>
        <w:jc w:val="both"/>
        <w:rPr>
          <w:rFonts w:hint="default" w:ascii="Arial" w:hAnsi="Arial" w:cs="Arial"/>
          <w:sz w:val="22"/>
          <w:szCs w:val="22"/>
        </w:rPr>
      </w:pPr>
      <w:r>
        <w:rPr>
          <w:rFonts w:hint="default" w:ascii="Arial" w:hAnsi="Arial" w:cs="Arial"/>
          <w:b/>
          <w:bCs/>
          <w:sz w:val="22"/>
          <w:szCs w:val="22"/>
          <w:lang w:val="pt-BR"/>
        </w:rPr>
        <w:t>15.2.</w:t>
      </w:r>
      <w:r>
        <w:rPr>
          <w:rFonts w:hint="default" w:ascii="Arial" w:hAnsi="Arial" w:cs="Arial"/>
          <w:sz w:val="22"/>
          <w:szCs w:val="22"/>
          <w:lang w:val="pt-BR"/>
        </w:rPr>
        <w:t xml:space="preserve"> </w:t>
      </w:r>
      <w:r>
        <w:rPr>
          <w:rFonts w:hint="default" w:ascii="Arial" w:hAnsi="Arial" w:cs="Arial"/>
          <w:sz w:val="22"/>
          <w:szCs w:val="22"/>
        </w:rPr>
        <w:t>O prazo de entrega deverá ser de até</w:t>
      </w:r>
      <w:r>
        <w:rPr>
          <w:rFonts w:hint="default" w:ascii="Arial" w:hAnsi="Arial" w:cs="Arial"/>
          <w:b/>
          <w:sz w:val="22"/>
          <w:szCs w:val="22"/>
        </w:rPr>
        <w:t xml:space="preserve"> </w:t>
      </w:r>
      <w:r>
        <w:rPr>
          <w:rFonts w:hint="default" w:ascii="Arial" w:hAnsi="Arial" w:cs="Arial"/>
          <w:b/>
          <w:sz w:val="22"/>
          <w:szCs w:val="22"/>
          <w:lang w:val="pt-BR"/>
        </w:rPr>
        <w:t>05</w:t>
      </w:r>
      <w:r>
        <w:rPr>
          <w:rFonts w:hint="default" w:ascii="Arial" w:hAnsi="Arial" w:cs="Arial"/>
          <w:b/>
          <w:sz w:val="22"/>
          <w:szCs w:val="22"/>
        </w:rPr>
        <w:t xml:space="preserve"> (</w:t>
      </w:r>
      <w:r>
        <w:rPr>
          <w:rFonts w:hint="default" w:ascii="Arial" w:hAnsi="Arial" w:cs="Arial"/>
          <w:b/>
          <w:sz w:val="22"/>
          <w:szCs w:val="22"/>
          <w:lang w:val="pt-BR"/>
        </w:rPr>
        <w:t>cinco</w:t>
      </w:r>
      <w:r>
        <w:rPr>
          <w:rFonts w:hint="default" w:ascii="Arial" w:hAnsi="Arial" w:cs="Arial"/>
          <w:b/>
          <w:sz w:val="22"/>
          <w:szCs w:val="22"/>
        </w:rPr>
        <w:t xml:space="preserve">) dias, </w:t>
      </w:r>
      <w:r>
        <w:rPr>
          <w:rFonts w:hint="default" w:ascii="Arial" w:hAnsi="Arial" w:cs="Arial"/>
          <w:sz w:val="22"/>
          <w:szCs w:val="22"/>
        </w:rPr>
        <w:t xml:space="preserve">de </w:t>
      </w:r>
      <w:r>
        <w:rPr>
          <w:rFonts w:hint="default" w:ascii="Arial" w:hAnsi="Arial" w:cs="Arial"/>
          <w:b/>
          <w:sz w:val="22"/>
          <w:szCs w:val="22"/>
        </w:rPr>
        <w:t xml:space="preserve">segunda a sexta-feira, das 08:00 às 13:00 horas (horário de Brasília/DF), </w:t>
      </w:r>
      <w:r>
        <w:rPr>
          <w:rFonts w:hint="default" w:ascii="Arial" w:hAnsi="Arial" w:cs="Arial"/>
          <w:sz w:val="22"/>
          <w:szCs w:val="22"/>
        </w:rPr>
        <w:t xml:space="preserve">a contar do recebimento da Nota de Autorização de Despesa. </w:t>
      </w:r>
    </w:p>
    <w:p w14:paraId="6385FEBC">
      <w:pPr>
        <w:keepNext w:val="0"/>
        <w:keepLines w:val="0"/>
        <w:pageBreakBefore w:val="0"/>
        <w:kinsoku/>
        <w:wordWrap/>
        <w:overflowPunct/>
        <w:topLinePunct w:val="0"/>
        <w:autoSpaceDE/>
        <w:autoSpaceDN/>
        <w:bidi w:val="0"/>
        <w:snapToGrid/>
        <w:spacing w:line="360" w:lineRule="auto"/>
        <w:jc w:val="both"/>
        <w:rPr>
          <w:rFonts w:hint="default" w:ascii="Arial" w:hAnsi="Arial" w:eastAsia="SimSun" w:cs="Arial"/>
          <w:color w:val="000000"/>
          <w:sz w:val="22"/>
          <w:szCs w:val="22"/>
          <w:lang w:bidi="ar"/>
        </w:rPr>
      </w:pPr>
      <w:r>
        <w:rPr>
          <w:rFonts w:hint="default" w:ascii="Arial" w:hAnsi="Arial" w:cs="Arial"/>
          <w:b/>
          <w:bCs/>
          <w:sz w:val="22"/>
          <w:szCs w:val="22"/>
          <w:lang w:val="pt-BR"/>
        </w:rPr>
        <w:t>15.3.</w:t>
      </w:r>
      <w:r>
        <w:rPr>
          <w:rFonts w:hint="default" w:ascii="Arial" w:hAnsi="Arial" w:cs="Arial"/>
          <w:sz w:val="22"/>
          <w:szCs w:val="22"/>
          <w:lang w:val="pt-BR"/>
        </w:rPr>
        <w:t xml:space="preserve"> </w:t>
      </w:r>
      <w:r>
        <w:rPr>
          <w:rFonts w:hint="default" w:ascii="Arial" w:hAnsi="Arial" w:eastAsia="SimSun" w:cs="Arial"/>
          <w:color w:val="000000"/>
          <w:sz w:val="22"/>
          <w:szCs w:val="22"/>
          <w:lang w:bidi="ar"/>
        </w:rPr>
        <w:t xml:space="preserve">Os pedidos dos itens 1 e 2 serão efetuados de maneira fracionada e de acordo com a demanda da secretaria, a cada dois meses na quantidade estimada  </w:t>
      </w:r>
      <w:r>
        <w:rPr>
          <w:rFonts w:hint="default" w:ascii="Arial" w:hAnsi="Arial" w:cs="Arial"/>
          <w:color w:val="000000"/>
          <w:sz w:val="22"/>
          <w:szCs w:val="22"/>
          <w:lang w:val="pt-BR" w:bidi="ar"/>
        </w:rPr>
        <w:t>mínima</w:t>
      </w:r>
      <w:r>
        <w:rPr>
          <w:rFonts w:hint="default" w:ascii="Arial" w:hAnsi="Arial" w:eastAsia="SimSun" w:cs="Arial"/>
          <w:color w:val="000000"/>
          <w:sz w:val="22"/>
          <w:szCs w:val="22"/>
          <w:lang w:bidi="ar"/>
        </w:rPr>
        <w:t xml:space="preserve"> de 100 toneladas.</w:t>
      </w:r>
    </w:p>
    <w:p w14:paraId="14F6D842">
      <w:pPr>
        <w:keepNext w:val="0"/>
        <w:keepLines w:val="0"/>
        <w:pageBreakBefore w:val="0"/>
        <w:kinsoku/>
        <w:wordWrap/>
        <w:overflowPunct/>
        <w:topLinePunct w:val="0"/>
        <w:autoSpaceDE/>
        <w:autoSpaceDN/>
        <w:bidi w:val="0"/>
        <w:snapToGrid/>
        <w:spacing w:line="360" w:lineRule="auto"/>
        <w:jc w:val="both"/>
        <w:rPr>
          <w:rFonts w:hint="default" w:ascii="Arial" w:hAnsi="Arial" w:eastAsia="SimSun" w:cs="Arial"/>
          <w:color w:val="000000"/>
          <w:sz w:val="22"/>
          <w:szCs w:val="22"/>
          <w:lang w:bidi="ar"/>
        </w:rPr>
      </w:pPr>
      <w:r>
        <w:rPr>
          <w:rFonts w:hint="default" w:ascii="Arial" w:hAnsi="Arial" w:eastAsia="SimSun" w:cs="Arial"/>
          <w:color w:val="000000"/>
          <w:sz w:val="22"/>
          <w:szCs w:val="22"/>
          <w:lang w:bidi="ar"/>
        </w:rPr>
        <w:t xml:space="preserve"> </w:t>
      </w:r>
      <w:r>
        <w:rPr>
          <w:rFonts w:hint="default" w:ascii="Arial" w:hAnsi="Arial" w:cs="Arial"/>
          <w:b/>
          <w:bCs/>
          <w:sz w:val="22"/>
          <w:szCs w:val="22"/>
          <w:lang w:val="pt-BR"/>
        </w:rPr>
        <w:t xml:space="preserve">15.4. </w:t>
      </w:r>
      <w:r>
        <w:rPr>
          <w:rFonts w:hint="default" w:ascii="Arial" w:hAnsi="Arial" w:cs="Arial"/>
          <w:sz w:val="22"/>
          <w:szCs w:val="22"/>
          <w:lang w:val="pt-BR"/>
        </w:rPr>
        <w:t>Os itens 3 e 4 serão solicitados somente quando necessário na quantidade conforme projeto futuro de execução direta, de acordo com a quantidade de redutores e ou recuperação a ser efetuada, podendo ser mínima de 30 toneladas e máxima de 1000 toneladas.</w:t>
      </w:r>
    </w:p>
    <w:p w14:paraId="04172B33">
      <w:pPr>
        <w:keepNext w:val="0"/>
        <w:keepLines w:val="0"/>
        <w:pageBreakBefore w:val="0"/>
        <w:kinsoku/>
        <w:wordWrap/>
        <w:overflowPunct/>
        <w:topLinePunct w:val="0"/>
        <w:autoSpaceDE/>
        <w:autoSpaceDN/>
        <w:bidi w:val="0"/>
        <w:snapToGrid/>
        <w:spacing w:line="360" w:lineRule="auto"/>
        <w:jc w:val="both"/>
        <w:rPr>
          <w:rFonts w:hint="default" w:ascii="Arial" w:hAnsi="Arial" w:cs="Arial"/>
          <w:b/>
          <w:bCs/>
          <w:sz w:val="22"/>
          <w:szCs w:val="22"/>
        </w:rPr>
      </w:pPr>
      <w:r>
        <w:rPr>
          <w:rFonts w:hint="default" w:ascii="Arial" w:hAnsi="Arial" w:cs="Arial"/>
          <w:b/>
          <w:bCs/>
          <w:sz w:val="22"/>
          <w:szCs w:val="22"/>
          <w:lang w:val="pt-BR"/>
        </w:rPr>
        <w:t>15</w:t>
      </w:r>
      <w:r>
        <w:rPr>
          <w:rFonts w:hint="default" w:ascii="Arial" w:hAnsi="Arial" w:cs="Arial"/>
          <w:b/>
          <w:bCs/>
          <w:sz w:val="22"/>
          <w:szCs w:val="22"/>
        </w:rPr>
        <w:t xml:space="preserve">.5. </w:t>
      </w:r>
      <w:r>
        <w:rPr>
          <w:rFonts w:hint="default" w:ascii="Arial" w:hAnsi="Arial" w:cs="Arial"/>
          <w:sz w:val="22"/>
          <w:szCs w:val="22"/>
        </w:rPr>
        <w:t>A emulsão RR-2C será pedida na quantidade minima de 0,2 toneladas (100 litros) e máxima de 8 toneladas. ( Não possuimos local para estocagem).</w:t>
      </w:r>
    </w:p>
    <w:p w14:paraId="73F16E78">
      <w:pPr>
        <w:keepNext w:val="0"/>
        <w:keepLines w:val="0"/>
        <w:pageBreakBefore w:val="0"/>
        <w:widowControl w:val="0"/>
        <w:tabs>
          <w:tab w:val="left" w:pos="0"/>
        </w:tabs>
        <w:kinsoku/>
        <w:wordWrap/>
        <w:overflowPunct/>
        <w:topLinePunct w:val="0"/>
        <w:autoSpaceDE/>
        <w:autoSpaceDN/>
        <w:bidi w:val="0"/>
        <w:adjustRightInd w:val="0"/>
        <w:snapToGrid/>
        <w:spacing w:line="360" w:lineRule="auto"/>
        <w:jc w:val="both"/>
        <w:textAlignment w:val="baseline"/>
        <w:rPr>
          <w:rFonts w:hint="default" w:ascii="Arial" w:hAnsi="Arial" w:cs="Arial"/>
          <w:sz w:val="22"/>
          <w:szCs w:val="22"/>
        </w:rPr>
      </w:pPr>
      <w:r>
        <w:rPr>
          <w:rFonts w:hint="default" w:ascii="Arial" w:hAnsi="Arial" w:cs="Arial"/>
          <w:b/>
          <w:bCs/>
          <w:sz w:val="22"/>
          <w:szCs w:val="22"/>
          <w:lang w:val="pt-BR"/>
        </w:rPr>
        <w:t>15.6.</w:t>
      </w:r>
      <w:r>
        <w:rPr>
          <w:rFonts w:hint="default" w:ascii="Arial" w:hAnsi="Arial" w:cs="Arial"/>
          <w:sz w:val="22"/>
          <w:szCs w:val="22"/>
          <w:lang w:val="pt-BR"/>
        </w:rPr>
        <w:t xml:space="preserve"> </w:t>
      </w:r>
      <w:r>
        <w:rPr>
          <w:rFonts w:hint="default" w:ascii="Arial" w:hAnsi="Arial" w:cs="Arial"/>
          <w:sz w:val="22"/>
          <w:szCs w:val="22"/>
        </w:rPr>
        <w:t xml:space="preserve">Os </w:t>
      </w:r>
      <w:r>
        <w:rPr>
          <w:rFonts w:hint="default" w:ascii="Arial" w:hAnsi="Arial" w:cs="Arial"/>
          <w:sz w:val="22"/>
          <w:szCs w:val="22"/>
          <w:lang w:val="pt-BR"/>
        </w:rPr>
        <w:t>materiais</w:t>
      </w:r>
      <w:r>
        <w:rPr>
          <w:rFonts w:hint="default" w:ascii="Arial" w:hAnsi="Arial" w:cs="Arial"/>
          <w:sz w:val="22"/>
          <w:szCs w:val="22"/>
        </w:rPr>
        <w:t xml:space="preserve"> estarão sujeitos à conferência e aceite pelo Fiscal e/ou Servidor responsável e estando em desconformidade com as especificações contidas neste Termo de Referência, serão rejeitados no ato da entrega pelo mesmo, devendo a empresa sanar o problema ou substituir o produto no prazo máximo </w:t>
      </w:r>
      <w:r>
        <w:rPr>
          <w:rFonts w:hint="default" w:ascii="Arial" w:hAnsi="Arial" w:cs="Arial"/>
          <w:b/>
          <w:bCs/>
          <w:sz w:val="22"/>
          <w:szCs w:val="22"/>
        </w:rPr>
        <w:t>de 0</w:t>
      </w:r>
      <w:r>
        <w:rPr>
          <w:rFonts w:hint="default" w:ascii="Arial" w:hAnsi="Arial" w:cs="Arial"/>
          <w:b/>
          <w:bCs/>
          <w:sz w:val="22"/>
          <w:szCs w:val="22"/>
          <w:lang w:val="pt-BR"/>
        </w:rPr>
        <w:t>5</w:t>
      </w:r>
      <w:r>
        <w:rPr>
          <w:rFonts w:hint="default" w:ascii="Arial" w:hAnsi="Arial" w:cs="Arial"/>
          <w:b/>
          <w:bCs/>
          <w:sz w:val="22"/>
          <w:szCs w:val="22"/>
        </w:rPr>
        <w:t xml:space="preserve"> (</w:t>
      </w:r>
      <w:r>
        <w:rPr>
          <w:rFonts w:hint="default" w:ascii="Arial" w:hAnsi="Arial" w:cs="Arial"/>
          <w:b/>
          <w:bCs/>
          <w:sz w:val="22"/>
          <w:szCs w:val="22"/>
          <w:lang w:val="pt-BR"/>
        </w:rPr>
        <w:t>cinco</w:t>
      </w:r>
      <w:r>
        <w:rPr>
          <w:rFonts w:hint="default" w:ascii="Arial" w:hAnsi="Arial" w:cs="Arial"/>
          <w:b/>
          <w:bCs/>
          <w:sz w:val="22"/>
          <w:szCs w:val="22"/>
        </w:rPr>
        <w:t>) dias úteis</w:t>
      </w:r>
      <w:r>
        <w:rPr>
          <w:rFonts w:hint="default" w:ascii="Arial" w:hAnsi="Arial" w:cs="Arial"/>
          <w:sz w:val="22"/>
          <w:szCs w:val="22"/>
        </w:rPr>
        <w:t xml:space="preserve"> a partir do cont</w:t>
      </w:r>
      <w:r>
        <w:rPr>
          <w:rFonts w:hint="default" w:ascii="Arial" w:hAnsi="Arial" w:cs="Arial"/>
          <w:sz w:val="22"/>
          <w:szCs w:val="22"/>
          <w:lang w:val="pt-BR"/>
        </w:rPr>
        <w:t>r</w:t>
      </w:r>
      <w:r>
        <w:rPr>
          <w:rFonts w:hint="default" w:ascii="Arial" w:hAnsi="Arial" w:cs="Arial"/>
          <w:sz w:val="22"/>
          <w:szCs w:val="22"/>
        </w:rPr>
        <w:t>ato feito a empresa ganhadora do certame</w:t>
      </w:r>
      <w:r>
        <w:rPr>
          <w:rFonts w:hint="default" w:ascii="Arial" w:hAnsi="Arial" w:cs="Arial"/>
          <w:sz w:val="22"/>
          <w:szCs w:val="22"/>
          <w:lang w:val="pt-BR"/>
        </w:rPr>
        <w:t>, c</w:t>
      </w:r>
      <w:r>
        <w:rPr>
          <w:rFonts w:hint="default" w:ascii="Arial" w:hAnsi="Arial" w:cs="Arial"/>
          <w:sz w:val="22"/>
          <w:szCs w:val="22"/>
        </w:rPr>
        <w:t>abendo o ônus do envio e devolução dos mesmos a licitante vencedora.</w:t>
      </w:r>
    </w:p>
    <w:p w14:paraId="4B6CF56B">
      <w:pPr>
        <w:keepNext w:val="0"/>
        <w:keepLines w:val="0"/>
        <w:pageBreakBefore w:val="0"/>
        <w:tabs>
          <w:tab w:val="left" w:pos="0"/>
        </w:tabs>
        <w:kinsoku/>
        <w:wordWrap/>
        <w:overflowPunct/>
        <w:topLinePunct w:val="0"/>
        <w:autoSpaceDE/>
        <w:autoSpaceDN/>
        <w:bidi w:val="0"/>
        <w:snapToGrid/>
        <w:spacing w:line="360" w:lineRule="auto"/>
        <w:contextualSpacing/>
        <w:jc w:val="both"/>
        <w:rPr>
          <w:rStyle w:val="157"/>
          <w:rFonts w:hint="default" w:ascii="Arial" w:hAnsi="Arial" w:cs="Arial"/>
          <w:bCs/>
          <w:color w:val="000000" w:themeColor="text1"/>
          <w:sz w:val="22"/>
          <w:szCs w:val="22"/>
          <w:lang w:val="pt-BR"/>
          <w14:textFill>
            <w14:solidFill>
              <w14:schemeClr w14:val="tx1"/>
            </w14:solidFill>
          </w14:textFill>
        </w:rPr>
      </w:pPr>
      <w:r>
        <w:rPr>
          <w:rFonts w:hint="default" w:ascii="Arial" w:hAnsi="Arial" w:cs="Arial"/>
          <w:b/>
          <w:bCs/>
          <w:sz w:val="22"/>
          <w:szCs w:val="22"/>
          <w:lang w:val="pt-BR"/>
        </w:rPr>
        <w:t xml:space="preserve">15.7. </w:t>
      </w:r>
      <w:r>
        <w:rPr>
          <w:rStyle w:val="157"/>
          <w:rFonts w:hint="default" w:ascii="Arial" w:hAnsi="Arial" w:cs="Arial"/>
          <w:bCs/>
          <w:color w:val="000000" w:themeColor="text1"/>
          <w:sz w:val="22"/>
          <w:szCs w:val="22"/>
          <w14:textFill>
            <w14:solidFill>
              <w14:schemeClr w14:val="tx1"/>
            </w14:solidFill>
          </w14:textFill>
        </w:rPr>
        <w:t>O recebimento provisório</w:t>
      </w:r>
      <w:r>
        <w:rPr>
          <w:rFonts w:hint="default" w:ascii="Arial" w:hAnsi="Arial" w:cs="Arial"/>
          <w:color w:val="000000" w:themeColor="text1"/>
          <w:sz w:val="22"/>
          <w:szCs w:val="22"/>
          <w14:textFill>
            <w14:solidFill>
              <w14:schemeClr w14:val="tx1"/>
            </w14:solidFill>
          </w14:textFill>
        </w:rPr>
        <w:t xml:space="preserve"> </w:t>
      </w:r>
      <w:r>
        <w:rPr>
          <w:rStyle w:val="157"/>
          <w:rFonts w:hint="default" w:ascii="Arial" w:hAnsi="Arial" w:cs="Arial"/>
          <w:bCs/>
          <w:color w:val="000000" w:themeColor="text1"/>
          <w:sz w:val="22"/>
          <w:szCs w:val="22"/>
          <w14:textFill>
            <w14:solidFill>
              <w14:schemeClr w14:val="tx1"/>
            </w14:solidFill>
          </w14:textFill>
        </w:rPr>
        <w:t>será mediante o registro de recebimento do material pela Fiscalização, para efeito de posterior verificação de sua conformidade</w:t>
      </w:r>
      <w:r>
        <w:rPr>
          <w:rStyle w:val="157"/>
          <w:rFonts w:hint="default" w:ascii="Arial" w:hAnsi="Arial" w:cs="Arial"/>
          <w:bCs/>
          <w:color w:val="000000" w:themeColor="text1"/>
          <w:sz w:val="22"/>
          <w:szCs w:val="22"/>
          <w:lang w:val="pt-BR"/>
          <w14:textFill>
            <w14:solidFill>
              <w14:schemeClr w14:val="tx1"/>
            </w14:solidFill>
          </w14:textFill>
        </w:rPr>
        <w:t>;</w:t>
      </w:r>
    </w:p>
    <w:p w14:paraId="43985BEB">
      <w:pPr>
        <w:keepNext w:val="0"/>
        <w:keepLines w:val="0"/>
        <w:pageBreakBefore w:val="0"/>
        <w:tabs>
          <w:tab w:val="left" w:pos="0"/>
        </w:tabs>
        <w:kinsoku/>
        <w:wordWrap/>
        <w:overflowPunct/>
        <w:topLinePunct w:val="0"/>
        <w:autoSpaceDE/>
        <w:autoSpaceDN/>
        <w:bidi w:val="0"/>
        <w:snapToGrid/>
        <w:spacing w:line="360" w:lineRule="auto"/>
        <w:contextualSpacing/>
        <w:jc w:val="both"/>
        <w:rPr>
          <w:rStyle w:val="157"/>
          <w:rFonts w:hint="default" w:ascii="Arial" w:hAnsi="Arial" w:cs="Arial"/>
          <w:bCs/>
          <w:color w:val="000000" w:themeColor="text1"/>
          <w:sz w:val="22"/>
          <w:szCs w:val="22"/>
          <w:lang w:val="pt-BR"/>
          <w14:textFill>
            <w14:solidFill>
              <w14:schemeClr w14:val="tx1"/>
            </w14:solidFill>
          </w14:textFill>
        </w:rPr>
      </w:pPr>
      <w:r>
        <w:rPr>
          <w:rStyle w:val="157"/>
          <w:rFonts w:hint="default" w:ascii="Arial" w:hAnsi="Arial" w:cs="Arial"/>
          <w:b/>
          <w:bCs/>
          <w:color w:val="000000" w:themeColor="text1"/>
          <w:sz w:val="22"/>
          <w:szCs w:val="22"/>
          <w:lang w:val="pt-BR"/>
          <w14:textFill>
            <w14:solidFill>
              <w14:schemeClr w14:val="tx1"/>
            </w14:solidFill>
          </w14:textFill>
        </w:rPr>
        <w:t>15.8.</w:t>
      </w:r>
      <w:r>
        <w:rPr>
          <w:rFonts w:hint="default" w:ascii="Arial" w:hAnsi="Arial" w:cs="Arial"/>
          <w:sz w:val="22"/>
          <w:szCs w:val="22"/>
          <w:lang w:val="pt-BR"/>
        </w:rPr>
        <w:t xml:space="preserve"> </w:t>
      </w:r>
      <w:r>
        <w:rPr>
          <w:rStyle w:val="157"/>
          <w:rFonts w:hint="default" w:ascii="Arial" w:hAnsi="Arial" w:cs="Arial"/>
          <w:bCs/>
          <w:color w:val="000000" w:themeColor="text1"/>
          <w:sz w:val="22"/>
          <w:szCs w:val="22"/>
          <w14:textFill>
            <w14:solidFill>
              <w14:schemeClr w14:val="tx1"/>
            </w14:solidFill>
          </w14:textFill>
        </w:rPr>
        <w:t>O recebimento definitivo será mediante recibo, em até 5 (cinco) dias corridos após o recebimento provisório e a verificação da perfeita execução das obrigações contratuais, ocasião em que se fará constar o atesto da nota fiscal</w:t>
      </w:r>
      <w:r>
        <w:rPr>
          <w:rStyle w:val="157"/>
          <w:rFonts w:hint="default" w:ascii="Arial" w:hAnsi="Arial" w:cs="Arial"/>
          <w:bCs/>
          <w:color w:val="000000" w:themeColor="text1"/>
          <w:sz w:val="22"/>
          <w:szCs w:val="22"/>
          <w:lang w:val="pt-BR"/>
          <w14:textFill>
            <w14:solidFill>
              <w14:schemeClr w14:val="tx1"/>
            </w14:solidFill>
          </w14:textFill>
        </w:rPr>
        <w:t>;</w:t>
      </w:r>
    </w:p>
    <w:p w14:paraId="15080B12">
      <w:pPr>
        <w:keepNext w:val="0"/>
        <w:keepLines w:val="0"/>
        <w:pageBreakBefore w:val="0"/>
        <w:tabs>
          <w:tab w:val="left" w:pos="0"/>
        </w:tabs>
        <w:kinsoku/>
        <w:wordWrap/>
        <w:overflowPunct/>
        <w:topLinePunct w:val="0"/>
        <w:autoSpaceDE/>
        <w:autoSpaceDN/>
        <w:bidi w:val="0"/>
        <w:snapToGrid/>
        <w:spacing w:line="360" w:lineRule="auto"/>
        <w:contextualSpacing/>
        <w:jc w:val="both"/>
        <w:rPr>
          <w:rFonts w:hint="default" w:ascii="Arial" w:hAnsi="Arial" w:cs="Arial"/>
          <w:color w:val="000000" w:themeColor="text1"/>
          <w:sz w:val="22"/>
          <w:szCs w:val="22"/>
          <w14:textFill>
            <w14:solidFill>
              <w14:schemeClr w14:val="tx1"/>
            </w14:solidFill>
          </w14:textFill>
        </w:rPr>
      </w:pPr>
      <w:r>
        <w:rPr>
          <w:rStyle w:val="157"/>
          <w:rFonts w:hint="default" w:ascii="Arial" w:hAnsi="Arial" w:cs="Arial"/>
          <w:b/>
          <w:bCs/>
          <w:color w:val="000000" w:themeColor="text1"/>
          <w:sz w:val="22"/>
          <w:szCs w:val="22"/>
          <w:lang w:val="pt-BR"/>
          <w14:textFill>
            <w14:solidFill>
              <w14:schemeClr w14:val="tx1"/>
            </w14:solidFill>
          </w14:textFill>
        </w:rPr>
        <w:t>15.9.</w:t>
      </w:r>
      <w:r>
        <w:rPr>
          <w:rStyle w:val="157"/>
          <w:rFonts w:hint="default" w:ascii="Arial" w:hAnsi="Arial" w:cs="Arial"/>
          <w:bCs/>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 Recebimento Definitivo não exclui a responsabilidade da contratada por vícios de qualidade ou disparidade com as especificações técnicas verificadas posteriormente;</w:t>
      </w:r>
    </w:p>
    <w:p w14:paraId="3CDB66EE">
      <w:pPr>
        <w:keepNext w:val="0"/>
        <w:keepLines w:val="0"/>
        <w:pageBreakBefore w:val="0"/>
        <w:tabs>
          <w:tab w:val="left" w:pos="0"/>
        </w:tabs>
        <w:kinsoku/>
        <w:wordWrap/>
        <w:overflowPunct/>
        <w:topLinePunct w:val="0"/>
        <w:autoSpaceDE/>
        <w:autoSpaceDN/>
        <w:bidi w:val="0"/>
        <w:snapToGrid/>
        <w:spacing w:line="360" w:lineRule="auto"/>
        <w:contextualSpacing/>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15.10.</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 xml:space="preserve">Os </w:t>
      </w:r>
      <w:r>
        <w:rPr>
          <w:rFonts w:hint="default" w:ascii="Arial" w:hAnsi="Arial" w:cs="Arial"/>
          <w:color w:val="000000" w:themeColor="text1"/>
          <w:sz w:val="22"/>
          <w:szCs w:val="22"/>
          <w:lang w:val="pt-BR"/>
          <w14:textFill>
            <w14:solidFill>
              <w14:schemeClr w14:val="tx1"/>
            </w14:solidFill>
          </w14:textFill>
        </w:rPr>
        <w:t xml:space="preserve">equipamentos/materiais </w:t>
      </w:r>
      <w:r>
        <w:rPr>
          <w:rFonts w:hint="default" w:ascii="Arial" w:hAnsi="Arial" w:cs="Arial"/>
          <w:color w:val="000000" w:themeColor="text1"/>
          <w:sz w:val="22"/>
          <w:szCs w:val="22"/>
          <w14:textFill>
            <w14:solidFill>
              <w14:schemeClr w14:val="tx1"/>
            </w14:solidFill>
          </w14:textFill>
        </w:rPr>
        <w:t>poderão ser rejeitados, no todo ou em parte, quando em desacordo com as especificações constantes neste Termo de Referência e na proposta, devendo ser substituídos em até 5 (cinco) dias, a contar da notificação da contratada, às suas custas, sem prejuízo da aplicação das penalidades.</w:t>
      </w:r>
    </w:p>
    <w:p w14:paraId="6225C15D">
      <w:pPr>
        <w:keepNext w:val="0"/>
        <w:keepLines w:val="0"/>
        <w:pageBreakBefore w:val="0"/>
        <w:kinsoku/>
        <w:wordWrap/>
        <w:overflowPunct/>
        <w:topLinePunct w:val="0"/>
        <w:autoSpaceDE/>
        <w:autoSpaceDN/>
        <w:bidi w:val="0"/>
        <w:snapToGrid/>
        <w:spacing w:line="360" w:lineRule="auto"/>
        <w:rPr>
          <w:rFonts w:hint="default" w:ascii="Arial" w:hAnsi="Arial" w:cs="Arial"/>
          <w:sz w:val="22"/>
          <w:szCs w:val="22"/>
          <w:lang w:val="pt-BR"/>
        </w:rPr>
      </w:pPr>
      <w:r>
        <w:rPr>
          <w:rFonts w:hint="default" w:ascii="Arial" w:hAnsi="Arial" w:cs="Arial"/>
          <w:b/>
          <w:bCs/>
          <w:color w:val="000000" w:themeColor="text1"/>
          <w:sz w:val="22"/>
          <w:szCs w:val="22"/>
          <w:lang w:val="pt-BR"/>
          <w14:textFill>
            <w14:solidFill>
              <w14:schemeClr w14:val="tx1"/>
            </w14:solidFill>
          </w14:textFill>
        </w:rPr>
        <w:t xml:space="preserve">15.11. </w:t>
      </w:r>
      <w:r>
        <w:rPr>
          <w:rFonts w:hint="default" w:ascii="Arial" w:hAnsi="Arial" w:cs="Arial"/>
          <w:color w:val="000000" w:themeColor="text1"/>
          <w:sz w:val="22"/>
          <w:szCs w:val="22"/>
          <w:lang w:val="pt-BR"/>
          <w14:textFill>
            <w14:solidFill>
              <w14:schemeClr w14:val="tx1"/>
            </w14:solidFill>
          </w14:textFill>
        </w:rPr>
        <w:t>Acrescenta-se que o</w:t>
      </w:r>
      <w:r>
        <w:rPr>
          <w:rFonts w:hint="default" w:ascii="Arial" w:hAnsi="Arial" w:eastAsia="SimSun" w:cs="Arial"/>
          <w:color w:val="000000"/>
          <w:sz w:val="22"/>
          <w:szCs w:val="22"/>
          <w:lang w:bidi="ar"/>
        </w:rPr>
        <w:t xml:space="preserve"> recebimento do objeto contratado ocorrerá</w:t>
      </w:r>
      <w:r>
        <w:rPr>
          <w:rFonts w:hint="default" w:ascii="Arial" w:hAnsi="Arial" w:eastAsia="SimSun" w:cs="Arial"/>
          <w:color w:val="000000"/>
          <w:sz w:val="22"/>
          <w:szCs w:val="22"/>
          <w:lang w:val="pt-BR" w:bidi="ar"/>
        </w:rPr>
        <w:t xml:space="preserve"> respeitando o Art. 43. do Decreto Municipal 359/2023</w:t>
      </w:r>
    </w:p>
    <w:p w14:paraId="6A078B59">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693F36B7">
      <w:pPr>
        <w:pStyle w:val="21"/>
        <w:spacing w:before="240" w:after="240" w:line="360" w:lineRule="auto"/>
        <w:rPr>
          <w:b/>
          <w:bCs w:val="0"/>
          <w:sz w:val="22"/>
          <w:szCs w:val="22"/>
        </w:rPr>
      </w:pPr>
      <w:r>
        <w:rPr>
          <w:b/>
          <w:bCs w:val="0"/>
          <w:sz w:val="22"/>
          <w:szCs w:val="22"/>
        </w:rPr>
        <w:t>1</w:t>
      </w:r>
      <w:r>
        <w:rPr>
          <w:rFonts w:hint="default"/>
          <w:b/>
          <w:bCs w:val="0"/>
          <w:sz w:val="22"/>
          <w:szCs w:val="22"/>
          <w:lang w:val="pt-BR"/>
        </w:rPr>
        <w:t>6</w:t>
      </w:r>
      <w:r>
        <w:rPr>
          <w:b/>
          <w:bCs w:val="0"/>
          <w:sz w:val="22"/>
          <w:szCs w:val="22"/>
        </w:rPr>
        <w:t>.1.</w:t>
      </w:r>
      <w:r>
        <w:rPr>
          <w:rFonts w:hint="default"/>
          <w:b/>
          <w:bCs w:val="0"/>
          <w:sz w:val="22"/>
          <w:szCs w:val="22"/>
          <w:lang w:val="pt-BR"/>
        </w:rPr>
        <w:t xml:space="preserve"> SÃO OBRIGAÇÕES DA CONTRATADA</w:t>
      </w:r>
      <w:r>
        <w:rPr>
          <w:b/>
          <w:bCs w:val="0"/>
          <w:sz w:val="22"/>
          <w:szCs w:val="22"/>
        </w:rPr>
        <w:t>:</w:t>
      </w:r>
    </w:p>
    <w:p w14:paraId="28786B95">
      <w:pPr>
        <w:keepNext w:val="0"/>
        <w:keepLines w:val="0"/>
        <w:pageBreakBefore w:val="0"/>
        <w:kinsoku/>
        <w:wordWrap/>
        <w:overflowPunct/>
        <w:topLinePunct w:val="0"/>
        <w:autoSpaceDE/>
        <w:autoSpaceDN/>
        <w:bidi w:val="0"/>
        <w:spacing w:line="360" w:lineRule="auto"/>
        <w:ind w:left="0" w:leftChars="0" w:firstLine="481" w:firstLineChars="218"/>
        <w:contextualSpacing/>
        <w:jc w:val="both"/>
        <w:rPr>
          <w:rFonts w:hint="default" w:ascii="Arial" w:hAnsi="Arial" w:cs="Arial"/>
          <w:sz w:val="22"/>
          <w:szCs w:val="22"/>
        </w:rPr>
      </w:pPr>
      <w:r>
        <w:rPr>
          <w:rFonts w:hint="default" w:ascii="Arial" w:hAnsi="Arial" w:cs="Arial"/>
          <w:b/>
          <w:bCs/>
          <w:sz w:val="22"/>
          <w:szCs w:val="22"/>
          <w:lang w:val="pt-BR"/>
        </w:rPr>
        <w:t>16.1.1.</w:t>
      </w:r>
      <w:r>
        <w:rPr>
          <w:rFonts w:hint="default" w:ascii="Arial" w:hAnsi="Arial" w:cs="Arial"/>
          <w:sz w:val="22"/>
          <w:szCs w:val="22"/>
          <w:lang w:val="pt-BR"/>
        </w:rPr>
        <w:t xml:space="preserve"> </w:t>
      </w:r>
      <w:r>
        <w:rPr>
          <w:rFonts w:hint="default" w:ascii="Arial" w:hAnsi="Arial" w:cs="Arial"/>
          <w:sz w:val="22"/>
          <w:szCs w:val="22"/>
        </w:rPr>
        <w:t>Fornecer o objeto nas especificações e com a qualidade exigida;</w:t>
      </w:r>
    </w:p>
    <w:p w14:paraId="4C3BC064">
      <w:pPr>
        <w:keepNext w:val="0"/>
        <w:keepLines w:val="0"/>
        <w:pageBreakBefore w:val="0"/>
        <w:kinsoku/>
        <w:wordWrap/>
        <w:overflowPunct/>
        <w:topLinePunct w:val="0"/>
        <w:autoSpaceDE/>
        <w:autoSpaceDN/>
        <w:bidi w:val="0"/>
        <w:spacing w:line="360" w:lineRule="auto"/>
        <w:ind w:left="0" w:leftChars="0" w:firstLine="481" w:firstLineChars="218"/>
        <w:contextualSpacing/>
        <w:jc w:val="both"/>
        <w:rPr>
          <w:rFonts w:hint="default" w:ascii="Arial" w:hAnsi="Arial" w:cs="Arial"/>
          <w:sz w:val="22"/>
          <w:szCs w:val="22"/>
        </w:rPr>
      </w:pPr>
      <w:r>
        <w:rPr>
          <w:rFonts w:hint="default" w:ascii="Arial" w:hAnsi="Arial" w:cs="Arial"/>
          <w:b/>
          <w:bCs/>
          <w:sz w:val="22"/>
          <w:szCs w:val="22"/>
          <w:lang w:val="pt-BR"/>
        </w:rPr>
        <w:t>16.1.2.</w:t>
      </w:r>
      <w:r>
        <w:rPr>
          <w:rFonts w:hint="default" w:ascii="Arial" w:hAnsi="Arial" w:cs="Arial"/>
          <w:sz w:val="22"/>
          <w:szCs w:val="22"/>
          <w:lang w:val="pt-BR"/>
        </w:rPr>
        <w:t xml:space="preserve"> </w:t>
      </w:r>
      <w:r>
        <w:rPr>
          <w:rFonts w:hint="default" w:ascii="Arial" w:hAnsi="Arial" w:cs="Arial"/>
          <w:sz w:val="22"/>
          <w:szCs w:val="22"/>
        </w:rPr>
        <w:t>Manter, durante toda a execução do contrato, em compatibilidade com obrigações por ela assumida, todas as condições de habilitação e qualificação exigidas na licitação;</w:t>
      </w:r>
    </w:p>
    <w:p w14:paraId="0E654E61">
      <w:pPr>
        <w:keepNext w:val="0"/>
        <w:keepLines w:val="0"/>
        <w:pageBreakBefore w:val="0"/>
        <w:tabs>
          <w:tab w:val="left" w:pos="720"/>
        </w:tabs>
        <w:kinsoku/>
        <w:wordWrap/>
        <w:overflowPunct/>
        <w:topLinePunct w:val="0"/>
        <w:autoSpaceDE/>
        <w:autoSpaceDN/>
        <w:bidi w:val="0"/>
        <w:spacing w:line="360" w:lineRule="auto"/>
        <w:ind w:left="0" w:leftChars="0" w:firstLine="479" w:firstLineChars="218"/>
        <w:contextualSpacing/>
        <w:jc w:val="both"/>
        <w:rPr>
          <w:rFonts w:hint="default" w:ascii="Arial" w:hAnsi="Arial" w:cs="Arial"/>
          <w:sz w:val="22"/>
          <w:szCs w:val="22"/>
        </w:rPr>
      </w:pPr>
      <w:r>
        <w:rPr>
          <w:rFonts w:hint="default" w:ascii="Arial" w:hAnsi="Arial" w:cs="Arial"/>
          <w:sz w:val="22"/>
          <w:szCs w:val="22"/>
        </w:rPr>
        <w:t xml:space="preserve"> </w:t>
      </w:r>
      <w:r>
        <w:rPr>
          <w:rFonts w:hint="default" w:ascii="Arial" w:hAnsi="Arial" w:cs="Arial"/>
          <w:b/>
          <w:bCs/>
          <w:sz w:val="22"/>
          <w:szCs w:val="22"/>
          <w:lang w:val="pt-BR"/>
        </w:rPr>
        <w:t xml:space="preserve">16.1.3. </w:t>
      </w:r>
      <w:r>
        <w:rPr>
          <w:rFonts w:hint="default" w:ascii="Arial" w:hAnsi="Arial" w:cs="Arial"/>
          <w:sz w:val="22"/>
          <w:szCs w:val="22"/>
        </w:rPr>
        <w:t>Atender a solicitações do Contratante para cancelamento dos materiais, independentemente de motivação e sem quaisquer ônus adicionais;</w:t>
      </w:r>
    </w:p>
    <w:p w14:paraId="3BBEF81D">
      <w:pPr>
        <w:keepNext w:val="0"/>
        <w:keepLines w:val="0"/>
        <w:pageBreakBefore w:val="0"/>
        <w:kinsoku/>
        <w:wordWrap/>
        <w:overflowPunct/>
        <w:topLinePunct w:val="0"/>
        <w:autoSpaceDE/>
        <w:autoSpaceDN/>
        <w:bidi w:val="0"/>
        <w:spacing w:line="360" w:lineRule="auto"/>
        <w:ind w:left="0" w:leftChars="0" w:firstLine="481" w:firstLineChars="218"/>
        <w:contextualSpacing/>
        <w:jc w:val="both"/>
        <w:rPr>
          <w:rFonts w:hint="default" w:ascii="Arial" w:hAnsi="Arial" w:cs="Arial"/>
          <w:sz w:val="22"/>
          <w:szCs w:val="22"/>
        </w:rPr>
      </w:pPr>
      <w:r>
        <w:rPr>
          <w:rFonts w:hint="default" w:ascii="Arial" w:hAnsi="Arial" w:cs="Arial"/>
          <w:b/>
          <w:bCs/>
          <w:sz w:val="22"/>
          <w:szCs w:val="22"/>
          <w:lang w:val="pt-BR"/>
        </w:rPr>
        <w:t>16.1.4.</w:t>
      </w:r>
      <w:r>
        <w:rPr>
          <w:rFonts w:hint="default" w:ascii="Arial" w:hAnsi="Arial" w:cs="Arial"/>
          <w:sz w:val="22"/>
          <w:szCs w:val="22"/>
          <w:lang w:val="pt-BR"/>
        </w:rPr>
        <w:t xml:space="preserve"> </w:t>
      </w:r>
      <w:r>
        <w:rPr>
          <w:rFonts w:hint="default" w:ascii="Arial" w:hAnsi="Arial" w:cs="Arial"/>
          <w:sz w:val="22"/>
          <w:szCs w:val="22"/>
        </w:rPr>
        <w:t>Especificar na fatura a descrição detalhada do material valor unitário e total.</w:t>
      </w:r>
    </w:p>
    <w:p w14:paraId="2C0D62EF">
      <w:pPr>
        <w:keepNext w:val="0"/>
        <w:keepLines w:val="0"/>
        <w:pageBreakBefore w:val="0"/>
        <w:kinsoku/>
        <w:wordWrap/>
        <w:overflowPunct/>
        <w:topLinePunct w:val="0"/>
        <w:autoSpaceDE/>
        <w:autoSpaceDN/>
        <w:bidi w:val="0"/>
        <w:spacing w:line="360" w:lineRule="auto"/>
        <w:ind w:left="0" w:leftChars="0" w:firstLine="481" w:firstLineChars="218"/>
        <w:contextualSpacing/>
        <w:jc w:val="both"/>
        <w:rPr>
          <w:rFonts w:hint="default" w:ascii="Arial" w:hAnsi="Arial" w:cs="Arial"/>
          <w:sz w:val="22"/>
          <w:szCs w:val="22"/>
        </w:rPr>
      </w:pPr>
      <w:r>
        <w:rPr>
          <w:rFonts w:hint="default" w:ascii="Arial" w:hAnsi="Arial" w:cs="Arial"/>
          <w:b/>
          <w:bCs/>
          <w:sz w:val="22"/>
          <w:szCs w:val="22"/>
          <w:lang w:val="pt-BR"/>
        </w:rPr>
        <w:t>16.1.5.</w:t>
      </w:r>
      <w:r>
        <w:rPr>
          <w:rFonts w:hint="default" w:ascii="Arial" w:hAnsi="Arial" w:cs="Arial"/>
          <w:sz w:val="22"/>
          <w:szCs w:val="22"/>
          <w:lang w:val="pt-BR"/>
        </w:rPr>
        <w:t xml:space="preserve"> </w:t>
      </w:r>
      <w:r>
        <w:rPr>
          <w:rFonts w:hint="default" w:ascii="Arial" w:hAnsi="Arial" w:cs="Arial"/>
          <w:sz w:val="22"/>
          <w:szCs w:val="22"/>
        </w:rPr>
        <w:t>Providenciar imediata correção das deficiências apontadas pela Contratante quanto à perfeita execução do contrato;</w:t>
      </w:r>
    </w:p>
    <w:p w14:paraId="7169D907">
      <w:pPr>
        <w:keepNext w:val="0"/>
        <w:keepLines w:val="0"/>
        <w:pageBreakBefore w:val="0"/>
        <w:kinsoku/>
        <w:wordWrap/>
        <w:overflowPunct/>
        <w:topLinePunct w:val="0"/>
        <w:autoSpaceDE/>
        <w:autoSpaceDN/>
        <w:bidi w:val="0"/>
        <w:spacing w:line="360" w:lineRule="auto"/>
        <w:ind w:left="0" w:leftChars="0" w:firstLine="481" w:firstLineChars="218"/>
        <w:contextualSpacing/>
        <w:jc w:val="both"/>
        <w:rPr>
          <w:rFonts w:hint="default" w:ascii="Arial" w:hAnsi="Arial" w:cs="Arial"/>
          <w:sz w:val="22"/>
          <w:szCs w:val="22"/>
        </w:rPr>
      </w:pPr>
      <w:r>
        <w:rPr>
          <w:rFonts w:hint="default" w:ascii="Arial" w:hAnsi="Arial" w:cs="Arial"/>
          <w:b/>
          <w:bCs/>
          <w:sz w:val="22"/>
          <w:szCs w:val="22"/>
          <w:lang w:val="pt-BR"/>
        </w:rPr>
        <w:t>16.1.6.</w:t>
      </w:r>
      <w:r>
        <w:rPr>
          <w:rFonts w:hint="default" w:ascii="Arial" w:hAnsi="Arial" w:cs="Arial"/>
          <w:sz w:val="22"/>
          <w:szCs w:val="22"/>
          <w:lang w:val="pt-BR"/>
        </w:rPr>
        <w:t xml:space="preserve"> </w:t>
      </w:r>
      <w:r>
        <w:rPr>
          <w:rFonts w:hint="default" w:ascii="Arial" w:hAnsi="Arial" w:cs="Arial"/>
          <w:sz w:val="22"/>
          <w:szCs w:val="22"/>
        </w:rPr>
        <w:t>Responder pelos danos causados diretamente à Administração ou ainda a terceiros, durante a execução do contrato, não excluindo ou reduzindo essa responsabilidade à fiscalização ou acompanhamento pelo CONTRATANTE;</w:t>
      </w:r>
    </w:p>
    <w:p w14:paraId="6A1E77B8">
      <w:pPr>
        <w:keepNext w:val="0"/>
        <w:keepLines w:val="0"/>
        <w:pageBreakBefore w:val="0"/>
        <w:kinsoku/>
        <w:wordWrap/>
        <w:overflowPunct/>
        <w:topLinePunct w:val="0"/>
        <w:autoSpaceDE/>
        <w:autoSpaceDN/>
        <w:bidi w:val="0"/>
        <w:spacing w:line="360" w:lineRule="auto"/>
        <w:ind w:left="0" w:leftChars="0" w:firstLine="481" w:firstLineChars="218"/>
        <w:contextualSpacing/>
        <w:jc w:val="both"/>
        <w:rPr>
          <w:rFonts w:hint="default" w:ascii="Arial" w:hAnsi="Arial" w:cs="Arial"/>
          <w:sz w:val="22"/>
          <w:szCs w:val="22"/>
          <w:highlight w:val="yellow"/>
        </w:rPr>
      </w:pPr>
      <w:r>
        <w:rPr>
          <w:rFonts w:hint="default" w:ascii="Arial" w:hAnsi="Arial" w:cs="Arial"/>
          <w:b/>
          <w:bCs/>
          <w:sz w:val="22"/>
          <w:szCs w:val="22"/>
          <w:lang w:val="pt-BR"/>
        </w:rPr>
        <w:t xml:space="preserve">16.1.7. </w:t>
      </w:r>
      <w:r>
        <w:rPr>
          <w:rFonts w:hint="default" w:ascii="Arial" w:hAnsi="Arial" w:cs="Arial"/>
          <w:sz w:val="22"/>
          <w:szCs w:val="22"/>
        </w:rPr>
        <w:t xml:space="preserve">Efetuar a entrega dos </w:t>
      </w:r>
      <w:r>
        <w:rPr>
          <w:rFonts w:hint="default" w:ascii="Arial" w:hAnsi="Arial" w:cs="Arial"/>
          <w:sz w:val="22"/>
          <w:szCs w:val="22"/>
          <w:lang w:val="pt-BR"/>
        </w:rPr>
        <w:t xml:space="preserve">materiais </w:t>
      </w:r>
      <w:r>
        <w:rPr>
          <w:rFonts w:hint="default" w:ascii="Arial" w:hAnsi="Arial" w:cs="Arial"/>
          <w:sz w:val="22"/>
          <w:szCs w:val="22"/>
        </w:rPr>
        <w:t xml:space="preserve">em perfeitas condições de acordo com a referência do ETP, no prazo e local indicados pela Secretaria Municipal, </w:t>
      </w:r>
      <w:r>
        <w:rPr>
          <w:rFonts w:hint="default" w:ascii="Arial" w:hAnsi="Arial" w:cs="Arial"/>
          <w:sz w:val="22"/>
          <w:szCs w:val="22"/>
          <w:lang w:val="pt-BR"/>
        </w:rPr>
        <w:t xml:space="preserve">cabendo a contratada o seu descarregamento e alocação do produto no local indicado pelo servidor que for receber o produto, </w:t>
      </w:r>
      <w:r>
        <w:rPr>
          <w:rFonts w:hint="default" w:ascii="Arial" w:hAnsi="Arial" w:cs="Arial"/>
          <w:sz w:val="22"/>
          <w:szCs w:val="22"/>
        </w:rPr>
        <w:t>em estrita observância das especificações constantes n</w:t>
      </w:r>
      <w:r>
        <w:rPr>
          <w:rFonts w:hint="default" w:ascii="Arial" w:hAnsi="Arial" w:cs="Arial"/>
          <w:sz w:val="22"/>
          <w:szCs w:val="22"/>
          <w:lang w:val="pt-BR"/>
        </w:rPr>
        <w:t>o</w:t>
      </w:r>
      <w:r>
        <w:rPr>
          <w:rFonts w:hint="default" w:ascii="Arial" w:hAnsi="Arial" w:cs="Arial"/>
          <w:sz w:val="22"/>
          <w:szCs w:val="22"/>
        </w:rPr>
        <w:t xml:space="preserve"> termo de referência e da proposta, acompanhado da respectiva nota fiscal;</w:t>
      </w:r>
    </w:p>
    <w:p w14:paraId="45E87A6B">
      <w:pPr>
        <w:pStyle w:val="127"/>
        <w:keepNext w:val="0"/>
        <w:keepLines w:val="0"/>
        <w:pageBreakBefore w:val="0"/>
        <w:widowControl w:val="0"/>
        <w:kinsoku/>
        <w:wordWrap/>
        <w:overflowPunct/>
        <w:topLinePunct w:val="0"/>
        <w:autoSpaceDE/>
        <w:autoSpaceDN/>
        <w:bidi w:val="0"/>
        <w:adjustRightInd w:val="0"/>
        <w:snapToGrid w:val="0"/>
        <w:spacing w:line="360" w:lineRule="auto"/>
        <w:ind w:left="0" w:leftChars="0" w:firstLine="481" w:firstLineChars="218"/>
        <w:contextualSpacing/>
        <w:jc w:val="both"/>
        <w:textAlignment w:val="baseline"/>
        <w:rPr>
          <w:rFonts w:hint="default" w:ascii="Arial" w:hAnsi="Arial" w:cs="Arial"/>
          <w:sz w:val="22"/>
          <w:szCs w:val="22"/>
        </w:rPr>
      </w:pPr>
      <w:r>
        <w:rPr>
          <w:rFonts w:hint="default" w:ascii="Arial" w:hAnsi="Arial" w:cs="Arial"/>
          <w:b/>
          <w:bCs/>
          <w:sz w:val="22"/>
          <w:szCs w:val="22"/>
          <w:lang w:val="pt-BR"/>
        </w:rPr>
        <w:t>16.1.8.</w:t>
      </w:r>
      <w:r>
        <w:rPr>
          <w:rFonts w:hint="default" w:ascii="Arial" w:hAnsi="Arial" w:cs="Arial"/>
          <w:sz w:val="22"/>
          <w:szCs w:val="22"/>
          <w:lang w:val="pt-BR"/>
        </w:rPr>
        <w:t xml:space="preserve"> </w:t>
      </w:r>
      <w:r>
        <w:rPr>
          <w:rFonts w:hint="default" w:ascii="Arial" w:hAnsi="Arial" w:cs="Arial"/>
          <w:sz w:val="22"/>
          <w:szCs w:val="22"/>
        </w:rPr>
        <w:t>Responsabilizar-se pelas despesas dos tributos, encargos trabalhistas, previdenciários, fiscais, comerciais, taxas, fretes, seguros, deslocamento de pessoal, prestação de garantia e quaisquer outras que incidam ou venham a incidir na execução da ata/contrato, inclusive nos casos de troca de item ou qualquer eventualidade que possa ocorrer;</w:t>
      </w:r>
    </w:p>
    <w:p w14:paraId="3B4EF28A">
      <w:pPr>
        <w:pStyle w:val="127"/>
        <w:keepNext w:val="0"/>
        <w:keepLines w:val="0"/>
        <w:pageBreakBefore w:val="0"/>
        <w:widowControl w:val="0"/>
        <w:kinsoku/>
        <w:wordWrap/>
        <w:overflowPunct/>
        <w:topLinePunct w:val="0"/>
        <w:autoSpaceDE/>
        <w:autoSpaceDN/>
        <w:bidi w:val="0"/>
        <w:adjustRightInd w:val="0"/>
        <w:snapToGrid w:val="0"/>
        <w:spacing w:line="360" w:lineRule="auto"/>
        <w:ind w:left="0" w:leftChars="0" w:firstLine="481" w:firstLineChars="218"/>
        <w:contextualSpacing/>
        <w:jc w:val="both"/>
        <w:textAlignment w:val="baseline"/>
        <w:rPr>
          <w:rFonts w:hint="default" w:ascii="Arial" w:hAnsi="Arial" w:cs="Arial"/>
          <w:sz w:val="22"/>
          <w:szCs w:val="22"/>
        </w:rPr>
      </w:pPr>
      <w:r>
        <w:rPr>
          <w:rFonts w:hint="default" w:ascii="Arial" w:hAnsi="Arial" w:cs="Arial"/>
          <w:b/>
          <w:bCs/>
          <w:sz w:val="22"/>
          <w:szCs w:val="22"/>
          <w:lang w:val="pt-BR"/>
        </w:rPr>
        <w:t>16.1.9.</w:t>
      </w:r>
      <w:r>
        <w:rPr>
          <w:rFonts w:hint="default" w:ascii="Arial" w:hAnsi="Arial" w:cs="Arial"/>
          <w:sz w:val="22"/>
          <w:szCs w:val="22"/>
          <w:lang w:val="pt-BR"/>
        </w:rPr>
        <w:t xml:space="preserve"> </w:t>
      </w:r>
      <w:r>
        <w:rPr>
          <w:rFonts w:hint="default" w:ascii="Arial" w:hAnsi="Arial" w:cs="Arial"/>
          <w:sz w:val="22"/>
          <w:szCs w:val="22"/>
        </w:rPr>
        <w:t>Arcar com toda e qualquer despesa relativa ao fornecimento ora pactuado, dentre elas, carga, transporte, descarga, frete, impostos, mão de obra, taxas, contribuições, encargos sociais, inclusive nos casos de troca de item ou qualquer eventualidade que possa ocorrer;</w:t>
      </w:r>
    </w:p>
    <w:p w14:paraId="7BDE2C56">
      <w:pPr>
        <w:pStyle w:val="127"/>
        <w:keepNext w:val="0"/>
        <w:keepLines w:val="0"/>
        <w:pageBreakBefore w:val="0"/>
        <w:widowControl w:val="0"/>
        <w:kinsoku/>
        <w:wordWrap/>
        <w:overflowPunct/>
        <w:topLinePunct w:val="0"/>
        <w:autoSpaceDE/>
        <w:autoSpaceDN/>
        <w:bidi w:val="0"/>
        <w:adjustRightInd w:val="0"/>
        <w:snapToGrid w:val="0"/>
        <w:spacing w:line="360" w:lineRule="auto"/>
        <w:ind w:left="0" w:leftChars="0" w:firstLine="481" w:firstLineChars="218"/>
        <w:contextualSpacing/>
        <w:jc w:val="both"/>
        <w:textAlignment w:val="baseline"/>
        <w:rPr>
          <w:rFonts w:hint="default" w:ascii="Arial" w:hAnsi="Arial" w:cs="Arial"/>
          <w:sz w:val="22"/>
          <w:szCs w:val="22"/>
        </w:rPr>
      </w:pPr>
      <w:r>
        <w:rPr>
          <w:rFonts w:hint="default" w:ascii="Arial" w:hAnsi="Arial" w:cs="Arial"/>
          <w:b/>
          <w:bCs/>
          <w:sz w:val="22"/>
          <w:szCs w:val="22"/>
          <w:lang w:val="pt-BR"/>
        </w:rPr>
        <w:t xml:space="preserve">16.1.10. </w:t>
      </w:r>
      <w:r>
        <w:rPr>
          <w:rFonts w:hint="default" w:ascii="Arial" w:hAnsi="Arial" w:cs="Arial"/>
          <w:sz w:val="22"/>
          <w:szCs w:val="22"/>
        </w:rPr>
        <w:t>Manter, durante toda a execução da ata/contrato, em compatibilidade com as obrigações assumidas, todas as condições de habilitação e qualificação exigidas na licitação ou na contratação.</w:t>
      </w:r>
    </w:p>
    <w:p w14:paraId="16021DA5">
      <w:pPr>
        <w:pStyle w:val="127"/>
        <w:keepNext w:val="0"/>
        <w:keepLines w:val="0"/>
        <w:pageBreakBefore w:val="0"/>
        <w:widowControl w:val="0"/>
        <w:kinsoku/>
        <w:wordWrap/>
        <w:overflowPunct/>
        <w:topLinePunct w:val="0"/>
        <w:autoSpaceDE/>
        <w:autoSpaceDN/>
        <w:bidi w:val="0"/>
        <w:adjustRightInd w:val="0"/>
        <w:snapToGrid w:val="0"/>
        <w:spacing w:line="360" w:lineRule="auto"/>
        <w:ind w:left="0" w:leftChars="0" w:firstLine="481" w:firstLineChars="218"/>
        <w:contextualSpacing/>
        <w:jc w:val="both"/>
        <w:textAlignment w:val="baseline"/>
        <w:rPr>
          <w:rFonts w:hint="default" w:ascii="Arial" w:hAnsi="Arial" w:cs="Arial"/>
          <w:sz w:val="22"/>
          <w:szCs w:val="22"/>
        </w:rPr>
      </w:pPr>
      <w:r>
        <w:rPr>
          <w:rFonts w:hint="default" w:ascii="Arial" w:hAnsi="Arial" w:cs="Arial"/>
          <w:b/>
          <w:bCs/>
          <w:sz w:val="22"/>
          <w:szCs w:val="22"/>
          <w:lang w:val="pt-BR"/>
        </w:rPr>
        <w:t>16.1.11.</w:t>
      </w:r>
      <w:r>
        <w:rPr>
          <w:rFonts w:hint="default" w:ascii="Arial" w:hAnsi="Arial" w:cs="Arial"/>
          <w:sz w:val="22"/>
          <w:szCs w:val="22"/>
          <w:lang w:val="pt-BR"/>
        </w:rPr>
        <w:t xml:space="preserve"> </w:t>
      </w:r>
      <w:r>
        <w:rPr>
          <w:rFonts w:hint="default" w:ascii="Arial" w:hAnsi="Arial" w:cs="Arial"/>
          <w:sz w:val="22"/>
          <w:szCs w:val="22"/>
        </w:rPr>
        <w:t>Responsabilizar-se pelos vícios e danos decorrentes do objeto, de acordo com os artigos 12, 13 e 17 a 27, do Código de Defesa do Consumidor (Lei nº 8.078, de 1990);</w:t>
      </w:r>
    </w:p>
    <w:p w14:paraId="774B6D5C">
      <w:pPr>
        <w:pStyle w:val="127"/>
        <w:keepNext w:val="0"/>
        <w:keepLines w:val="0"/>
        <w:pageBreakBefore w:val="0"/>
        <w:widowControl w:val="0"/>
        <w:kinsoku/>
        <w:wordWrap/>
        <w:overflowPunct/>
        <w:topLinePunct w:val="0"/>
        <w:autoSpaceDE/>
        <w:autoSpaceDN/>
        <w:bidi w:val="0"/>
        <w:adjustRightInd w:val="0"/>
        <w:spacing w:line="360" w:lineRule="auto"/>
        <w:ind w:left="0" w:leftChars="0" w:firstLine="481" w:firstLineChars="218"/>
        <w:contextualSpacing/>
        <w:jc w:val="both"/>
        <w:textAlignment w:val="baseline"/>
        <w:rPr>
          <w:rStyle w:val="157"/>
          <w:rFonts w:hint="default" w:ascii="Arial" w:hAnsi="Arial" w:cs="Arial"/>
          <w:sz w:val="22"/>
          <w:szCs w:val="22"/>
        </w:rPr>
      </w:pPr>
      <w:r>
        <w:rPr>
          <w:rStyle w:val="157"/>
          <w:rFonts w:hint="default" w:ascii="Arial" w:hAnsi="Arial" w:cs="Arial"/>
          <w:b/>
          <w:bCs/>
          <w:sz w:val="22"/>
          <w:szCs w:val="22"/>
          <w:lang w:val="pt-BR"/>
        </w:rPr>
        <w:t>16.1.12.</w:t>
      </w:r>
      <w:r>
        <w:rPr>
          <w:rStyle w:val="157"/>
          <w:rFonts w:hint="default" w:ascii="Arial" w:hAnsi="Arial" w:cs="Arial"/>
          <w:sz w:val="22"/>
          <w:szCs w:val="22"/>
          <w:lang w:val="pt-BR"/>
        </w:rPr>
        <w:t xml:space="preserve"> </w:t>
      </w:r>
      <w:r>
        <w:rPr>
          <w:rStyle w:val="157"/>
          <w:rFonts w:hint="default" w:ascii="Arial" w:hAnsi="Arial" w:cs="Arial"/>
          <w:sz w:val="22"/>
          <w:szCs w:val="22"/>
        </w:rPr>
        <w:t xml:space="preserve">Reparar, corrigir, remover, reconstruir ou substituir, às suas expensas, no total ou em </w:t>
      </w:r>
      <w:r>
        <w:rPr>
          <w:rStyle w:val="157"/>
          <w:rFonts w:hint="default" w:ascii="Arial" w:hAnsi="Arial" w:cs="Arial"/>
          <w:sz w:val="22"/>
          <w:szCs w:val="22"/>
          <w:lang w:val="pt-BR"/>
        </w:rPr>
        <w:t>p</w:t>
      </w:r>
      <w:r>
        <w:rPr>
          <w:rStyle w:val="157"/>
          <w:rFonts w:hint="default" w:ascii="Arial" w:hAnsi="Arial" w:cs="Arial"/>
          <w:sz w:val="22"/>
          <w:szCs w:val="22"/>
        </w:rPr>
        <w:t xml:space="preserve">arte, no prazo máximo </w:t>
      </w:r>
      <w:r>
        <w:rPr>
          <w:rStyle w:val="157"/>
          <w:rFonts w:hint="default" w:ascii="Arial" w:hAnsi="Arial" w:cs="Arial"/>
          <w:sz w:val="22"/>
          <w:szCs w:val="22"/>
          <w:lang w:val="pt-BR"/>
        </w:rPr>
        <w:t xml:space="preserve">de </w:t>
      </w:r>
      <w:r>
        <w:rPr>
          <w:rStyle w:val="157"/>
          <w:rFonts w:hint="default" w:ascii="Arial" w:hAnsi="Arial" w:cs="Arial"/>
          <w:b/>
          <w:bCs/>
          <w:sz w:val="22"/>
          <w:szCs w:val="22"/>
          <w:lang w:val="pt-BR"/>
        </w:rPr>
        <w:t>5 (cinco) dias</w:t>
      </w:r>
      <w:r>
        <w:rPr>
          <w:rStyle w:val="157"/>
          <w:rFonts w:hint="default" w:ascii="Arial" w:hAnsi="Arial" w:cs="Arial"/>
          <w:sz w:val="22"/>
          <w:szCs w:val="22"/>
          <w:lang w:val="pt-BR"/>
        </w:rPr>
        <w:t>,</w:t>
      </w:r>
      <w:bookmarkStart w:id="53" w:name="_Hlk34297024"/>
      <w:r>
        <w:rPr>
          <w:rStyle w:val="157"/>
          <w:rFonts w:hint="default" w:ascii="Arial" w:hAnsi="Arial" w:cs="Arial"/>
          <w:sz w:val="22"/>
          <w:szCs w:val="22"/>
          <w:lang w:val="pt-BR"/>
        </w:rPr>
        <w:t xml:space="preserve"> </w:t>
      </w:r>
      <w:r>
        <w:rPr>
          <w:rStyle w:val="157"/>
          <w:rFonts w:hint="default" w:ascii="Arial" w:hAnsi="Arial" w:cs="Arial"/>
          <w:sz w:val="22"/>
          <w:szCs w:val="22"/>
        </w:rPr>
        <w:t xml:space="preserve">a contar do recebimento da notificação do contratante, </w:t>
      </w:r>
      <w:bookmarkEnd w:id="53"/>
      <w:r>
        <w:rPr>
          <w:rStyle w:val="157"/>
          <w:rFonts w:hint="default" w:ascii="Arial" w:hAnsi="Arial" w:cs="Arial"/>
          <w:sz w:val="22"/>
          <w:szCs w:val="22"/>
        </w:rPr>
        <w:t>o objeto do ajuste em que se verifiquem vícios, defeitos ou incorreções resultantes da execução ou de materiais empregados.</w:t>
      </w:r>
    </w:p>
    <w:p w14:paraId="3AE42605">
      <w:pPr>
        <w:pStyle w:val="127"/>
        <w:keepNext w:val="0"/>
        <w:keepLines w:val="0"/>
        <w:pageBreakBefore w:val="0"/>
        <w:widowControl w:val="0"/>
        <w:kinsoku/>
        <w:wordWrap/>
        <w:overflowPunct/>
        <w:topLinePunct w:val="0"/>
        <w:autoSpaceDE/>
        <w:autoSpaceDN/>
        <w:bidi w:val="0"/>
        <w:adjustRightInd w:val="0"/>
        <w:spacing w:line="360" w:lineRule="auto"/>
        <w:ind w:left="0" w:leftChars="0" w:firstLine="481" w:firstLineChars="218"/>
        <w:contextualSpacing/>
        <w:jc w:val="both"/>
        <w:textAlignment w:val="baseline"/>
        <w:rPr>
          <w:rFonts w:hint="default" w:ascii="Arial" w:hAnsi="Arial" w:cs="Arial"/>
          <w:sz w:val="22"/>
          <w:szCs w:val="22"/>
        </w:rPr>
      </w:pPr>
      <w:r>
        <w:rPr>
          <w:rFonts w:hint="default" w:ascii="Arial" w:hAnsi="Arial" w:cs="Arial"/>
          <w:b/>
          <w:bCs/>
          <w:sz w:val="22"/>
          <w:szCs w:val="22"/>
          <w:lang w:val="pt-BR"/>
        </w:rPr>
        <w:t>16.1.13.</w:t>
      </w:r>
      <w:r>
        <w:rPr>
          <w:rFonts w:hint="default" w:ascii="Arial" w:hAnsi="Arial" w:cs="Arial"/>
          <w:sz w:val="22"/>
          <w:szCs w:val="22"/>
          <w:lang w:val="pt-BR"/>
        </w:rPr>
        <w:t xml:space="preserve"> </w:t>
      </w:r>
      <w:r>
        <w:rPr>
          <w:rFonts w:hint="default" w:ascii="Arial" w:hAnsi="Arial" w:cs="Arial"/>
          <w:sz w:val="22"/>
          <w:szCs w:val="22"/>
        </w:rPr>
        <w:t>Atender prontamente a quaisquer exigências da Administração, inerentes ao objeto da presente licitação.</w:t>
      </w:r>
    </w:p>
    <w:p w14:paraId="09B583B2">
      <w:pPr>
        <w:pStyle w:val="127"/>
        <w:keepNext w:val="0"/>
        <w:keepLines w:val="0"/>
        <w:pageBreakBefore w:val="0"/>
        <w:widowControl w:val="0"/>
        <w:kinsoku/>
        <w:wordWrap/>
        <w:overflowPunct/>
        <w:topLinePunct w:val="0"/>
        <w:autoSpaceDE/>
        <w:autoSpaceDN/>
        <w:bidi w:val="0"/>
        <w:adjustRightInd w:val="0"/>
        <w:spacing w:line="360" w:lineRule="auto"/>
        <w:ind w:left="0" w:leftChars="0" w:firstLine="481" w:firstLineChars="218"/>
        <w:contextualSpacing/>
        <w:jc w:val="both"/>
        <w:textAlignment w:val="baseline"/>
        <w:rPr>
          <w:rFonts w:hint="default" w:ascii="Arial" w:hAnsi="Arial" w:cs="Arial"/>
          <w:sz w:val="22"/>
          <w:szCs w:val="22"/>
        </w:rPr>
      </w:pPr>
      <w:r>
        <w:rPr>
          <w:rFonts w:hint="default" w:ascii="Arial" w:hAnsi="Arial" w:cs="Arial"/>
          <w:b/>
          <w:bCs/>
          <w:sz w:val="22"/>
          <w:szCs w:val="22"/>
          <w:lang w:val="pt-BR"/>
        </w:rPr>
        <w:t>16.1.14.</w:t>
      </w:r>
      <w:r>
        <w:rPr>
          <w:rFonts w:hint="default" w:ascii="Arial" w:hAnsi="Arial" w:cs="Arial"/>
          <w:sz w:val="22"/>
          <w:szCs w:val="22"/>
          <w:lang w:val="pt-BR"/>
        </w:rPr>
        <w:t xml:space="preserve"> </w:t>
      </w:r>
      <w:r>
        <w:rPr>
          <w:rFonts w:hint="default" w:ascii="Arial" w:hAnsi="Arial" w:cs="Arial"/>
          <w:sz w:val="22"/>
          <w:szCs w:val="22"/>
        </w:rPr>
        <w:t xml:space="preserve">Comunicar à Administração, no prazo máximo de </w:t>
      </w:r>
      <w:r>
        <w:rPr>
          <w:rFonts w:hint="default" w:ascii="Arial" w:hAnsi="Arial" w:cs="Arial"/>
          <w:b/>
          <w:bCs/>
          <w:sz w:val="22"/>
          <w:szCs w:val="22"/>
        </w:rPr>
        <w:t>5 (cinco) dias</w:t>
      </w:r>
      <w:r>
        <w:rPr>
          <w:rFonts w:hint="default" w:ascii="Arial" w:hAnsi="Arial" w:cs="Arial"/>
          <w:sz w:val="22"/>
          <w:szCs w:val="22"/>
        </w:rPr>
        <w:t xml:space="preserve"> que antecede a data da entrega, os motivos que impossibilitem o cumprimento do prazo previsto, com a devida comprovação;</w:t>
      </w:r>
    </w:p>
    <w:p w14:paraId="3E961598">
      <w:pPr>
        <w:pStyle w:val="127"/>
        <w:keepNext w:val="0"/>
        <w:keepLines w:val="0"/>
        <w:pageBreakBefore w:val="0"/>
        <w:widowControl w:val="0"/>
        <w:kinsoku/>
        <w:wordWrap/>
        <w:overflowPunct/>
        <w:topLinePunct w:val="0"/>
        <w:autoSpaceDE/>
        <w:autoSpaceDN/>
        <w:bidi w:val="0"/>
        <w:adjustRightInd w:val="0"/>
        <w:spacing w:line="360" w:lineRule="auto"/>
        <w:ind w:left="0" w:leftChars="0" w:firstLine="481" w:firstLineChars="218"/>
        <w:contextualSpacing/>
        <w:jc w:val="both"/>
        <w:textAlignment w:val="baseline"/>
        <w:rPr>
          <w:rFonts w:hint="default" w:ascii="Arial" w:hAnsi="Arial" w:cs="Arial"/>
          <w:sz w:val="22"/>
          <w:szCs w:val="22"/>
        </w:rPr>
      </w:pPr>
      <w:r>
        <w:rPr>
          <w:rFonts w:hint="default" w:ascii="Arial" w:hAnsi="Arial" w:cs="Arial"/>
          <w:b/>
          <w:bCs/>
          <w:sz w:val="22"/>
          <w:szCs w:val="22"/>
          <w:lang w:val="pt-BR"/>
        </w:rPr>
        <w:t xml:space="preserve">16.1.15. </w:t>
      </w:r>
      <w:r>
        <w:rPr>
          <w:rFonts w:hint="default" w:ascii="Arial" w:hAnsi="Arial" w:cs="Arial"/>
          <w:sz w:val="22"/>
          <w:szCs w:val="22"/>
        </w:rPr>
        <w:t>Não transferir a terceiros, por qualquer forma, as obrigações assumidas, nem subcontratar qualquer das prestações a que está obrigada.</w:t>
      </w:r>
    </w:p>
    <w:p w14:paraId="136CEE61">
      <w:pPr>
        <w:pStyle w:val="127"/>
        <w:keepNext w:val="0"/>
        <w:keepLines w:val="0"/>
        <w:pageBreakBefore w:val="0"/>
        <w:widowControl w:val="0"/>
        <w:kinsoku/>
        <w:wordWrap/>
        <w:overflowPunct/>
        <w:topLinePunct w:val="0"/>
        <w:autoSpaceDE/>
        <w:autoSpaceDN/>
        <w:bidi w:val="0"/>
        <w:adjustRightInd w:val="0"/>
        <w:spacing w:line="360" w:lineRule="auto"/>
        <w:ind w:left="0" w:leftChars="0" w:firstLine="481" w:firstLineChars="218"/>
        <w:jc w:val="both"/>
        <w:textAlignment w:val="baseline"/>
        <w:rPr>
          <w:rFonts w:hint="default" w:ascii="Arial" w:hAnsi="Arial" w:cs="Arial"/>
          <w:sz w:val="22"/>
          <w:szCs w:val="22"/>
        </w:rPr>
      </w:pPr>
      <w:r>
        <w:rPr>
          <w:rFonts w:hint="default" w:ascii="Arial" w:hAnsi="Arial" w:cs="Arial"/>
          <w:b/>
          <w:bCs/>
          <w:sz w:val="22"/>
          <w:szCs w:val="22"/>
          <w:lang w:val="pt-BR"/>
        </w:rPr>
        <w:t xml:space="preserve">16.1.16. </w:t>
      </w:r>
      <w:r>
        <w:rPr>
          <w:rFonts w:hint="default" w:ascii="Arial" w:hAnsi="Arial" w:cs="Arial"/>
          <w:sz w:val="22"/>
          <w:szCs w:val="22"/>
        </w:rPr>
        <w:t>Destacar e discriminar a retenção a que está sujeita, informando de forma clara e inequívoca todos os impostos e alíquotas incidentes, cabendo a ela toda a responsabilidade pela eventual ausência dessa informação ou pela informação incorreta.</w:t>
      </w:r>
    </w:p>
    <w:p w14:paraId="403208B2">
      <w:pPr>
        <w:pStyle w:val="127"/>
        <w:keepNext w:val="0"/>
        <w:keepLines w:val="0"/>
        <w:pageBreakBefore w:val="0"/>
        <w:widowControl w:val="0"/>
        <w:kinsoku/>
        <w:wordWrap/>
        <w:overflowPunct/>
        <w:topLinePunct w:val="0"/>
        <w:autoSpaceDE/>
        <w:autoSpaceDN/>
        <w:bidi w:val="0"/>
        <w:adjustRightInd w:val="0"/>
        <w:spacing w:line="360" w:lineRule="auto"/>
        <w:ind w:left="0" w:leftChars="0" w:firstLine="481" w:firstLineChars="218"/>
        <w:jc w:val="both"/>
        <w:textAlignment w:val="baseline"/>
        <w:rPr>
          <w:rFonts w:hint="default" w:ascii="Arial" w:hAnsi="Arial" w:cs="Arial"/>
          <w:sz w:val="22"/>
          <w:szCs w:val="22"/>
        </w:rPr>
      </w:pPr>
      <w:r>
        <w:rPr>
          <w:rFonts w:hint="default" w:ascii="Arial" w:hAnsi="Arial" w:cs="Arial"/>
          <w:b/>
          <w:bCs/>
          <w:sz w:val="22"/>
          <w:szCs w:val="22"/>
          <w:lang w:val="pt-BR"/>
        </w:rPr>
        <w:t xml:space="preserve">16.1.17. </w:t>
      </w:r>
      <w:r>
        <w:rPr>
          <w:rFonts w:hint="default" w:ascii="Arial" w:hAnsi="Arial" w:cs="Arial"/>
          <w:sz w:val="22"/>
          <w:szCs w:val="22"/>
        </w:rPr>
        <w:t>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65C7AFBB">
      <w:pPr>
        <w:pStyle w:val="127"/>
        <w:keepNext w:val="0"/>
        <w:keepLines w:val="0"/>
        <w:pageBreakBefore w:val="0"/>
        <w:widowControl w:val="0"/>
        <w:tabs>
          <w:tab w:val="left" w:pos="567"/>
        </w:tabs>
        <w:kinsoku/>
        <w:wordWrap/>
        <w:overflowPunct/>
        <w:topLinePunct w:val="0"/>
        <w:autoSpaceDE/>
        <w:autoSpaceDN/>
        <w:bidi w:val="0"/>
        <w:adjustRightInd w:val="0"/>
        <w:spacing w:line="360" w:lineRule="auto"/>
        <w:ind w:left="0" w:leftChars="0" w:firstLine="481" w:firstLineChars="218"/>
        <w:jc w:val="both"/>
        <w:textAlignment w:val="baseline"/>
        <w:rPr>
          <w:rFonts w:hint="default" w:ascii="Arial" w:hAnsi="Arial" w:cs="Arial"/>
          <w:sz w:val="22"/>
          <w:szCs w:val="22"/>
          <w:lang w:val="pt-BR"/>
        </w:rPr>
      </w:pPr>
      <w:r>
        <w:rPr>
          <w:rFonts w:hint="default" w:ascii="Arial" w:hAnsi="Arial" w:cs="Arial"/>
          <w:b/>
          <w:bCs/>
          <w:sz w:val="22"/>
          <w:szCs w:val="22"/>
          <w:lang w:val="pt-BR"/>
        </w:rPr>
        <w:t xml:space="preserve">16.1.8. </w:t>
      </w:r>
      <w:r>
        <w:rPr>
          <w:rFonts w:hint="default" w:ascii="Arial" w:hAnsi="Arial" w:cs="Arial"/>
          <w:sz w:val="22"/>
          <w:szCs w:val="22"/>
        </w:rPr>
        <w:t>As notas fiscais deverão se</w:t>
      </w:r>
      <w:r>
        <w:rPr>
          <w:rFonts w:hint="default" w:ascii="Arial" w:hAnsi="Arial" w:cs="Arial"/>
          <w:sz w:val="22"/>
          <w:szCs w:val="22"/>
          <w:lang w:val="pt-BR"/>
        </w:rPr>
        <w:t>r</w:t>
      </w:r>
      <w:r>
        <w:rPr>
          <w:rFonts w:hint="default" w:ascii="Arial" w:hAnsi="Arial" w:cs="Arial"/>
          <w:sz w:val="22"/>
          <w:szCs w:val="22"/>
        </w:rPr>
        <w:t xml:space="preserve"> encaminhadas</w:t>
      </w:r>
      <w:r>
        <w:rPr>
          <w:rFonts w:hint="default" w:ascii="Arial" w:hAnsi="Arial" w:cs="Arial"/>
          <w:sz w:val="22"/>
          <w:szCs w:val="22"/>
          <w:lang w:val="pt-BR"/>
        </w:rPr>
        <w:t xml:space="preserve"> à Prefeitura de Sinop, por meio do </w:t>
      </w:r>
      <w:r>
        <w:rPr>
          <w:rFonts w:hint="default" w:ascii="Arial" w:hAnsi="Arial" w:cs="Arial"/>
          <w:b/>
          <w:bCs/>
          <w:i/>
          <w:iCs/>
          <w:sz w:val="22"/>
          <w:szCs w:val="22"/>
          <w:lang w:val="pt-BR"/>
        </w:rPr>
        <w:t>Portal do Fornecedor</w:t>
      </w:r>
      <w:r>
        <w:rPr>
          <w:rFonts w:hint="default" w:ascii="Arial" w:hAnsi="Arial" w:cs="Arial"/>
          <w:sz w:val="22"/>
          <w:szCs w:val="22"/>
          <w:lang w:val="pt-BR"/>
        </w:rPr>
        <w:t>, disponível no endereço eletrônico:</w:t>
      </w:r>
      <w:r>
        <w:rPr>
          <w:rFonts w:hint="default" w:ascii="Arial" w:hAnsi="Arial" w:cs="Arial"/>
          <w:color w:val="FF0000"/>
          <w:sz w:val="22"/>
          <w:szCs w:val="22"/>
          <w:lang w:val="pt-BR"/>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"https://www.gp.srv.br/portalfornecedor_sinop/servlet/home," </w:instrText>
      </w:r>
      <w:r>
        <w:rPr>
          <w:rFonts w:hint="default" w:ascii="Arial" w:hAnsi="Arial" w:cs="Arial"/>
          <w:sz w:val="22"/>
          <w:szCs w:val="22"/>
        </w:rPr>
        <w:fldChar w:fldCharType="separate"/>
      </w:r>
      <w:r>
        <w:rPr>
          <w:rStyle w:val="14"/>
          <w:rFonts w:hint="default" w:ascii="Arial" w:hAnsi="Arial" w:cs="Arial"/>
          <w:i/>
          <w:iCs/>
          <w:color w:val="000000"/>
          <w:sz w:val="22"/>
          <w:szCs w:val="22"/>
          <w:lang w:val="pt-BR"/>
        </w:rPr>
        <w:t>https://www.gp.srv.br/portalfornecedor_sinop/servlet/home</w:t>
      </w:r>
      <w:r>
        <w:rPr>
          <w:rStyle w:val="14"/>
          <w:rFonts w:hint="default" w:ascii="Arial" w:hAnsi="Arial" w:cs="Arial"/>
          <w:sz w:val="22"/>
          <w:szCs w:val="22"/>
          <w:lang w:val="pt-BR"/>
        </w:rPr>
        <w:t>,</w:t>
      </w:r>
      <w:r>
        <w:rPr>
          <w:rStyle w:val="14"/>
          <w:rFonts w:hint="default" w:ascii="Arial" w:hAnsi="Arial" w:cs="Arial"/>
          <w:sz w:val="22"/>
          <w:szCs w:val="22"/>
          <w:lang w:val="pt-BR"/>
        </w:rPr>
        <w:fldChar w:fldCharType="end"/>
      </w:r>
      <w:r>
        <w:rPr>
          <w:rFonts w:hint="default" w:ascii="Arial" w:hAnsi="Arial" w:cs="Arial"/>
          <w:sz w:val="22"/>
          <w:szCs w:val="22"/>
          <w:lang w:val="pt-BR"/>
        </w:rPr>
        <w:t xml:space="preserve"> conforme Decreto 358/2024. </w:t>
      </w:r>
      <w:r>
        <w:rPr>
          <w:rFonts w:hint="default" w:ascii="Arial" w:hAnsi="Arial" w:cs="Arial"/>
          <w:b/>
          <w:bCs/>
          <w:sz w:val="22"/>
          <w:szCs w:val="22"/>
          <w:lang w:val="pt-BR"/>
        </w:rPr>
        <w:t xml:space="preserve"> </w:t>
      </w:r>
      <w:r>
        <w:rPr>
          <w:rFonts w:hint="default" w:ascii="Arial" w:hAnsi="Arial" w:cs="Arial"/>
          <w:sz w:val="22"/>
          <w:szCs w:val="22"/>
          <w:lang w:val="pt-BR"/>
        </w:rPr>
        <w:t>O protocolo deverá ser realizado separadamente por Secretaria e Empenho/Nad;</w:t>
      </w:r>
    </w:p>
    <w:p w14:paraId="0E0A0A4D">
      <w:pPr>
        <w:pStyle w:val="127"/>
        <w:keepNext w:val="0"/>
        <w:keepLines w:val="0"/>
        <w:pageBreakBefore w:val="0"/>
        <w:widowControl w:val="0"/>
        <w:tabs>
          <w:tab w:val="left" w:pos="567"/>
        </w:tabs>
        <w:kinsoku/>
        <w:wordWrap/>
        <w:overflowPunct/>
        <w:topLinePunct w:val="0"/>
        <w:autoSpaceDE/>
        <w:autoSpaceDN/>
        <w:bidi w:val="0"/>
        <w:adjustRightInd w:val="0"/>
        <w:spacing w:line="360" w:lineRule="auto"/>
        <w:ind w:left="0" w:leftChars="0" w:firstLine="481" w:firstLineChars="218"/>
        <w:jc w:val="both"/>
        <w:textAlignment w:val="baseline"/>
        <w:rPr>
          <w:rFonts w:hint="default" w:ascii="Arial" w:hAnsi="Arial" w:cs="Arial"/>
          <w:sz w:val="22"/>
          <w:szCs w:val="22"/>
          <w:lang w:val="pt-BR"/>
        </w:rPr>
      </w:pPr>
      <w:r>
        <w:rPr>
          <w:rFonts w:hint="default" w:ascii="Arial" w:hAnsi="Arial" w:cs="Arial"/>
          <w:b/>
          <w:bCs/>
          <w:sz w:val="22"/>
          <w:szCs w:val="22"/>
          <w:lang w:val="pt-BR"/>
        </w:rPr>
        <w:t xml:space="preserve">16.1.19. </w:t>
      </w:r>
      <w:r>
        <w:rPr>
          <w:rFonts w:hint="default" w:ascii="Arial" w:hAnsi="Arial" w:cs="Arial"/>
          <w:sz w:val="22"/>
          <w:szCs w:val="22"/>
          <w:lang w:val="pt-BR"/>
        </w:rPr>
        <w:t>As certidões deverão ser juntadas ao protocolo e são obrigatórias para a liquidação da despesa.</w:t>
      </w:r>
    </w:p>
    <w:p w14:paraId="13283637">
      <w:pPr>
        <w:pStyle w:val="127"/>
        <w:keepNext w:val="0"/>
        <w:keepLines w:val="0"/>
        <w:pageBreakBefore w:val="0"/>
        <w:widowControl w:val="0"/>
        <w:tabs>
          <w:tab w:val="left" w:pos="567"/>
        </w:tabs>
        <w:kinsoku/>
        <w:wordWrap/>
        <w:overflowPunct/>
        <w:topLinePunct w:val="0"/>
        <w:autoSpaceDE/>
        <w:autoSpaceDN/>
        <w:bidi w:val="0"/>
        <w:adjustRightInd w:val="0"/>
        <w:spacing w:line="360" w:lineRule="auto"/>
        <w:ind w:left="0" w:leftChars="0" w:firstLine="481" w:firstLineChars="218"/>
        <w:jc w:val="both"/>
        <w:textAlignment w:val="baseline"/>
        <w:rPr>
          <w:rFonts w:hint="default" w:ascii="Arial" w:hAnsi="Arial" w:cs="Arial"/>
          <w:sz w:val="22"/>
          <w:szCs w:val="22"/>
          <w:lang w:val="pt-BR"/>
        </w:rPr>
      </w:pPr>
      <w:r>
        <w:rPr>
          <w:rFonts w:hint="default" w:ascii="Arial" w:hAnsi="Arial" w:cs="Arial"/>
          <w:b/>
          <w:bCs/>
          <w:sz w:val="22"/>
          <w:szCs w:val="22"/>
          <w:lang w:val="pt-BR"/>
        </w:rPr>
        <w:t>16.1.20.</w:t>
      </w:r>
      <w:r>
        <w:rPr>
          <w:rFonts w:hint="default" w:ascii="Arial" w:hAnsi="Arial" w:cs="Arial"/>
          <w:sz w:val="22"/>
          <w:szCs w:val="22"/>
          <w:lang w:val="pt-BR"/>
        </w:rPr>
        <w:t xml:space="preserve"> Todos os documentos são obrigatórios, especialmente os citados no edital de licitação e os que constam na instrução normativa 038/2009, atualizada no decreto 118/2022.</w:t>
      </w:r>
    </w:p>
    <w:p w14:paraId="0BFA66C2">
      <w:pPr>
        <w:pStyle w:val="127"/>
        <w:keepNext w:val="0"/>
        <w:keepLines w:val="0"/>
        <w:pageBreakBefore w:val="0"/>
        <w:widowControl w:val="0"/>
        <w:kinsoku/>
        <w:wordWrap/>
        <w:overflowPunct/>
        <w:topLinePunct w:val="0"/>
        <w:autoSpaceDE/>
        <w:autoSpaceDN/>
        <w:bidi w:val="0"/>
        <w:adjustRightInd w:val="0"/>
        <w:spacing w:line="360" w:lineRule="auto"/>
        <w:ind w:left="0" w:leftChars="0" w:firstLine="481" w:firstLineChars="218"/>
        <w:jc w:val="both"/>
        <w:textAlignment w:val="baseline"/>
        <w:rPr>
          <w:rFonts w:hint="default" w:ascii="Arial" w:hAnsi="Arial" w:cs="Arial"/>
          <w:sz w:val="22"/>
          <w:szCs w:val="22"/>
          <w:lang w:val="pt-BR"/>
        </w:rPr>
      </w:pPr>
      <w:r>
        <w:rPr>
          <w:rFonts w:hint="default" w:ascii="Arial" w:hAnsi="Arial" w:cs="Arial"/>
          <w:b/>
          <w:bCs/>
          <w:sz w:val="22"/>
          <w:szCs w:val="22"/>
          <w:lang w:val="pt-BR"/>
        </w:rPr>
        <w:t>16.1.21.</w:t>
      </w:r>
      <w:r>
        <w:rPr>
          <w:rFonts w:hint="default" w:ascii="Arial" w:hAnsi="Arial" w:cs="Arial"/>
          <w:sz w:val="22"/>
          <w:szCs w:val="22"/>
          <w:lang w:val="pt-BR"/>
        </w:rPr>
        <w:t xml:space="preserve"> Caso o protocolo não esteja de acordo com o solicitado, o mesmo será devolvido para correção, sendo válida a data de protocolo corrigida para fins de prazo de pagamento.</w:t>
      </w:r>
    </w:p>
    <w:p w14:paraId="5CC7F8C3">
      <w:pPr>
        <w:keepNext w:val="0"/>
        <w:keepLines w:val="0"/>
        <w:pageBreakBefore w:val="0"/>
        <w:tabs>
          <w:tab w:val="left" w:pos="0"/>
        </w:tabs>
        <w:kinsoku/>
        <w:wordWrap/>
        <w:overflowPunct/>
        <w:topLinePunct w:val="0"/>
        <w:autoSpaceDE/>
        <w:autoSpaceDN/>
        <w:bidi w:val="0"/>
        <w:spacing w:line="360" w:lineRule="auto"/>
        <w:ind w:left="0" w:leftChars="0" w:firstLine="481" w:firstLineChars="218"/>
        <w:contextualSpacing/>
        <w:jc w:val="both"/>
        <w:rPr>
          <w:rFonts w:hint="default" w:ascii="Arial" w:hAnsi="Arial" w:cs="Arial"/>
          <w:sz w:val="22"/>
          <w:szCs w:val="22"/>
        </w:rPr>
      </w:pPr>
      <w:r>
        <w:rPr>
          <w:rFonts w:hint="default" w:ascii="Arial" w:hAnsi="Arial" w:cs="Arial"/>
          <w:b/>
          <w:bCs/>
          <w:sz w:val="22"/>
          <w:szCs w:val="22"/>
          <w:lang w:val="pt-BR"/>
        </w:rPr>
        <w:t xml:space="preserve">16.1.22. </w:t>
      </w:r>
      <w:r>
        <w:rPr>
          <w:rFonts w:hint="default" w:ascii="Arial" w:hAnsi="Arial" w:cs="Arial"/>
          <w:sz w:val="22"/>
          <w:szCs w:val="22"/>
        </w:rPr>
        <w:t xml:space="preserve">A(s) licitante(s) vencedora(s) se obriga(m) a entregar os </w:t>
      </w:r>
      <w:r>
        <w:rPr>
          <w:rFonts w:hint="default" w:ascii="Arial" w:hAnsi="Arial" w:cs="Arial"/>
          <w:sz w:val="22"/>
          <w:szCs w:val="22"/>
          <w:lang w:val="pt-BR"/>
        </w:rPr>
        <w:t xml:space="preserve">produtos </w:t>
      </w:r>
      <w:r>
        <w:rPr>
          <w:rFonts w:hint="default" w:ascii="Arial" w:hAnsi="Arial" w:cs="Arial"/>
          <w:sz w:val="22"/>
          <w:szCs w:val="22"/>
        </w:rPr>
        <w:t>desta licitação sem ônus, mediante a emissão de ordem de fornecimento pelas Secretarias Municipais, a partir da data da assinatura da Ata de Registro de Preços.</w:t>
      </w:r>
    </w:p>
    <w:p w14:paraId="1828FD2C">
      <w:pPr>
        <w:keepNext w:val="0"/>
        <w:keepLines w:val="0"/>
        <w:pageBreakBefore w:val="0"/>
        <w:tabs>
          <w:tab w:val="left" w:pos="0"/>
        </w:tabs>
        <w:kinsoku/>
        <w:wordWrap/>
        <w:overflowPunct/>
        <w:topLinePunct w:val="0"/>
        <w:autoSpaceDE/>
        <w:autoSpaceDN/>
        <w:bidi w:val="0"/>
        <w:spacing w:line="360" w:lineRule="auto"/>
        <w:contextualSpacing/>
        <w:jc w:val="both"/>
        <w:rPr>
          <w:rFonts w:hint="default" w:ascii="Arial" w:hAnsi="Arial" w:cs="Arial"/>
          <w:sz w:val="22"/>
          <w:szCs w:val="22"/>
        </w:rPr>
      </w:pPr>
    </w:p>
    <w:p w14:paraId="504203AD">
      <w:pPr>
        <w:keepNext w:val="0"/>
        <w:keepLines w:val="0"/>
        <w:pageBreakBefore w:val="0"/>
        <w:tabs>
          <w:tab w:val="left" w:pos="0"/>
        </w:tabs>
        <w:kinsoku/>
        <w:wordWrap/>
        <w:overflowPunct/>
        <w:topLinePunct w:val="0"/>
        <w:autoSpaceDE/>
        <w:autoSpaceDN/>
        <w:bidi w:val="0"/>
        <w:snapToGrid/>
        <w:spacing w:line="360" w:lineRule="auto"/>
        <w:contextualSpacing/>
        <w:jc w:val="both"/>
        <w:rPr>
          <w:rFonts w:hint="default" w:ascii="Arial" w:hAnsi="Arial" w:cs="Arial"/>
          <w:b/>
          <w:sz w:val="22"/>
          <w:szCs w:val="22"/>
          <w:lang w:val="pt-BR"/>
        </w:rPr>
      </w:pPr>
      <w:r>
        <w:rPr>
          <w:rFonts w:hint="default" w:ascii="Arial" w:hAnsi="Arial" w:cs="Arial"/>
          <w:b/>
          <w:sz w:val="22"/>
          <w:szCs w:val="22"/>
          <w:lang w:val="pt-BR"/>
        </w:rPr>
        <w:t>16.2. OBRIGAÇÕES DA CONTRATANTE:</w:t>
      </w:r>
    </w:p>
    <w:p w14:paraId="36543C9F">
      <w:pPr>
        <w:pStyle w:val="127"/>
        <w:keepNext w:val="0"/>
        <w:keepLines w:val="0"/>
        <w:pageBreakBefore w:val="0"/>
        <w:widowControl w:val="0"/>
        <w:tabs>
          <w:tab w:val="left" w:pos="0"/>
          <w:tab w:val="left" w:pos="567"/>
        </w:tabs>
        <w:kinsoku/>
        <w:wordWrap/>
        <w:overflowPunct/>
        <w:topLinePunct w:val="0"/>
        <w:autoSpaceDE/>
        <w:autoSpaceDN/>
        <w:bidi w:val="0"/>
        <w:adjustRightInd w:val="0"/>
        <w:snapToGrid/>
        <w:spacing w:line="360" w:lineRule="auto"/>
        <w:ind w:left="0" w:leftChars="0" w:firstLine="481" w:firstLineChars="218"/>
        <w:jc w:val="both"/>
        <w:textAlignment w:val="baseline"/>
        <w:rPr>
          <w:rFonts w:hint="default" w:ascii="Arial" w:hAnsi="Arial" w:cs="Arial"/>
          <w:bCs/>
          <w:sz w:val="22"/>
          <w:szCs w:val="22"/>
        </w:rPr>
      </w:pPr>
      <w:r>
        <w:rPr>
          <w:rFonts w:hint="default" w:ascii="Arial" w:hAnsi="Arial" w:cs="Arial"/>
          <w:b/>
          <w:bCs/>
          <w:sz w:val="22"/>
          <w:szCs w:val="22"/>
          <w:lang w:val="pt-BR"/>
        </w:rPr>
        <w:t>16.2.1.</w:t>
      </w:r>
      <w:r>
        <w:rPr>
          <w:rFonts w:hint="default" w:ascii="Arial" w:hAnsi="Arial" w:cs="Arial"/>
          <w:bCs/>
          <w:sz w:val="22"/>
          <w:szCs w:val="22"/>
          <w:lang w:val="pt-BR"/>
        </w:rPr>
        <w:t xml:space="preserve"> </w:t>
      </w:r>
      <w:r>
        <w:rPr>
          <w:rFonts w:hint="default" w:ascii="Arial" w:hAnsi="Arial" w:cs="Arial"/>
          <w:bCs/>
          <w:sz w:val="22"/>
          <w:szCs w:val="22"/>
        </w:rPr>
        <w:t>Atestar nas Notas Fiscais e/ou fatura a efetiva entrega do objeto desta licitação.</w:t>
      </w:r>
    </w:p>
    <w:p w14:paraId="516CBB93">
      <w:pPr>
        <w:pStyle w:val="127"/>
        <w:keepNext w:val="0"/>
        <w:keepLines w:val="0"/>
        <w:pageBreakBefore w:val="0"/>
        <w:widowControl w:val="0"/>
        <w:tabs>
          <w:tab w:val="left" w:pos="0"/>
          <w:tab w:val="left" w:pos="567"/>
        </w:tabs>
        <w:kinsoku/>
        <w:wordWrap/>
        <w:overflowPunct/>
        <w:topLinePunct w:val="0"/>
        <w:autoSpaceDE/>
        <w:autoSpaceDN/>
        <w:bidi w:val="0"/>
        <w:adjustRightInd w:val="0"/>
        <w:snapToGrid/>
        <w:spacing w:line="360" w:lineRule="auto"/>
        <w:ind w:left="0" w:leftChars="0" w:firstLine="481" w:firstLineChars="218"/>
        <w:jc w:val="both"/>
        <w:textAlignment w:val="baseline"/>
        <w:rPr>
          <w:rFonts w:hint="default" w:ascii="Arial" w:hAnsi="Arial" w:cs="Arial"/>
          <w:bCs/>
          <w:sz w:val="22"/>
          <w:szCs w:val="22"/>
        </w:rPr>
      </w:pPr>
      <w:r>
        <w:rPr>
          <w:rFonts w:hint="default" w:ascii="Arial" w:hAnsi="Arial" w:cs="Arial"/>
          <w:b/>
          <w:bCs/>
          <w:sz w:val="22"/>
          <w:szCs w:val="22"/>
          <w:lang w:val="pt-BR"/>
        </w:rPr>
        <w:t>16.2.2.</w:t>
      </w:r>
      <w:r>
        <w:rPr>
          <w:rFonts w:hint="default" w:ascii="Arial" w:hAnsi="Arial" w:cs="Arial"/>
          <w:sz w:val="22"/>
          <w:szCs w:val="22"/>
          <w:lang w:val="pt-BR"/>
        </w:rPr>
        <w:t xml:space="preserve"> </w:t>
      </w:r>
      <w:r>
        <w:rPr>
          <w:rFonts w:hint="default" w:ascii="Arial" w:hAnsi="Arial" w:cs="Arial"/>
          <w:sz w:val="22"/>
          <w:szCs w:val="22"/>
        </w:rPr>
        <w:t>Promover o acompanhamento e a fiscalização da execução do objeto do presente Termo de Referência, sob o aspecto quantitativo e qualitativo, anotando em registro próprio as falhas e ocorrências detectadas.</w:t>
      </w:r>
    </w:p>
    <w:p w14:paraId="796FC80E">
      <w:pPr>
        <w:pStyle w:val="127"/>
        <w:keepNext w:val="0"/>
        <w:keepLines w:val="0"/>
        <w:pageBreakBefore w:val="0"/>
        <w:widowControl w:val="0"/>
        <w:tabs>
          <w:tab w:val="left" w:pos="0"/>
          <w:tab w:val="left" w:pos="567"/>
        </w:tabs>
        <w:kinsoku/>
        <w:wordWrap/>
        <w:overflowPunct/>
        <w:topLinePunct w:val="0"/>
        <w:autoSpaceDE/>
        <w:autoSpaceDN/>
        <w:bidi w:val="0"/>
        <w:adjustRightInd w:val="0"/>
        <w:snapToGrid/>
        <w:spacing w:line="360" w:lineRule="auto"/>
        <w:ind w:left="0" w:leftChars="0" w:firstLine="481" w:firstLineChars="218"/>
        <w:jc w:val="both"/>
        <w:textAlignment w:val="baseline"/>
        <w:rPr>
          <w:rFonts w:hint="default" w:ascii="Arial" w:hAnsi="Arial" w:cs="Arial"/>
          <w:bCs/>
          <w:sz w:val="22"/>
          <w:szCs w:val="22"/>
        </w:rPr>
      </w:pPr>
      <w:r>
        <w:rPr>
          <w:rFonts w:hint="default" w:ascii="Arial" w:hAnsi="Arial" w:cs="Arial"/>
          <w:b/>
          <w:bCs/>
          <w:sz w:val="22"/>
          <w:szCs w:val="22"/>
          <w:lang w:val="pt-BR"/>
        </w:rPr>
        <w:t xml:space="preserve">16.2.3. </w:t>
      </w:r>
      <w:r>
        <w:rPr>
          <w:rFonts w:hint="default" w:ascii="Arial" w:hAnsi="Arial" w:cs="Arial"/>
          <w:sz w:val="22"/>
          <w:szCs w:val="22"/>
        </w:rPr>
        <w:t>Comunicar prontamente qualquer anormalidade na execução do objeto, podendo recusar o recebimento, caso não esteja de acordo com as especificações e condições estabelecidas no presente Termo de Referência.</w:t>
      </w:r>
    </w:p>
    <w:p w14:paraId="41F8E0E4">
      <w:pPr>
        <w:pStyle w:val="127"/>
        <w:keepNext w:val="0"/>
        <w:keepLines w:val="0"/>
        <w:pageBreakBefore w:val="0"/>
        <w:widowControl w:val="0"/>
        <w:tabs>
          <w:tab w:val="left" w:pos="0"/>
          <w:tab w:val="left" w:pos="567"/>
        </w:tabs>
        <w:kinsoku/>
        <w:wordWrap/>
        <w:overflowPunct/>
        <w:topLinePunct w:val="0"/>
        <w:autoSpaceDE/>
        <w:autoSpaceDN/>
        <w:bidi w:val="0"/>
        <w:adjustRightInd w:val="0"/>
        <w:snapToGrid/>
        <w:spacing w:line="360" w:lineRule="auto"/>
        <w:ind w:left="0" w:leftChars="0" w:firstLine="481" w:firstLineChars="218"/>
        <w:jc w:val="both"/>
        <w:textAlignment w:val="baseline"/>
        <w:rPr>
          <w:rFonts w:hint="default" w:ascii="Arial" w:hAnsi="Arial" w:cs="Arial"/>
          <w:bCs/>
          <w:sz w:val="22"/>
          <w:szCs w:val="22"/>
        </w:rPr>
      </w:pPr>
      <w:r>
        <w:rPr>
          <w:rFonts w:hint="default" w:ascii="Arial" w:hAnsi="Arial" w:cs="Arial"/>
          <w:b/>
          <w:bCs/>
          <w:sz w:val="22"/>
          <w:szCs w:val="22"/>
          <w:lang w:val="pt-BR"/>
        </w:rPr>
        <w:t>16.2.4.</w:t>
      </w:r>
      <w:r>
        <w:rPr>
          <w:rFonts w:hint="default" w:ascii="Arial" w:hAnsi="Arial" w:cs="Arial"/>
          <w:sz w:val="22"/>
          <w:szCs w:val="22"/>
          <w:lang w:val="pt-BR"/>
        </w:rPr>
        <w:t xml:space="preserve"> </w:t>
      </w:r>
      <w:r>
        <w:rPr>
          <w:rFonts w:hint="default" w:ascii="Arial" w:hAnsi="Arial" w:cs="Arial"/>
          <w:sz w:val="22"/>
          <w:szCs w:val="22"/>
        </w:rPr>
        <w:t>A Contratante não responderá por quaisquer compromissos assumidos pela Contratada com terceiros, bem como por qualquer dano causado a terceiros em decorrência de ato da Contratada, de seus empregados, prepostos ou subordinados.</w:t>
      </w:r>
    </w:p>
    <w:p w14:paraId="15F0891F">
      <w:pPr>
        <w:pStyle w:val="127"/>
        <w:keepNext w:val="0"/>
        <w:keepLines w:val="0"/>
        <w:pageBreakBefore w:val="0"/>
        <w:widowControl w:val="0"/>
        <w:tabs>
          <w:tab w:val="left" w:pos="0"/>
          <w:tab w:val="left" w:pos="567"/>
        </w:tabs>
        <w:kinsoku/>
        <w:wordWrap/>
        <w:overflowPunct/>
        <w:topLinePunct w:val="0"/>
        <w:autoSpaceDE/>
        <w:autoSpaceDN/>
        <w:bidi w:val="0"/>
        <w:adjustRightInd w:val="0"/>
        <w:snapToGrid/>
        <w:spacing w:line="360" w:lineRule="auto"/>
        <w:ind w:left="0" w:leftChars="0" w:firstLine="481" w:firstLineChars="218"/>
        <w:jc w:val="both"/>
        <w:textAlignment w:val="baseline"/>
        <w:rPr>
          <w:rFonts w:hint="default" w:ascii="Arial" w:hAnsi="Arial" w:cs="Arial"/>
          <w:bCs/>
          <w:sz w:val="22"/>
          <w:szCs w:val="22"/>
        </w:rPr>
      </w:pPr>
      <w:r>
        <w:rPr>
          <w:rFonts w:hint="default" w:ascii="Arial" w:hAnsi="Arial" w:cs="Arial"/>
          <w:b/>
          <w:bCs/>
          <w:sz w:val="22"/>
          <w:szCs w:val="22"/>
          <w:lang w:val="pt-BR"/>
        </w:rPr>
        <w:t xml:space="preserve">16.2.5. </w:t>
      </w:r>
      <w:r>
        <w:rPr>
          <w:rFonts w:hint="default" w:ascii="Arial" w:hAnsi="Arial" w:cs="Arial"/>
          <w:sz w:val="22"/>
          <w:szCs w:val="22"/>
        </w:rPr>
        <w:t>Fornecer todo tipo de informação interna essencial à realização dos fornecimentos.</w:t>
      </w:r>
    </w:p>
    <w:p w14:paraId="753B34D9">
      <w:pPr>
        <w:pStyle w:val="127"/>
        <w:keepNext w:val="0"/>
        <w:keepLines w:val="0"/>
        <w:pageBreakBefore w:val="0"/>
        <w:widowControl w:val="0"/>
        <w:tabs>
          <w:tab w:val="left" w:pos="0"/>
          <w:tab w:val="left" w:pos="567"/>
        </w:tabs>
        <w:kinsoku/>
        <w:wordWrap/>
        <w:overflowPunct/>
        <w:topLinePunct w:val="0"/>
        <w:autoSpaceDE/>
        <w:autoSpaceDN/>
        <w:bidi w:val="0"/>
        <w:adjustRightInd w:val="0"/>
        <w:snapToGrid/>
        <w:spacing w:line="360" w:lineRule="auto"/>
        <w:ind w:left="0" w:leftChars="0" w:firstLine="481" w:firstLineChars="218"/>
        <w:jc w:val="both"/>
        <w:textAlignment w:val="baseline"/>
        <w:rPr>
          <w:rFonts w:hint="default" w:ascii="Arial" w:hAnsi="Arial" w:cs="Arial"/>
          <w:bCs/>
          <w:sz w:val="22"/>
          <w:szCs w:val="22"/>
        </w:rPr>
      </w:pPr>
      <w:r>
        <w:rPr>
          <w:rFonts w:hint="default" w:ascii="Arial" w:hAnsi="Arial" w:cs="Arial"/>
          <w:b/>
          <w:bCs/>
          <w:sz w:val="22"/>
          <w:szCs w:val="22"/>
          <w:lang w:val="pt-BR"/>
        </w:rPr>
        <w:t>16.2.6.</w:t>
      </w:r>
      <w:r>
        <w:rPr>
          <w:rFonts w:hint="default" w:ascii="Arial" w:hAnsi="Arial" w:cs="Arial"/>
          <w:sz w:val="22"/>
          <w:szCs w:val="22"/>
          <w:lang w:val="pt-BR"/>
        </w:rPr>
        <w:t xml:space="preserve"> </w:t>
      </w:r>
      <w:r>
        <w:rPr>
          <w:rFonts w:hint="default" w:ascii="Arial" w:hAnsi="Arial" w:cs="Arial"/>
          <w:sz w:val="22"/>
          <w:szCs w:val="22"/>
        </w:rPr>
        <w:t xml:space="preserve">Conferir toda a documentação, especificação do produto, quantidade e qualidade </w:t>
      </w:r>
      <w:r>
        <w:rPr>
          <w:rFonts w:hint="default" w:ascii="Arial" w:hAnsi="Arial" w:cs="Arial"/>
          <w:sz w:val="22"/>
          <w:szCs w:val="22"/>
          <w:lang w:val="pt-BR"/>
        </w:rPr>
        <w:t>t</w:t>
      </w:r>
      <w:r>
        <w:rPr>
          <w:rFonts w:hint="default" w:ascii="Arial" w:hAnsi="Arial" w:cs="Arial"/>
          <w:sz w:val="22"/>
          <w:szCs w:val="22"/>
        </w:rPr>
        <w:t>écnica gerada e apresentada durante a execução do objeto, efetuando o seu atesto quando a mesma estiver em conformidade com os padrões de informação e qualidade exigidos.</w:t>
      </w:r>
    </w:p>
    <w:p w14:paraId="38AC8793">
      <w:pPr>
        <w:pStyle w:val="127"/>
        <w:keepNext w:val="0"/>
        <w:keepLines w:val="0"/>
        <w:pageBreakBefore w:val="0"/>
        <w:widowControl w:val="0"/>
        <w:tabs>
          <w:tab w:val="left" w:pos="0"/>
          <w:tab w:val="left" w:pos="567"/>
        </w:tabs>
        <w:kinsoku/>
        <w:wordWrap/>
        <w:overflowPunct/>
        <w:topLinePunct w:val="0"/>
        <w:autoSpaceDE/>
        <w:autoSpaceDN/>
        <w:bidi w:val="0"/>
        <w:adjustRightInd w:val="0"/>
        <w:snapToGrid/>
        <w:spacing w:line="360" w:lineRule="auto"/>
        <w:ind w:left="0" w:leftChars="0" w:firstLine="481" w:firstLineChars="218"/>
        <w:jc w:val="both"/>
        <w:textAlignment w:val="baseline"/>
        <w:rPr>
          <w:rFonts w:hint="default" w:ascii="Arial" w:hAnsi="Arial" w:cs="Arial"/>
          <w:bCs/>
          <w:sz w:val="22"/>
          <w:szCs w:val="22"/>
        </w:rPr>
      </w:pPr>
      <w:r>
        <w:rPr>
          <w:rFonts w:hint="default" w:ascii="Arial" w:hAnsi="Arial" w:cs="Arial"/>
          <w:b/>
          <w:bCs/>
          <w:sz w:val="22"/>
          <w:szCs w:val="22"/>
          <w:lang w:val="pt-BR"/>
        </w:rPr>
        <w:t>16.2.7.</w:t>
      </w:r>
      <w:r>
        <w:rPr>
          <w:rFonts w:hint="default" w:ascii="Arial" w:hAnsi="Arial" w:cs="Arial"/>
          <w:sz w:val="22"/>
          <w:szCs w:val="22"/>
          <w:lang w:val="pt-BR"/>
        </w:rPr>
        <w:t xml:space="preserve"> </w:t>
      </w:r>
      <w:r>
        <w:rPr>
          <w:rFonts w:hint="default" w:ascii="Arial" w:hAnsi="Arial" w:cs="Arial"/>
          <w:sz w:val="22"/>
          <w:szCs w:val="22"/>
        </w:rPr>
        <w:t>Efetuar o pagamento de acordo com o estabelecido neste Termo de Referência e demais cominações legais, desde que atendidas todas as exigências e cumpridas as especificações e desde que devidamente atestadas as notas fiscais e relatórios feitos pelos fiscais e gestores da Ata de Registro de Preços.</w:t>
      </w:r>
    </w:p>
    <w:p w14:paraId="7E517ABB">
      <w:pPr>
        <w:pStyle w:val="127"/>
        <w:keepNext w:val="0"/>
        <w:keepLines w:val="0"/>
        <w:pageBreakBefore w:val="0"/>
        <w:widowControl w:val="0"/>
        <w:tabs>
          <w:tab w:val="left" w:pos="0"/>
          <w:tab w:val="left" w:pos="567"/>
        </w:tabs>
        <w:kinsoku/>
        <w:wordWrap/>
        <w:overflowPunct/>
        <w:topLinePunct w:val="0"/>
        <w:autoSpaceDE/>
        <w:autoSpaceDN/>
        <w:bidi w:val="0"/>
        <w:adjustRightInd w:val="0"/>
        <w:snapToGrid/>
        <w:spacing w:line="360" w:lineRule="auto"/>
        <w:ind w:left="0" w:leftChars="0" w:firstLine="481" w:firstLineChars="218"/>
        <w:jc w:val="both"/>
        <w:textAlignment w:val="baseline"/>
        <w:rPr>
          <w:rFonts w:hint="default" w:ascii="Arial" w:hAnsi="Arial" w:cs="Arial"/>
          <w:bCs/>
          <w:sz w:val="22"/>
          <w:szCs w:val="22"/>
        </w:rPr>
      </w:pPr>
      <w:r>
        <w:rPr>
          <w:rFonts w:hint="default" w:ascii="Arial" w:hAnsi="Arial" w:cs="Arial"/>
          <w:b/>
          <w:bCs/>
          <w:sz w:val="22"/>
          <w:szCs w:val="22"/>
          <w:lang w:val="pt-BR"/>
        </w:rPr>
        <w:t xml:space="preserve">16.2.8. </w:t>
      </w:r>
      <w:r>
        <w:rPr>
          <w:rFonts w:hint="default" w:ascii="Arial" w:hAnsi="Arial" w:cs="Arial"/>
          <w:sz w:val="22"/>
          <w:szCs w:val="22"/>
        </w:rPr>
        <w:t>Aplicar à contratada as penalidades, quando for o caso.</w:t>
      </w:r>
    </w:p>
    <w:p w14:paraId="74F95B28">
      <w:pPr>
        <w:pStyle w:val="127"/>
        <w:keepNext w:val="0"/>
        <w:keepLines w:val="0"/>
        <w:pageBreakBefore w:val="0"/>
        <w:widowControl w:val="0"/>
        <w:tabs>
          <w:tab w:val="left" w:pos="0"/>
          <w:tab w:val="left" w:pos="567"/>
        </w:tabs>
        <w:kinsoku/>
        <w:wordWrap/>
        <w:overflowPunct/>
        <w:topLinePunct w:val="0"/>
        <w:autoSpaceDE/>
        <w:autoSpaceDN/>
        <w:bidi w:val="0"/>
        <w:adjustRightInd w:val="0"/>
        <w:snapToGrid/>
        <w:spacing w:line="360" w:lineRule="auto"/>
        <w:ind w:left="0" w:leftChars="0" w:firstLine="481" w:firstLineChars="218"/>
        <w:jc w:val="both"/>
        <w:textAlignment w:val="baseline"/>
        <w:rPr>
          <w:rFonts w:hint="default" w:ascii="Arial" w:hAnsi="Arial" w:cs="Arial"/>
          <w:bCs/>
          <w:sz w:val="22"/>
          <w:szCs w:val="22"/>
        </w:rPr>
      </w:pPr>
      <w:r>
        <w:rPr>
          <w:rFonts w:hint="default" w:ascii="Arial" w:hAnsi="Arial" w:cs="Arial"/>
          <w:b/>
          <w:bCs/>
          <w:sz w:val="22"/>
          <w:szCs w:val="22"/>
          <w:lang w:val="pt-BR"/>
        </w:rPr>
        <w:t>16.2.9.</w:t>
      </w:r>
      <w:r>
        <w:rPr>
          <w:rFonts w:hint="default" w:ascii="Arial" w:hAnsi="Arial" w:cs="Arial"/>
          <w:sz w:val="22"/>
          <w:szCs w:val="22"/>
          <w:lang w:val="pt-BR"/>
        </w:rPr>
        <w:t xml:space="preserve"> </w:t>
      </w:r>
      <w:r>
        <w:rPr>
          <w:rFonts w:hint="default" w:ascii="Arial" w:hAnsi="Arial" w:cs="Arial"/>
          <w:sz w:val="22"/>
          <w:szCs w:val="22"/>
        </w:rPr>
        <w:t>Notificar, por escrito, a contratada da aplicação de qualquer sanção.</w:t>
      </w:r>
    </w:p>
    <w:p w14:paraId="44F8ACEA">
      <w:pPr>
        <w:pStyle w:val="127"/>
        <w:keepNext w:val="0"/>
        <w:keepLines w:val="0"/>
        <w:pageBreakBefore w:val="0"/>
        <w:widowControl w:val="0"/>
        <w:tabs>
          <w:tab w:val="left" w:pos="0"/>
          <w:tab w:val="left" w:pos="567"/>
        </w:tabs>
        <w:kinsoku/>
        <w:wordWrap/>
        <w:overflowPunct/>
        <w:topLinePunct w:val="0"/>
        <w:autoSpaceDE/>
        <w:autoSpaceDN/>
        <w:bidi w:val="0"/>
        <w:adjustRightInd w:val="0"/>
        <w:snapToGrid/>
        <w:spacing w:line="360" w:lineRule="auto"/>
        <w:ind w:left="0" w:leftChars="0" w:firstLine="481" w:firstLineChars="218"/>
        <w:jc w:val="both"/>
        <w:textAlignment w:val="baseline"/>
        <w:rPr>
          <w:rFonts w:hint="default" w:ascii="Arial" w:hAnsi="Arial" w:cs="Arial"/>
          <w:b/>
          <w:bCs/>
          <w:sz w:val="22"/>
          <w:szCs w:val="22"/>
        </w:rPr>
      </w:pPr>
      <w:r>
        <w:rPr>
          <w:rFonts w:hint="default" w:ascii="Arial" w:hAnsi="Arial" w:cs="Arial"/>
          <w:b/>
          <w:bCs/>
          <w:sz w:val="22"/>
          <w:szCs w:val="22"/>
          <w:lang w:val="pt-BR"/>
        </w:rPr>
        <w:t xml:space="preserve">16.2.10. </w:t>
      </w:r>
      <w:r>
        <w:rPr>
          <w:rFonts w:hint="default" w:ascii="Arial" w:hAnsi="Arial" w:cs="Arial"/>
          <w:sz w:val="22"/>
          <w:szCs w:val="22"/>
        </w:rPr>
        <w:t xml:space="preserve">Acompanhar, controlar e avaliar a prestação, através da unidade responsável por esta </w:t>
      </w:r>
      <w:r>
        <w:rPr>
          <w:rFonts w:hint="default" w:ascii="Arial" w:hAnsi="Arial" w:cs="Arial"/>
          <w:sz w:val="22"/>
          <w:szCs w:val="22"/>
          <w:lang w:val="pt-BR"/>
        </w:rPr>
        <w:t>a</w:t>
      </w:r>
      <w:r>
        <w:rPr>
          <w:rFonts w:hint="default" w:ascii="Arial" w:hAnsi="Arial" w:cs="Arial"/>
          <w:sz w:val="22"/>
          <w:szCs w:val="22"/>
        </w:rPr>
        <w:t>tribuição.</w:t>
      </w:r>
    </w:p>
    <w:p w14:paraId="30D9AFF6">
      <w:pPr>
        <w:pStyle w:val="127"/>
        <w:keepNext w:val="0"/>
        <w:keepLines w:val="0"/>
        <w:pageBreakBefore w:val="0"/>
        <w:widowControl w:val="0"/>
        <w:kinsoku/>
        <w:wordWrap/>
        <w:overflowPunct/>
        <w:topLinePunct w:val="0"/>
        <w:autoSpaceDE/>
        <w:autoSpaceDN/>
        <w:bidi w:val="0"/>
        <w:adjustRightInd w:val="0"/>
        <w:snapToGrid/>
        <w:spacing w:line="360" w:lineRule="auto"/>
        <w:ind w:left="0" w:leftChars="0" w:firstLine="481" w:firstLineChars="218"/>
        <w:jc w:val="both"/>
        <w:textAlignment w:val="baseline"/>
        <w:rPr>
          <w:rFonts w:hint="default" w:ascii="Arial" w:hAnsi="Arial" w:cs="Arial"/>
          <w:sz w:val="22"/>
          <w:szCs w:val="22"/>
        </w:rPr>
      </w:pPr>
      <w:r>
        <w:rPr>
          <w:rFonts w:hint="default" w:ascii="Arial" w:hAnsi="Arial" w:cs="Arial"/>
          <w:b/>
          <w:bCs/>
          <w:sz w:val="22"/>
          <w:szCs w:val="22"/>
          <w:lang w:val="pt-BR"/>
        </w:rPr>
        <w:t>16.2.11.</w:t>
      </w:r>
      <w:r>
        <w:rPr>
          <w:rFonts w:hint="default" w:ascii="Arial" w:hAnsi="Arial" w:cs="Arial"/>
          <w:sz w:val="22"/>
          <w:szCs w:val="22"/>
          <w:lang w:val="pt-BR"/>
        </w:rPr>
        <w:t xml:space="preserve"> </w:t>
      </w:r>
      <w:r>
        <w:rPr>
          <w:rFonts w:hint="default" w:ascii="Arial" w:hAnsi="Arial" w:cs="Arial"/>
          <w:sz w:val="22"/>
          <w:szCs w:val="22"/>
        </w:rPr>
        <w:t>Interromper os serviços que apresentarem irregularidades em sua prestação, comunicando o fato imediatamente à Contratada, bem como qualquer eventual ocorrência relevante relacionada com o mesmo.</w:t>
      </w:r>
    </w:p>
    <w:p w14:paraId="2BD5F132">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240" w:lineRule="auto"/>
        <w:ind w:leftChars="0"/>
        <w:jc w:val="center"/>
        <w:rPr>
          <w:rFonts w:hint="default" w:cs="Arial"/>
          <w:b/>
          <w:bCs/>
          <w:iCs/>
          <w:color w:val="auto"/>
          <w:sz w:val="22"/>
          <w:szCs w:val="22"/>
          <w:lang w:val="pt-BR"/>
        </w:rPr>
      </w:pPr>
      <w:r>
        <w:rPr>
          <w:rFonts w:hint="default" w:cs="Arial"/>
          <w:sz w:val="22"/>
          <w:szCs w:val="22"/>
          <w:lang w:val="pt-BR"/>
        </w:rPr>
        <w:t xml:space="preserve"> </w:t>
      </w: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02123760">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6E724831">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1F756C9B">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54" w:name="art155ii"/>
      <w:bookmarkEnd w:id="54"/>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1CDBC18C">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55" w:name="art155iii"/>
      <w:bookmarkEnd w:id="55"/>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0F11BF04">
      <w:pPr>
        <w:pStyle w:val="136"/>
        <w:numPr>
          <w:ilvl w:val="0"/>
          <w:numId w:val="0"/>
        </w:numPr>
        <w:spacing w:line="360" w:lineRule="auto"/>
        <w:ind w:left="0" w:leftChars="0" w:firstLine="481" w:firstLineChars="218"/>
        <w:rPr>
          <w:sz w:val="22"/>
          <w:szCs w:val="22"/>
          <w:highlight w:val="none"/>
        </w:rPr>
      </w:pPr>
      <w:bookmarkStart w:id="56"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56"/>
    </w:p>
    <w:p w14:paraId="751F26CE">
      <w:pPr>
        <w:pStyle w:val="136"/>
        <w:numPr>
          <w:ilvl w:val="0"/>
          <w:numId w:val="0"/>
        </w:numPr>
        <w:tabs>
          <w:tab w:val="left" w:pos="0"/>
        </w:tabs>
        <w:spacing w:line="360" w:lineRule="auto"/>
        <w:ind w:left="4" w:leftChars="0" w:firstLine="477" w:firstLineChars="216"/>
        <w:rPr>
          <w:sz w:val="22"/>
          <w:szCs w:val="22"/>
          <w:highlight w:val="none"/>
        </w:rPr>
      </w:pPr>
      <w:bookmarkStart w:id="57"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57"/>
    </w:p>
    <w:p w14:paraId="4548312E">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026C99E1">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34290814">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edir para ser desclassificado quando encerrada a etapa competitiva; ou</w:t>
      </w:r>
    </w:p>
    <w:p w14:paraId="716D2D4E">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401DC58A">
      <w:pPr>
        <w:pStyle w:val="136"/>
        <w:numPr>
          <w:ilvl w:val="0"/>
          <w:numId w:val="0"/>
        </w:numPr>
        <w:spacing w:line="360" w:lineRule="auto"/>
        <w:ind w:left="0" w:leftChars="0" w:firstLine="481" w:firstLineChars="218"/>
        <w:rPr>
          <w:sz w:val="22"/>
          <w:szCs w:val="22"/>
          <w:highlight w:val="none"/>
        </w:rPr>
      </w:pPr>
      <w:bookmarkStart w:id="58" w:name="_Ref114668139"/>
      <w:r>
        <w:rPr>
          <w:rFonts w:hint="default"/>
          <w:b/>
          <w:bCs/>
          <w:sz w:val="22"/>
          <w:szCs w:val="22"/>
          <w:highlight w:val="none"/>
          <w:lang w:val="pt-BR"/>
        </w:rPr>
        <w:t>17.1.5.</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bookmarkEnd w:id="58"/>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2B8EF610">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17.1.6.</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01C8B8A4">
      <w:pPr>
        <w:pStyle w:val="136"/>
        <w:numPr>
          <w:ilvl w:val="0"/>
          <w:numId w:val="0"/>
        </w:numPr>
        <w:spacing w:line="360" w:lineRule="auto"/>
        <w:ind w:left="4" w:leftChars="0" w:firstLine="477" w:firstLineChars="216"/>
        <w:rPr>
          <w:rFonts w:hint="default"/>
          <w:sz w:val="22"/>
          <w:szCs w:val="22"/>
          <w:highlight w:val="none"/>
          <w:lang w:val="pt-BR"/>
        </w:rPr>
      </w:pPr>
      <w:bookmarkStart w:id="59" w:name="_Ref114668249"/>
      <w:bookmarkStart w:id="60" w:name="_Hlk114652595"/>
      <w:r>
        <w:rPr>
          <w:rFonts w:hint="default"/>
          <w:b/>
          <w:bCs/>
          <w:sz w:val="22"/>
          <w:szCs w:val="22"/>
          <w:highlight w:val="none"/>
          <w:lang w:val="pt-BR"/>
        </w:rPr>
        <w:t>17.1.7.</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9"/>
      <w:r>
        <w:rPr>
          <w:rFonts w:hint="default"/>
          <w:sz w:val="22"/>
          <w:szCs w:val="22"/>
          <w:highlight w:val="none"/>
          <w:lang w:val="pt-BR"/>
        </w:rPr>
        <w:t xml:space="preserve"> ou durante a execução da Ata de Registro de Preços;</w:t>
      </w:r>
    </w:p>
    <w:p w14:paraId="67778513">
      <w:pPr>
        <w:pStyle w:val="136"/>
        <w:numPr>
          <w:ilvl w:val="0"/>
          <w:numId w:val="0"/>
        </w:numPr>
        <w:spacing w:line="360" w:lineRule="auto"/>
        <w:ind w:left="4" w:leftChars="0" w:firstLine="477" w:firstLineChars="216"/>
        <w:rPr>
          <w:rFonts w:hint="default"/>
          <w:sz w:val="22"/>
          <w:szCs w:val="22"/>
          <w:highlight w:val="none"/>
          <w:lang w:val="pt-BR"/>
        </w:rPr>
      </w:pPr>
      <w:bookmarkStart w:id="61" w:name="_Ref114668245"/>
      <w:r>
        <w:rPr>
          <w:rFonts w:hint="default"/>
          <w:b/>
          <w:bCs/>
          <w:sz w:val="22"/>
          <w:szCs w:val="22"/>
          <w:highlight w:val="none"/>
          <w:lang w:val="pt-BR"/>
        </w:rPr>
        <w:t>17.1.8.</w:t>
      </w:r>
      <w:r>
        <w:rPr>
          <w:rFonts w:hint="default"/>
          <w:sz w:val="22"/>
          <w:szCs w:val="22"/>
          <w:highlight w:val="none"/>
          <w:lang w:val="pt-BR"/>
        </w:rPr>
        <w:t xml:space="preserve"> F</w:t>
      </w:r>
      <w:r>
        <w:rPr>
          <w:sz w:val="22"/>
          <w:szCs w:val="22"/>
          <w:highlight w:val="none"/>
        </w:rPr>
        <w:t>raudar a licitação</w:t>
      </w:r>
      <w:bookmarkEnd w:id="61"/>
      <w:r>
        <w:rPr>
          <w:rFonts w:hint="default"/>
          <w:sz w:val="22"/>
          <w:szCs w:val="22"/>
          <w:highlight w:val="none"/>
          <w:lang w:val="pt-BR"/>
        </w:rPr>
        <w:t xml:space="preserve"> ou praticar ato fraudulento na execução da Ata de Registro de Preços;</w:t>
      </w:r>
    </w:p>
    <w:p w14:paraId="5C474037">
      <w:pPr>
        <w:pStyle w:val="136"/>
        <w:numPr>
          <w:ilvl w:val="0"/>
          <w:numId w:val="0"/>
        </w:numPr>
        <w:spacing w:line="360" w:lineRule="auto"/>
        <w:ind w:left="4" w:leftChars="0" w:firstLine="477" w:firstLineChars="216"/>
        <w:rPr>
          <w:sz w:val="22"/>
          <w:szCs w:val="22"/>
          <w:highlight w:val="none"/>
        </w:rPr>
      </w:pPr>
      <w:bookmarkStart w:id="62" w:name="_Ref114668247"/>
      <w:r>
        <w:rPr>
          <w:rFonts w:hint="default"/>
          <w:b/>
          <w:bCs/>
          <w:sz w:val="22"/>
          <w:szCs w:val="22"/>
          <w:highlight w:val="none"/>
          <w:lang w:val="pt-BR"/>
        </w:rPr>
        <w:t>17.1.9.</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62"/>
    </w:p>
    <w:p w14:paraId="5EDB01F4">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17.1.9.1. </w:t>
      </w:r>
      <w:r>
        <w:rPr>
          <w:rFonts w:hint="default"/>
          <w:b w:val="0"/>
          <w:bCs w:val="0"/>
          <w:sz w:val="22"/>
          <w:szCs w:val="22"/>
          <w:highlight w:val="none"/>
          <w:lang w:val="pt-BR"/>
        </w:rPr>
        <w:t>A</w:t>
      </w:r>
      <w:r>
        <w:rPr>
          <w:sz w:val="22"/>
          <w:szCs w:val="22"/>
          <w:highlight w:val="none"/>
        </w:rPr>
        <w:t xml:space="preserve">gir em conluio ou em desconformidade com a lei; </w:t>
      </w:r>
    </w:p>
    <w:p w14:paraId="3AEC4F7F">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17.1.9.2.</w:t>
      </w:r>
      <w:r>
        <w:rPr>
          <w:rFonts w:hint="default"/>
          <w:sz w:val="22"/>
          <w:szCs w:val="22"/>
          <w:highlight w:val="none"/>
          <w:lang w:val="pt-BR"/>
        </w:rPr>
        <w:t xml:space="preserve"> I</w:t>
      </w:r>
      <w:r>
        <w:rPr>
          <w:sz w:val="22"/>
          <w:szCs w:val="22"/>
          <w:highlight w:val="none"/>
        </w:rPr>
        <w:t xml:space="preserve">nduzir deliberadamente a erro no julgamento; </w:t>
      </w:r>
    </w:p>
    <w:p w14:paraId="3B4A656A">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17.1.9.3.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11E5CE31">
      <w:pPr>
        <w:pStyle w:val="136"/>
        <w:numPr>
          <w:ilvl w:val="0"/>
          <w:numId w:val="0"/>
        </w:numPr>
        <w:spacing w:line="360" w:lineRule="auto"/>
        <w:ind w:left="0" w:leftChars="0" w:firstLine="481" w:firstLineChars="218"/>
        <w:rPr>
          <w:rFonts w:hint="default"/>
          <w:sz w:val="22"/>
          <w:szCs w:val="22"/>
          <w:highlight w:val="none"/>
          <w:lang w:val="pt-BR"/>
        </w:rPr>
      </w:pPr>
      <w:bookmarkStart w:id="63" w:name="_Ref114668251"/>
      <w:r>
        <w:rPr>
          <w:rFonts w:hint="default"/>
          <w:b/>
          <w:bCs/>
          <w:sz w:val="22"/>
          <w:szCs w:val="22"/>
          <w:highlight w:val="none"/>
          <w:lang w:val="pt-BR"/>
        </w:rPr>
        <w:t>17.1.10.</w:t>
      </w:r>
      <w:r>
        <w:rPr>
          <w:rFonts w:hint="default"/>
          <w:sz w:val="22"/>
          <w:szCs w:val="22"/>
          <w:highlight w:val="none"/>
          <w:lang w:val="pt-BR"/>
        </w:rPr>
        <w:t xml:space="preserve"> P</w:t>
      </w:r>
      <w:r>
        <w:rPr>
          <w:sz w:val="22"/>
          <w:szCs w:val="22"/>
          <w:highlight w:val="none"/>
        </w:rPr>
        <w:t>raticar atos ilícitos com vistas a frustrar os objetivos da licitação</w:t>
      </w:r>
      <w:bookmarkEnd w:id="63"/>
      <w:r>
        <w:rPr>
          <w:rFonts w:hint="default"/>
          <w:sz w:val="22"/>
          <w:szCs w:val="22"/>
          <w:highlight w:val="none"/>
          <w:lang w:val="pt-BR"/>
        </w:rPr>
        <w:t>;</w:t>
      </w:r>
    </w:p>
    <w:p w14:paraId="6C814785">
      <w:pPr>
        <w:pStyle w:val="136"/>
        <w:numPr>
          <w:ilvl w:val="0"/>
          <w:numId w:val="0"/>
        </w:numPr>
        <w:spacing w:line="360" w:lineRule="auto"/>
        <w:ind w:left="4" w:leftChars="0" w:firstLine="477" w:firstLineChars="216"/>
        <w:rPr>
          <w:sz w:val="22"/>
          <w:szCs w:val="22"/>
          <w:highlight w:val="none"/>
        </w:rPr>
      </w:pPr>
      <w:bookmarkStart w:id="64" w:name="_Ref114668252"/>
      <w:r>
        <w:rPr>
          <w:rFonts w:hint="default"/>
          <w:b/>
          <w:bCs/>
          <w:sz w:val="22"/>
          <w:szCs w:val="22"/>
          <w:highlight w:val="none"/>
          <w:lang w:val="pt-BR"/>
        </w:rPr>
        <w:t xml:space="preserve">17.1.11.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64"/>
    </w:p>
    <w:bookmarkEnd w:id="60"/>
    <w:p w14:paraId="332463D5">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0F1E469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3B62659F">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6756AAA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27E0FA77">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6CFAF556">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5BCD6AFB">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E7883BF">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317278A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0D3E9245">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240BBF75">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262C8E09">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63A4DBF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De 0,5% (cinco décimos por cento) a 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321B493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17.1.6.</w:t>
      </w:r>
    </w:p>
    <w:p w14:paraId="65ABB23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17.1.1.</w:t>
      </w:r>
    </w:p>
    <w:p w14:paraId="47275D3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17.1.3.</w:t>
      </w:r>
    </w:p>
    <w:p w14:paraId="41154BA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0D11300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20E1114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320E6C1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72F8E56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0411D7F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33D14E7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0EC7BC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7A67387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33C9491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3A813C5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752A46A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5CE3620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5E2570B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0037812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183E0E6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371AF67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1B16470A">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24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FISCALIZAÇÃO DA ATA DE REGISTRO DE PREÇOS </w:t>
      </w:r>
    </w:p>
    <w:p w14:paraId="08F4A33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5672AB56">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27055D34">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3166979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24FFFC3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21DCA8C2">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5A1B4DC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18EB5E65">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5D4ABE2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3BF4997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50517DA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2F48823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6CAA470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6E1DBE0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3045B9EB">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7E291B0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65"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6957EFAA">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00CE409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740AB93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6AF23795">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40ADCD35">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030643C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08D04195">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24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19. </w:t>
      </w:r>
      <w:r>
        <w:rPr>
          <w:rFonts w:ascii="Arial" w:hAnsi="Arial" w:cs="Arial"/>
          <w:b/>
          <w:sz w:val="22"/>
          <w:szCs w:val="22"/>
        </w:rPr>
        <w:t>D</w:t>
      </w:r>
      <w:r>
        <w:rPr>
          <w:rFonts w:hint="default" w:ascii="Arial" w:hAnsi="Arial" w:cs="Arial"/>
          <w:b/>
          <w:sz w:val="22"/>
          <w:szCs w:val="22"/>
          <w:lang w:val="pt-BR"/>
        </w:rPr>
        <w:t>O CADASTRO RESERVA</w:t>
      </w:r>
    </w:p>
    <w:p w14:paraId="50E15E64">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9</w:t>
      </w:r>
      <w:r>
        <w:rPr>
          <w:rFonts w:hint="default" w:ascii="Arial" w:hAnsi="Arial" w:cs="Arial"/>
          <w:b/>
          <w:bCs/>
          <w:sz w:val="22"/>
          <w:szCs w:val="22"/>
        </w:rPr>
        <w:t>.1</w:t>
      </w:r>
      <w:r>
        <w:rPr>
          <w:rFonts w:hint="default" w:ascii="Arial" w:hAnsi="Arial" w:cs="Arial"/>
          <w:sz w:val="22"/>
          <w:szCs w:val="22"/>
        </w:rPr>
        <w:t xml:space="preserve"> Após a homologação da licitação, será incluído na ata, na forma de anexo, o registro:</w:t>
      </w:r>
    </w:p>
    <w:p w14:paraId="481231D4">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left"/>
        <w:textAlignment w:val="auto"/>
        <w:rPr>
          <w:rFonts w:hint="default" w:ascii="Arial" w:hAnsi="Arial" w:cs="Arial"/>
          <w:sz w:val="22"/>
          <w:szCs w:val="22"/>
        </w:rPr>
      </w:pPr>
      <w:r>
        <w:rPr>
          <w:rFonts w:hint="default" w:ascii="Arial" w:hAnsi="Arial" w:cs="Arial"/>
          <w:sz w:val="22"/>
          <w:szCs w:val="22"/>
        </w:rPr>
        <w:t>a) dos licitantes que aceitarem cotar o objeto com preço igual ao do adjudicatário,</w:t>
      </w:r>
      <w:r>
        <w:rPr>
          <w:rFonts w:hint="default" w:ascii="Arial" w:hAnsi="Arial" w:cs="Arial"/>
          <w:sz w:val="22"/>
          <w:szCs w:val="22"/>
          <w:lang w:val="pt-BR"/>
        </w:rPr>
        <w:t xml:space="preserve"> </w:t>
      </w:r>
      <w:r>
        <w:rPr>
          <w:rFonts w:hint="default" w:ascii="Arial" w:hAnsi="Arial" w:cs="Arial"/>
          <w:sz w:val="22"/>
          <w:szCs w:val="22"/>
        </w:rPr>
        <w:t>observada a classificação na licitação; e</w:t>
      </w:r>
    </w:p>
    <w:p w14:paraId="29E5D664">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both"/>
        <w:textAlignment w:val="auto"/>
        <w:rPr>
          <w:rFonts w:hint="default" w:ascii="Arial" w:hAnsi="Arial" w:cs="Arial"/>
          <w:sz w:val="22"/>
          <w:szCs w:val="22"/>
        </w:rPr>
      </w:pPr>
      <w:r>
        <w:rPr>
          <w:rFonts w:hint="default" w:ascii="Arial" w:hAnsi="Arial" w:cs="Arial"/>
          <w:sz w:val="22"/>
          <w:szCs w:val="22"/>
        </w:rPr>
        <w:t>b) dos licitantes que mantiverem sua proposta original.</w:t>
      </w:r>
    </w:p>
    <w:p w14:paraId="1511D6D7">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9</w:t>
      </w:r>
      <w:r>
        <w:rPr>
          <w:rFonts w:hint="default" w:ascii="Arial" w:hAnsi="Arial" w:cs="Arial"/>
          <w:b/>
          <w:bCs/>
          <w:sz w:val="22"/>
          <w:szCs w:val="22"/>
        </w:rPr>
        <w:t>.2</w:t>
      </w:r>
      <w:r>
        <w:rPr>
          <w:rFonts w:hint="default" w:ascii="Arial" w:hAnsi="Arial" w:cs="Arial"/>
          <w:sz w:val="22"/>
          <w:szCs w:val="22"/>
        </w:rPr>
        <w:t>. Será respeitada, nas contratações, a ordem de classificação dos licitantes ou fornecedores</w:t>
      </w:r>
      <w:r>
        <w:rPr>
          <w:rFonts w:hint="default" w:ascii="Arial" w:hAnsi="Arial" w:cs="Arial"/>
          <w:sz w:val="22"/>
          <w:szCs w:val="22"/>
          <w:lang w:val="pt-BR"/>
        </w:rPr>
        <w:t xml:space="preserve"> </w:t>
      </w:r>
      <w:r>
        <w:rPr>
          <w:rFonts w:hint="default" w:ascii="Arial" w:hAnsi="Arial" w:cs="Arial"/>
          <w:sz w:val="22"/>
          <w:szCs w:val="22"/>
        </w:rPr>
        <w:t>registrados na ata.</w:t>
      </w:r>
    </w:p>
    <w:p w14:paraId="60751B79">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both"/>
        <w:textAlignment w:val="auto"/>
        <w:rPr>
          <w:rFonts w:hint="default" w:ascii="Arial" w:hAnsi="Arial" w:cs="Arial"/>
          <w:sz w:val="22"/>
          <w:szCs w:val="22"/>
        </w:rPr>
      </w:pPr>
      <w:r>
        <w:rPr>
          <w:rFonts w:hint="default" w:ascii="Arial" w:hAnsi="Arial" w:cs="Arial"/>
          <w:sz w:val="22"/>
          <w:szCs w:val="22"/>
        </w:rPr>
        <w:t>a) a apresentação de novas propostas na forma deste item não prejudicará o resultado do</w:t>
      </w:r>
      <w:r>
        <w:rPr>
          <w:rFonts w:hint="default" w:ascii="Arial" w:hAnsi="Arial" w:cs="Arial"/>
          <w:sz w:val="22"/>
          <w:szCs w:val="22"/>
          <w:lang w:val="pt-BR"/>
        </w:rPr>
        <w:t xml:space="preserve"> </w:t>
      </w:r>
      <w:r>
        <w:rPr>
          <w:rFonts w:hint="default" w:ascii="Arial" w:hAnsi="Arial" w:cs="Arial"/>
          <w:sz w:val="22"/>
          <w:szCs w:val="22"/>
        </w:rPr>
        <w:t>certame em relação ao licitante mais bem classificado;</w:t>
      </w:r>
    </w:p>
    <w:p w14:paraId="50A6E815">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both"/>
        <w:textAlignment w:val="auto"/>
        <w:rPr>
          <w:rFonts w:hint="default" w:ascii="Arial" w:hAnsi="Arial" w:cs="Arial"/>
          <w:sz w:val="22"/>
          <w:szCs w:val="22"/>
        </w:rPr>
      </w:pPr>
      <w:r>
        <w:rPr>
          <w:rFonts w:hint="default" w:ascii="Arial" w:hAnsi="Arial" w:cs="Arial"/>
          <w:sz w:val="22"/>
          <w:szCs w:val="22"/>
        </w:rPr>
        <w:t>b) para fins da ordem de classificação, os licitantes ou fornecedores que aceitarem cotar o</w:t>
      </w:r>
      <w:r>
        <w:rPr>
          <w:rFonts w:hint="default" w:ascii="Arial" w:hAnsi="Arial" w:cs="Arial"/>
          <w:sz w:val="22"/>
          <w:szCs w:val="22"/>
          <w:lang w:val="pt-BR"/>
        </w:rPr>
        <w:t xml:space="preserve"> </w:t>
      </w:r>
      <w:r>
        <w:rPr>
          <w:rFonts w:hint="default" w:ascii="Arial" w:hAnsi="Arial" w:cs="Arial"/>
          <w:sz w:val="22"/>
          <w:szCs w:val="22"/>
        </w:rPr>
        <w:t>objeto com preço igual ao do adjudicatário antecederão aqueles que mantiverem sua</w:t>
      </w:r>
      <w:r>
        <w:rPr>
          <w:rFonts w:hint="default" w:ascii="Arial" w:hAnsi="Arial" w:cs="Arial"/>
          <w:sz w:val="22"/>
          <w:szCs w:val="22"/>
          <w:lang w:val="pt-BR"/>
        </w:rPr>
        <w:t xml:space="preserve"> </w:t>
      </w:r>
      <w:r>
        <w:rPr>
          <w:rFonts w:hint="default" w:ascii="Arial" w:hAnsi="Arial" w:cs="Arial"/>
          <w:sz w:val="22"/>
          <w:szCs w:val="22"/>
        </w:rPr>
        <w:t>proposta original.</w:t>
      </w:r>
    </w:p>
    <w:p w14:paraId="28748E91">
      <w:pPr>
        <w:keepNext w:val="0"/>
        <w:keepLines w:val="0"/>
        <w:pageBreakBefore w:val="0"/>
        <w:widowControl/>
        <w:tabs>
          <w:tab w:val="left" w:pos="220"/>
        </w:tabs>
        <w:kinsoku/>
        <w:wordWrap/>
        <w:overflowPunct/>
        <w:topLinePunct w:val="0"/>
        <w:autoSpaceDE/>
        <w:autoSpaceDN/>
        <w:bidi w:val="0"/>
        <w:adjustRightInd/>
        <w:snapToGrid/>
        <w:spacing w:line="360" w:lineRule="auto"/>
        <w:contextualSpacing/>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9</w:t>
      </w:r>
      <w:r>
        <w:rPr>
          <w:rFonts w:hint="default" w:ascii="Arial" w:hAnsi="Arial" w:cs="Arial"/>
          <w:b/>
          <w:bCs/>
          <w:sz w:val="22"/>
          <w:szCs w:val="22"/>
        </w:rPr>
        <w:t>.3</w:t>
      </w:r>
      <w:r>
        <w:rPr>
          <w:rFonts w:hint="default" w:ascii="Arial" w:hAnsi="Arial" w:cs="Arial"/>
          <w:sz w:val="22"/>
          <w:szCs w:val="22"/>
        </w:rPr>
        <w:t xml:space="preserve"> A habilitação dos licitantes que comporão o cadastro de reserva será efetuada quando</w:t>
      </w:r>
      <w:r>
        <w:rPr>
          <w:rFonts w:hint="default" w:ascii="Arial" w:hAnsi="Arial" w:cs="Arial"/>
          <w:sz w:val="22"/>
          <w:szCs w:val="22"/>
          <w:lang w:val="pt-BR"/>
        </w:rPr>
        <w:t xml:space="preserve"> </w:t>
      </w:r>
      <w:r>
        <w:rPr>
          <w:rFonts w:hint="default" w:ascii="Arial" w:hAnsi="Arial" w:cs="Arial"/>
          <w:sz w:val="22"/>
          <w:szCs w:val="22"/>
        </w:rPr>
        <w:t>houver necessidade de contratação dos licitantes remanescentes.</w:t>
      </w:r>
    </w:p>
    <w:bookmarkEnd w:id="65"/>
    <w:p w14:paraId="72D5D63F">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24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20.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638591AE">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20</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0E02263D">
      <w:pPr>
        <w:pStyle w:val="133"/>
        <w:numPr>
          <w:ilvl w:val="0"/>
          <w:numId w:val="0"/>
        </w:numPr>
        <w:tabs>
          <w:tab w:val="left" w:pos="480"/>
        </w:tabs>
        <w:spacing w:line="360" w:lineRule="auto"/>
        <w:ind w:leftChars="0"/>
        <w:rPr>
          <w:sz w:val="22"/>
          <w:szCs w:val="22"/>
        </w:rPr>
      </w:pPr>
      <w:r>
        <w:rPr>
          <w:rFonts w:hint="default"/>
          <w:b/>
          <w:bCs/>
          <w:sz w:val="22"/>
          <w:szCs w:val="22"/>
          <w:lang w:val="pt-BR"/>
        </w:rPr>
        <w:t>20.2.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748478B8">
      <w:pPr>
        <w:pStyle w:val="133"/>
        <w:numPr>
          <w:ilvl w:val="0"/>
          <w:numId w:val="0"/>
        </w:numPr>
        <w:spacing w:line="360" w:lineRule="auto"/>
        <w:ind w:leftChars="0"/>
        <w:rPr>
          <w:sz w:val="22"/>
          <w:szCs w:val="22"/>
        </w:rPr>
      </w:pPr>
      <w:r>
        <w:rPr>
          <w:rFonts w:hint="default"/>
          <w:b/>
          <w:bCs/>
          <w:sz w:val="22"/>
          <w:szCs w:val="22"/>
          <w:lang w:val="pt-BR"/>
        </w:rPr>
        <w:t xml:space="preserve">20.3.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8DB7624">
      <w:pPr>
        <w:pStyle w:val="133"/>
        <w:numPr>
          <w:ilvl w:val="0"/>
          <w:numId w:val="0"/>
        </w:numPr>
        <w:spacing w:line="360" w:lineRule="auto"/>
        <w:ind w:leftChars="0"/>
        <w:rPr>
          <w:sz w:val="22"/>
          <w:szCs w:val="22"/>
        </w:rPr>
      </w:pPr>
      <w:r>
        <w:rPr>
          <w:rFonts w:hint="default"/>
          <w:b/>
          <w:bCs/>
          <w:sz w:val="22"/>
          <w:szCs w:val="22"/>
          <w:lang w:val="pt-BR"/>
        </w:rPr>
        <w:t xml:space="preserve">20.4.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7EFC54E">
      <w:pPr>
        <w:pStyle w:val="133"/>
        <w:numPr>
          <w:ilvl w:val="0"/>
          <w:numId w:val="0"/>
        </w:numPr>
        <w:spacing w:line="360" w:lineRule="auto"/>
        <w:ind w:leftChars="0"/>
        <w:rPr>
          <w:sz w:val="22"/>
          <w:szCs w:val="22"/>
        </w:rPr>
      </w:pPr>
      <w:r>
        <w:rPr>
          <w:rFonts w:hint="default"/>
          <w:b/>
          <w:bCs/>
          <w:sz w:val="22"/>
          <w:szCs w:val="22"/>
          <w:lang w:val="pt-BR"/>
        </w:rPr>
        <w:t xml:space="preserve">20.5.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8BADBE6">
      <w:pPr>
        <w:pStyle w:val="133"/>
        <w:numPr>
          <w:ilvl w:val="0"/>
          <w:numId w:val="0"/>
        </w:numPr>
        <w:spacing w:line="360" w:lineRule="auto"/>
        <w:ind w:leftChars="0"/>
        <w:rPr>
          <w:sz w:val="22"/>
          <w:szCs w:val="22"/>
        </w:rPr>
      </w:pPr>
      <w:r>
        <w:rPr>
          <w:rFonts w:hint="default"/>
          <w:b/>
          <w:bCs/>
          <w:sz w:val="22"/>
          <w:szCs w:val="22"/>
          <w:lang w:val="pt-BR"/>
        </w:rPr>
        <w:t xml:space="preserve">20.6. </w:t>
      </w:r>
      <w:r>
        <w:rPr>
          <w:sz w:val="22"/>
          <w:szCs w:val="22"/>
        </w:rPr>
        <w:t>Na contagem dos prazos estabelecidos neste Edital e seus Anexos, excluir-se-á o dia do início e incluir-se-á o do vencimento. Só se iniciam e vencem os prazos em dias de expediente na Administração.</w:t>
      </w:r>
    </w:p>
    <w:p w14:paraId="2A1D9113">
      <w:pPr>
        <w:pStyle w:val="133"/>
        <w:numPr>
          <w:ilvl w:val="0"/>
          <w:numId w:val="0"/>
        </w:numPr>
        <w:spacing w:line="360" w:lineRule="auto"/>
        <w:ind w:leftChars="0"/>
        <w:rPr>
          <w:sz w:val="22"/>
          <w:szCs w:val="22"/>
        </w:rPr>
      </w:pPr>
      <w:r>
        <w:rPr>
          <w:rFonts w:hint="default"/>
          <w:b/>
          <w:bCs/>
          <w:sz w:val="22"/>
          <w:szCs w:val="22"/>
          <w:lang w:val="pt-BR"/>
        </w:rPr>
        <w:t xml:space="preserve">20.7. </w:t>
      </w:r>
      <w:r>
        <w:rPr>
          <w:sz w:val="22"/>
          <w:szCs w:val="22"/>
        </w:rPr>
        <w:t>O desatendimento de exigências formais não essenciais não importará o afastamento do licitante, desde que seja possível o aproveitamento do ato, observados os princípios da isonomia e do interesse público.</w:t>
      </w:r>
    </w:p>
    <w:p w14:paraId="37237F32">
      <w:pPr>
        <w:pStyle w:val="133"/>
        <w:numPr>
          <w:ilvl w:val="0"/>
          <w:numId w:val="0"/>
        </w:numPr>
        <w:spacing w:line="360" w:lineRule="auto"/>
        <w:ind w:leftChars="0"/>
        <w:rPr>
          <w:sz w:val="22"/>
          <w:szCs w:val="22"/>
        </w:rPr>
      </w:pPr>
      <w:r>
        <w:rPr>
          <w:rFonts w:hint="default"/>
          <w:b/>
          <w:bCs/>
          <w:sz w:val="22"/>
          <w:szCs w:val="22"/>
          <w:lang w:val="pt-BR"/>
        </w:rPr>
        <w:t xml:space="preserve">20.8.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0A9A2E7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20</w:t>
      </w:r>
      <w:r>
        <w:rPr>
          <w:rFonts w:hint="default" w:ascii="Arial" w:hAnsi="Arial" w:cs="Arial"/>
          <w:b/>
          <w:bCs/>
          <w:sz w:val="22"/>
          <w:szCs w:val="22"/>
        </w:rPr>
        <w:t>.</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6D6E1B5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lang w:val="pt-BR"/>
        </w:rPr>
        <w:t>20</w:t>
      </w:r>
      <w:r>
        <w:rPr>
          <w:rFonts w:hint="default" w:ascii="Arial" w:hAnsi="Arial" w:eastAsia="Arial" w:cs="Arial"/>
          <w:b/>
          <w:bCs/>
          <w:color w:val="000000"/>
          <w:sz w:val="22"/>
          <w:szCs w:val="22"/>
        </w:rPr>
        <w:t>.</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6355B73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20</w:t>
      </w:r>
      <w:r>
        <w:rPr>
          <w:rFonts w:hint="default" w:ascii="Arial" w:hAnsi="Arial" w:cs="Arial"/>
          <w:b/>
          <w:bCs/>
          <w:sz w:val="22"/>
          <w:szCs w:val="22"/>
        </w:rPr>
        <w:t>.</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447BEB9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20</w:t>
      </w:r>
      <w:r>
        <w:rPr>
          <w:rFonts w:hint="default" w:ascii="Arial" w:hAnsi="Arial" w:cs="Arial"/>
          <w:b/>
          <w:bCs/>
          <w:sz w:val="22"/>
          <w:szCs w:val="22"/>
        </w:rPr>
        <w:t>.</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 </w:t>
      </w:r>
    </w:p>
    <w:p w14:paraId="751D6C6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lang w:val="pt-BR"/>
        </w:rPr>
        <w:t>20</w:t>
      </w:r>
      <w:r>
        <w:rPr>
          <w:rFonts w:hint="default" w:ascii="Arial" w:hAnsi="Arial" w:cs="Arial"/>
          <w:b/>
          <w:bCs/>
          <w:sz w:val="22"/>
          <w:szCs w:val="22"/>
        </w:rPr>
        <w:t>.</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5A0432F1">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20.14.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da Prefeitura Municipal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1DD34EB4">
      <w:pPr>
        <w:pStyle w:val="122"/>
        <w:tabs>
          <w:tab w:val="left" w:pos="1701"/>
        </w:tabs>
        <w:spacing w:before="240" w:after="240" w:line="360" w:lineRule="auto"/>
        <w:rPr>
          <w:rFonts w:ascii="Arial" w:hAnsi="Arial" w:cs="Arial"/>
          <w:szCs w:val="22"/>
        </w:rPr>
      </w:pPr>
      <w:r>
        <w:rPr>
          <w:rFonts w:hint="default" w:ascii="Arial" w:hAnsi="Arial" w:cs="Arial"/>
          <w:b/>
          <w:color w:val="000000"/>
          <w:szCs w:val="22"/>
          <w:lang w:val="pt-BR"/>
        </w:rPr>
        <w:t>20.15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03860C72">
      <w:pPr>
        <w:tabs>
          <w:tab w:val="left" w:pos="1080"/>
        </w:tabs>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20.16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56B70074">
      <w:pPr>
        <w:tabs>
          <w:tab w:val="left" w:pos="1080"/>
        </w:tabs>
        <w:spacing w:before="240" w:after="240" w:line="360" w:lineRule="auto"/>
        <w:jc w:val="both"/>
        <w:rPr>
          <w:rFonts w:hint="default" w:ascii="Arial" w:hAnsi="Arial" w:cs="Arial"/>
          <w:color w:val="000000"/>
          <w:sz w:val="22"/>
          <w:szCs w:val="22"/>
        </w:rPr>
      </w:pPr>
      <w:r>
        <w:rPr>
          <w:rFonts w:hint="default" w:ascii="Arial" w:hAnsi="Arial" w:cs="Arial"/>
          <w:b/>
          <w:color w:val="000000"/>
          <w:sz w:val="22"/>
          <w:szCs w:val="22"/>
          <w:lang w:val="pt-BR"/>
        </w:rPr>
        <w:t>20.17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4FF6028C">
      <w:pPr>
        <w:keepNext w:val="0"/>
        <w:keepLines w:val="0"/>
        <w:pageBreakBefore w:val="0"/>
        <w:widowControl/>
        <w:kinsoku/>
        <w:wordWrap/>
        <w:overflowPunct/>
        <w:topLinePunct w:val="0"/>
        <w:autoSpaceDE/>
        <w:autoSpaceDN/>
        <w:bidi w:val="0"/>
        <w:adjustRightInd/>
        <w:snapToGrid/>
        <w:spacing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357B3B45">
      <w:pPr>
        <w:keepNext w:val="0"/>
        <w:keepLines w:val="0"/>
        <w:pageBreakBefore w:val="0"/>
        <w:widowControl/>
        <w:kinsoku/>
        <w:wordWrap/>
        <w:overflowPunct/>
        <w:topLinePunct w:val="0"/>
        <w:autoSpaceDE/>
        <w:autoSpaceDN/>
        <w:bidi w:val="0"/>
        <w:adjustRightInd/>
        <w:snapToGrid/>
        <w:spacing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11887477">
      <w:pPr>
        <w:keepNext w:val="0"/>
        <w:keepLines w:val="0"/>
        <w:pageBreakBefore w:val="0"/>
        <w:widowControl/>
        <w:kinsoku/>
        <w:wordWrap/>
        <w:overflowPunct/>
        <w:topLinePunct w:val="0"/>
        <w:autoSpaceDE/>
        <w:autoSpaceDN/>
        <w:bidi w:val="0"/>
        <w:adjustRightInd/>
        <w:snapToGrid/>
        <w:spacing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de conhecimento do edital e 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de que não emprega menor de idade</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25824C1D">
      <w:pPr>
        <w:keepNext w:val="0"/>
        <w:keepLines w:val="0"/>
        <w:pageBreakBefore w:val="0"/>
        <w:widowControl/>
        <w:kinsoku/>
        <w:wordWrap/>
        <w:overflowPunct/>
        <w:topLinePunct w:val="0"/>
        <w:autoSpaceDE/>
        <w:autoSpaceDN/>
        <w:bidi w:val="0"/>
        <w:adjustRightInd/>
        <w:snapToGrid/>
        <w:spacing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w:t>
      </w:r>
    </w:p>
    <w:p w14:paraId="32A55881">
      <w:pPr>
        <w:keepNext w:val="0"/>
        <w:keepLines w:val="0"/>
        <w:pageBreakBefore w:val="0"/>
        <w:widowControl/>
        <w:kinsoku/>
        <w:wordWrap/>
        <w:overflowPunct/>
        <w:topLinePunct w:val="0"/>
        <w:autoSpaceDE/>
        <w:autoSpaceDN/>
        <w:bidi w:val="0"/>
        <w:adjustRightInd/>
        <w:snapToGrid/>
        <w:spacing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Cadastro Reserva.</w:t>
      </w:r>
    </w:p>
    <w:p w14:paraId="76EA31DB">
      <w:pPr>
        <w:keepNext w:val="0"/>
        <w:keepLines w:val="0"/>
        <w:pageBreakBefore w:val="0"/>
        <w:widowControl/>
        <w:tabs>
          <w:tab w:val="left" w:pos="1080"/>
        </w:tabs>
        <w:kinsoku/>
        <w:wordWrap/>
        <w:overflowPunct/>
        <w:topLinePunct w:val="0"/>
        <w:autoSpaceDE/>
        <w:autoSpaceDN/>
        <w:bidi w:val="0"/>
        <w:adjustRightInd/>
        <w:snapToGrid/>
        <w:spacing w:line="360" w:lineRule="auto"/>
        <w:jc w:val="both"/>
        <w:textAlignment w:val="auto"/>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w:t>
      </w:r>
      <w:r>
        <w:rPr>
          <w:rFonts w:ascii="Arial" w:hAnsi="Arial" w:cs="Arial"/>
          <w:color w:val="000000"/>
          <w:sz w:val="22"/>
          <w:szCs w:val="22"/>
        </w:rPr>
        <w:t xml:space="preserve"> de </w:t>
      </w:r>
      <w:r>
        <w:rPr>
          <w:rFonts w:hint="default" w:ascii="Arial" w:hAnsi="Arial" w:cs="Arial"/>
          <w:color w:val="000000"/>
          <w:sz w:val="22"/>
          <w:szCs w:val="22"/>
          <w:lang w:val="pt-BR"/>
        </w:rPr>
        <w:t>.......</w:t>
      </w:r>
      <w:r>
        <w:rPr>
          <w:rFonts w:ascii="Arial" w:hAnsi="Arial" w:cs="Arial"/>
          <w:color w:val="000000"/>
          <w:sz w:val="22"/>
          <w:szCs w:val="22"/>
        </w:rPr>
        <w:t xml:space="preserve"> de </w:t>
      </w:r>
      <w:r>
        <w:rPr>
          <w:rFonts w:ascii="Arial" w:hAnsi="Arial" w:cs="Arial"/>
          <w:color w:val="000000"/>
          <w:sz w:val="22"/>
          <w:szCs w:val="22"/>
          <w:lang w:val="pt-BR"/>
        </w:rPr>
        <w:t>2024</w:t>
      </w:r>
      <w:r>
        <w:rPr>
          <w:rFonts w:ascii="Arial" w:hAnsi="Arial" w:cs="Arial"/>
          <w:color w:val="000000"/>
          <w:sz w:val="22"/>
          <w:szCs w:val="22"/>
        </w:rPr>
        <w:t>.</w:t>
      </w:r>
    </w:p>
    <w:p w14:paraId="59D3CCDF">
      <w:pPr>
        <w:tabs>
          <w:tab w:val="left" w:pos="1080"/>
        </w:tabs>
        <w:spacing w:line="360" w:lineRule="auto"/>
        <w:jc w:val="both"/>
        <w:rPr>
          <w:rFonts w:ascii="Arial" w:hAnsi="Arial" w:cs="Arial"/>
          <w:color w:val="000000"/>
          <w:sz w:val="22"/>
          <w:szCs w:val="22"/>
        </w:rPr>
      </w:pPr>
    </w:p>
    <w:p w14:paraId="2215A5F3">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LÚCIO SILVA</w:t>
      </w:r>
    </w:p>
    <w:p w14:paraId="2F7C72B8">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Secretário Municipal de Obras e Serviços Urbanos</w:t>
      </w:r>
    </w:p>
    <w:p w14:paraId="6FE50763">
      <w:pPr>
        <w:tabs>
          <w:tab w:val="left" w:pos="1080"/>
        </w:tabs>
        <w:jc w:val="center"/>
        <w:rPr>
          <w:rFonts w:hint="default" w:ascii="Arial" w:hAnsi="Arial" w:cs="Arial"/>
          <w:b/>
          <w:color w:val="000000"/>
          <w:sz w:val="22"/>
          <w:szCs w:val="22"/>
          <w:lang w:val="pt-BR"/>
        </w:rPr>
      </w:pPr>
    </w:p>
    <w:p w14:paraId="551EAF2D">
      <w:pPr>
        <w:tabs>
          <w:tab w:val="left" w:pos="1080"/>
        </w:tabs>
        <w:jc w:val="center"/>
        <w:rPr>
          <w:rFonts w:hint="default" w:ascii="Arial" w:hAnsi="Arial" w:cs="Arial"/>
          <w:b/>
          <w:color w:val="000000"/>
          <w:sz w:val="22"/>
          <w:szCs w:val="22"/>
          <w:lang w:val="pt-BR"/>
        </w:rPr>
      </w:pPr>
    </w:p>
    <w:p w14:paraId="0248EFAC">
      <w:pPr>
        <w:tabs>
          <w:tab w:val="left" w:pos="1080"/>
        </w:tabs>
        <w:jc w:val="center"/>
        <w:rPr>
          <w:rFonts w:hint="default" w:ascii="Arial" w:hAnsi="Arial" w:cs="Arial"/>
          <w:b/>
          <w:color w:val="000000"/>
          <w:sz w:val="22"/>
          <w:szCs w:val="22"/>
          <w:lang w:val="pt-BR"/>
        </w:rPr>
      </w:pPr>
    </w:p>
    <w:p w14:paraId="75B14D7A">
      <w:pPr>
        <w:tabs>
          <w:tab w:val="left" w:pos="1080"/>
        </w:tabs>
        <w:jc w:val="center"/>
        <w:rPr>
          <w:rFonts w:hint="default" w:ascii="Arial" w:hAnsi="Arial" w:cs="Arial"/>
          <w:b/>
          <w:color w:val="000000"/>
          <w:sz w:val="22"/>
          <w:szCs w:val="22"/>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8616"/>
      </w:tblGrid>
      <w:tr w14:paraId="32697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CellMar>
            <w:top w:w="0" w:type="dxa"/>
            <w:left w:w="108" w:type="dxa"/>
            <w:bottom w:w="0" w:type="dxa"/>
            <w:right w:w="108" w:type="dxa"/>
          </w:tblCellMar>
        </w:tblPrEx>
        <w:trPr>
          <w:trHeight w:val="512" w:hRule="atLeast"/>
        </w:trPr>
        <w:tc>
          <w:tcPr>
            <w:tcW w:w="8616" w:type="dxa"/>
            <w:shd w:val="clear" w:color="auto" w:fill="D7D7D7" w:themeFill="background1" w:themeFillShade="D8"/>
            <w:vAlign w:val="center"/>
          </w:tcPr>
          <w:p w14:paraId="76944D61">
            <w:pPr>
              <w:spacing w:line="360" w:lineRule="auto"/>
              <w:jc w:val="center"/>
              <w:rPr>
                <w:rFonts w:ascii="Times New Roman" w:hAnsi="Times New Roman" w:cs="Times New Roman"/>
                <w:b/>
                <w:sz w:val="24"/>
                <w:szCs w:val="24"/>
                <w:lang w:val="pt-BR"/>
              </w:rPr>
            </w:pPr>
            <w:r>
              <w:rPr>
                <w:rFonts w:ascii="Times New Roman" w:hAnsi="Times New Roman" w:cs="Times New Roman"/>
                <w:b/>
                <w:sz w:val="24"/>
                <w:szCs w:val="24"/>
                <w:lang w:val="pt-BR"/>
              </w:rPr>
              <w:t>TERMO</w:t>
            </w:r>
            <w:r>
              <w:rPr>
                <w:rFonts w:ascii="Times New Roman" w:hAnsi="Times New Roman" w:cs="Times New Roman"/>
                <w:b/>
                <w:spacing w:val="-12"/>
                <w:sz w:val="24"/>
                <w:szCs w:val="24"/>
                <w:lang w:val="pt-BR"/>
              </w:rPr>
              <w:t xml:space="preserve"> </w:t>
            </w:r>
            <w:r>
              <w:rPr>
                <w:rFonts w:ascii="Times New Roman" w:hAnsi="Times New Roman" w:cs="Times New Roman"/>
                <w:b/>
                <w:sz w:val="24"/>
                <w:szCs w:val="24"/>
                <w:lang w:val="pt-BR"/>
              </w:rPr>
              <w:t>DE</w:t>
            </w:r>
            <w:r>
              <w:rPr>
                <w:rFonts w:ascii="Times New Roman" w:hAnsi="Times New Roman" w:cs="Times New Roman"/>
                <w:b/>
                <w:spacing w:val="-12"/>
                <w:sz w:val="24"/>
                <w:szCs w:val="24"/>
                <w:lang w:val="pt-BR"/>
              </w:rPr>
              <w:t xml:space="preserve"> </w:t>
            </w:r>
            <w:r>
              <w:rPr>
                <w:rFonts w:ascii="Times New Roman" w:hAnsi="Times New Roman" w:cs="Times New Roman"/>
                <w:b/>
                <w:sz w:val="24"/>
                <w:szCs w:val="24"/>
                <w:lang w:val="pt-BR"/>
              </w:rPr>
              <w:t>REFERÊNCIA/ PROJETO BÁSICO</w:t>
            </w:r>
          </w:p>
        </w:tc>
      </w:tr>
    </w:tbl>
    <w:p w14:paraId="122318CE">
      <w:pPr>
        <w:spacing w:line="360" w:lineRule="auto"/>
        <w:jc w:val="center"/>
        <w:rPr>
          <w:rFonts w:ascii="Times New Roman" w:hAnsi="Times New Roman" w:cs="Times New Roman"/>
          <w:b/>
          <w:sz w:val="24"/>
          <w:szCs w:val="24"/>
          <w:lang w:val="pt-BR"/>
        </w:rPr>
      </w:pPr>
    </w:p>
    <w:p w14:paraId="677B4DD5">
      <w:pPr>
        <w:tabs>
          <w:tab w:val="left" w:pos="1637"/>
          <w:tab w:val="left" w:pos="1956"/>
          <w:tab w:val="left" w:pos="3029"/>
          <w:tab w:val="left" w:pos="3348"/>
          <w:tab w:val="left" w:pos="3541"/>
          <w:tab w:val="left" w:pos="4813"/>
          <w:tab w:val="left" w:pos="5134"/>
          <w:tab w:val="left" w:pos="6122"/>
        </w:tabs>
        <w:spacing w:line="360" w:lineRule="auto"/>
        <w:ind w:right="787" w:hanging="3"/>
        <w:rPr>
          <w:rFonts w:ascii="Times New Roman" w:hAnsi="Times New Roman" w:cs="Times New Roman"/>
          <w:b/>
          <w:sz w:val="24"/>
          <w:szCs w:val="24"/>
          <w:lang w:val="pt-BR"/>
        </w:rPr>
      </w:pPr>
      <w:r>
        <w:rPr>
          <w:rFonts w:ascii="Times New Roman" w:hAnsi="Times New Roman" w:cs="Times New Roman"/>
          <w:b/>
          <w:spacing w:val="-2"/>
          <w:sz w:val="24"/>
          <w:szCs w:val="24"/>
          <w:lang w:val="pt-BR"/>
        </w:rPr>
        <w:t xml:space="preserve">SIGILO: </w:t>
      </w:r>
      <w:r>
        <w:rPr>
          <w:rFonts w:ascii="Times New Roman" w:hAnsi="Times New Roman" w:cs="Times New Roman"/>
          <w:b/>
          <w:spacing w:val="-10"/>
          <w:sz w:val="24"/>
          <w:szCs w:val="24"/>
          <w:lang w:val="pt-BR"/>
        </w:rPr>
        <w:t xml:space="preserve">(   </w:t>
      </w:r>
      <w:r>
        <w:rPr>
          <w:rFonts w:ascii="Times New Roman" w:hAnsi="Times New Roman" w:cs="Times New Roman"/>
          <w:b/>
          <w:sz w:val="24"/>
          <w:szCs w:val="24"/>
          <w:lang w:val="pt-BR"/>
        </w:rPr>
        <w:t>) SIM</w:t>
      </w:r>
      <w:r>
        <w:rPr>
          <w:rFonts w:ascii="Times New Roman" w:hAnsi="Times New Roman" w:cs="Times New Roman"/>
          <w:b/>
          <w:sz w:val="24"/>
          <w:szCs w:val="24"/>
          <w:lang w:val="pt-BR"/>
        </w:rPr>
        <w:tab/>
      </w:r>
      <w:r>
        <w:rPr>
          <w:rFonts w:ascii="Times New Roman" w:hAnsi="Times New Roman" w:cs="Times New Roman"/>
          <w:b/>
          <w:sz w:val="24"/>
          <w:szCs w:val="24"/>
          <w:lang w:val="pt-BR"/>
        </w:rPr>
        <w:t xml:space="preserve"> </w:t>
      </w:r>
      <w:r>
        <w:rPr>
          <w:rFonts w:ascii="Times New Roman" w:hAnsi="Times New Roman" w:cs="Times New Roman"/>
          <w:b/>
          <w:spacing w:val="-10"/>
          <w:sz w:val="24"/>
          <w:szCs w:val="24"/>
          <w:lang w:val="pt-BR"/>
        </w:rPr>
        <w:t xml:space="preserve">( X </w:t>
      </w:r>
      <w:r>
        <w:rPr>
          <w:rFonts w:ascii="Times New Roman" w:hAnsi="Times New Roman" w:cs="Times New Roman"/>
          <w:b/>
          <w:sz w:val="24"/>
          <w:szCs w:val="24"/>
          <w:lang w:val="pt-BR"/>
        </w:rPr>
        <w:t>) NÃO</w:t>
      </w:r>
      <w:r>
        <w:rPr>
          <w:rFonts w:ascii="Times New Roman" w:hAnsi="Times New Roman" w:cs="Times New Roman"/>
          <w:b/>
          <w:sz w:val="24"/>
          <w:szCs w:val="24"/>
          <w:lang w:val="pt-BR"/>
        </w:rPr>
        <w:tab/>
      </w:r>
      <w:r>
        <w:rPr>
          <w:rFonts w:ascii="Times New Roman" w:hAnsi="Times New Roman" w:cs="Times New Roman"/>
          <w:b/>
          <w:sz w:val="24"/>
          <w:szCs w:val="24"/>
          <w:lang w:val="pt-BR"/>
        </w:rPr>
        <w:tab/>
      </w:r>
      <w:r>
        <w:rPr>
          <w:rFonts w:ascii="Times New Roman" w:hAnsi="Times New Roman" w:cs="Times New Roman"/>
          <w:b/>
          <w:sz w:val="24"/>
          <w:szCs w:val="24"/>
          <w:lang w:val="pt-BR"/>
        </w:rPr>
        <w:tab/>
      </w:r>
    </w:p>
    <w:p w14:paraId="0065CAA9">
      <w:pPr>
        <w:tabs>
          <w:tab w:val="left" w:pos="1637"/>
          <w:tab w:val="left" w:pos="1956"/>
          <w:tab w:val="left" w:pos="3029"/>
          <w:tab w:val="left" w:pos="3348"/>
          <w:tab w:val="left" w:pos="3541"/>
          <w:tab w:val="left" w:pos="4813"/>
          <w:tab w:val="left" w:pos="5134"/>
          <w:tab w:val="left" w:pos="6122"/>
        </w:tabs>
        <w:spacing w:line="360" w:lineRule="auto"/>
        <w:ind w:right="-200" w:hanging="3"/>
        <w:rPr>
          <w:rFonts w:ascii="Times New Roman" w:hAnsi="Times New Roman" w:cs="Times New Roman"/>
          <w:b/>
          <w:sz w:val="24"/>
          <w:szCs w:val="24"/>
          <w:lang w:val="pt-BR"/>
        </w:rPr>
      </w:pPr>
      <w:r>
        <w:rPr>
          <w:rFonts w:ascii="Times New Roman" w:hAnsi="Times New Roman" w:cs="Times New Roman"/>
          <w:b/>
          <w:sz w:val="24"/>
          <w:szCs w:val="24"/>
          <w:lang w:val="pt-BR"/>
        </w:rPr>
        <w:t>PREVISÃO</w:t>
      </w:r>
      <w:r>
        <w:rPr>
          <w:rFonts w:ascii="Times New Roman" w:hAnsi="Times New Roman" w:cs="Times New Roman"/>
          <w:b/>
          <w:spacing w:val="-11"/>
          <w:sz w:val="24"/>
          <w:szCs w:val="24"/>
          <w:lang w:val="pt-BR"/>
        </w:rPr>
        <w:t xml:space="preserve"> </w:t>
      </w:r>
      <w:r>
        <w:rPr>
          <w:rFonts w:ascii="Times New Roman" w:hAnsi="Times New Roman" w:cs="Times New Roman"/>
          <w:b/>
          <w:sz w:val="24"/>
          <w:szCs w:val="24"/>
          <w:lang w:val="pt-BR"/>
        </w:rPr>
        <w:t>NO</w:t>
      </w:r>
      <w:r>
        <w:rPr>
          <w:rFonts w:ascii="Times New Roman" w:hAnsi="Times New Roman" w:cs="Times New Roman"/>
          <w:b/>
          <w:spacing w:val="-11"/>
          <w:sz w:val="24"/>
          <w:szCs w:val="24"/>
          <w:lang w:val="pt-BR"/>
        </w:rPr>
        <w:t xml:space="preserve"> </w:t>
      </w:r>
      <w:r>
        <w:rPr>
          <w:rFonts w:ascii="Times New Roman" w:hAnsi="Times New Roman" w:cs="Times New Roman"/>
          <w:b/>
          <w:sz w:val="24"/>
          <w:szCs w:val="24"/>
          <w:lang w:val="pt-BR"/>
        </w:rPr>
        <w:t>PLANO</w:t>
      </w:r>
      <w:r>
        <w:rPr>
          <w:rFonts w:ascii="Times New Roman" w:hAnsi="Times New Roman" w:cs="Times New Roman"/>
          <w:b/>
          <w:spacing w:val="-11"/>
          <w:sz w:val="24"/>
          <w:szCs w:val="24"/>
          <w:lang w:val="pt-BR"/>
        </w:rPr>
        <w:t xml:space="preserve"> </w:t>
      </w:r>
      <w:r>
        <w:rPr>
          <w:rFonts w:ascii="Times New Roman" w:hAnsi="Times New Roman" w:cs="Times New Roman"/>
          <w:b/>
          <w:sz w:val="24"/>
          <w:szCs w:val="24"/>
          <w:lang w:val="pt-BR"/>
        </w:rPr>
        <w:t>DE CONTRATAÇÃO ANUAL: (</w:t>
      </w:r>
      <w:r>
        <w:rPr>
          <w:rFonts w:ascii="Times New Roman" w:hAnsi="Times New Roman" w:cs="Times New Roman"/>
          <w:b/>
          <w:spacing w:val="80"/>
          <w:sz w:val="24"/>
          <w:szCs w:val="24"/>
          <w:lang w:val="pt-BR"/>
        </w:rPr>
        <w:t xml:space="preserve"> X</w:t>
      </w:r>
      <w:r>
        <w:rPr>
          <w:rFonts w:ascii="Times New Roman" w:hAnsi="Times New Roman" w:cs="Times New Roman"/>
          <w:b/>
          <w:sz w:val="24"/>
          <w:szCs w:val="24"/>
          <w:lang w:val="pt-BR"/>
        </w:rPr>
        <w:t xml:space="preserve">) SIM </w:t>
      </w:r>
      <w:r>
        <w:rPr>
          <w:rFonts w:ascii="Times New Roman" w:hAnsi="Times New Roman" w:cs="Times New Roman"/>
          <w:b/>
          <w:spacing w:val="-10"/>
          <w:sz w:val="24"/>
          <w:szCs w:val="24"/>
          <w:lang w:val="pt-BR"/>
        </w:rPr>
        <w:t xml:space="preserve">(  </w:t>
      </w:r>
      <w:r>
        <w:rPr>
          <w:rFonts w:ascii="Times New Roman" w:hAnsi="Times New Roman" w:cs="Times New Roman"/>
          <w:b/>
          <w:sz w:val="24"/>
          <w:szCs w:val="24"/>
          <w:lang w:val="pt-BR"/>
        </w:rPr>
        <w:t>) NÃO</w:t>
      </w:r>
    </w:p>
    <w:p w14:paraId="5C1C668C">
      <w:pPr>
        <w:spacing w:line="360" w:lineRule="auto"/>
        <w:jc w:val="center"/>
        <w:rPr>
          <w:rFonts w:ascii="Times New Roman" w:hAnsi="Times New Roman" w:cs="Times New Roman"/>
          <w:b/>
          <w:sz w:val="24"/>
          <w:szCs w:val="24"/>
          <w:lang w:val="pt-BR"/>
        </w:rPr>
      </w:pPr>
    </w:p>
    <w:tbl>
      <w:tblPr>
        <w:tblStyle w:val="28"/>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7"/>
      </w:tblGrid>
      <w:tr w14:paraId="6069C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067" w:type="dxa"/>
            <w:shd w:val="clear" w:color="auto" w:fill="D7D7D7" w:themeFill="background1" w:themeFillShade="D8"/>
            <w:vAlign w:val="center"/>
          </w:tcPr>
          <w:p w14:paraId="4896E8B2">
            <w:pPr>
              <w:numPr>
                <w:ilvl w:val="0"/>
                <w:numId w:val="13"/>
              </w:numPr>
              <w:spacing w:line="360" w:lineRule="auto"/>
              <w:jc w:val="center"/>
              <w:rPr>
                <w:rFonts w:ascii="Times New Roman" w:hAnsi="Times New Roman" w:cs="Times New Roman"/>
                <w:b/>
                <w:sz w:val="24"/>
                <w:szCs w:val="24"/>
                <w:lang w:val="pt-BR"/>
              </w:rPr>
            </w:pPr>
            <w:r>
              <w:rPr>
                <w:rFonts w:ascii="Times New Roman" w:hAnsi="Times New Roman" w:cs="Times New Roman"/>
                <w:b/>
                <w:sz w:val="24"/>
                <w:szCs w:val="24"/>
                <w:lang w:val="pt-BR"/>
              </w:rPr>
              <w:t>ÁREA DEMANDANTE</w:t>
            </w:r>
          </w:p>
        </w:tc>
      </w:tr>
    </w:tbl>
    <w:p w14:paraId="1C6CFC54">
      <w:pPr>
        <w:spacing w:line="360" w:lineRule="auto"/>
        <w:rPr>
          <w:rFonts w:ascii="Times New Roman" w:hAnsi="Times New Roman" w:cs="Times New Roman"/>
          <w:bCs/>
          <w:sz w:val="24"/>
          <w:szCs w:val="24"/>
          <w:lang w:val="pt-BR"/>
        </w:rPr>
      </w:pPr>
      <w:r>
        <w:rPr>
          <w:rFonts w:ascii="Times New Roman" w:hAnsi="Times New Roman" w:cs="Times New Roman"/>
          <w:b/>
          <w:sz w:val="24"/>
          <w:szCs w:val="24"/>
          <w:lang w:val="pt-BR"/>
        </w:rPr>
        <w:t xml:space="preserve">Secretaria Demandante: </w:t>
      </w:r>
      <w:r>
        <w:rPr>
          <w:rFonts w:ascii="Times New Roman" w:hAnsi="Times New Roman" w:cs="Times New Roman"/>
          <w:bCs/>
          <w:sz w:val="24"/>
          <w:szCs w:val="24"/>
          <w:lang w:val="pt-BR"/>
        </w:rPr>
        <w:t>Secretaria de Obras e Serviços Urbanos</w:t>
      </w:r>
    </w:p>
    <w:p w14:paraId="1C18DC4A">
      <w:pPr>
        <w:spacing w:line="360" w:lineRule="auto"/>
        <w:rPr>
          <w:rFonts w:ascii="Times New Roman" w:hAnsi="Times New Roman" w:cs="Times New Roman"/>
          <w:bCs/>
          <w:sz w:val="24"/>
          <w:szCs w:val="24"/>
          <w:lang w:val="pt-BR"/>
        </w:rPr>
      </w:pPr>
      <w:r>
        <w:rPr>
          <w:rFonts w:ascii="Times New Roman" w:hAnsi="Times New Roman" w:cs="Times New Roman"/>
          <w:b/>
          <w:sz w:val="24"/>
          <w:szCs w:val="24"/>
          <w:lang w:val="pt-BR"/>
        </w:rPr>
        <w:t xml:space="preserve">Secretário: </w:t>
      </w:r>
      <w:r>
        <w:rPr>
          <w:rFonts w:ascii="Times New Roman" w:hAnsi="Times New Roman" w:cs="Times New Roman"/>
          <w:bCs/>
          <w:sz w:val="24"/>
          <w:szCs w:val="24"/>
          <w:lang w:val="pt-BR"/>
        </w:rPr>
        <w:t>Lucio Silva</w:t>
      </w:r>
      <w:r>
        <w:rPr>
          <w:rFonts w:ascii="Times New Roman" w:hAnsi="Times New Roman" w:cs="Times New Roman"/>
          <w:b/>
          <w:sz w:val="24"/>
          <w:szCs w:val="24"/>
          <w:lang w:val="pt-BR"/>
        </w:rPr>
        <w:t xml:space="preserve"> </w:t>
      </w:r>
    </w:p>
    <w:p w14:paraId="00C7B816">
      <w:pPr>
        <w:spacing w:line="360" w:lineRule="auto"/>
        <w:jc w:val="both"/>
        <w:rPr>
          <w:rFonts w:ascii="Times New Roman" w:hAnsi="Times New Roman" w:cs="Times New Roman"/>
          <w:bCs/>
          <w:sz w:val="24"/>
          <w:szCs w:val="24"/>
          <w:lang w:val="pt-BR"/>
        </w:rPr>
      </w:pPr>
      <w:r>
        <w:rPr>
          <w:rFonts w:ascii="Times New Roman" w:hAnsi="Times New Roman" w:cs="Times New Roman"/>
          <w:b/>
          <w:sz w:val="24"/>
          <w:szCs w:val="24"/>
          <w:lang w:val="pt-BR"/>
        </w:rPr>
        <w:t>Email</w:t>
      </w:r>
      <w:r>
        <w:rPr>
          <w:rFonts w:ascii="Times New Roman" w:hAnsi="Times New Roman" w:cs="Times New Roman"/>
          <w:b/>
          <w:spacing w:val="-4"/>
          <w:sz w:val="24"/>
          <w:szCs w:val="24"/>
          <w:lang w:val="pt-BR"/>
        </w:rPr>
        <w:t xml:space="preserve"> </w:t>
      </w:r>
      <w:r>
        <w:rPr>
          <w:rFonts w:ascii="Times New Roman" w:hAnsi="Times New Roman" w:cs="Times New Roman"/>
          <w:b/>
          <w:sz w:val="24"/>
          <w:szCs w:val="24"/>
          <w:lang w:val="pt-BR"/>
        </w:rPr>
        <w:t>(institucional):</w:t>
      </w:r>
      <w:r>
        <w:rPr>
          <w:rFonts w:ascii="Times New Roman" w:hAnsi="Times New Roman" w:cs="Times New Roman"/>
          <w:bCs/>
          <w:sz w:val="24"/>
          <w:szCs w:val="24"/>
          <w:lang w:val="pt-BR"/>
        </w:rPr>
        <w:t xml:space="preserve"> </w:t>
      </w:r>
      <w:r>
        <w:fldChar w:fldCharType="begin"/>
      </w:r>
      <w:r>
        <w:instrText xml:space="preserve"> HYPERLINK "mailto:seligaobras@sinop.mt.gov.br" </w:instrText>
      </w:r>
      <w:r>
        <w:fldChar w:fldCharType="separate"/>
      </w:r>
      <w:r>
        <w:rPr>
          <w:rStyle w:val="14"/>
          <w:rFonts w:ascii="Times New Roman" w:hAnsi="Times New Roman" w:cs="Times New Roman"/>
          <w:b/>
          <w:spacing w:val="-2"/>
          <w:sz w:val="24"/>
          <w:szCs w:val="24"/>
          <w:lang w:val="pt-BR"/>
        </w:rPr>
        <w:t>seligaobras@sinop.mt.gov.br</w:t>
      </w:r>
      <w:r>
        <w:rPr>
          <w:rStyle w:val="14"/>
          <w:rFonts w:ascii="Times New Roman" w:hAnsi="Times New Roman" w:cs="Times New Roman"/>
          <w:b/>
          <w:spacing w:val="-2"/>
          <w:sz w:val="24"/>
          <w:szCs w:val="24"/>
          <w:lang w:val="pt-BR"/>
        </w:rPr>
        <w:fldChar w:fldCharType="end"/>
      </w:r>
      <w:r>
        <w:rPr>
          <w:rFonts w:ascii="Times New Roman" w:hAnsi="Times New Roman" w:cs="Times New Roman"/>
          <w:b/>
          <w:spacing w:val="-2"/>
          <w:sz w:val="24"/>
          <w:szCs w:val="24"/>
          <w:lang w:val="pt-BR"/>
        </w:rPr>
        <w:t xml:space="preserve"> </w:t>
      </w:r>
    </w:p>
    <w:p w14:paraId="273C2A99">
      <w:pPr>
        <w:spacing w:line="360" w:lineRule="auto"/>
        <w:jc w:val="both"/>
        <w:rPr>
          <w:rFonts w:ascii="Times New Roman" w:hAnsi="Times New Roman" w:cs="Times New Roman"/>
          <w:bCs/>
          <w:sz w:val="24"/>
          <w:szCs w:val="24"/>
        </w:rPr>
      </w:pPr>
      <w:r>
        <w:rPr>
          <w:rFonts w:ascii="Times New Roman" w:hAnsi="Times New Roman" w:cs="Times New Roman"/>
          <w:b/>
          <w:sz w:val="24"/>
          <w:szCs w:val="24"/>
        </w:rPr>
        <w:t>Telefone</w:t>
      </w:r>
      <w:r>
        <w:rPr>
          <w:rFonts w:ascii="Times New Roman" w:hAnsi="Times New Roman" w:cs="Times New Roman"/>
          <w:b/>
          <w:spacing w:val="-5"/>
          <w:sz w:val="24"/>
          <w:szCs w:val="24"/>
        </w:rPr>
        <w:t xml:space="preserve"> </w:t>
      </w:r>
      <w:r>
        <w:rPr>
          <w:rFonts w:ascii="Times New Roman" w:hAnsi="Times New Roman" w:cs="Times New Roman"/>
          <w:b/>
          <w:sz w:val="24"/>
          <w:szCs w:val="24"/>
        </w:rPr>
        <w:t>(Institucional):</w:t>
      </w:r>
      <w:r>
        <w:rPr>
          <w:rFonts w:ascii="Times New Roman" w:hAnsi="Times New Roman" w:cs="Times New Roman"/>
          <w:b/>
          <w:sz w:val="24"/>
          <w:szCs w:val="24"/>
          <w:lang w:val="pt-BR"/>
        </w:rPr>
        <w:t xml:space="preserve"> </w:t>
      </w:r>
      <w:r>
        <w:rPr>
          <w:rFonts w:ascii="Times New Roman" w:hAnsi="Times New Roman" w:cs="Times New Roman"/>
          <w:bCs/>
          <w:spacing w:val="-2"/>
          <w:sz w:val="24"/>
          <w:szCs w:val="24"/>
          <w:lang w:val="pt-BR"/>
        </w:rPr>
        <w:t>(</w:t>
      </w:r>
      <w:r>
        <w:rPr>
          <w:rFonts w:ascii="Times New Roman" w:hAnsi="Times New Roman" w:cs="Times New Roman"/>
          <w:bCs/>
          <w:sz w:val="24"/>
          <w:szCs w:val="24"/>
        </w:rPr>
        <w:t>66</w:t>
      </w:r>
      <w:r>
        <w:rPr>
          <w:rFonts w:ascii="Times New Roman" w:hAnsi="Times New Roman" w:cs="Times New Roman"/>
          <w:bCs/>
          <w:sz w:val="24"/>
          <w:szCs w:val="24"/>
          <w:lang w:val="pt-BR"/>
        </w:rPr>
        <w:t xml:space="preserve">) </w:t>
      </w:r>
      <w:r>
        <w:rPr>
          <w:rFonts w:ascii="Times New Roman" w:hAnsi="Times New Roman" w:cs="Times New Roman"/>
          <w:bCs/>
          <w:sz w:val="24"/>
          <w:szCs w:val="24"/>
        </w:rPr>
        <w:t>9</w:t>
      </w:r>
      <w:r>
        <w:rPr>
          <w:rFonts w:ascii="Times New Roman" w:hAnsi="Times New Roman" w:cs="Times New Roman"/>
          <w:bCs/>
          <w:sz w:val="24"/>
          <w:szCs w:val="24"/>
          <w:lang w:val="pt-BR"/>
        </w:rPr>
        <w:t>.</w:t>
      </w:r>
      <w:r>
        <w:rPr>
          <w:rFonts w:ascii="Times New Roman" w:hAnsi="Times New Roman" w:cs="Times New Roman"/>
          <w:bCs/>
          <w:sz w:val="24"/>
          <w:szCs w:val="24"/>
        </w:rPr>
        <w:t>9998</w:t>
      </w:r>
      <w:r>
        <w:rPr>
          <w:rFonts w:ascii="Times New Roman" w:hAnsi="Times New Roman" w:cs="Times New Roman"/>
          <w:bCs/>
          <w:sz w:val="24"/>
          <w:szCs w:val="24"/>
          <w:lang w:val="pt-BR"/>
        </w:rPr>
        <w:t>-</w:t>
      </w:r>
      <w:r>
        <w:rPr>
          <w:rFonts w:ascii="Times New Roman" w:hAnsi="Times New Roman" w:cs="Times New Roman"/>
          <w:bCs/>
          <w:sz w:val="24"/>
          <w:szCs w:val="24"/>
        </w:rPr>
        <w:t>5131</w:t>
      </w:r>
    </w:p>
    <w:p w14:paraId="44593A84">
      <w:pPr>
        <w:spacing w:line="360" w:lineRule="auto"/>
        <w:jc w:val="both"/>
        <w:rPr>
          <w:rFonts w:ascii="Times New Roman" w:hAnsi="Times New Roman" w:cs="Times New Roman"/>
          <w:bCs/>
          <w:sz w:val="24"/>
          <w:szCs w:val="24"/>
          <w:lang w:val="pt-BR"/>
        </w:rPr>
      </w:pPr>
    </w:p>
    <w:tbl>
      <w:tblPr>
        <w:tblStyle w:val="28"/>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7"/>
      </w:tblGrid>
      <w:tr w14:paraId="516BC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067" w:type="dxa"/>
            <w:shd w:val="clear" w:color="auto" w:fill="D7D7D7" w:themeFill="background1" w:themeFillShade="D8"/>
            <w:vAlign w:val="center"/>
          </w:tcPr>
          <w:p w14:paraId="4A3AEB90">
            <w:pPr>
              <w:numPr>
                <w:ilvl w:val="0"/>
                <w:numId w:val="13"/>
              </w:numPr>
              <w:spacing w:line="360" w:lineRule="auto"/>
              <w:jc w:val="center"/>
              <w:rPr>
                <w:rFonts w:ascii="Times New Roman" w:hAnsi="Times New Roman" w:cs="Times New Roman"/>
                <w:b/>
                <w:sz w:val="24"/>
                <w:szCs w:val="24"/>
                <w:lang w:val="pt-BR"/>
              </w:rPr>
            </w:pPr>
            <w:r>
              <w:rPr>
                <w:rFonts w:ascii="Times New Roman" w:hAnsi="Times New Roman" w:cs="Times New Roman"/>
                <w:b/>
                <w:sz w:val="24"/>
                <w:szCs w:val="24"/>
                <w:lang w:val="pt-BR"/>
              </w:rPr>
              <w:t>OBJETO</w:t>
            </w:r>
          </w:p>
        </w:tc>
      </w:tr>
    </w:tbl>
    <w:p w14:paraId="5A6881F8">
      <w:pPr>
        <w:spacing w:line="360" w:lineRule="auto"/>
        <w:contextualSpacing/>
        <w:jc w:val="both"/>
        <w:rPr>
          <w:rFonts w:ascii="Times New Roman" w:hAnsi="Times New Roman" w:eastAsia="Segoe UI" w:cs="Times New Roman"/>
          <w:color w:val="0D0D0D"/>
          <w:sz w:val="24"/>
          <w:szCs w:val="24"/>
          <w:shd w:val="clear" w:color="auto" w:fill="FFFFFF"/>
          <w:lang w:val="pt-BR"/>
        </w:rPr>
      </w:pPr>
      <w:r>
        <w:rPr>
          <w:rFonts w:ascii="Times New Roman" w:hAnsi="Times New Roman" w:cs="Times New Roman"/>
          <w:b/>
          <w:sz w:val="24"/>
          <w:szCs w:val="24"/>
          <w:lang w:val="pt-BR"/>
        </w:rPr>
        <w:t>2.1.</w:t>
      </w:r>
      <w:r>
        <w:rPr>
          <w:rFonts w:ascii="Times New Roman" w:hAnsi="Times New Roman" w:cs="Times New Roman"/>
          <w:b/>
          <w:spacing w:val="-2"/>
          <w:sz w:val="24"/>
          <w:szCs w:val="24"/>
          <w:lang w:val="pt-BR"/>
        </w:rPr>
        <w:t xml:space="preserve"> </w:t>
      </w:r>
      <w:r>
        <w:rPr>
          <w:rFonts w:ascii="Times New Roman" w:hAnsi="Times New Roman" w:cs="Times New Roman"/>
          <w:b/>
          <w:sz w:val="24"/>
          <w:szCs w:val="24"/>
          <w:lang w:val="pt-BR"/>
        </w:rPr>
        <w:t>Especificação</w:t>
      </w:r>
      <w:r>
        <w:rPr>
          <w:rFonts w:ascii="Times New Roman" w:hAnsi="Times New Roman" w:cs="Times New Roman"/>
          <w:b/>
          <w:spacing w:val="-1"/>
          <w:sz w:val="24"/>
          <w:szCs w:val="24"/>
          <w:lang w:val="pt-BR"/>
        </w:rPr>
        <w:t xml:space="preserve"> </w:t>
      </w:r>
      <w:r>
        <w:rPr>
          <w:rFonts w:ascii="Times New Roman" w:hAnsi="Times New Roman" w:cs="Times New Roman"/>
          <w:b/>
          <w:sz w:val="24"/>
          <w:szCs w:val="24"/>
          <w:lang w:val="pt-BR"/>
        </w:rPr>
        <w:t>do</w:t>
      </w:r>
      <w:r>
        <w:rPr>
          <w:rFonts w:ascii="Times New Roman" w:hAnsi="Times New Roman" w:cs="Times New Roman"/>
          <w:b/>
          <w:spacing w:val="-1"/>
          <w:sz w:val="24"/>
          <w:szCs w:val="24"/>
          <w:lang w:val="pt-BR"/>
        </w:rPr>
        <w:t xml:space="preserve"> </w:t>
      </w:r>
      <w:r>
        <w:rPr>
          <w:rFonts w:ascii="Times New Roman" w:hAnsi="Times New Roman" w:cs="Times New Roman"/>
          <w:b/>
          <w:spacing w:val="-2"/>
          <w:sz w:val="24"/>
          <w:szCs w:val="24"/>
          <w:lang w:val="pt-BR"/>
        </w:rPr>
        <w:t>objeto:</w:t>
      </w:r>
      <w:r>
        <w:rPr>
          <w:rFonts w:ascii="Times New Roman" w:hAnsi="Times New Roman" w:eastAsia="SimSun" w:cs="Times New Roman"/>
          <w:sz w:val="24"/>
          <w:szCs w:val="24"/>
          <w:lang w:val="pt-BR"/>
        </w:rPr>
        <w:br w:type="textWrapping"/>
      </w:r>
      <w:r>
        <w:rPr>
          <w:rFonts w:ascii="Times New Roman" w:hAnsi="Times New Roman" w:eastAsia="Segoe UI" w:cs="Times New Roman"/>
          <w:color w:val="0D0D0D"/>
          <w:sz w:val="22"/>
          <w:szCs w:val="22"/>
          <w:shd w:val="clear" w:color="auto" w:fill="FFFFFF"/>
          <w:lang w:val="pt-BR"/>
        </w:rPr>
        <w:t>"REGISTRO DE PREÇOS PARA FUTURA E EVENTUAL AQUISIÇÃO DE CBUQ E EMULSÃO RR-2C PARA EFETUAR AS MANUTENÇÕES DA MALHA ASFÁLTICA, REPAROS NA CAPA DE ROLAMENTO E IMPLANTAÇÃO DE REDUTORES DE VELOCIDADE CUMPRINDO COM AS DEMANDAS DA SECRETARIA DE OBRAS</w:t>
      </w:r>
      <w:r>
        <w:rPr>
          <w:rFonts w:ascii="Times New Roman" w:hAnsi="Times New Roman" w:eastAsia="Segoe UI" w:cs="Times New Roman"/>
          <w:color w:val="0D0D0D"/>
          <w:sz w:val="24"/>
          <w:szCs w:val="24"/>
          <w:shd w:val="clear" w:color="auto" w:fill="FFFFFF"/>
          <w:lang w:val="pt-BR"/>
        </w:rPr>
        <w:t>.”. Conforme as condições, quantidades e exigências estabelecidas neste instrumento e no Estudo Técnico Preliminar.</w:t>
      </w:r>
    </w:p>
    <w:p w14:paraId="764EFE60">
      <w:pPr>
        <w:spacing w:line="360" w:lineRule="auto"/>
        <w:rPr>
          <w:rFonts w:ascii="Times New Roman" w:hAnsi="Times New Roman" w:eastAsia="Segoe UI" w:cs="Times New Roman"/>
          <w:color w:val="0D0D0D"/>
          <w:sz w:val="24"/>
          <w:szCs w:val="24"/>
          <w:shd w:val="clear" w:color="auto" w:fill="FFFFFF"/>
          <w:lang w:val="pt-BR"/>
        </w:rPr>
      </w:pPr>
    </w:p>
    <w:p w14:paraId="4F81AFAC">
      <w:pPr>
        <w:spacing w:line="360" w:lineRule="auto"/>
        <w:rPr>
          <w:rFonts w:ascii="Times New Roman" w:hAnsi="Times New Roman" w:cs="Times New Roman"/>
          <w:b/>
          <w:sz w:val="24"/>
          <w:szCs w:val="24"/>
          <w:lang w:val="pt-BR"/>
        </w:rPr>
      </w:pPr>
      <w:r>
        <w:rPr>
          <w:rFonts w:ascii="Times New Roman" w:hAnsi="Times New Roman" w:cs="Times New Roman"/>
          <w:b/>
          <w:sz w:val="24"/>
          <w:szCs w:val="24"/>
          <w:lang w:val="pt-BR"/>
        </w:rPr>
        <w:t>2.2. Descrição e quantidades:</w:t>
      </w:r>
    </w:p>
    <w:p w14:paraId="3D3D2AA2">
      <w:pPr>
        <w:spacing w:line="360" w:lineRule="auto"/>
        <w:rPr>
          <w:rFonts w:ascii="Times New Roman" w:hAnsi="Times New Roman" w:cs="Times New Roman"/>
          <w:bCs/>
          <w:sz w:val="24"/>
          <w:szCs w:val="24"/>
          <w:lang w:val="pt-BR"/>
        </w:rPr>
      </w:pPr>
    </w:p>
    <w:tbl>
      <w:tblPr>
        <w:tblStyle w:val="28"/>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9"/>
        <w:gridCol w:w="138"/>
        <w:gridCol w:w="279"/>
        <w:gridCol w:w="709"/>
        <w:gridCol w:w="1842"/>
        <w:gridCol w:w="2918"/>
        <w:gridCol w:w="558"/>
        <w:gridCol w:w="591"/>
        <w:gridCol w:w="965"/>
        <w:gridCol w:w="1205"/>
      </w:tblGrid>
      <w:tr w14:paraId="54C9A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Align w:val="center"/>
          </w:tcPr>
          <w:p w14:paraId="1184DA08">
            <w:pPr>
              <w:spacing w:line="360" w:lineRule="auto"/>
              <w:jc w:val="center"/>
              <w:rPr>
                <w:rFonts w:hint="default" w:ascii="Calibri" w:hAnsi="Calibri" w:cs="Calibri"/>
                <w:b/>
                <w:sz w:val="15"/>
                <w:szCs w:val="15"/>
                <w:lang w:val="pt-BR"/>
              </w:rPr>
            </w:pPr>
            <w:r>
              <w:rPr>
                <w:rFonts w:hint="default" w:ascii="Calibri" w:hAnsi="Calibri" w:cs="Calibri"/>
                <w:b/>
                <w:sz w:val="15"/>
                <w:szCs w:val="15"/>
                <w:lang w:val="pt-BR"/>
              </w:rPr>
              <w:t>I</w:t>
            </w:r>
          </w:p>
          <w:p w14:paraId="7C7BCE89">
            <w:pPr>
              <w:spacing w:line="360" w:lineRule="auto"/>
              <w:jc w:val="center"/>
              <w:rPr>
                <w:rFonts w:hint="default" w:ascii="Calibri" w:hAnsi="Calibri" w:cs="Calibri"/>
                <w:b/>
                <w:sz w:val="15"/>
                <w:szCs w:val="15"/>
                <w:lang w:val="pt-BR"/>
              </w:rPr>
            </w:pPr>
            <w:r>
              <w:rPr>
                <w:rFonts w:hint="default" w:ascii="Calibri" w:hAnsi="Calibri" w:cs="Calibri"/>
                <w:b/>
                <w:sz w:val="15"/>
                <w:szCs w:val="15"/>
                <w:lang w:val="pt-BR"/>
              </w:rPr>
              <w:t>T</w:t>
            </w:r>
          </w:p>
          <w:p w14:paraId="794730F6">
            <w:pPr>
              <w:spacing w:line="360" w:lineRule="auto"/>
              <w:jc w:val="center"/>
              <w:rPr>
                <w:rFonts w:hint="default" w:ascii="Calibri" w:hAnsi="Calibri" w:cs="Calibri"/>
                <w:b/>
                <w:sz w:val="15"/>
                <w:szCs w:val="15"/>
                <w:lang w:val="pt-BR"/>
              </w:rPr>
            </w:pPr>
            <w:r>
              <w:rPr>
                <w:rFonts w:hint="default" w:ascii="Calibri" w:hAnsi="Calibri" w:cs="Calibri"/>
                <w:b/>
                <w:sz w:val="15"/>
                <w:szCs w:val="15"/>
                <w:lang w:val="pt-BR"/>
              </w:rPr>
              <w:t>E</w:t>
            </w:r>
          </w:p>
          <w:p w14:paraId="6E9957D3">
            <w:pPr>
              <w:spacing w:line="360" w:lineRule="auto"/>
              <w:jc w:val="center"/>
              <w:rPr>
                <w:rFonts w:hint="default" w:ascii="Calibri" w:hAnsi="Calibri" w:cs="Calibri"/>
                <w:b/>
                <w:sz w:val="15"/>
                <w:szCs w:val="15"/>
                <w:lang w:val="pt-BR"/>
              </w:rPr>
            </w:pPr>
            <w:r>
              <w:rPr>
                <w:rFonts w:hint="default" w:ascii="Calibri" w:hAnsi="Calibri" w:cs="Calibri"/>
                <w:b/>
                <w:sz w:val="15"/>
                <w:szCs w:val="15"/>
                <w:lang w:val="pt-BR"/>
              </w:rPr>
              <w:t>M</w:t>
            </w:r>
          </w:p>
        </w:tc>
        <w:tc>
          <w:tcPr>
            <w:tcW w:w="417" w:type="dxa"/>
            <w:gridSpan w:val="2"/>
            <w:vAlign w:val="center"/>
          </w:tcPr>
          <w:p w14:paraId="0BCB24BA">
            <w:pPr>
              <w:spacing w:line="360" w:lineRule="auto"/>
              <w:jc w:val="center"/>
              <w:rPr>
                <w:rFonts w:hint="default" w:ascii="Calibri" w:hAnsi="Calibri" w:cs="Calibri"/>
                <w:b/>
                <w:sz w:val="15"/>
                <w:szCs w:val="15"/>
                <w:lang w:val="pt-BR"/>
              </w:rPr>
            </w:pPr>
            <w:r>
              <w:rPr>
                <w:rFonts w:hint="default" w:ascii="Calibri" w:hAnsi="Calibri" w:cs="Calibri"/>
                <w:b/>
                <w:sz w:val="15"/>
                <w:szCs w:val="15"/>
                <w:lang w:val="pt-BR"/>
              </w:rPr>
              <w:t>CÓD. TCE/MT</w:t>
            </w:r>
          </w:p>
        </w:tc>
        <w:tc>
          <w:tcPr>
            <w:tcW w:w="709" w:type="dxa"/>
            <w:vAlign w:val="center"/>
          </w:tcPr>
          <w:p w14:paraId="0B4CBCC7">
            <w:pPr>
              <w:spacing w:line="360" w:lineRule="auto"/>
              <w:jc w:val="center"/>
              <w:rPr>
                <w:rFonts w:hint="default" w:ascii="Calibri" w:hAnsi="Calibri" w:cs="Calibri"/>
                <w:b/>
                <w:sz w:val="15"/>
                <w:szCs w:val="15"/>
                <w:lang w:val="pt-BR"/>
              </w:rPr>
            </w:pPr>
            <w:r>
              <w:rPr>
                <w:rFonts w:hint="default" w:ascii="Calibri" w:hAnsi="Calibri" w:cs="Calibri"/>
                <w:b/>
                <w:sz w:val="15"/>
                <w:szCs w:val="15"/>
                <w:lang w:val="pt-BR"/>
              </w:rPr>
              <w:t>CÓD. PREF.</w:t>
            </w:r>
          </w:p>
        </w:tc>
        <w:tc>
          <w:tcPr>
            <w:tcW w:w="1842" w:type="dxa"/>
            <w:vAlign w:val="center"/>
          </w:tcPr>
          <w:p w14:paraId="19F2E388">
            <w:pPr>
              <w:spacing w:line="360" w:lineRule="auto"/>
              <w:jc w:val="center"/>
              <w:rPr>
                <w:rFonts w:hint="default" w:ascii="Calibri" w:hAnsi="Calibri" w:cs="Calibri"/>
                <w:b/>
                <w:sz w:val="15"/>
                <w:szCs w:val="15"/>
                <w:lang w:val="pt-BR"/>
              </w:rPr>
            </w:pPr>
            <w:r>
              <w:rPr>
                <w:rFonts w:hint="default" w:ascii="Calibri" w:hAnsi="Calibri" w:cs="Calibri"/>
                <w:b/>
                <w:sz w:val="15"/>
                <w:szCs w:val="15"/>
              </w:rPr>
              <w:t>DESCRIÇÃO</w:t>
            </w:r>
            <w:r>
              <w:rPr>
                <w:rFonts w:hint="default" w:ascii="Calibri" w:hAnsi="Calibri" w:cs="Calibri"/>
                <w:b/>
                <w:spacing w:val="-3"/>
                <w:sz w:val="15"/>
                <w:szCs w:val="15"/>
              </w:rPr>
              <w:t xml:space="preserve"> </w:t>
            </w:r>
            <w:r>
              <w:rPr>
                <w:rFonts w:hint="default" w:ascii="Calibri" w:hAnsi="Calibri" w:cs="Calibri"/>
                <w:b/>
                <w:sz w:val="15"/>
                <w:szCs w:val="15"/>
              </w:rPr>
              <w:t>E</w:t>
            </w:r>
            <w:r>
              <w:rPr>
                <w:rFonts w:hint="default" w:ascii="Calibri" w:hAnsi="Calibri" w:cs="Calibri"/>
                <w:b/>
                <w:spacing w:val="-1"/>
                <w:sz w:val="15"/>
                <w:szCs w:val="15"/>
              </w:rPr>
              <w:t xml:space="preserve"> </w:t>
            </w:r>
            <w:r>
              <w:rPr>
                <w:rFonts w:hint="default" w:ascii="Calibri" w:hAnsi="Calibri" w:cs="Calibri"/>
                <w:b/>
                <w:sz w:val="15"/>
                <w:szCs w:val="15"/>
              </w:rPr>
              <w:t>ESPECIFICAÇÃO</w:t>
            </w:r>
          </w:p>
        </w:tc>
        <w:tc>
          <w:tcPr>
            <w:tcW w:w="2918" w:type="dxa"/>
          </w:tcPr>
          <w:p w14:paraId="10A8E2D0">
            <w:pPr>
              <w:spacing w:line="360" w:lineRule="auto"/>
              <w:jc w:val="center"/>
              <w:rPr>
                <w:rFonts w:hint="default" w:ascii="Calibri" w:hAnsi="Calibri" w:cs="Calibri"/>
                <w:b/>
                <w:sz w:val="15"/>
                <w:szCs w:val="15"/>
                <w:lang w:val="pt-BR"/>
              </w:rPr>
            </w:pPr>
          </w:p>
          <w:p w14:paraId="5E102BDD">
            <w:pPr>
              <w:spacing w:line="360" w:lineRule="auto"/>
              <w:jc w:val="center"/>
              <w:rPr>
                <w:rFonts w:hint="default" w:ascii="Calibri" w:hAnsi="Calibri" w:cs="Calibri"/>
                <w:b/>
                <w:sz w:val="15"/>
                <w:szCs w:val="15"/>
                <w:lang w:val="pt-BR"/>
              </w:rPr>
            </w:pPr>
          </w:p>
          <w:p w14:paraId="30837014">
            <w:pPr>
              <w:spacing w:line="360" w:lineRule="auto"/>
              <w:jc w:val="center"/>
              <w:rPr>
                <w:rFonts w:hint="default" w:ascii="Calibri" w:hAnsi="Calibri" w:cs="Calibri"/>
                <w:b/>
                <w:sz w:val="15"/>
                <w:szCs w:val="15"/>
                <w:lang w:val="pt-BR"/>
              </w:rPr>
            </w:pPr>
          </w:p>
          <w:p w14:paraId="418FF2BA">
            <w:pPr>
              <w:spacing w:line="360" w:lineRule="auto"/>
              <w:jc w:val="center"/>
              <w:rPr>
                <w:rFonts w:hint="default" w:ascii="Calibri" w:hAnsi="Calibri" w:cs="Calibri"/>
                <w:b/>
                <w:sz w:val="15"/>
                <w:szCs w:val="15"/>
                <w:lang w:val="pt-BR"/>
              </w:rPr>
            </w:pPr>
            <w:r>
              <w:rPr>
                <w:rFonts w:hint="default" w:ascii="Calibri" w:hAnsi="Calibri" w:cs="Calibri"/>
                <w:b/>
                <w:sz w:val="15"/>
                <w:szCs w:val="15"/>
                <w:lang w:val="pt-BR"/>
              </w:rPr>
              <w:t>REFERÊNCIA</w:t>
            </w:r>
          </w:p>
        </w:tc>
        <w:tc>
          <w:tcPr>
            <w:tcW w:w="558" w:type="dxa"/>
            <w:vAlign w:val="center"/>
          </w:tcPr>
          <w:p w14:paraId="160F8597">
            <w:pPr>
              <w:spacing w:line="360" w:lineRule="auto"/>
              <w:jc w:val="center"/>
              <w:rPr>
                <w:rFonts w:hint="default" w:ascii="Calibri" w:hAnsi="Calibri" w:cs="Calibri"/>
                <w:b/>
                <w:sz w:val="15"/>
                <w:szCs w:val="15"/>
                <w:lang w:val="pt-BR"/>
              </w:rPr>
            </w:pPr>
            <w:r>
              <w:rPr>
                <w:rFonts w:hint="default" w:ascii="Calibri" w:hAnsi="Calibri" w:cs="Calibri"/>
                <w:b/>
                <w:sz w:val="15"/>
                <w:szCs w:val="15"/>
                <w:lang w:val="pt-BR"/>
              </w:rPr>
              <w:t>UND. ME DIDA</w:t>
            </w:r>
          </w:p>
        </w:tc>
        <w:tc>
          <w:tcPr>
            <w:tcW w:w="591" w:type="dxa"/>
            <w:vAlign w:val="center"/>
          </w:tcPr>
          <w:p w14:paraId="6C84B9A2">
            <w:pPr>
              <w:spacing w:line="360" w:lineRule="auto"/>
              <w:jc w:val="center"/>
              <w:rPr>
                <w:rFonts w:hint="default" w:ascii="Calibri" w:hAnsi="Calibri" w:cs="Calibri"/>
                <w:b/>
                <w:sz w:val="15"/>
                <w:szCs w:val="15"/>
                <w:lang w:val="pt-BR"/>
              </w:rPr>
            </w:pPr>
            <w:r>
              <w:rPr>
                <w:rFonts w:hint="default" w:ascii="Calibri" w:hAnsi="Calibri" w:cs="Calibri"/>
                <w:b/>
                <w:sz w:val="15"/>
                <w:szCs w:val="15"/>
                <w:lang w:val="pt-BR"/>
              </w:rPr>
              <w:t>QTD.</w:t>
            </w:r>
          </w:p>
        </w:tc>
        <w:tc>
          <w:tcPr>
            <w:tcW w:w="965" w:type="dxa"/>
            <w:vAlign w:val="center"/>
          </w:tcPr>
          <w:p w14:paraId="3AD27C81">
            <w:pPr>
              <w:spacing w:line="360" w:lineRule="auto"/>
              <w:jc w:val="center"/>
              <w:rPr>
                <w:rFonts w:hint="default" w:ascii="Calibri" w:hAnsi="Calibri" w:cs="Calibri"/>
                <w:b/>
                <w:sz w:val="15"/>
                <w:szCs w:val="15"/>
                <w:lang w:val="pt-BR"/>
              </w:rPr>
            </w:pPr>
            <w:r>
              <w:rPr>
                <w:rFonts w:hint="default" w:ascii="Calibri" w:hAnsi="Calibri" w:cs="Calibri"/>
                <w:b/>
                <w:sz w:val="15"/>
                <w:szCs w:val="15"/>
                <w:lang w:val="pt-BR"/>
              </w:rPr>
              <w:t>VALOR UNT.</w:t>
            </w:r>
          </w:p>
        </w:tc>
        <w:tc>
          <w:tcPr>
            <w:tcW w:w="1205" w:type="dxa"/>
            <w:vAlign w:val="center"/>
          </w:tcPr>
          <w:p w14:paraId="37FF360F">
            <w:pPr>
              <w:spacing w:line="360" w:lineRule="auto"/>
              <w:jc w:val="center"/>
              <w:rPr>
                <w:rFonts w:hint="default" w:ascii="Calibri" w:hAnsi="Calibri" w:cs="Calibri"/>
                <w:b/>
                <w:sz w:val="15"/>
                <w:szCs w:val="15"/>
                <w:lang w:val="pt-BR"/>
              </w:rPr>
            </w:pPr>
            <w:r>
              <w:rPr>
                <w:rFonts w:hint="default" w:ascii="Calibri" w:hAnsi="Calibri" w:cs="Calibri"/>
                <w:b/>
                <w:sz w:val="15"/>
                <w:szCs w:val="15"/>
                <w:lang w:val="pt-BR"/>
              </w:rPr>
              <w:t>VALOR TOTAL</w:t>
            </w:r>
          </w:p>
        </w:tc>
      </w:tr>
      <w:tr w14:paraId="208D3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Align w:val="center"/>
          </w:tcPr>
          <w:p w14:paraId="56CEE2FB">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1</w:t>
            </w:r>
          </w:p>
          <w:p w14:paraId="59E6948B">
            <w:pPr>
              <w:spacing w:line="360" w:lineRule="auto"/>
              <w:jc w:val="center"/>
              <w:rPr>
                <w:rFonts w:hint="default" w:ascii="Calibri" w:hAnsi="Calibri" w:cs="Calibri"/>
                <w:b w:val="0"/>
                <w:bCs/>
                <w:sz w:val="15"/>
                <w:szCs w:val="15"/>
                <w:lang w:val="pt-BR"/>
              </w:rPr>
            </w:pPr>
          </w:p>
        </w:tc>
        <w:tc>
          <w:tcPr>
            <w:tcW w:w="417" w:type="dxa"/>
            <w:gridSpan w:val="2"/>
            <w:vAlign w:val="center"/>
          </w:tcPr>
          <w:p w14:paraId="7DDD7EC5">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00011307</w:t>
            </w:r>
          </w:p>
        </w:tc>
        <w:tc>
          <w:tcPr>
            <w:tcW w:w="709" w:type="dxa"/>
            <w:vAlign w:val="center"/>
          </w:tcPr>
          <w:p w14:paraId="35554972">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404540</w:t>
            </w:r>
          </w:p>
        </w:tc>
        <w:tc>
          <w:tcPr>
            <w:tcW w:w="1842" w:type="dxa"/>
            <w:vAlign w:val="center"/>
          </w:tcPr>
          <w:p w14:paraId="23EF7A40">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CBUQ- CONCRETO BETUMINOSO USINADO A QUENTE ADITIVADO (UTILIZADO A FRIO) COTA PRINCIPAL</w:t>
            </w:r>
          </w:p>
        </w:tc>
        <w:tc>
          <w:tcPr>
            <w:tcW w:w="2918" w:type="dxa"/>
          </w:tcPr>
          <w:p w14:paraId="5CD97152">
            <w:pPr>
              <w:spacing w:line="240" w:lineRule="auto"/>
              <w:rPr>
                <w:rFonts w:hint="default" w:ascii="Calibri" w:hAnsi="Calibri" w:cs="Calibri"/>
                <w:bCs/>
                <w:spacing w:val="-2"/>
                <w:sz w:val="15"/>
                <w:szCs w:val="15"/>
                <w:lang w:val="pt-BR"/>
              </w:rPr>
            </w:pPr>
            <w:r>
              <w:rPr>
                <w:rFonts w:hint="default" w:ascii="Calibri" w:hAnsi="Calibri" w:cs="Calibri"/>
                <w:bCs/>
                <w:spacing w:val="-2"/>
                <w:sz w:val="15"/>
                <w:szCs w:val="15"/>
                <w:lang w:val="pt-BR"/>
              </w:rPr>
              <w:t>Resistência à compressão mínima deve estar na faixa de 2,5 a 5,0 MPa. Teor de asfalto 4% a 7%em massa. estabilidade Marshall mínima de 12 unidades, medida em quilogramas (kg) ou Newtons (N).</w:t>
            </w:r>
          </w:p>
          <w:p w14:paraId="5406AE0E">
            <w:pPr>
              <w:spacing w:line="240" w:lineRule="auto"/>
              <w:jc w:val="both"/>
              <w:rPr>
                <w:rFonts w:hint="default" w:ascii="Calibri" w:hAnsi="Calibri" w:cs="Calibri"/>
                <w:b/>
                <w:sz w:val="15"/>
                <w:szCs w:val="15"/>
                <w:lang w:val="pt-BR"/>
              </w:rPr>
            </w:pPr>
            <w:r>
              <w:rPr>
                <w:rFonts w:hint="default" w:ascii="Calibri" w:hAnsi="Calibri" w:cs="Calibri"/>
                <w:bCs/>
                <w:spacing w:val="-2"/>
                <w:sz w:val="15"/>
                <w:szCs w:val="15"/>
                <w:lang w:val="pt-BR"/>
              </w:rPr>
              <w:t>Densidade mínima estar na faixa de 2.300 kg/m³ a 2.400 kg/m³. grau de compactação mínimo para o CBUQ costuma variar entre 92% e 96% da densidade máxima teórica.</w:t>
            </w:r>
          </w:p>
        </w:tc>
        <w:tc>
          <w:tcPr>
            <w:tcW w:w="558" w:type="dxa"/>
            <w:vAlign w:val="center"/>
          </w:tcPr>
          <w:p w14:paraId="3531A8F1">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TON</w:t>
            </w:r>
          </w:p>
        </w:tc>
        <w:tc>
          <w:tcPr>
            <w:tcW w:w="591" w:type="dxa"/>
            <w:vAlign w:val="center"/>
          </w:tcPr>
          <w:p w14:paraId="4D2AE829">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2250</w:t>
            </w:r>
          </w:p>
        </w:tc>
        <w:tc>
          <w:tcPr>
            <w:tcW w:w="965" w:type="dxa"/>
            <w:vAlign w:val="center"/>
          </w:tcPr>
          <w:p w14:paraId="02195918">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R$ 769,25</w:t>
            </w:r>
          </w:p>
        </w:tc>
        <w:tc>
          <w:tcPr>
            <w:tcW w:w="1205" w:type="dxa"/>
            <w:vAlign w:val="center"/>
          </w:tcPr>
          <w:p w14:paraId="217BAC49">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R$ 1.730.812,5</w:t>
            </w:r>
          </w:p>
        </w:tc>
      </w:tr>
      <w:tr w14:paraId="72243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Align w:val="center"/>
          </w:tcPr>
          <w:p w14:paraId="6F87F1B5">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2</w:t>
            </w:r>
          </w:p>
        </w:tc>
        <w:tc>
          <w:tcPr>
            <w:tcW w:w="417" w:type="dxa"/>
            <w:gridSpan w:val="2"/>
            <w:vAlign w:val="center"/>
          </w:tcPr>
          <w:p w14:paraId="4D50955A">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00011307</w:t>
            </w:r>
          </w:p>
        </w:tc>
        <w:tc>
          <w:tcPr>
            <w:tcW w:w="709" w:type="dxa"/>
            <w:vAlign w:val="center"/>
          </w:tcPr>
          <w:p w14:paraId="277E8D6A">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404541</w:t>
            </w:r>
          </w:p>
        </w:tc>
        <w:tc>
          <w:tcPr>
            <w:tcW w:w="1842" w:type="dxa"/>
            <w:vAlign w:val="center"/>
          </w:tcPr>
          <w:p w14:paraId="3D03EEAE">
            <w:pPr>
              <w:spacing w:line="24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CBUQ- CONCRETO BETUMINOSO USINADO A QUENTE ADITIVADO (UTILIZADO A FRIO) COTA RESERVADA ME E EPP</w:t>
            </w:r>
          </w:p>
        </w:tc>
        <w:tc>
          <w:tcPr>
            <w:tcW w:w="2918" w:type="dxa"/>
          </w:tcPr>
          <w:p w14:paraId="227A52AE">
            <w:pPr>
              <w:spacing w:line="240" w:lineRule="auto"/>
              <w:rPr>
                <w:rFonts w:hint="default" w:ascii="Calibri" w:hAnsi="Calibri" w:cs="Calibri"/>
                <w:bCs/>
                <w:spacing w:val="-2"/>
                <w:sz w:val="15"/>
                <w:szCs w:val="15"/>
                <w:lang w:val="pt-BR"/>
              </w:rPr>
            </w:pPr>
            <w:r>
              <w:rPr>
                <w:rFonts w:hint="default" w:ascii="Calibri" w:hAnsi="Calibri" w:cs="Calibri"/>
                <w:bCs/>
                <w:spacing w:val="-2"/>
                <w:sz w:val="15"/>
                <w:szCs w:val="15"/>
                <w:lang w:val="pt-BR"/>
              </w:rPr>
              <w:t>Resistência à compressão mínima deve estar na faixa de 2,5 a 5,0 MPa. Teor de asfalto 4% a 7%em massa. estabilidade Marshall mínima de 12 unidades, medida em quilogramas (kg) ou Newtons (N).</w:t>
            </w:r>
          </w:p>
          <w:p w14:paraId="61B79856">
            <w:pPr>
              <w:spacing w:line="240" w:lineRule="auto"/>
              <w:jc w:val="both"/>
              <w:rPr>
                <w:rFonts w:hint="default" w:ascii="Calibri" w:hAnsi="Calibri" w:cs="Calibri"/>
                <w:b/>
                <w:sz w:val="15"/>
                <w:szCs w:val="15"/>
                <w:lang w:val="pt-BR"/>
              </w:rPr>
            </w:pPr>
            <w:r>
              <w:rPr>
                <w:rFonts w:hint="default" w:ascii="Calibri" w:hAnsi="Calibri" w:cs="Calibri"/>
                <w:bCs/>
                <w:spacing w:val="-2"/>
                <w:sz w:val="15"/>
                <w:szCs w:val="15"/>
                <w:lang w:val="pt-BR"/>
              </w:rPr>
              <w:t>Densidade mínima estar na faixa de 2.300 kg/m³ a 2.400 kg/m³. grau de compactação mínimo para o CBUQ costuma variar entre 92% e 96% da densidade máxima teórica.</w:t>
            </w:r>
          </w:p>
        </w:tc>
        <w:tc>
          <w:tcPr>
            <w:tcW w:w="558" w:type="dxa"/>
            <w:vAlign w:val="center"/>
          </w:tcPr>
          <w:p w14:paraId="5AE85483">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TON</w:t>
            </w:r>
          </w:p>
        </w:tc>
        <w:tc>
          <w:tcPr>
            <w:tcW w:w="591" w:type="dxa"/>
            <w:vAlign w:val="center"/>
          </w:tcPr>
          <w:p w14:paraId="1DFF147C">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750</w:t>
            </w:r>
          </w:p>
        </w:tc>
        <w:tc>
          <w:tcPr>
            <w:tcW w:w="965" w:type="dxa"/>
            <w:vAlign w:val="center"/>
          </w:tcPr>
          <w:p w14:paraId="5DC1AC4A">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R$ 769,25</w:t>
            </w:r>
          </w:p>
        </w:tc>
        <w:tc>
          <w:tcPr>
            <w:tcW w:w="1205" w:type="dxa"/>
            <w:vAlign w:val="center"/>
          </w:tcPr>
          <w:p w14:paraId="69FB8B84">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R$ 576.937,5</w:t>
            </w:r>
          </w:p>
        </w:tc>
      </w:tr>
      <w:tr w14:paraId="7298A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Align w:val="center"/>
          </w:tcPr>
          <w:p w14:paraId="3F6CF124">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3</w:t>
            </w:r>
          </w:p>
        </w:tc>
        <w:tc>
          <w:tcPr>
            <w:tcW w:w="417" w:type="dxa"/>
            <w:gridSpan w:val="2"/>
            <w:vAlign w:val="center"/>
          </w:tcPr>
          <w:p w14:paraId="516BB656">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430527-2</w:t>
            </w:r>
          </w:p>
        </w:tc>
        <w:tc>
          <w:tcPr>
            <w:tcW w:w="709" w:type="dxa"/>
            <w:vAlign w:val="center"/>
          </w:tcPr>
          <w:p w14:paraId="2C3EED4A">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390206</w:t>
            </w:r>
          </w:p>
        </w:tc>
        <w:tc>
          <w:tcPr>
            <w:tcW w:w="1842" w:type="dxa"/>
            <w:vAlign w:val="center"/>
          </w:tcPr>
          <w:p w14:paraId="052206E1">
            <w:pPr>
              <w:spacing w:line="24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AQUISICAO DE CONCRETO BETUMINOSO USINADO A QUENTE (CBUQ) COM CAP 50/70 PARA CAPA DE ROLAMENTO, INCUSO APENAS USINAGEM (COTA PRINCIPAL).</w:t>
            </w:r>
          </w:p>
        </w:tc>
        <w:tc>
          <w:tcPr>
            <w:tcW w:w="2918" w:type="dxa"/>
          </w:tcPr>
          <w:p w14:paraId="020EE0FA">
            <w:pPr>
              <w:spacing w:line="240" w:lineRule="auto"/>
              <w:jc w:val="both"/>
              <w:rPr>
                <w:rFonts w:hint="default" w:ascii="Calibri" w:hAnsi="Calibri" w:cs="Calibri"/>
                <w:bCs/>
                <w:spacing w:val="-2"/>
                <w:sz w:val="15"/>
                <w:szCs w:val="15"/>
                <w:lang w:val="pt-BR"/>
              </w:rPr>
            </w:pPr>
            <w:r>
              <w:rPr>
                <w:rFonts w:hint="default" w:ascii="Calibri" w:hAnsi="Calibri" w:cs="Calibri"/>
                <w:bCs/>
                <w:spacing w:val="-2"/>
                <w:sz w:val="15"/>
                <w:szCs w:val="15"/>
                <w:lang w:val="pt-BR"/>
              </w:rPr>
              <w:t>Resistência à compressão mínima deve estar na faixa de 2,5 a 5,0 MPa. Teor de asfalto 4% a 7%em massa. estabilidade Marshall mínima de 12 unidades, medida em quilogramas (kg) ou Newtons (N).</w:t>
            </w:r>
          </w:p>
          <w:p w14:paraId="749358BE">
            <w:pPr>
              <w:spacing w:line="240" w:lineRule="auto"/>
              <w:jc w:val="both"/>
              <w:rPr>
                <w:rFonts w:hint="default" w:ascii="Calibri" w:hAnsi="Calibri" w:cs="Calibri"/>
                <w:b/>
                <w:sz w:val="15"/>
                <w:szCs w:val="15"/>
                <w:lang w:val="pt-BR"/>
              </w:rPr>
            </w:pPr>
            <w:r>
              <w:rPr>
                <w:rFonts w:hint="default" w:ascii="Calibri" w:hAnsi="Calibri" w:cs="Calibri"/>
                <w:bCs/>
                <w:spacing w:val="-2"/>
                <w:sz w:val="15"/>
                <w:szCs w:val="15"/>
                <w:lang w:val="pt-BR"/>
              </w:rPr>
              <w:t>Densidade mínima estar na faixa de 2.300 kg/m³ a 2.400 kg/m³. grau de compactação mínimo para o CBUQ costuma variar entre 92% e 96% da densidade máxima teórica</w:t>
            </w:r>
          </w:p>
        </w:tc>
        <w:tc>
          <w:tcPr>
            <w:tcW w:w="558" w:type="dxa"/>
            <w:vAlign w:val="center"/>
          </w:tcPr>
          <w:p w14:paraId="056E94CC">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TON</w:t>
            </w:r>
          </w:p>
        </w:tc>
        <w:tc>
          <w:tcPr>
            <w:tcW w:w="591" w:type="dxa"/>
            <w:vAlign w:val="center"/>
          </w:tcPr>
          <w:p w14:paraId="7E4F0C47">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1875</w:t>
            </w:r>
          </w:p>
        </w:tc>
        <w:tc>
          <w:tcPr>
            <w:tcW w:w="965" w:type="dxa"/>
            <w:vAlign w:val="center"/>
          </w:tcPr>
          <w:p w14:paraId="39970C82">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R$ 658,13</w:t>
            </w:r>
          </w:p>
        </w:tc>
        <w:tc>
          <w:tcPr>
            <w:tcW w:w="1205" w:type="dxa"/>
            <w:vAlign w:val="center"/>
          </w:tcPr>
          <w:p w14:paraId="72C7B5DC">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R$ 1.233.993,75</w:t>
            </w:r>
          </w:p>
        </w:tc>
      </w:tr>
      <w:tr w14:paraId="05EE1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Align w:val="center"/>
          </w:tcPr>
          <w:p w14:paraId="4B85F0A2">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4</w:t>
            </w:r>
          </w:p>
        </w:tc>
        <w:tc>
          <w:tcPr>
            <w:tcW w:w="417" w:type="dxa"/>
            <w:gridSpan w:val="2"/>
            <w:vAlign w:val="center"/>
          </w:tcPr>
          <w:p w14:paraId="6C6D6106">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430527-2</w:t>
            </w:r>
          </w:p>
        </w:tc>
        <w:tc>
          <w:tcPr>
            <w:tcW w:w="709" w:type="dxa"/>
            <w:vAlign w:val="center"/>
          </w:tcPr>
          <w:p w14:paraId="3B300BC8">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390207</w:t>
            </w:r>
          </w:p>
        </w:tc>
        <w:tc>
          <w:tcPr>
            <w:tcW w:w="1842" w:type="dxa"/>
          </w:tcPr>
          <w:p w14:paraId="3D40C103">
            <w:pPr>
              <w:spacing w:line="240" w:lineRule="auto"/>
              <w:jc w:val="both"/>
              <w:rPr>
                <w:rFonts w:hint="default" w:ascii="Calibri" w:hAnsi="Calibri" w:cs="Calibri"/>
                <w:b w:val="0"/>
                <w:bCs/>
                <w:sz w:val="15"/>
                <w:szCs w:val="15"/>
                <w:lang w:val="pt-BR"/>
              </w:rPr>
            </w:pPr>
            <w:r>
              <w:rPr>
                <w:rFonts w:hint="default" w:ascii="Calibri" w:hAnsi="Calibri" w:cs="Calibri"/>
                <w:b w:val="0"/>
                <w:bCs/>
                <w:sz w:val="15"/>
                <w:szCs w:val="15"/>
                <w:lang w:val="pt-BR"/>
              </w:rPr>
              <w:t>AQUISICAO DE CONCRETO BETUMINOSO USINADO A QUENTE (CBUQ) COM CAP 50/70 PARA CAPA DE ROLAMENTO, INCUSO APENAS USINAGEM (COTA RESERVADA PARA ME E EPP).</w:t>
            </w:r>
          </w:p>
        </w:tc>
        <w:tc>
          <w:tcPr>
            <w:tcW w:w="2918" w:type="dxa"/>
          </w:tcPr>
          <w:p w14:paraId="294D63C2">
            <w:pPr>
              <w:spacing w:line="240" w:lineRule="auto"/>
              <w:jc w:val="both"/>
              <w:rPr>
                <w:rFonts w:hint="default" w:ascii="Calibri" w:hAnsi="Calibri" w:cs="Calibri"/>
                <w:bCs/>
                <w:spacing w:val="-2"/>
                <w:sz w:val="15"/>
                <w:szCs w:val="15"/>
                <w:lang w:val="pt-BR"/>
              </w:rPr>
            </w:pPr>
            <w:r>
              <w:rPr>
                <w:rFonts w:hint="default" w:ascii="Calibri" w:hAnsi="Calibri" w:cs="Calibri"/>
                <w:bCs/>
                <w:spacing w:val="-2"/>
                <w:sz w:val="15"/>
                <w:szCs w:val="15"/>
                <w:lang w:val="pt-BR"/>
              </w:rPr>
              <w:t>resistência à compressão mínima deve estar na faixa de 2,5 a 5,0 MPa. Teor de asfalto 4% a 7%em massa. estabilidade Marshall mínima de 12 unidades, medida em quilogramas (kg) ou Newtons (N).</w:t>
            </w:r>
          </w:p>
          <w:p w14:paraId="177CDE90">
            <w:pPr>
              <w:spacing w:line="240" w:lineRule="auto"/>
              <w:jc w:val="both"/>
              <w:rPr>
                <w:rFonts w:hint="default" w:ascii="Calibri" w:hAnsi="Calibri" w:cs="Calibri"/>
                <w:b/>
                <w:sz w:val="15"/>
                <w:szCs w:val="15"/>
                <w:lang w:val="pt-BR"/>
              </w:rPr>
            </w:pPr>
            <w:r>
              <w:rPr>
                <w:rFonts w:hint="default" w:ascii="Calibri" w:hAnsi="Calibri" w:cs="Calibri"/>
                <w:bCs/>
                <w:spacing w:val="-2"/>
                <w:sz w:val="15"/>
                <w:szCs w:val="15"/>
                <w:lang w:val="pt-BR"/>
              </w:rPr>
              <w:t>Densidade mínima estar na faixa de 2.300 kg/m³ a 2.400 kg/m³. grau de compactação mínimo para o CBUQ costuma variar entre 92% e 96% da densidade máxima teórica</w:t>
            </w:r>
          </w:p>
        </w:tc>
        <w:tc>
          <w:tcPr>
            <w:tcW w:w="558" w:type="dxa"/>
            <w:vAlign w:val="center"/>
          </w:tcPr>
          <w:p w14:paraId="78396342">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TON</w:t>
            </w:r>
          </w:p>
        </w:tc>
        <w:tc>
          <w:tcPr>
            <w:tcW w:w="591" w:type="dxa"/>
            <w:vAlign w:val="center"/>
          </w:tcPr>
          <w:p w14:paraId="4CA1CCA4">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625</w:t>
            </w:r>
          </w:p>
        </w:tc>
        <w:tc>
          <w:tcPr>
            <w:tcW w:w="965" w:type="dxa"/>
            <w:vAlign w:val="center"/>
          </w:tcPr>
          <w:p w14:paraId="76349E8B">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R$ 658,13</w:t>
            </w:r>
          </w:p>
        </w:tc>
        <w:tc>
          <w:tcPr>
            <w:tcW w:w="1205" w:type="dxa"/>
            <w:vAlign w:val="center"/>
          </w:tcPr>
          <w:p w14:paraId="5BB33B12">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R$ 411.331,25</w:t>
            </w:r>
          </w:p>
        </w:tc>
      </w:tr>
      <w:tr w14:paraId="7DFD9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Align w:val="center"/>
          </w:tcPr>
          <w:p w14:paraId="7AAEEE7B">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5</w:t>
            </w:r>
          </w:p>
        </w:tc>
        <w:tc>
          <w:tcPr>
            <w:tcW w:w="417" w:type="dxa"/>
            <w:gridSpan w:val="2"/>
            <w:vAlign w:val="center"/>
          </w:tcPr>
          <w:p w14:paraId="23FFE0EB">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81965-4</w:t>
            </w:r>
          </w:p>
        </w:tc>
        <w:tc>
          <w:tcPr>
            <w:tcW w:w="709" w:type="dxa"/>
            <w:vAlign w:val="center"/>
          </w:tcPr>
          <w:p w14:paraId="2A645124">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402007</w:t>
            </w:r>
          </w:p>
        </w:tc>
        <w:tc>
          <w:tcPr>
            <w:tcW w:w="1842" w:type="dxa"/>
          </w:tcPr>
          <w:p w14:paraId="6589ADA3">
            <w:pPr>
              <w:spacing w:line="240" w:lineRule="auto"/>
              <w:jc w:val="both"/>
              <w:rPr>
                <w:rFonts w:hint="default" w:ascii="Calibri" w:hAnsi="Calibri" w:cs="Calibri"/>
                <w:b w:val="0"/>
                <w:bCs/>
                <w:sz w:val="15"/>
                <w:szCs w:val="15"/>
                <w:lang w:val="pt-BR"/>
              </w:rPr>
            </w:pPr>
            <w:r>
              <w:rPr>
                <w:rFonts w:hint="default" w:ascii="Calibri" w:hAnsi="Calibri" w:cs="Calibri"/>
                <w:b w:val="0"/>
                <w:bCs/>
                <w:sz w:val="15"/>
                <w:szCs w:val="15"/>
                <w:lang w:val="pt-BR"/>
              </w:rPr>
              <w:t>EMUSÃO ASFALTICA RR-2C (COTA PRINCIPAL)</w:t>
            </w:r>
          </w:p>
        </w:tc>
        <w:tc>
          <w:tcPr>
            <w:tcW w:w="2918" w:type="dxa"/>
          </w:tcPr>
          <w:p w14:paraId="527D7482">
            <w:pPr>
              <w:spacing w:line="240" w:lineRule="auto"/>
              <w:jc w:val="center"/>
              <w:rPr>
                <w:rFonts w:hint="default" w:ascii="Calibri" w:hAnsi="Calibri" w:cs="Calibri"/>
                <w:b/>
                <w:sz w:val="15"/>
                <w:szCs w:val="15"/>
                <w:lang w:val="pt-BR"/>
              </w:rPr>
            </w:pPr>
            <w:r>
              <w:rPr>
                <w:rFonts w:hint="default" w:ascii="Calibri" w:hAnsi="Calibri" w:cs="Calibri"/>
                <w:bCs/>
                <w:spacing w:val="-2"/>
                <w:sz w:val="15"/>
                <w:szCs w:val="15"/>
                <w:lang w:val="pt-BR"/>
              </w:rPr>
              <w:t>a porcentagem mínima de ligante asfáltico para o RR2-C pode de 5% a 6% em massa. A porcentagem mínima de vazios é mantida abaixo de 5%. A porcentagem mínima de agregados na mistura do RR2-C geralmente é mantida acima de 90% em massa</w:t>
            </w:r>
          </w:p>
        </w:tc>
        <w:tc>
          <w:tcPr>
            <w:tcW w:w="558" w:type="dxa"/>
            <w:vAlign w:val="center"/>
          </w:tcPr>
          <w:p w14:paraId="6DD74511">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TON</w:t>
            </w:r>
          </w:p>
        </w:tc>
        <w:tc>
          <w:tcPr>
            <w:tcW w:w="591" w:type="dxa"/>
            <w:vAlign w:val="center"/>
          </w:tcPr>
          <w:p w14:paraId="76818ADE">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38</w:t>
            </w:r>
          </w:p>
        </w:tc>
        <w:tc>
          <w:tcPr>
            <w:tcW w:w="965" w:type="dxa"/>
            <w:vAlign w:val="center"/>
          </w:tcPr>
          <w:p w14:paraId="62B963DA">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R$ 4.748,75</w:t>
            </w:r>
          </w:p>
        </w:tc>
        <w:tc>
          <w:tcPr>
            <w:tcW w:w="1205" w:type="dxa"/>
            <w:vAlign w:val="center"/>
          </w:tcPr>
          <w:p w14:paraId="7D38901D">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R$ 180.452,50</w:t>
            </w:r>
          </w:p>
        </w:tc>
      </w:tr>
      <w:tr w14:paraId="54831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Align w:val="center"/>
          </w:tcPr>
          <w:p w14:paraId="51E6ED79">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6</w:t>
            </w:r>
          </w:p>
        </w:tc>
        <w:tc>
          <w:tcPr>
            <w:tcW w:w="417" w:type="dxa"/>
            <w:gridSpan w:val="2"/>
            <w:vAlign w:val="center"/>
          </w:tcPr>
          <w:p w14:paraId="23312B34">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81965-4</w:t>
            </w:r>
          </w:p>
        </w:tc>
        <w:tc>
          <w:tcPr>
            <w:tcW w:w="709" w:type="dxa"/>
            <w:vAlign w:val="center"/>
          </w:tcPr>
          <w:p w14:paraId="3053211D">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402009</w:t>
            </w:r>
          </w:p>
        </w:tc>
        <w:tc>
          <w:tcPr>
            <w:tcW w:w="1842" w:type="dxa"/>
            <w:vAlign w:val="center"/>
          </w:tcPr>
          <w:p w14:paraId="002A2A5C">
            <w:pPr>
              <w:spacing w:line="24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EMUSÃO ASFALTICA RR-2C (COTA RESERVADA ME E EPP)</w:t>
            </w:r>
          </w:p>
        </w:tc>
        <w:tc>
          <w:tcPr>
            <w:tcW w:w="2918" w:type="dxa"/>
          </w:tcPr>
          <w:p w14:paraId="322E6BBC">
            <w:pPr>
              <w:spacing w:line="240" w:lineRule="auto"/>
              <w:jc w:val="center"/>
              <w:rPr>
                <w:rFonts w:hint="default" w:ascii="Calibri" w:hAnsi="Calibri" w:cs="Calibri"/>
                <w:b/>
                <w:sz w:val="15"/>
                <w:szCs w:val="15"/>
                <w:lang w:val="pt-BR"/>
              </w:rPr>
            </w:pPr>
            <w:r>
              <w:rPr>
                <w:rFonts w:hint="default" w:ascii="Calibri" w:hAnsi="Calibri" w:cs="Calibri"/>
                <w:bCs/>
                <w:spacing w:val="-2"/>
                <w:sz w:val="15"/>
                <w:szCs w:val="15"/>
                <w:lang w:val="pt-BR"/>
              </w:rPr>
              <w:t>a porcentagem mínima de ligante asfáltico para o RR2-C pode de 5% a 6% em massa. A porcentagem mínima de vazios é mantida abaixo de 5%. A porcentagem mínima de agregados na mistura do RR2-C geralmente é mantida acima de 90% em massa</w:t>
            </w:r>
          </w:p>
        </w:tc>
        <w:tc>
          <w:tcPr>
            <w:tcW w:w="558" w:type="dxa"/>
            <w:vAlign w:val="center"/>
          </w:tcPr>
          <w:p w14:paraId="6CA7B036">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TON</w:t>
            </w:r>
          </w:p>
        </w:tc>
        <w:tc>
          <w:tcPr>
            <w:tcW w:w="591" w:type="dxa"/>
            <w:vAlign w:val="center"/>
          </w:tcPr>
          <w:p w14:paraId="781FE893">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12</w:t>
            </w:r>
          </w:p>
        </w:tc>
        <w:tc>
          <w:tcPr>
            <w:tcW w:w="965" w:type="dxa"/>
            <w:vAlign w:val="center"/>
          </w:tcPr>
          <w:p w14:paraId="7B2A3946">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R$ 4.748,75</w:t>
            </w:r>
          </w:p>
        </w:tc>
        <w:tc>
          <w:tcPr>
            <w:tcW w:w="1205" w:type="dxa"/>
            <w:vAlign w:val="center"/>
          </w:tcPr>
          <w:p w14:paraId="1DE42599">
            <w:pPr>
              <w:spacing w:line="360" w:lineRule="auto"/>
              <w:jc w:val="center"/>
              <w:rPr>
                <w:rFonts w:hint="default" w:ascii="Calibri" w:hAnsi="Calibri" w:cs="Calibri"/>
                <w:b w:val="0"/>
                <w:bCs/>
                <w:sz w:val="15"/>
                <w:szCs w:val="15"/>
                <w:lang w:val="pt-BR"/>
              </w:rPr>
            </w:pPr>
            <w:r>
              <w:rPr>
                <w:rFonts w:hint="default" w:ascii="Calibri" w:hAnsi="Calibri" w:cs="Calibri"/>
                <w:b w:val="0"/>
                <w:bCs/>
                <w:sz w:val="15"/>
                <w:szCs w:val="15"/>
                <w:lang w:val="pt-BR"/>
              </w:rPr>
              <w:t>R$ 56.985,00</w:t>
            </w:r>
          </w:p>
        </w:tc>
      </w:tr>
      <w:tr w14:paraId="40586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gridSpan w:val="2"/>
          </w:tcPr>
          <w:p w14:paraId="10C41C16">
            <w:pPr>
              <w:spacing w:line="360" w:lineRule="auto"/>
              <w:jc w:val="right"/>
              <w:rPr>
                <w:rFonts w:hint="default" w:ascii="Calibri" w:hAnsi="Calibri" w:cs="Calibri"/>
                <w:b/>
                <w:sz w:val="18"/>
                <w:szCs w:val="18"/>
                <w:lang w:val="pt-BR"/>
              </w:rPr>
            </w:pPr>
          </w:p>
        </w:tc>
        <w:tc>
          <w:tcPr>
            <w:tcW w:w="9067" w:type="dxa"/>
            <w:gridSpan w:val="8"/>
          </w:tcPr>
          <w:p w14:paraId="1B485101">
            <w:pPr>
              <w:spacing w:line="360" w:lineRule="auto"/>
              <w:jc w:val="right"/>
              <w:rPr>
                <w:rFonts w:hint="default" w:ascii="Calibri" w:hAnsi="Calibri" w:cs="Calibri"/>
                <w:b/>
                <w:sz w:val="18"/>
                <w:szCs w:val="18"/>
                <w:lang w:val="pt-BR"/>
              </w:rPr>
            </w:pPr>
            <w:r>
              <w:rPr>
                <w:rFonts w:hint="default" w:ascii="Calibri" w:hAnsi="Calibri" w:cs="Calibri"/>
                <w:b/>
                <w:sz w:val="18"/>
                <w:szCs w:val="18"/>
                <w:lang w:val="pt-BR"/>
              </w:rPr>
              <w:t>TOTAL ESTIMADO R$ 4.190.512,50</w:t>
            </w:r>
          </w:p>
        </w:tc>
      </w:tr>
    </w:tbl>
    <w:p w14:paraId="71748C09">
      <w:pPr>
        <w:spacing w:line="360" w:lineRule="auto"/>
        <w:rPr>
          <w:rFonts w:ascii="Times New Roman" w:hAnsi="Times New Roman" w:cs="Times New Roman"/>
          <w:b/>
          <w:sz w:val="24"/>
          <w:szCs w:val="24"/>
          <w:lang w:val="pt-BR"/>
        </w:rPr>
      </w:pPr>
    </w:p>
    <w:p w14:paraId="658F13BE">
      <w:pPr>
        <w:spacing w:line="360" w:lineRule="auto"/>
        <w:rPr>
          <w:rFonts w:ascii="Times New Roman" w:hAnsi="Times New Roman" w:cs="Times New Roman"/>
          <w:b/>
          <w:sz w:val="24"/>
          <w:szCs w:val="24"/>
          <w:lang w:val="pt-BR"/>
        </w:rPr>
      </w:pPr>
      <w:r>
        <w:rPr>
          <w:rFonts w:ascii="Times New Roman" w:hAnsi="Times New Roman" w:cs="Times New Roman"/>
          <w:b/>
          <w:sz w:val="24"/>
          <w:szCs w:val="24"/>
          <w:lang w:val="pt-BR"/>
        </w:rPr>
        <w:t>Solicitação estimativa mínima e máxima por pedido:</w:t>
      </w:r>
    </w:p>
    <w:tbl>
      <w:tblPr>
        <w:tblStyle w:val="10"/>
        <w:tblW w:w="949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7"/>
        <w:gridCol w:w="2410"/>
        <w:gridCol w:w="3686"/>
        <w:gridCol w:w="567"/>
        <w:gridCol w:w="708"/>
        <w:gridCol w:w="567"/>
        <w:gridCol w:w="993"/>
      </w:tblGrid>
      <w:tr w14:paraId="08B11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567" w:type="dxa"/>
            <w:vAlign w:val="center"/>
          </w:tcPr>
          <w:p w14:paraId="44D95AC9">
            <w:pPr>
              <w:pStyle w:val="154"/>
              <w:spacing w:line="256" w:lineRule="exact"/>
              <w:ind w:left="108"/>
              <w:jc w:val="center"/>
              <w:rPr>
                <w:rFonts w:hint="default" w:ascii="Calibri" w:hAnsi="Calibri" w:cs="Calibri"/>
                <w:b/>
                <w:sz w:val="15"/>
                <w:szCs w:val="15"/>
              </w:rPr>
            </w:pPr>
            <w:r>
              <w:rPr>
                <w:rFonts w:hint="default" w:ascii="Calibri" w:hAnsi="Calibri" w:cs="Calibri"/>
                <w:b/>
                <w:spacing w:val="-4"/>
                <w:sz w:val="15"/>
                <w:szCs w:val="15"/>
              </w:rPr>
              <w:t>ITEM</w:t>
            </w:r>
          </w:p>
        </w:tc>
        <w:tc>
          <w:tcPr>
            <w:tcW w:w="2410" w:type="dxa"/>
            <w:vAlign w:val="center"/>
          </w:tcPr>
          <w:p w14:paraId="05B976D9">
            <w:pPr>
              <w:pStyle w:val="154"/>
              <w:spacing w:line="256" w:lineRule="exact"/>
              <w:ind w:left="106"/>
              <w:jc w:val="center"/>
              <w:rPr>
                <w:rFonts w:hint="default" w:ascii="Calibri" w:hAnsi="Calibri" w:cs="Calibri"/>
                <w:b/>
                <w:sz w:val="15"/>
                <w:szCs w:val="15"/>
              </w:rPr>
            </w:pPr>
            <w:r>
              <w:rPr>
                <w:rFonts w:hint="default" w:ascii="Calibri" w:hAnsi="Calibri" w:cs="Calibri"/>
                <w:b/>
                <w:sz w:val="15"/>
                <w:szCs w:val="15"/>
              </w:rPr>
              <w:t>DESCRIÇÃO</w:t>
            </w:r>
            <w:r>
              <w:rPr>
                <w:rFonts w:hint="default" w:ascii="Calibri" w:hAnsi="Calibri" w:cs="Calibri"/>
                <w:b/>
                <w:spacing w:val="-1"/>
                <w:sz w:val="15"/>
                <w:szCs w:val="15"/>
              </w:rPr>
              <w:t xml:space="preserve"> </w:t>
            </w:r>
            <w:r>
              <w:rPr>
                <w:rFonts w:hint="default" w:ascii="Calibri" w:hAnsi="Calibri" w:cs="Calibri"/>
                <w:b/>
                <w:sz w:val="15"/>
                <w:szCs w:val="15"/>
              </w:rPr>
              <w:t>E</w:t>
            </w:r>
            <w:r>
              <w:rPr>
                <w:rFonts w:hint="default" w:ascii="Calibri" w:hAnsi="Calibri" w:cs="Calibri"/>
                <w:b/>
                <w:spacing w:val="-1"/>
                <w:sz w:val="15"/>
                <w:szCs w:val="15"/>
              </w:rPr>
              <w:t xml:space="preserve"> </w:t>
            </w:r>
            <w:r>
              <w:rPr>
                <w:rFonts w:hint="default" w:ascii="Calibri" w:hAnsi="Calibri" w:cs="Calibri"/>
                <w:b/>
                <w:spacing w:val="-2"/>
                <w:sz w:val="15"/>
                <w:szCs w:val="15"/>
              </w:rPr>
              <w:t>ESPECIFICAÇÃO</w:t>
            </w:r>
          </w:p>
        </w:tc>
        <w:tc>
          <w:tcPr>
            <w:tcW w:w="3686" w:type="dxa"/>
            <w:vAlign w:val="center"/>
          </w:tcPr>
          <w:p w14:paraId="5B7CFED6">
            <w:pPr>
              <w:pStyle w:val="154"/>
              <w:spacing w:line="256" w:lineRule="exact"/>
              <w:ind w:left="108"/>
              <w:jc w:val="center"/>
              <w:rPr>
                <w:rFonts w:hint="default" w:ascii="Calibri" w:hAnsi="Calibri" w:cs="Calibri"/>
                <w:b/>
                <w:sz w:val="15"/>
                <w:szCs w:val="15"/>
              </w:rPr>
            </w:pPr>
            <w:r>
              <w:rPr>
                <w:rFonts w:hint="default" w:ascii="Calibri" w:hAnsi="Calibri" w:cs="Calibri"/>
                <w:b/>
                <w:sz w:val="15"/>
                <w:szCs w:val="15"/>
              </w:rPr>
              <w:t>REFERÊNCIA</w:t>
            </w:r>
          </w:p>
        </w:tc>
        <w:tc>
          <w:tcPr>
            <w:tcW w:w="567" w:type="dxa"/>
            <w:vAlign w:val="center"/>
          </w:tcPr>
          <w:p w14:paraId="3711231F">
            <w:pPr>
              <w:pStyle w:val="154"/>
              <w:spacing w:line="256" w:lineRule="exact"/>
              <w:ind w:left="108"/>
              <w:jc w:val="center"/>
              <w:rPr>
                <w:rFonts w:hint="default" w:ascii="Calibri" w:hAnsi="Calibri" w:cs="Calibri"/>
                <w:b/>
                <w:sz w:val="15"/>
                <w:szCs w:val="15"/>
              </w:rPr>
            </w:pPr>
            <w:r>
              <w:rPr>
                <w:rFonts w:hint="default" w:ascii="Calibri" w:hAnsi="Calibri" w:cs="Calibri"/>
                <w:b/>
                <w:sz w:val="15"/>
                <w:szCs w:val="15"/>
              </w:rPr>
              <w:t>UN. FORNEC.</w:t>
            </w:r>
          </w:p>
        </w:tc>
        <w:tc>
          <w:tcPr>
            <w:tcW w:w="708" w:type="dxa"/>
            <w:vAlign w:val="center"/>
          </w:tcPr>
          <w:p w14:paraId="277D3042">
            <w:pPr>
              <w:pStyle w:val="154"/>
              <w:spacing w:line="256" w:lineRule="exact"/>
              <w:ind w:left="108"/>
              <w:jc w:val="center"/>
              <w:rPr>
                <w:rFonts w:hint="default" w:ascii="Calibri" w:hAnsi="Calibri" w:cs="Calibri"/>
                <w:b/>
                <w:sz w:val="15"/>
                <w:szCs w:val="15"/>
              </w:rPr>
            </w:pPr>
            <w:r>
              <w:rPr>
                <w:rFonts w:hint="default" w:ascii="Calibri" w:hAnsi="Calibri" w:cs="Calibri"/>
                <w:b/>
                <w:spacing w:val="-2"/>
                <w:sz w:val="15"/>
                <w:szCs w:val="15"/>
              </w:rPr>
              <w:t>QUANT.MÍNIMA</w:t>
            </w:r>
          </w:p>
        </w:tc>
        <w:tc>
          <w:tcPr>
            <w:tcW w:w="567" w:type="dxa"/>
            <w:vAlign w:val="center"/>
          </w:tcPr>
          <w:p w14:paraId="39BBE6A9">
            <w:pPr>
              <w:pStyle w:val="154"/>
              <w:spacing w:line="256" w:lineRule="exact"/>
              <w:ind w:left="108"/>
              <w:jc w:val="center"/>
              <w:rPr>
                <w:rFonts w:hint="default" w:ascii="Calibri" w:hAnsi="Calibri" w:cs="Calibri"/>
                <w:b/>
                <w:spacing w:val="-2"/>
                <w:sz w:val="15"/>
                <w:szCs w:val="15"/>
              </w:rPr>
            </w:pPr>
            <w:r>
              <w:rPr>
                <w:rFonts w:hint="default" w:ascii="Calibri" w:hAnsi="Calibri" w:cs="Calibri"/>
                <w:b/>
                <w:spacing w:val="-2"/>
                <w:sz w:val="15"/>
                <w:szCs w:val="15"/>
              </w:rPr>
              <w:t>QUANT.MÁXIMA</w:t>
            </w:r>
          </w:p>
        </w:tc>
        <w:tc>
          <w:tcPr>
            <w:tcW w:w="993" w:type="dxa"/>
            <w:vAlign w:val="center"/>
          </w:tcPr>
          <w:p w14:paraId="3AF69FC9">
            <w:pPr>
              <w:pStyle w:val="154"/>
              <w:spacing w:line="256" w:lineRule="exact"/>
              <w:ind w:left="108"/>
              <w:jc w:val="center"/>
              <w:rPr>
                <w:rFonts w:hint="default" w:ascii="Calibri" w:hAnsi="Calibri" w:cs="Calibri"/>
                <w:b/>
                <w:spacing w:val="-2"/>
                <w:sz w:val="15"/>
                <w:szCs w:val="15"/>
              </w:rPr>
            </w:pPr>
            <w:r>
              <w:rPr>
                <w:rFonts w:hint="default" w:ascii="Calibri" w:hAnsi="Calibri" w:cs="Calibri"/>
                <w:b/>
                <w:spacing w:val="-2"/>
                <w:sz w:val="15"/>
                <w:szCs w:val="15"/>
              </w:rPr>
              <w:t>QTD. TOTAL</w:t>
            </w:r>
          </w:p>
        </w:tc>
      </w:tr>
      <w:tr w14:paraId="1320F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567" w:type="dxa"/>
            <w:vAlign w:val="center"/>
          </w:tcPr>
          <w:p w14:paraId="0E06F5D2">
            <w:pPr>
              <w:jc w:val="center"/>
              <w:rPr>
                <w:rFonts w:hint="default" w:ascii="Calibri" w:hAnsi="Calibri" w:cs="Calibri"/>
                <w:b w:val="0"/>
                <w:bCs/>
                <w:sz w:val="15"/>
                <w:szCs w:val="15"/>
              </w:rPr>
            </w:pPr>
            <w:r>
              <w:rPr>
                <w:rFonts w:hint="default" w:ascii="Calibri" w:hAnsi="Calibri" w:cs="Calibri"/>
                <w:b w:val="0"/>
                <w:bCs/>
                <w:sz w:val="15"/>
                <w:szCs w:val="15"/>
                <w:lang w:val="pt-BR"/>
              </w:rPr>
              <w:t>1/2</w:t>
            </w:r>
          </w:p>
        </w:tc>
        <w:tc>
          <w:tcPr>
            <w:tcW w:w="2410" w:type="dxa"/>
            <w:vAlign w:val="center"/>
          </w:tcPr>
          <w:p w14:paraId="79905124">
            <w:pPr>
              <w:jc w:val="center"/>
              <w:rPr>
                <w:rFonts w:hint="default" w:ascii="Calibri" w:hAnsi="Calibri" w:cs="Calibri"/>
                <w:sz w:val="15"/>
                <w:szCs w:val="15"/>
                <w:lang w:val="pt-BR"/>
              </w:rPr>
            </w:pPr>
            <w:r>
              <w:rPr>
                <w:rFonts w:hint="default" w:ascii="Calibri" w:hAnsi="Calibri" w:cs="Calibri"/>
                <w:sz w:val="15"/>
                <w:szCs w:val="15"/>
                <w:lang w:val="pt-BR"/>
              </w:rPr>
              <w:t>CBUQ- CONCRETO BETUMINOSO USINADO A QUENTE ADITIVADO (UTILIZADO A FRIO)</w:t>
            </w:r>
          </w:p>
        </w:tc>
        <w:tc>
          <w:tcPr>
            <w:tcW w:w="3686" w:type="dxa"/>
          </w:tcPr>
          <w:p w14:paraId="727891B6">
            <w:pPr>
              <w:rPr>
                <w:rFonts w:hint="default" w:ascii="Calibri" w:hAnsi="Calibri" w:cs="Calibri"/>
                <w:bCs/>
                <w:spacing w:val="-2"/>
                <w:sz w:val="15"/>
                <w:szCs w:val="15"/>
                <w:lang w:val="pt-BR"/>
              </w:rPr>
            </w:pPr>
            <w:r>
              <w:rPr>
                <w:rFonts w:hint="default" w:ascii="Calibri" w:hAnsi="Calibri" w:cs="Calibri"/>
                <w:bCs/>
                <w:spacing w:val="-2"/>
                <w:sz w:val="15"/>
                <w:szCs w:val="15"/>
                <w:lang w:val="pt-BR"/>
              </w:rPr>
              <w:t>resistência à compressão mínima deve estar na faixa de 2,5 a 5,0 MPa. Teor de asfalto 4% a 7%em massa. estabilidade Marshall mínima de 12 unidades, medida em quilogramas (kg) ou Newtons (N).</w:t>
            </w:r>
          </w:p>
          <w:p w14:paraId="4752CC85">
            <w:pPr>
              <w:rPr>
                <w:rFonts w:hint="default" w:ascii="Calibri" w:hAnsi="Calibri" w:cs="Calibri"/>
                <w:sz w:val="15"/>
                <w:szCs w:val="15"/>
                <w:lang w:val="pt-BR"/>
              </w:rPr>
            </w:pPr>
            <w:r>
              <w:rPr>
                <w:rFonts w:hint="default" w:ascii="Calibri" w:hAnsi="Calibri" w:cs="Calibri"/>
                <w:bCs/>
                <w:spacing w:val="-2"/>
                <w:sz w:val="15"/>
                <w:szCs w:val="15"/>
                <w:lang w:val="pt-BR"/>
              </w:rPr>
              <w:t>densidade mínima estar na faixa de 2.300 kg/m³ a 2.400 kg/m³. grau de compactação mínimo para o CBUQ costuma variar entre 92% e 96% da densidade máxima teórica.</w:t>
            </w:r>
          </w:p>
        </w:tc>
        <w:tc>
          <w:tcPr>
            <w:tcW w:w="567" w:type="dxa"/>
            <w:vAlign w:val="center"/>
          </w:tcPr>
          <w:p w14:paraId="3085C060">
            <w:pPr>
              <w:jc w:val="center"/>
              <w:rPr>
                <w:rFonts w:hint="default" w:ascii="Calibri" w:hAnsi="Calibri" w:cs="Calibri"/>
                <w:sz w:val="15"/>
                <w:szCs w:val="15"/>
              </w:rPr>
            </w:pPr>
            <w:r>
              <w:rPr>
                <w:rFonts w:hint="default" w:ascii="Calibri" w:hAnsi="Calibri" w:cs="Calibri"/>
                <w:sz w:val="15"/>
                <w:szCs w:val="15"/>
              </w:rPr>
              <w:t>TON.</w:t>
            </w:r>
          </w:p>
        </w:tc>
        <w:tc>
          <w:tcPr>
            <w:tcW w:w="708" w:type="dxa"/>
            <w:vAlign w:val="center"/>
          </w:tcPr>
          <w:p w14:paraId="1631E4BD">
            <w:pPr>
              <w:jc w:val="center"/>
              <w:rPr>
                <w:rFonts w:hint="default" w:ascii="Calibri" w:hAnsi="Calibri" w:cs="Calibri"/>
                <w:sz w:val="15"/>
                <w:szCs w:val="15"/>
              </w:rPr>
            </w:pPr>
            <w:r>
              <w:rPr>
                <w:rFonts w:hint="default" w:ascii="Calibri" w:hAnsi="Calibri" w:cs="Calibri"/>
                <w:sz w:val="15"/>
                <w:szCs w:val="15"/>
              </w:rPr>
              <w:t>100</w:t>
            </w:r>
          </w:p>
        </w:tc>
        <w:tc>
          <w:tcPr>
            <w:tcW w:w="567" w:type="dxa"/>
            <w:vAlign w:val="center"/>
          </w:tcPr>
          <w:p w14:paraId="48C14C70">
            <w:pPr>
              <w:jc w:val="center"/>
              <w:rPr>
                <w:rFonts w:hint="default" w:ascii="Calibri" w:hAnsi="Calibri" w:cs="Calibri"/>
                <w:sz w:val="15"/>
                <w:szCs w:val="15"/>
              </w:rPr>
            </w:pPr>
            <w:r>
              <w:rPr>
                <w:rFonts w:hint="default" w:ascii="Calibri" w:hAnsi="Calibri" w:cs="Calibri"/>
                <w:sz w:val="15"/>
                <w:szCs w:val="15"/>
              </w:rPr>
              <w:t>250</w:t>
            </w:r>
          </w:p>
        </w:tc>
        <w:tc>
          <w:tcPr>
            <w:tcW w:w="993" w:type="dxa"/>
            <w:vAlign w:val="center"/>
          </w:tcPr>
          <w:p w14:paraId="5B660FAB">
            <w:pPr>
              <w:jc w:val="center"/>
              <w:rPr>
                <w:rFonts w:hint="default" w:ascii="Calibri" w:hAnsi="Calibri" w:cs="Calibri"/>
                <w:sz w:val="15"/>
                <w:szCs w:val="15"/>
              </w:rPr>
            </w:pPr>
            <w:r>
              <w:rPr>
                <w:rFonts w:hint="default" w:ascii="Calibri" w:hAnsi="Calibri" w:cs="Calibri"/>
                <w:sz w:val="15"/>
                <w:szCs w:val="15"/>
              </w:rPr>
              <w:t>3000</w:t>
            </w:r>
          </w:p>
        </w:tc>
      </w:tr>
      <w:tr w14:paraId="6FEE3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567" w:type="dxa"/>
            <w:vAlign w:val="center"/>
          </w:tcPr>
          <w:p w14:paraId="722BB68B">
            <w:pPr>
              <w:jc w:val="center"/>
              <w:rPr>
                <w:rFonts w:hint="default" w:ascii="Calibri" w:hAnsi="Calibri" w:cs="Calibri"/>
                <w:b w:val="0"/>
                <w:bCs/>
                <w:sz w:val="15"/>
                <w:szCs w:val="15"/>
              </w:rPr>
            </w:pPr>
            <w:r>
              <w:rPr>
                <w:rFonts w:hint="default" w:ascii="Calibri" w:hAnsi="Calibri" w:cs="Calibri"/>
                <w:b w:val="0"/>
                <w:bCs/>
                <w:sz w:val="15"/>
                <w:szCs w:val="15"/>
                <w:lang w:val="pt-BR"/>
              </w:rPr>
              <w:t>3/4</w:t>
            </w:r>
          </w:p>
        </w:tc>
        <w:tc>
          <w:tcPr>
            <w:tcW w:w="2410" w:type="dxa"/>
            <w:vAlign w:val="center"/>
          </w:tcPr>
          <w:p w14:paraId="2D240B06">
            <w:pPr>
              <w:jc w:val="center"/>
              <w:rPr>
                <w:rFonts w:hint="default" w:ascii="Calibri" w:hAnsi="Calibri" w:cs="Calibri"/>
                <w:sz w:val="15"/>
                <w:szCs w:val="15"/>
                <w:lang w:val="pt-BR"/>
              </w:rPr>
            </w:pPr>
            <w:r>
              <w:rPr>
                <w:rFonts w:hint="default" w:ascii="Calibri" w:hAnsi="Calibri" w:cs="Calibri"/>
                <w:sz w:val="15"/>
                <w:szCs w:val="15"/>
                <w:lang w:val="pt-BR"/>
              </w:rPr>
              <w:t>CBUQ- CONCRETO BETUMINOSO USINADO A QUENTE</w:t>
            </w:r>
          </w:p>
        </w:tc>
        <w:tc>
          <w:tcPr>
            <w:tcW w:w="3686" w:type="dxa"/>
          </w:tcPr>
          <w:p w14:paraId="1228FACD">
            <w:pPr>
              <w:jc w:val="both"/>
              <w:rPr>
                <w:rFonts w:hint="default" w:ascii="Calibri" w:hAnsi="Calibri" w:cs="Calibri"/>
                <w:bCs/>
                <w:spacing w:val="-2"/>
                <w:sz w:val="15"/>
                <w:szCs w:val="15"/>
                <w:lang w:val="pt-BR"/>
              </w:rPr>
            </w:pPr>
            <w:r>
              <w:rPr>
                <w:rFonts w:hint="default" w:ascii="Calibri" w:hAnsi="Calibri" w:cs="Calibri"/>
                <w:bCs/>
                <w:spacing w:val="-2"/>
                <w:sz w:val="15"/>
                <w:szCs w:val="15"/>
                <w:lang w:val="pt-BR"/>
              </w:rPr>
              <w:t>resistência à compressão mínima deve estar na faixa de 2,5 a 5,0 MPa. Teor de asfalto 4% a 7%em massa. estabilidade Marshall mínima de 12 unidades, medida em quilogramas (kg) ou Newtons (N).</w:t>
            </w:r>
          </w:p>
          <w:p w14:paraId="29635788">
            <w:pPr>
              <w:rPr>
                <w:rFonts w:hint="default" w:ascii="Calibri" w:hAnsi="Calibri" w:cs="Calibri"/>
                <w:sz w:val="15"/>
                <w:szCs w:val="15"/>
                <w:lang w:val="pt-BR"/>
              </w:rPr>
            </w:pPr>
            <w:r>
              <w:rPr>
                <w:rFonts w:hint="default" w:ascii="Calibri" w:hAnsi="Calibri" w:cs="Calibri"/>
                <w:bCs/>
                <w:spacing w:val="-2"/>
                <w:sz w:val="15"/>
                <w:szCs w:val="15"/>
                <w:lang w:val="pt-BR"/>
              </w:rPr>
              <w:t>densidade mínima estar na faixa de 2.300 kg/m³ a 2.400 kg/m³. grau de compactação mínimo para o CBUQ costuma variar entre 92% e 96% da densidade máxima teórica</w:t>
            </w:r>
          </w:p>
        </w:tc>
        <w:tc>
          <w:tcPr>
            <w:tcW w:w="567" w:type="dxa"/>
            <w:vAlign w:val="center"/>
          </w:tcPr>
          <w:p w14:paraId="5AC7AC5C">
            <w:pPr>
              <w:jc w:val="center"/>
              <w:rPr>
                <w:rFonts w:hint="default" w:ascii="Calibri" w:hAnsi="Calibri" w:cs="Calibri"/>
                <w:sz w:val="15"/>
                <w:szCs w:val="15"/>
              </w:rPr>
            </w:pPr>
            <w:r>
              <w:rPr>
                <w:rFonts w:hint="default" w:ascii="Calibri" w:hAnsi="Calibri" w:cs="Calibri"/>
                <w:sz w:val="15"/>
                <w:szCs w:val="15"/>
              </w:rPr>
              <w:t>TON.</w:t>
            </w:r>
          </w:p>
        </w:tc>
        <w:tc>
          <w:tcPr>
            <w:tcW w:w="708" w:type="dxa"/>
            <w:vAlign w:val="center"/>
          </w:tcPr>
          <w:p w14:paraId="392C34B1">
            <w:pPr>
              <w:jc w:val="center"/>
              <w:rPr>
                <w:rFonts w:hint="default" w:ascii="Calibri" w:hAnsi="Calibri" w:cs="Calibri"/>
                <w:sz w:val="15"/>
                <w:szCs w:val="15"/>
              </w:rPr>
            </w:pPr>
            <w:r>
              <w:rPr>
                <w:rFonts w:hint="default" w:ascii="Calibri" w:hAnsi="Calibri" w:cs="Calibri"/>
                <w:sz w:val="15"/>
                <w:szCs w:val="15"/>
              </w:rPr>
              <w:t>30</w:t>
            </w:r>
          </w:p>
        </w:tc>
        <w:tc>
          <w:tcPr>
            <w:tcW w:w="567" w:type="dxa"/>
            <w:vAlign w:val="center"/>
          </w:tcPr>
          <w:p w14:paraId="617BAD9D">
            <w:pPr>
              <w:jc w:val="center"/>
              <w:rPr>
                <w:rFonts w:hint="default" w:ascii="Calibri" w:hAnsi="Calibri" w:cs="Calibri"/>
                <w:sz w:val="15"/>
                <w:szCs w:val="15"/>
              </w:rPr>
            </w:pPr>
            <w:r>
              <w:rPr>
                <w:rFonts w:hint="default" w:ascii="Calibri" w:hAnsi="Calibri" w:cs="Calibri"/>
                <w:sz w:val="15"/>
                <w:szCs w:val="15"/>
              </w:rPr>
              <w:t>1000</w:t>
            </w:r>
          </w:p>
        </w:tc>
        <w:tc>
          <w:tcPr>
            <w:tcW w:w="993" w:type="dxa"/>
            <w:vAlign w:val="center"/>
          </w:tcPr>
          <w:p w14:paraId="7EA664E2">
            <w:pPr>
              <w:jc w:val="center"/>
              <w:rPr>
                <w:rFonts w:hint="default" w:ascii="Calibri" w:hAnsi="Calibri" w:cs="Calibri"/>
                <w:sz w:val="15"/>
                <w:szCs w:val="15"/>
              </w:rPr>
            </w:pPr>
            <w:r>
              <w:rPr>
                <w:rFonts w:hint="default" w:ascii="Calibri" w:hAnsi="Calibri" w:cs="Calibri"/>
                <w:sz w:val="15"/>
                <w:szCs w:val="15"/>
              </w:rPr>
              <w:t>2500</w:t>
            </w:r>
          </w:p>
        </w:tc>
      </w:tr>
      <w:tr w14:paraId="66D87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567" w:type="dxa"/>
            <w:vAlign w:val="center"/>
          </w:tcPr>
          <w:p w14:paraId="2134DC36">
            <w:pPr>
              <w:jc w:val="center"/>
              <w:rPr>
                <w:rFonts w:hint="default" w:ascii="Calibri" w:hAnsi="Calibri" w:cs="Calibri"/>
                <w:b/>
                <w:sz w:val="15"/>
                <w:szCs w:val="15"/>
              </w:rPr>
            </w:pPr>
            <w:r>
              <w:rPr>
                <w:rFonts w:hint="default" w:ascii="Calibri" w:hAnsi="Calibri" w:cs="Calibri"/>
                <w:b/>
                <w:sz w:val="15"/>
                <w:szCs w:val="15"/>
              </w:rPr>
              <w:t>5/6</w:t>
            </w:r>
          </w:p>
        </w:tc>
        <w:tc>
          <w:tcPr>
            <w:tcW w:w="2410" w:type="dxa"/>
            <w:vAlign w:val="center"/>
          </w:tcPr>
          <w:p w14:paraId="478144CD">
            <w:pPr>
              <w:jc w:val="center"/>
              <w:rPr>
                <w:rFonts w:hint="default" w:ascii="Calibri" w:hAnsi="Calibri" w:cs="Calibri"/>
                <w:sz w:val="15"/>
                <w:szCs w:val="15"/>
              </w:rPr>
            </w:pPr>
            <w:r>
              <w:rPr>
                <w:rFonts w:hint="default" w:ascii="Calibri" w:hAnsi="Calibri" w:cs="Calibri"/>
                <w:sz w:val="15"/>
                <w:szCs w:val="15"/>
              </w:rPr>
              <w:t>EMUSÃO ASFALTICA RR-2C</w:t>
            </w:r>
          </w:p>
        </w:tc>
        <w:tc>
          <w:tcPr>
            <w:tcW w:w="3686" w:type="dxa"/>
          </w:tcPr>
          <w:p w14:paraId="210BA441">
            <w:pPr>
              <w:rPr>
                <w:rFonts w:hint="default" w:ascii="Calibri" w:hAnsi="Calibri" w:cs="Calibri"/>
                <w:sz w:val="15"/>
                <w:szCs w:val="15"/>
                <w:lang w:val="pt-BR"/>
              </w:rPr>
            </w:pPr>
            <w:r>
              <w:rPr>
                <w:rFonts w:hint="default" w:ascii="Calibri" w:hAnsi="Calibri" w:cs="Calibri"/>
                <w:bCs/>
                <w:spacing w:val="-2"/>
                <w:sz w:val="15"/>
                <w:szCs w:val="15"/>
                <w:lang w:val="pt-BR"/>
              </w:rPr>
              <w:t>a porcentagem mínima de ligante asfáltico para o RR2-C pode de 5% a 6% em massa. A porcentagem mínima de vazios é mantida abaixo de 5%. A porcentagem mínima de agregados na mistura do RR2-C geralmente é mantida acima de 90% em massa</w:t>
            </w:r>
          </w:p>
        </w:tc>
        <w:tc>
          <w:tcPr>
            <w:tcW w:w="567" w:type="dxa"/>
            <w:vAlign w:val="center"/>
          </w:tcPr>
          <w:p w14:paraId="4539432A">
            <w:pPr>
              <w:jc w:val="center"/>
              <w:rPr>
                <w:rFonts w:hint="default" w:ascii="Calibri" w:hAnsi="Calibri" w:cs="Calibri"/>
                <w:sz w:val="15"/>
                <w:szCs w:val="15"/>
              </w:rPr>
            </w:pPr>
            <w:r>
              <w:rPr>
                <w:rFonts w:hint="default" w:ascii="Calibri" w:hAnsi="Calibri" w:cs="Calibri"/>
                <w:sz w:val="15"/>
                <w:szCs w:val="15"/>
              </w:rPr>
              <w:t>TON.</w:t>
            </w:r>
          </w:p>
        </w:tc>
        <w:tc>
          <w:tcPr>
            <w:tcW w:w="708" w:type="dxa"/>
            <w:vAlign w:val="center"/>
          </w:tcPr>
          <w:p w14:paraId="40D2822B">
            <w:pPr>
              <w:jc w:val="center"/>
              <w:rPr>
                <w:rFonts w:hint="default" w:ascii="Calibri" w:hAnsi="Calibri" w:cs="Calibri"/>
                <w:sz w:val="15"/>
                <w:szCs w:val="15"/>
              </w:rPr>
            </w:pPr>
            <w:r>
              <w:rPr>
                <w:rFonts w:hint="default" w:ascii="Calibri" w:hAnsi="Calibri" w:cs="Calibri"/>
                <w:sz w:val="15"/>
                <w:szCs w:val="15"/>
              </w:rPr>
              <w:t>0,2</w:t>
            </w:r>
          </w:p>
        </w:tc>
        <w:tc>
          <w:tcPr>
            <w:tcW w:w="567" w:type="dxa"/>
            <w:vAlign w:val="center"/>
          </w:tcPr>
          <w:p w14:paraId="4B61C210">
            <w:pPr>
              <w:jc w:val="center"/>
              <w:rPr>
                <w:rFonts w:hint="default" w:ascii="Calibri" w:hAnsi="Calibri" w:cs="Calibri"/>
                <w:sz w:val="15"/>
                <w:szCs w:val="15"/>
              </w:rPr>
            </w:pPr>
            <w:r>
              <w:rPr>
                <w:rFonts w:hint="default" w:ascii="Calibri" w:hAnsi="Calibri" w:cs="Calibri"/>
                <w:sz w:val="15"/>
                <w:szCs w:val="15"/>
              </w:rPr>
              <w:t>8</w:t>
            </w:r>
          </w:p>
        </w:tc>
        <w:tc>
          <w:tcPr>
            <w:tcW w:w="993" w:type="dxa"/>
            <w:vAlign w:val="center"/>
          </w:tcPr>
          <w:p w14:paraId="5646582A">
            <w:pPr>
              <w:jc w:val="center"/>
              <w:rPr>
                <w:rFonts w:hint="default" w:ascii="Calibri" w:hAnsi="Calibri" w:cs="Calibri"/>
                <w:sz w:val="15"/>
                <w:szCs w:val="15"/>
              </w:rPr>
            </w:pPr>
            <w:r>
              <w:rPr>
                <w:rFonts w:hint="default" w:ascii="Calibri" w:hAnsi="Calibri" w:cs="Calibri"/>
                <w:sz w:val="15"/>
                <w:szCs w:val="15"/>
              </w:rPr>
              <w:t>50</w:t>
            </w:r>
          </w:p>
        </w:tc>
      </w:tr>
    </w:tbl>
    <w:p w14:paraId="16A9DB76">
      <w:pPr>
        <w:spacing w:line="360" w:lineRule="auto"/>
        <w:rPr>
          <w:rFonts w:ascii="Times New Roman" w:hAnsi="Times New Roman" w:cs="Times New Roman"/>
          <w:bCs/>
          <w:sz w:val="24"/>
          <w:szCs w:val="24"/>
          <w:lang w:val="pt-BR"/>
        </w:rPr>
      </w:pPr>
      <w:r>
        <w:rPr>
          <w:rFonts w:ascii="Times New Roman" w:hAnsi="Times New Roman" w:cs="Times New Roman"/>
          <w:bCs/>
          <w:sz w:val="24"/>
          <w:szCs w:val="24"/>
          <w:lang w:val="pt-BR"/>
        </w:rPr>
        <w:t xml:space="preserve"> </w:t>
      </w:r>
    </w:p>
    <w:tbl>
      <w:tblPr>
        <w:tblStyle w:val="28"/>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93"/>
      </w:tblGrid>
      <w:tr w14:paraId="1CC87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93" w:type="dxa"/>
            <w:shd w:val="clear" w:color="auto" w:fill="D7D7D7" w:themeFill="background1" w:themeFillShade="D8"/>
            <w:vAlign w:val="center"/>
          </w:tcPr>
          <w:p w14:paraId="3FEA5B97">
            <w:pPr>
              <w:numPr>
                <w:ilvl w:val="0"/>
                <w:numId w:val="13"/>
              </w:numPr>
              <w:spacing w:line="360" w:lineRule="auto"/>
              <w:jc w:val="center"/>
              <w:rPr>
                <w:rFonts w:ascii="Times New Roman" w:hAnsi="Times New Roman" w:cs="Times New Roman"/>
                <w:b/>
                <w:sz w:val="24"/>
                <w:szCs w:val="24"/>
                <w:lang w:val="pt-BR"/>
              </w:rPr>
            </w:pPr>
            <w:r>
              <w:rPr>
                <w:rFonts w:ascii="Times New Roman" w:hAnsi="Times New Roman" w:cs="Times New Roman"/>
                <w:b/>
                <w:sz w:val="24"/>
                <w:szCs w:val="24"/>
              </w:rPr>
              <w:t>JUSTIFICATIVA/NECESSIDADE</w:t>
            </w:r>
            <w:r>
              <w:rPr>
                <w:rFonts w:ascii="Times New Roman" w:hAnsi="Times New Roman" w:cs="Times New Roman"/>
                <w:b/>
                <w:spacing w:val="-1"/>
                <w:sz w:val="24"/>
                <w:szCs w:val="24"/>
              </w:rPr>
              <w:t xml:space="preserve"> </w:t>
            </w:r>
            <w:r>
              <w:rPr>
                <w:rFonts w:ascii="Times New Roman" w:hAnsi="Times New Roman" w:cs="Times New Roman"/>
                <w:b/>
                <w:sz w:val="24"/>
                <w:szCs w:val="24"/>
              </w:rPr>
              <w:t>DA</w:t>
            </w:r>
            <w:r>
              <w:rPr>
                <w:rFonts w:ascii="Times New Roman" w:hAnsi="Times New Roman" w:cs="Times New Roman"/>
                <w:b/>
                <w:spacing w:val="-1"/>
                <w:sz w:val="24"/>
                <w:szCs w:val="24"/>
              </w:rPr>
              <w:t xml:space="preserve"> </w:t>
            </w:r>
            <w:r>
              <w:rPr>
                <w:rFonts w:ascii="Times New Roman" w:hAnsi="Times New Roman" w:cs="Times New Roman"/>
                <w:b/>
                <w:spacing w:val="-2"/>
                <w:sz w:val="24"/>
                <w:szCs w:val="24"/>
              </w:rPr>
              <w:t>CONTRATAÇÃO</w:t>
            </w:r>
          </w:p>
        </w:tc>
      </w:tr>
    </w:tbl>
    <w:p w14:paraId="2F2F85B8">
      <w:pPr>
        <w:shd w:val="clear" w:color="auto" w:fill="FFFFFF" w:themeFill="background1"/>
        <w:spacing w:after="300" w:line="360" w:lineRule="auto"/>
        <w:contextualSpacing/>
        <w:jc w:val="both"/>
        <w:rPr>
          <w:rFonts w:ascii="Times New Roman" w:hAnsi="Times New Roman" w:eastAsia="Times New Roman" w:cs="Times New Roman"/>
          <w:color w:val="0D0D0D" w:themeColor="text1" w:themeTint="F2"/>
          <w:sz w:val="24"/>
          <w:szCs w:val="24"/>
          <w:lang w:val="pt-PT"/>
          <w14:textFill>
            <w14:solidFill>
              <w14:schemeClr w14:val="tx1">
                <w14:lumMod w14:val="95000"/>
                <w14:lumOff w14:val="5000"/>
              </w14:schemeClr>
            </w14:solidFill>
          </w14:textFill>
        </w:rPr>
      </w:pPr>
      <w:r>
        <w:rPr>
          <w:rFonts w:ascii="Times New Roman" w:hAnsi="Times New Roman" w:eastAsia="Times New Roman" w:cs="Times New Roman"/>
          <w:b/>
          <w:bCs/>
          <w:color w:val="0D0D0D" w:themeColor="text1" w:themeTint="F2"/>
          <w:sz w:val="24"/>
          <w:szCs w:val="24"/>
          <w:lang w:val="pt-BR"/>
          <w14:textFill>
            <w14:solidFill>
              <w14:schemeClr w14:val="tx1">
                <w14:lumMod w14:val="95000"/>
                <w14:lumOff w14:val="5000"/>
              </w14:schemeClr>
            </w14:solidFill>
          </w14:textFill>
        </w:rPr>
        <w:t>3.1</w:t>
      </w:r>
      <w:r>
        <w:rPr>
          <w:rFonts w:ascii="Times New Roman" w:hAnsi="Times New Roman" w:eastAsia="Times New Roman" w:cs="Times New Roman"/>
          <w:color w:val="0D0D0D" w:themeColor="text1" w:themeTint="F2"/>
          <w:sz w:val="24"/>
          <w:szCs w:val="24"/>
          <w:lang w:val="pt-BR"/>
          <w14:textFill>
            <w14:solidFill>
              <w14:schemeClr w14:val="tx1">
                <w14:lumMod w14:val="95000"/>
                <w14:lumOff w14:val="5000"/>
              </w14:schemeClr>
            </w14:solidFill>
          </w14:textFill>
        </w:rPr>
        <w:t xml:space="preserve"> </w:t>
      </w:r>
      <w:r>
        <w:rPr>
          <w:rFonts w:ascii="Times New Roman" w:hAnsi="Times New Roman" w:eastAsia="Times New Roman" w:cs="Times New Roman"/>
          <w:b/>
          <w:bCs/>
          <w:color w:val="0D0D0D" w:themeColor="text1" w:themeTint="F2"/>
          <w:sz w:val="24"/>
          <w:szCs w:val="24"/>
          <w:lang w:val="pt-BR"/>
          <w14:textFill>
            <w14:solidFill>
              <w14:schemeClr w14:val="tx1">
                <w14:lumMod w14:val="95000"/>
                <w14:lumOff w14:val="5000"/>
              </w14:schemeClr>
            </w14:solidFill>
          </w14:textFill>
        </w:rPr>
        <w:t>Justificativa:</w:t>
      </w:r>
    </w:p>
    <w:p w14:paraId="4D29B31E">
      <w:pPr>
        <w:numPr>
          <w:ilvl w:val="2"/>
          <w:numId w:val="13"/>
        </w:numPr>
        <w:shd w:val="clear" w:color="auto" w:fill="FFFFFF" w:themeFill="background1"/>
        <w:spacing w:after="300" w:line="360" w:lineRule="auto"/>
        <w:contextualSpacing/>
        <w:jc w:val="both"/>
        <w:rPr>
          <w:rFonts w:ascii="Times New Roman" w:hAnsi="Times New Roman" w:eastAsia="Times New Roman" w:cs="Times New Roman"/>
          <w:color w:val="0D0D0D" w:themeColor="text1" w:themeTint="F2"/>
          <w:sz w:val="24"/>
          <w:szCs w:val="24"/>
          <w:lang w:val="pt-PT"/>
          <w14:textFill>
            <w14:solidFill>
              <w14:schemeClr w14:val="tx1">
                <w14:lumMod w14:val="95000"/>
                <w14:lumOff w14:val="5000"/>
              </w14:schemeClr>
            </w14:solidFill>
          </w14:textFill>
        </w:rPr>
      </w:pPr>
      <w:r>
        <w:rPr>
          <w:rFonts w:ascii="Times New Roman" w:hAnsi="Times New Roman" w:eastAsia="Times New Roman" w:cs="Times New Roman"/>
          <w:color w:val="0D0D0D" w:themeColor="text1" w:themeTint="F2"/>
          <w:sz w:val="24"/>
          <w:szCs w:val="24"/>
          <w:lang w:val="pt-PT"/>
          <w14:textFill>
            <w14:solidFill>
              <w14:schemeClr w14:val="tx1">
                <w14:lumMod w14:val="95000"/>
                <w14:lumOff w14:val="5000"/>
              </w14:schemeClr>
            </w14:solidFill>
          </w14:textFill>
        </w:rPr>
        <w:t>A aquisição do objeto desde processo é indispensável para suprir as demandas futuras e eventuais da Secretaria de Obras e Serviços Públicos do Município de Sinop – MT.  Considerando que a malha viária urbana da cidade passa por problemas, especialmente durante o período de chuvas, quando surgem buracos que comprometem a segurança e fluidez do trânsito, afetando diretamente a segurança dos munícipes.</w:t>
      </w:r>
    </w:p>
    <w:p w14:paraId="53C9667B">
      <w:pPr>
        <w:shd w:val="clear" w:color="auto" w:fill="FFFFFF" w:themeFill="background1"/>
        <w:spacing w:before="300" w:after="300" w:line="360" w:lineRule="auto"/>
        <w:contextualSpacing/>
        <w:jc w:val="both"/>
        <w:rPr>
          <w:rFonts w:ascii="Times New Roman" w:hAnsi="Times New Roman" w:eastAsia="Times New Roman" w:cs="Times New Roman"/>
          <w:color w:val="0D0D0D" w:themeColor="text1" w:themeTint="F2"/>
          <w:sz w:val="24"/>
          <w:szCs w:val="24"/>
          <w:lang w:val="pt-PT"/>
          <w14:textFill>
            <w14:solidFill>
              <w14:schemeClr w14:val="tx1">
                <w14:lumMod w14:val="95000"/>
                <w14:lumOff w14:val="5000"/>
              </w14:schemeClr>
            </w14:solidFill>
          </w14:textFill>
        </w:rPr>
      </w:pPr>
      <w:r>
        <w:rPr>
          <w:rFonts w:ascii="Times New Roman" w:hAnsi="Times New Roman" w:cs="Times New Roman"/>
          <w:b/>
          <w:bCs/>
          <w:color w:val="0D0D0D" w:themeColor="text1" w:themeTint="F2"/>
          <w:sz w:val="24"/>
          <w:szCs w:val="24"/>
          <w:lang w:val="pt-BR"/>
          <w14:textFill>
            <w14:solidFill>
              <w14:schemeClr w14:val="tx1">
                <w14:lumMod w14:val="95000"/>
                <w14:lumOff w14:val="5000"/>
              </w14:schemeClr>
            </w14:solidFill>
          </w14:textFill>
        </w:rPr>
        <w:t>3.1.2</w:t>
      </w:r>
      <w:r>
        <w:rPr>
          <w:rFonts w:ascii="Times New Roman" w:hAnsi="Times New Roman" w:cs="Times New Roman"/>
          <w:color w:val="0D0D0D" w:themeColor="text1" w:themeTint="F2"/>
          <w:sz w:val="24"/>
          <w:szCs w:val="24"/>
          <w:lang w:val="pt-BR"/>
          <w14:textFill>
            <w14:solidFill>
              <w14:schemeClr w14:val="tx1">
                <w14:lumMod w14:val="95000"/>
                <w14:lumOff w14:val="5000"/>
              </w14:schemeClr>
            </w14:solidFill>
          </w14:textFill>
        </w:rPr>
        <w:t xml:space="preserve"> </w:t>
      </w:r>
      <w:r>
        <w:rPr>
          <w:rFonts w:ascii="Times New Roman" w:hAnsi="Times New Roman" w:eastAsia="Times New Roman" w:cs="Times New Roman"/>
          <w:color w:val="0D0D0D" w:themeColor="text1" w:themeTint="F2"/>
          <w:sz w:val="24"/>
          <w:szCs w:val="24"/>
          <w:lang w:val="pt-PT"/>
          <w14:textFill>
            <w14:solidFill>
              <w14:schemeClr w14:val="tx1">
                <w14:lumMod w14:val="95000"/>
                <w14:lumOff w14:val="5000"/>
              </w14:schemeClr>
            </w14:solidFill>
          </w14:textFill>
        </w:rPr>
        <w:t>É imprescindível que sejam realizadas obras de recuperação e manutenção das ruas e avenidas para garantir condições adequadas de tráfego e segurança para a população. Através desta licitação, será possível adquirir os materiais necessários, como o Concreto Betuminoso Usinado a Quente (CBUQ), para realizar os reparos e melhorias essenciais na infraestrutura viária.</w:t>
      </w:r>
    </w:p>
    <w:p w14:paraId="706D5BB1">
      <w:pPr>
        <w:shd w:val="clear" w:color="auto" w:fill="FFFFFF" w:themeFill="background1"/>
        <w:spacing w:before="300" w:after="300" w:line="360" w:lineRule="auto"/>
        <w:contextualSpacing/>
        <w:jc w:val="both"/>
        <w:rPr>
          <w:rFonts w:ascii="Times New Roman" w:hAnsi="Times New Roman" w:eastAsia="Times New Roman" w:cs="Times New Roman"/>
          <w:color w:val="0D0D0D" w:themeColor="text1" w:themeTint="F2"/>
          <w:sz w:val="24"/>
          <w:szCs w:val="24"/>
          <w:lang w:val="pt-PT"/>
          <w14:textFill>
            <w14:solidFill>
              <w14:schemeClr w14:val="tx1">
                <w14:lumMod w14:val="95000"/>
                <w14:lumOff w14:val="5000"/>
              </w14:schemeClr>
            </w14:solidFill>
          </w14:textFill>
        </w:rPr>
      </w:pPr>
      <w:r>
        <w:rPr>
          <w:rFonts w:ascii="Times New Roman" w:hAnsi="Times New Roman" w:cs="Times New Roman"/>
          <w:b/>
          <w:bCs/>
          <w:color w:val="0D0D0D" w:themeColor="text1" w:themeTint="F2"/>
          <w:sz w:val="24"/>
          <w:szCs w:val="24"/>
          <w:lang w:val="pt-BR"/>
          <w14:textFill>
            <w14:solidFill>
              <w14:schemeClr w14:val="tx1">
                <w14:lumMod w14:val="95000"/>
                <w14:lumOff w14:val="5000"/>
              </w14:schemeClr>
            </w14:solidFill>
          </w14:textFill>
        </w:rPr>
        <w:t>3.1.3</w:t>
      </w:r>
      <w:r>
        <w:rPr>
          <w:rFonts w:ascii="Times New Roman" w:hAnsi="Times New Roman" w:cs="Times New Roman"/>
          <w:color w:val="0D0D0D" w:themeColor="text1" w:themeTint="F2"/>
          <w:sz w:val="24"/>
          <w:szCs w:val="24"/>
          <w:lang w:val="pt-BR"/>
          <w14:textFill>
            <w14:solidFill>
              <w14:schemeClr w14:val="tx1">
                <w14:lumMod w14:val="95000"/>
                <w14:lumOff w14:val="5000"/>
              </w14:schemeClr>
            </w14:solidFill>
          </w14:textFill>
        </w:rPr>
        <w:t xml:space="preserve"> </w:t>
      </w:r>
      <w:r>
        <w:rPr>
          <w:rFonts w:ascii="Times New Roman" w:hAnsi="Times New Roman" w:eastAsia="Times New Roman" w:cs="Times New Roman"/>
          <w:color w:val="0D0D0D" w:themeColor="text1" w:themeTint="F2"/>
          <w:sz w:val="24"/>
          <w:szCs w:val="24"/>
          <w:lang w:val="pt-PT"/>
          <w14:textFill>
            <w14:solidFill>
              <w14:schemeClr w14:val="tx1">
                <w14:lumMod w14:val="95000"/>
                <w14:lumOff w14:val="5000"/>
              </w14:schemeClr>
            </w14:solidFill>
          </w14:textFill>
        </w:rPr>
        <w:t>A licitação também visa contemplar possíveis demandas para a implantação de redutores de velocidade, como lombadas, especialmente em áreas próximas a escolas e em vias com trânsito controlado. Essas medidas visam proteger os pedestres e garantir a segurança no tráfego, contribuindo para uma convivência urbana mais segura e harmoniosa.</w:t>
      </w:r>
    </w:p>
    <w:p w14:paraId="25240C3A">
      <w:pPr>
        <w:shd w:val="clear" w:color="auto" w:fill="FFFFFF" w:themeFill="background1"/>
        <w:spacing w:before="300" w:line="360" w:lineRule="auto"/>
        <w:contextualSpacing/>
        <w:jc w:val="both"/>
        <w:rPr>
          <w:rFonts w:ascii="Times New Roman" w:hAnsi="Times New Roman" w:eastAsia="Times New Roman" w:cs="Times New Roman"/>
          <w:color w:val="0D0D0D" w:themeColor="text1" w:themeTint="F2"/>
          <w:sz w:val="24"/>
          <w:szCs w:val="24"/>
          <w:lang w:val="pt-PT"/>
          <w14:textFill>
            <w14:solidFill>
              <w14:schemeClr w14:val="tx1">
                <w14:lumMod w14:val="95000"/>
                <w14:lumOff w14:val="5000"/>
              </w14:schemeClr>
            </w14:solidFill>
          </w14:textFill>
        </w:rPr>
      </w:pPr>
      <w:r>
        <w:rPr>
          <w:rFonts w:ascii="Times New Roman" w:hAnsi="Times New Roman" w:cs="Times New Roman"/>
          <w:b/>
          <w:bCs/>
          <w:color w:val="0D0D0D" w:themeColor="text1" w:themeTint="F2"/>
          <w:sz w:val="24"/>
          <w:szCs w:val="24"/>
          <w:lang w:val="pt-BR"/>
          <w14:textFill>
            <w14:solidFill>
              <w14:schemeClr w14:val="tx1">
                <w14:lumMod w14:val="95000"/>
                <w14:lumOff w14:val="5000"/>
              </w14:schemeClr>
            </w14:solidFill>
          </w14:textFill>
        </w:rPr>
        <w:t>3.1.4</w:t>
      </w:r>
      <w:r>
        <w:rPr>
          <w:rFonts w:ascii="Times New Roman" w:hAnsi="Times New Roman" w:cs="Times New Roman"/>
          <w:color w:val="0D0D0D" w:themeColor="text1" w:themeTint="F2"/>
          <w:sz w:val="24"/>
          <w:szCs w:val="24"/>
          <w:lang w:val="pt-BR"/>
          <w14:textFill>
            <w14:solidFill>
              <w14:schemeClr w14:val="tx1">
                <w14:lumMod w14:val="95000"/>
                <w14:lumOff w14:val="5000"/>
              </w14:schemeClr>
            </w14:solidFill>
          </w14:textFill>
        </w:rPr>
        <w:t xml:space="preserve"> </w:t>
      </w:r>
      <w:r>
        <w:rPr>
          <w:rFonts w:ascii="Times New Roman" w:hAnsi="Times New Roman" w:eastAsia="Times New Roman" w:cs="Times New Roman"/>
          <w:color w:val="0D0D0D" w:themeColor="text1" w:themeTint="F2"/>
          <w:sz w:val="24"/>
          <w:szCs w:val="24"/>
          <w:lang w:val="pt-PT"/>
          <w14:textFill>
            <w14:solidFill>
              <w14:schemeClr w14:val="tx1">
                <w14:lumMod w14:val="95000"/>
                <w14:lumOff w14:val="5000"/>
              </w14:schemeClr>
            </w14:solidFill>
          </w14:textFill>
        </w:rPr>
        <w:t xml:space="preserve">Portanto, a realização desta licitação é fundamental para promover a mobilidade urbana, preservar a segurança viária e melhorar a qualidade de vida dos cidadãos de Sinop. </w:t>
      </w:r>
    </w:p>
    <w:p w14:paraId="0D89D48D">
      <w:pPr>
        <w:shd w:val="clear" w:color="auto" w:fill="FFFFFF" w:themeFill="background1"/>
        <w:spacing w:before="300" w:line="360" w:lineRule="auto"/>
        <w:contextualSpacing/>
        <w:jc w:val="both"/>
        <w:rPr>
          <w:rFonts w:ascii="Times New Roman" w:hAnsi="Times New Roman" w:eastAsia="Times New Roman" w:cs="Times New Roman"/>
          <w:color w:val="0D0D0D" w:themeColor="text1" w:themeTint="F2"/>
          <w:sz w:val="24"/>
          <w:szCs w:val="24"/>
          <w:lang w:val="pt-PT"/>
          <w14:textFill>
            <w14:solidFill>
              <w14:schemeClr w14:val="tx1">
                <w14:lumMod w14:val="95000"/>
                <w14:lumOff w14:val="5000"/>
              </w14:schemeClr>
            </w14:solidFill>
          </w14:textFill>
        </w:rPr>
      </w:pPr>
    </w:p>
    <w:p w14:paraId="6FEF1A14">
      <w:pPr>
        <w:numPr>
          <w:ilvl w:val="1"/>
          <w:numId w:val="13"/>
        </w:numPr>
        <w:spacing w:line="360" w:lineRule="auto"/>
        <w:contextualSpacing/>
        <w:jc w:val="both"/>
        <w:rPr>
          <w:rFonts w:ascii="Times New Roman" w:hAnsi="Times New Roman" w:eastAsia="SimSun" w:cs="Times New Roman"/>
          <w:b/>
          <w:bCs/>
          <w:sz w:val="24"/>
          <w:szCs w:val="24"/>
          <w:lang w:val="pt-BR"/>
        </w:rPr>
      </w:pPr>
      <w:r>
        <w:rPr>
          <w:rFonts w:ascii="Times New Roman" w:hAnsi="Times New Roman" w:eastAsia="SimSun" w:cs="Times New Roman"/>
          <w:b/>
          <w:bCs/>
          <w:sz w:val="24"/>
          <w:szCs w:val="24"/>
          <w:lang w:val="pt-BR"/>
        </w:rPr>
        <w:t>Matriz de Risco:</w:t>
      </w:r>
    </w:p>
    <w:p w14:paraId="42C85273">
      <w:pPr>
        <w:numPr>
          <w:ilvl w:val="2"/>
          <w:numId w:val="13"/>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A matriz de risco para esta processo licitatório não foi adotada, disposto expressamente no inciso XXVII do art. 6° da </w:t>
      </w:r>
      <w:r>
        <w:rPr>
          <w:rFonts w:ascii="Times New Roman" w:hAnsi="Times New Roman" w:cs="Times New Roman"/>
          <w:b/>
          <w:bCs/>
          <w:sz w:val="24"/>
          <w:szCs w:val="24"/>
          <w:lang w:val="pt-BR"/>
        </w:rPr>
        <w:t>Lei 14.133/2021</w:t>
      </w:r>
      <w:r>
        <w:rPr>
          <w:rFonts w:ascii="Times New Roman" w:hAnsi="Times New Roman" w:cs="Times New Roman"/>
          <w:sz w:val="24"/>
          <w:szCs w:val="24"/>
          <w:lang w:val="pt-BR"/>
        </w:rPr>
        <w:t xml:space="preserve"> como cláusula necessária dos contratos administrativos, quando couber de acordo com o art. 92, inciso IX. Em regra, a adoção de matriz de risco é facultativa, levando em consideração que em determinadas contratações, notadamente comuns e simples, não seria adequada, sendo assim obrigatória em obras, serviços e fornecimentos de grande vulto, sendo aquelas cujo o seu valor estimado seja superior a R$ 200.000.000,00 (duzentos milhões de reais), vejamos:</w:t>
      </w:r>
    </w:p>
    <w:p w14:paraId="1A0FCFE2">
      <w:pPr>
        <w:spacing w:line="360" w:lineRule="auto"/>
        <w:jc w:val="both"/>
        <w:rPr>
          <w:rFonts w:ascii="Times New Roman" w:hAnsi="Times New Roman" w:cs="Times New Roman"/>
          <w:sz w:val="24"/>
          <w:szCs w:val="24"/>
          <w:lang w:val="pt-BR"/>
        </w:rPr>
      </w:pPr>
    </w:p>
    <w:p w14:paraId="6BA6DD3A">
      <w:pPr>
        <w:spacing w:line="360" w:lineRule="auto"/>
        <w:ind w:left="2880" w:leftChars="1200"/>
        <w:jc w:val="both"/>
        <w:rPr>
          <w:rFonts w:ascii="Times New Roman" w:hAnsi="Times New Roman" w:cs="Times New Roman"/>
          <w:i/>
          <w:iCs/>
          <w:sz w:val="24"/>
          <w:szCs w:val="24"/>
          <w:lang w:val="pt-BR"/>
        </w:rPr>
      </w:pPr>
      <w:r>
        <w:rPr>
          <w:rFonts w:ascii="Times New Roman" w:hAnsi="Times New Roman" w:cs="Times New Roman"/>
          <w:sz w:val="24"/>
          <w:szCs w:val="24"/>
          <w:lang w:val="pt-BR"/>
        </w:rPr>
        <w:t xml:space="preserve"> </w:t>
      </w:r>
      <w:r>
        <w:rPr>
          <w:rFonts w:ascii="Times New Roman" w:hAnsi="Times New Roman" w:cs="Times New Roman"/>
          <w:b/>
          <w:bCs/>
          <w:i/>
          <w:iCs/>
          <w:sz w:val="24"/>
          <w:szCs w:val="24"/>
          <w:lang w:val="pt-BR"/>
        </w:rPr>
        <w:t xml:space="preserve">Art. 22, § 3°  </w:t>
      </w:r>
      <w:r>
        <w:rPr>
          <w:rFonts w:ascii="Times New Roman" w:hAnsi="Times New Roman" w:cs="Times New Roman"/>
          <w:i/>
          <w:iCs/>
          <w:sz w:val="24"/>
          <w:szCs w:val="24"/>
          <w:lang w:val="pt-BR"/>
        </w:rPr>
        <w:t>Quando a contração se referir a obras e serviços de grande vulto ou forem adotados os regimes de contratação integrada e semi-integrada, o edital obrigatoriamente contemplará matriz de alocação de riscos entre o contratante e o contratado.</w:t>
      </w:r>
    </w:p>
    <w:p w14:paraId="7B81E8E3">
      <w:pPr>
        <w:spacing w:line="360" w:lineRule="auto"/>
        <w:ind w:left="2880" w:leftChars="1200"/>
        <w:jc w:val="both"/>
        <w:rPr>
          <w:rFonts w:ascii="Times New Roman" w:hAnsi="Times New Roman" w:cs="Times New Roman"/>
          <w:i/>
          <w:iCs/>
          <w:sz w:val="24"/>
          <w:szCs w:val="24"/>
          <w:lang w:val="pt-BR"/>
        </w:rPr>
      </w:pPr>
    </w:p>
    <w:p w14:paraId="41D03F2E">
      <w:pPr>
        <w:spacing w:line="360" w:lineRule="auto"/>
        <w:ind w:left="2880" w:leftChars="1200"/>
        <w:jc w:val="both"/>
        <w:rPr>
          <w:rFonts w:ascii="Times New Roman" w:hAnsi="Times New Roman" w:eastAsia="SimSun" w:cs="Times New Roman"/>
          <w:i/>
          <w:iCs/>
          <w:color w:val="000000"/>
          <w:sz w:val="24"/>
          <w:szCs w:val="24"/>
          <w:lang w:val="pt-BR"/>
        </w:rPr>
      </w:pPr>
      <w:r>
        <w:rPr>
          <w:rFonts w:ascii="Times New Roman" w:hAnsi="Times New Roman" w:eastAsia="SimSun" w:cs="Times New Roman"/>
          <w:b/>
          <w:bCs/>
          <w:i/>
          <w:iCs/>
          <w:color w:val="000000"/>
          <w:sz w:val="24"/>
          <w:szCs w:val="24"/>
          <w:lang w:val="pt-BR"/>
        </w:rPr>
        <w:t>Art. 6°, Inciso XXII</w:t>
      </w:r>
      <w:r>
        <w:rPr>
          <w:rFonts w:ascii="Times New Roman" w:hAnsi="Times New Roman" w:eastAsia="SimSun" w:cs="Times New Roman"/>
          <w:i/>
          <w:iCs/>
          <w:color w:val="000000"/>
          <w:sz w:val="24"/>
          <w:szCs w:val="24"/>
          <w:lang w:val="pt-BR"/>
        </w:rPr>
        <w:t xml:space="preserve"> - obras, serviços e fornecimentos de grande vulto: aqueles cujo valor estimado supera R$ 200.000.000,00 (duzentos milhões de reais);</w:t>
      </w:r>
    </w:p>
    <w:p w14:paraId="2CB3587C">
      <w:pPr>
        <w:spacing w:line="360" w:lineRule="auto"/>
        <w:rPr>
          <w:rFonts w:ascii="Times New Roman" w:hAnsi="Times New Roman" w:cs="Times New Roman"/>
          <w:bCs/>
          <w:sz w:val="24"/>
          <w:szCs w:val="24"/>
          <w:lang w:val="pt-BR"/>
        </w:rPr>
      </w:pPr>
    </w:p>
    <w:tbl>
      <w:tblPr>
        <w:tblStyle w:val="28"/>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9"/>
      </w:tblGrid>
      <w:tr w14:paraId="46012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209" w:type="dxa"/>
            <w:shd w:val="clear" w:color="auto" w:fill="D7D7D7" w:themeFill="background1" w:themeFillShade="D8"/>
            <w:vAlign w:val="center"/>
          </w:tcPr>
          <w:p w14:paraId="775654D3">
            <w:pPr>
              <w:numPr>
                <w:ilvl w:val="0"/>
                <w:numId w:val="13"/>
              </w:numPr>
              <w:spacing w:line="360" w:lineRule="auto"/>
              <w:jc w:val="center"/>
              <w:rPr>
                <w:rFonts w:ascii="Times New Roman" w:hAnsi="Times New Roman" w:cs="Times New Roman"/>
                <w:b/>
                <w:sz w:val="24"/>
                <w:szCs w:val="24"/>
                <w:lang w:val="pt-BR"/>
              </w:rPr>
            </w:pPr>
            <w:r>
              <w:rPr>
                <w:rFonts w:ascii="Times New Roman" w:hAnsi="Times New Roman" w:cs="Times New Roman"/>
                <w:b/>
                <w:sz w:val="24"/>
                <w:szCs w:val="24"/>
                <w:lang w:val="pt-BR"/>
              </w:rPr>
              <w:t>DESCRIÇÃO</w:t>
            </w:r>
            <w:r>
              <w:rPr>
                <w:rFonts w:ascii="Times New Roman" w:hAnsi="Times New Roman" w:cs="Times New Roman"/>
                <w:b/>
                <w:spacing w:val="-1"/>
                <w:sz w:val="24"/>
                <w:szCs w:val="24"/>
                <w:lang w:val="pt-BR"/>
              </w:rPr>
              <w:t xml:space="preserve"> </w:t>
            </w:r>
            <w:r>
              <w:rPr>
                <w:rFonts w:ascii="Times New Roman" w:hAnsi="Times New Roman" w:cs="Times New Roman"/>
                <w:b/>
                <w:sz w:val="24"/>
                <w:szCs w:val="24"/>
                <w:lang w:val="pt-BR"/>
              </w:rPr>
              <w:t>DA</w:t>
            </w:r>
            <w:r>
              <w:rPr>
                <w:rFonts w:ascii="Times New Roman" w:hAnsi="Times New Roman" w:cs="Times New Roman"/>
                <w:b/>
                <w:spacing w:val="-1"/>
                <w:sz w:val="24"/>
                <w:szCs w:val="24"/>
                <w:lang w:val="pt-BR"/>
              </w:rPr>
              <w:t xml:space="preserve"> </w:t>
            </w:r>
            <w:r>
              <w:rPr>
                <w:rFonts w:ascii="Times New Roman" w:hAnsi="Times New Roman" w:cs="Times New Roman"/>
                <w:b/>
                <w:sz w:val="24"/>
                <w:szCs w:val="24"/>
                <w:lang w:val="pt-BR"/>
              </w:rPr>
              <w:t>SOLUÇÃO</w:t>
            </w:r>
            <w:r>
              <w:rPr>
                <w:rFonts w:ascii="Times New Roman" w:hAnsi="Times New Roman" w:cs="Times New Roman"/>
                <w:b/>
                <w:spacing w:val="-1"/>
                <w:sz w:val="24"/>
                <w:szCs w:val="24"/>
                <w:lang w:val="pt-BR"/>
              </w:rPr>
              <w:t xml:space="preserve"> </w:t>
            </w:r>
            <w:r>
              <w:rPr>
                <w:rFonts w:ascii="Times New Roman" w:hAnsi="Times New Roman" w:cs="Times New Roman"/>
                <w:b/>
                <w:sz w:val="24"/>
                <w:szCs w:val="24"/>
                <w:lang w:val="pt-BR"/>
              </w:rPr>
              <w:t>(QUANDO</w:t>
            </w:r>
            <w:r>
              <w:rPr>
                <w:rFonts w:ascii="Times New Roman" w:hAnsi="Times New Roman" w:cs="Times New Roman"/>
                <w:b/>
                <w:spacing w:val="2"/>
                <w:sz w:val="24"/>
                <w:szCs w:val="24"/>
                <w:lang w:val="pt-BR"/>
              </w:rPr>
              <w:t xml:space="preserve"> </w:t>
            </w:r>
            <w:r>
              <w:rPr>
                <w:rFonts w:ascii="Times New Roman" w:hAnsi="Times New Roman" w:cs="Times New Roman"/>
                <w:b/>
                <w:spacing w:val="-2"/>
                <w:sz w:val="24"/>
                <w:szCs w:val="24"/>
                <w:lang w:val="pt-BR"/>
              </w:rPr>
              <w:t>APLICÁVEL)</w:t>
            </w:r>
          </w:p>
        </w:tc>
      </w:tr>
    </w:tbl>
    <w:p w14:paraId="34B43C88">
      <w:pPr>
        <w:numPr>
          <w:ilvl w:val="1"/>
          <w:numId w:val="13"/>
        </w:numPr>
        <w:spacing w:line="360" w:lineRule="auto"/>
        <w:jc w:val="both"/>
        <w:rPr>
          <w:rFonts w:ascii="Times New Roman" w:hAnsi="Times New Roman" w:eastAsia="Times New Roman" w:cs="Times New Roman"/>
          <w:color w:val="0D0D0D" w:themeColor="text1" w:themeTint="F2"/>
          <w:sz w:val="24"/>
          <w:szCs w:val="24"/>
          <w:lang w:val="pt-BR"/>
          <w14:textFill>
            <w14:solidFill>
              <w14:schemeClr w14:val="tx1">
                <w14:lumMod w14:val="95000"/>
                <w14:lumOff w14:val="5000"/>
              </w14:schemeClr>
            </w14:solidFill>
          </w14:textFill>
        </w:rPr>
      </w:pPr>
      <w:r>
        <w:rPr>
          <w:rFonts w:ascii="Times New Roman" w:hAnsi="Times New Roman" w:eastAsia="Times New Roman" w:cs="Times New Roman"/>
          <w:color w:val="0D0D0D" w:themeColor="text1" w:themeTint="F2"/>
          <w:sz w:val="24"/>
          <w:szCs w:val="24"/>
          <w:lang w:val="pt-BR"/>
          <w14:textFill>
            <w14:solidFill>
              <w14:schemeClr w14:val="tx1">
                <w14:lumMod w14:val="95000"/>
                <w14:lumOff w14:val="5000"/>
              </w14:schemeClr>
            </w14:solidFill>
          </w14:textFill>
        </w:rPr>
        <w:t>A solução proposta visa garantir que o poder público cumpra seus compromissos, fornecendo serviços públicos de alta qualidade à população e beneficiando todos aqueles que utilizam as vias públicas e dependem de um tráfego em boas condições.</w:t>
      </w:r>
    </w:p>
    <w:p w14:paraId="0182F50B">
      <w:pPr>
        <w:numPr>
          <w:ilvl w:val="1"/>
          <w:numId w:val="13"/>
        </w:numPr>
        <w:spacing w:line="360" w:lineRule="auto"/>
        <w:jc w:val="both"/>
        <w:rPr>
          <w:rFonts w:ascii="Times New Roman" w:hAnsi="Times New Roman" w:eastAsia="Times New Roman" w:cs="Times New Roman"/>
          <w:color w:val="0D0D0D" w:themeColor="text1" w:themeTint="F2"/>
          <w:sz w:val="24"/>
          <w:szCs w:val="24"/>
          <w:lang w:val="pt-BR"/>
          <w14:textFill>
            <w14:solidFill>
              <w14:schemeClr w14:val="tx1">
                <w14:lumMod w14:val="95000"/>
                <w14:lumOff w14:val="5000"/>
              </w14:schemeClr>
            </w14:solidFill>
          </w14:textFill>
        </w:rPr>
      </w:pPr>
      <w:r>
        <w:rPr>
          <w:rFonts w:ascii="Times New Roman" w:hAnsi="Times New Roman" w:eastAsia="Times New Roman" w:cs="Times New Roman"/>
          <w:color w:val="0D0D0D" w:themeColor="text1" w:themeTint="F2"/>
          <w:sz w:val="24"/>
          <w:szCs w:val="24"/>
          <w:lang w:val="pt-BR"/>
          <w14:textFill>
            <w14:solidFill>
              <w14:schemeClr w14:val="tx1">
                <w14:lumMod w14:val="95000"/>
                <w14:lumOff w14:val="5000"/>
              </w14:schemeClr>
            </w14:solidFill>
          </w14:textFill>
        </w:rPr>
        <w:t>Ao priorizar a manutenção e melhoria das vias públicas através da aquisição dos materiais necessários para pavimentação, estamos investindo no bem-estar e na segurança dos cidadãos. Ruas e avenidas em bom estado não apenas facilitam o deslocamento diário dos munícipes, mas também contribuem para a redução de acidentes de trânsito e o aumento da eficiência logística para empresas e serviços públicos.</w:t>
      </w:r>
    </w:p>
    <w:p w14:paraId="17FF4CFD">
      <w:pPr>
        <w:numPr>
          <w:ilvl w:val="1"/>
          <w:numId w:val="13"/>
        </w:numPr>
        <w:spacing w:line="360" w:lineRule="auto"/>
        <w:jc w:val="both"/>
        <w:rPr>
          <w:rFonts w:ascii="Times New Roman" w:hAnsi="Times New Roman" w:eastAsia="Times New Roman" w:cs="Times New Roman"/>
          <w:color w:val="0D0D0D" w:themeColor="text1" w:themeTint="F2"/>
          <w:sz w:val="24"/>
          <w:szCs w:val="24"/>
          <w:lang w:val="pt-BR"/>
          <w14:textFill>
            <w14:solidFill>
              <w14:schemeClr w14:val="tx1">
                <w14:lumMod w14:val="95000"/>
                <w14:lumOff w14:val="5000"/>
              </w14:schemeClr>
            </w14:solidFill>
          </w14:textFill>
        </w:rPr>
      </w:pPr>
      <w:r>
        <w:rPr>
          <w:rFonts w:ascii="Times New Roman" w:hAnsi="Times New Roman" w:eastAsia="Times New Roman" w:cs="Times New Roman"/>
          <w:color w:val="0D0D0D" w:themeColor="text1" w:themeTint="F2"/>
          <w:sz w:val="24"/>
          <w:szCs w:val="24"/>
          <w:lang w:val="pt-BR"/>
          <w14:textFill>
            <w14:solidFill>
              <w14:schemeClr w14:val="tx1">
                <w14:lumMod w14:val="95000"/>
                <w14:lumOff w14:val="5000"/>
              </w14:schemeClr>
            </w14:solidFill>
          </w14:textFill>
        </w:rPr>
        <w:t>Além disso, ao oferecer uma infraestrutura viária de qualidade, o poder público demonstra seu compromisso com o desenvolvimento sustentável e o crescimento econômico da região. Vias bem conservadas são um importante fator de atratividade para investimentos, impulsionando o comércio local e a geração de empregos.</w:t>
      </w:r>
    </w:p>
    <w:p w14:paraId="38393CE9">
      <w:pPr>
        <w:numPr>
          <w:ilvl w:val="1"/>
          <w:numId w:val="13"/>
        </w:numPr>
        <w:spacing w:line="360" w:lineRule="auto"/>
        <w:jc w:val="both"/>
        <w:rPr>
          <w:rFonts w:ascii="Times New Roman" w:hAnsi="Times New Roman" w:eastAsia="Times New Roman" w:cs="Times New Roman"/>
          <w:color w:val="0D0D0D" w:themeColor="text1" w:themeTint="F2"/>
          <w:sz w:val="24"/>
          <w:szCs w:val="24"/>
          <w:lang w:val="pt-BR"/>
          <w14:textFill>
            <w14:solidFill>
              <w14:schemeClr w14:val="tx1">
                <w14:lumMod w14:val="95000"/>
                <w14:lumOff w14:val="5000"/>
              </w14:schemeClr>
            </w14:solidFill>
          </w14:textFill>
        </w:rPr>
      </w:pPr>
      <w:r>
        <w:rPr>
          <w:rFonts w:ascii="Times New Roman" w:hAnsi="Times New Roman" w:eastAsia="Times New Roman" w:cs="Times New Roman"/>
          <w:color w:val="0D0D0D" w:themeColor="text1" w:themeTint="F2"/>
          <w:sz w:val="24"/>
          <w:szCs w:val="24"/>
          <w:lang w:val="pt-BR"/>
          <w14:textFill>
            <w14:solidFill>
              <w14:schemeClr w14:val="tx1">
                <w14:lumMod w14:val="95000"/>
                <w14:lumOff w14:val="5000"/>
              </w14:schemeClr>
            </w14:solidFill>
          </w14:textFill>
        </w:rPr>
        <w:t>Portanto, investir na manutenção das vias públicas não é apenas uma questão de cumprir obrigações, mas sim de promover o desenvolvimento socioeconômico e garantir uma melhor qualidade de trafegabilidade para toda a comunidade.</w:t>
      </w:r>
    </w:p>
    <w:p w14:paraId="06E28210">
      <w:pPr>
        <w:spacing w:line="360" w:lineRule="auto"/>
        <w:rPr>
          <w:rFonts w:ascii="Times New Roman" w:hAnsi="Times New Roman" w:cs="Times New Roman"/>
          <w:color w:val="000000"/>
          <w:sz w:val="24"/>
          <w:szCs w:val="24"/>
          <w:highlight w:val="green"/>
          <w:lang w:val="pt-BR"/>
        </w:rPr>
      </w:pPr>
    </w:p>
    <w:tbl>
      <w:tblPr>
        <w:tblStyle w:val="28"/>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7"/>
      </w:tblGrid>
      <w:tr w14:paraId="4EF65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067" w:type="dxa"/>
            <w:shd w:val="clear" w:color="auto" w:fill="D7D7D7" w:themeFill="background1" w:themeFillShade="D8"/>
            <w:vAlign w:val="center"/>
          </w:tcPr>
          <w:p w14:paraId="3AA45FA7">
            <w:pPr>
              <w:numPr>
                <w:ilvl w:val="0"/>
                <w:numId w:val="13"/>
              </w:numPr>
              <w:spacing w:line="360" w:lineRule="auto"/>
              <w:jc w:val="center"/>
              <w:rPr>
                <w:rFonts w:ascii="Times New Roman" w:hAnsi="Times New Roman" w:cs="Times New Roman"/>
                <w:b/>
                <w:sz w:val="24"/>
                <w:szCs w:val="24"/>
                <w:lang w:val="pt-BR"/>
              </w:rPr>
            </w:pPr>
            <w:r>
              <w:rPr>
                <w:rFonts w:ascii="Times New Roman" w:hAnsi="Times New Roman" w:cs="Times New Roman"/>
                <w:b/>
                <w:sz w:val="24"/>
                <w:szCs w:val="24"/>
                <w:lang w:val="pt-BR"/>
              </w:rPr>
              <w:t>REQUISITOS</w:t>
            </w:r>
            <w:r>
              <w:rPr>
                <w:rFonts w:ascii="Times New Roman" w:hAnsi="Times New Roman" w:cs="Times New Roman"/>
                <w:b/>
                <w:spacing w:val="1"/>
                <w:sz w:val="24"/>
                <w:szCs w:val="24"/>
                <w:lang w:val="pt-BR"/>
              </w:rPr>
              <w:t xml:space="preserve"> </w:t>
            </w:r>
            <w:r>
              <w:rPr>
                <w:rFonts w:ascii="Times New Roman" w:hAnsi="Times New Roman" w:cs="Times New Roman"/>
                <w:b/>
                <w:sz w:val="24"/>
                <w:szCs w:val="24"/>
                <w:lang w:val="pt-BR"/>
              </w:rPr>
              <w:t>DO</w:t>
            </w:r>
            <w:r>
              <w:rPr>
                <w:rFonts w:ascii="Times New Roman" w:hAnsi="Times New Roman" w:cs="Times New Roman"/>
                <w:b/>
                <w:spacing w:val="-3"/>
                <w:sz w:val="24"/>
                <w:szCs w:val="24"/>
                <w:lang w:val="pt-BR"/>
              </w:rPr>
              <w:t xml:space="preserve"> </w:t>
            </w:r>
            <w:r>
              <w:rPr>
                <w:rFonts w:ascii="Times New Roman" w:hAnsi="Times New Roman" w:cs="Times New Roman"/>
                <w:b/>
                <w:sz w:val="24"/>
                <w:szCs w:val="24"/>
                <w:lang w:val="pt-BR"/>
              </w:rPr>
              <w:t xml:space="preserve">OBJETO DA </w:t>
            </w:r>
            <w:r>
              <w:rPr>
                <w:rFonts w:ascii="Times New Roman" w:hAnsi="Times New Roman" w:cs="Times New Roman"/>
                <w:b/>
                <w:spacing w:val="-2"/>
                <w:sz w:val="24"/>
                <w:szCs w:val="24"/>
                <w:lang w:val="pt-BR"/>
              </w:rPr>
              <w:t>CONTRATAÇÃO</w:t>
            </w:r>
          </w:p>
        </w:tc>
      </w:tr>
    </w:tbl>
    <w:p w14:paraId="1AA25D81">
      <w:pPr>
        <w:pStyle w:val="154"/>
        <w:spacing w:before="1" w:line="360" w:lineRule="auto"/>
        <w:jc w:val="both"/>
        <w:rPr>
          <w:b/>
          <w:spacing w:val="-2"/>
          <w:sz w:val="24"/>
          <w:szCs w:val="24"/>
          <w:lang w:val="pt-BR"/>
        </w:rPr>
      </w:pPr>
      <w:r>
        <w:rPr>
          <w:b/>
          <w:sz w:val="24"/>
          <w:szCs w:val="24"/>
          <w:lang w:val="pt-BR"/>
        </w:rPr>
        <w:t xml:space="preserve">5.1  </w:t>
      </w:r>
      <w:r>
        <w:rPr>
          <w:b/>
          <w:sz w:val="24"/>
          <w:szCs w:val="24"/>
        </w:rPr>
        <w:t>Natureza</w:t>
      </w:r>
      <w:r>
        <w:rPr>
          <w:b/>
          <w:spacing w:val="-2"/>
          <w:sz w:val="24"/>
          <w:szCs w:val="24"/>
        </w:rPr>
        <w:t xml:space="preserve"> </w:t>
      </w:r>
      <w:r>
        <w:rPr>
          <w:b/>
          <w:sz w:val="24"/>
          <w:szCs w:val="24"/>
        </w:rPr>
        <w:t>do</w:t>
      </w:r>
      <w:r>
        <w:rPr>
          <w:b/>
          <w:spacing w:val="-1"/>
          <w:sz w:val="24"/>
          <w:szCs w:val="24"/>
        </w:rPr>
        <w:t xml:space="preserve"> </w:t>
      </w:r>
      <w:r>
        <w:rPr>
          <w:b/>
          <w:spacing w:val="-2"/>
          <w:sz w:val="24"/>
          <w:szCs w:val="24"/>
        </w:rPr>
        <w:t>Objeto:</w:t>
      </w:r>
      <w:r>
        <w:rPr>
          <w:b/>
          <w:spacing w:val="-2"/>
          <w:sz w:val="24"/>
          <w:szCs w:val="24"/>
          <w:lang w:val="pt-BR"/>
        </w:rPr>
        <w:t xml:space="preserve"> </w:t>
      </w:r>
    </w:p>
    <w:p w14:paraId="61E9E3FF">
      <w:pPr>
        <w:widowControl w:val="0"/>
        <w:autoSpaceDE w:val="0"/>
        <w:autoSpaceDN w:val="0"/>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O objeto a ser contratado se enquadra na categoria de bens e serviços comum, conforme definição do inciso XIII do art. 6º da Lei 14.133/2021, por possuir padrões de desempenho e qualidade que podem ser objetivamente definidos pelo edital, por meio de especificações usuais de mercado.</w:t>
      </w:r>
    </w:p>
    <w:p w14:paraId="64DC8813">
      <w:pPr>
        <w:widowControl w:val="0"/>
        <w:autoSpaceDE w:val="0"/>
        <w:autoSpaceDN w:val="0"/>
        <w:spacing w:line="360" w:lineRule="auto"/>
        <w:jc w:val="both"/>
        <w:rPr>
          <w:rFonts w:ascii="Times New Roman" w:hAnsi="Times New Roman" w:cs="Times New Roman"/>
          <w:bCs/>
          <w:sz w:val="24"/>
          <w:szCs w:val="24"/>
          <w:highlight w:val="green"/>
          <w:lang w:val="pt-BR"/>
        </w:rPr>
      </w:pPr>
    </w:p>
    <w:p w14:paraId="7B5D23F4">
      <w:pPr>
        <w:pStyle w:val="154"/>
        <w:spacing w:line="360" w:lineRule="auto"/>
        <w:jc w:val="both"/>
        <w:rPr>
          <w:b/>
          <w:spacing w:val="-2"/>
          <w:sz w:val="24"/>
          <w:szCs w:val="24"/>
          <w:lang w:val="pt-BR"/>
        </w:rPr>
      </w:pPr>
      <w:r>
        <w:rPr>
          <w:b/>
          <w:sz w:val="24"/>
          <w:szCs w:val="24"/>
          <w:lang w:val="pt-BR"/>
        </w:rPr>
        <w:t xml:space="preserve">5.2 </w:t>
      </w:r>
      <w:r>
        <w:rPr>
          <w:b/>
          <w:sz w:val="24"/>
          <w:szCs w:val="24"/>
        </w:rPr>
        <w:t xml:space="preserve">Garantia </w:t>
      </w:r>
      <w:r>
        <w:rPr>
          <w:b/>
          <w:spacing w:val="-2"/>
          <w:sz w:val="24"/>
          <w:szCs w:val="24"/>
        </w:rPr>
        <w:t>Contratual:</w:t>
      </w:r>
      <w:r>
        <w:rPr>
          <w:b/>
          <w:spacing w:val="-2"/>
          <w:sz w:val="24"/>
          <w:szCs w:val="24"/>
          <w:lang w:val="pt-BR"/>
        </w:rPr>
        <w:t xml:space="preserve"> </w:t>
      </w:r>
    </w:p>
    <w:p w14:paraId="3F394CCA">
      <w:pPr>
        <w:spacing w:line="360" w:lineRule="auto"/>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Não se aplica por ser entrega imediata, cujo atraso implicará sanções administrativas previstas em regulamento municipal próprio e na Lei de Licitação 14.133/2021.</w:t>
      </w:r>
    </w:p>
    <w:p w14:paraId="1443B2AF">
      <w:pPr>
        <w:spacing w:line="360" w:lineRule="auto"/>
        <w:jc w:val="both"/>
        <w:rPr>
          <w:rFonts w:ascii="Times New Roman" w:hAnsi="Times New Roman" w:eastAsia="SimSun" w:cs="Times New Roman"/>
          <w:sz w:val="24"/>
          <w:szCs w:val="24"/>
          <w:lang w:val="pt-BR" w:bidi="ar"/>
        </w:rPr>
      </w:pPr>
    </w:p>
    <w:p w14:paraId="042A9A20">
      <w:pPr>
        <w:spacing w:line="360" w:lineRule="auto"/>
        <w:jc w:val="both"/>
        <w:rPr>
          <w:rFonts w:ascii="Times New Roman" w:hAnsi="Times New Roman" w:cs="Times New Roman"/>
          <w:b/>
          <w:spacing w:val="-2"/>
          <w:sz w:val="24"/>
          <w:szCs w:val="24"/>
          <w:lang w:val="pt-BR"/>
        </w:rPr>
      </w:pPr>
      <w:r>
        <w:rPr>
          <w:rFonts w:ascii="Times New Roman" w:hAnsi="Times New Roman" w:cs="Times New Roman"/>
          <w:b/>
          <w:sz w:val="24"/>
          <w:szCs w:val="24"/>
          <w:lang w:val="pt-BR"/>
        </w:rPr>
        <w:t>5.3 Duração</w:t>
      </w:r>
      <w:r>
        <w:rPr>
          <w:rFonts w:ascii="Times New Roman" w:hAnsi="Times New Roman" w:cs="Times New Roman"/>
          <w:b/>
          <w:spacing w:val="-1"/>
          <w:sz w:val="24"/>
          <w:szCs w:val="24"/>
          <w:lang w:val="pt-BR"/>
        </w:rPr>
        <w:t xml:space="preserve"> </w:t>
      </w:r>
      <w:r>
        <w:rPr>
          <w:rFonts w:ascii="Times New Roman" w:hAnsi="Times New Roman" w:cs="Times New Roman"/>
          <w:b/>
          <w:sz w:val="24"/>
          <w:szCs w:val="24"/>
          <w:lang w:val="pt-BR"/>
        </w:rPr>
        <w:t xml:space="preserve">do </w:t>
      </w:r>
      <w:r>
        <w:rPr>
          <w:rFonts w:ascii="Times New Roman" w:hAnsi="Times New Roman" w:cs="Times New Roman"/>
          <w:b/>
          <w:spacing w:val="-2"/>
          <w:sz w:val="24"/>
          <w:szCs w:val="24"/>
          <w:lang w:val="pt-BR"/>
        </w:rPr>
        <w:t xml:space="preserve">Contrato: </w:t>
      </w:r>
    </w:p>
    <w:p w14:paraId="71677A17">
      <w:pPr>
        <w:widowControl w:val="0"/>
        <w:autoSpaceDE w:val="0"/>
        <w:autoSpaceDN w:val="0"/>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Registro de preços com prazo de vigência de 12 meses, podendo ser prorrogado conforme a lei.</w:t>
      </w:r>
    </w:p>
    <w:p w14:paraId="29C3B49A">
      <w:pPr>
        <w:widowControl w:val="0"/>
        <w:autoSpaceDE w:val="0"/>
        <w:autoSpaceDN w:val="0"/>
        <w:spacing w:line="360" w:lineRule="auto"/>
        <w:jc w:val="both"/>
        <w:rPr>
          <w:rFonts w:ascii="Times New Roman" w:hAnsi="Times New Roman" w:cs="Times New Roman"/>
          <w:bCs/>
          <w:sz w:val="24"/>
          <w:szCs w:val="24"/>
          <w:highlight w:val="green"/>
          <w:lang w:val="pt-BR"/>
        </w:rPr>
      </w:pPr>
    </w:p>
    <w:p w14:paraId="53F42F51">
      <w:pPr>
        <w:pStyle w:val="154"/>
        <w:spacing w:line="360" w:lineRule="auto"/>
        <w:jc w:val="both"/>
        <w:rPr>
          <w:b/>
          <w:spacing w:val="-4"/>
          <w:sz w:val="24"/>
          <w:szCs w:val="24"/>
        </w:rPr>
      </w:pPr>
      <w:r>
        <w:rPr>
          <w:b/>
          <w:bCs/>
          <w:spacing w:val="-1"/>
          <w:sz w:val="24"/>
          <w:szCs w:val="24"/>
          <w:lang w:val="pt-BR"/>
        </w:rPr>
        <w:t xml:space="preserve">5.4 </w:t>
      </w:r>
      <w:r>
        <w:rPr>
          <w:b/>
          <w:bCs/>
          <w:spacing w:val="-1"/>
          <w:sz w:val="24"/>
          <w:szCs w:val="24"/>
        </w:rPr>
        <w:t xml:space="preserve"> </w:t>
      </w:r>
      <w:r>
        <w:rPr>
          <w:b/>
          <w:bCs/>
          <w:sz w:val="24"/>
          <w:szCs w:val="24"/>
        </w:rPr>
        <w:t>Cota</w:t>
      </w:r>
      <w:r>
        <w:rPr>
          <w:b/>
          <w:bCs/>
          <w:spacing w:val="-1"/>
          <w:sz w:val="24"/>
          <w:szCs w:val="24"/>
        </w:rPr>
        <w:t xml:space="preserve"> </w:t>
      </w:r>
      <w:r>
        <w:rPr>
          <w:b/>
          <w:bCs/>
          <w:sz w:val="24"/>
          <w:szCs w:val="24"/>
        </w:rPr>
        <w:t>exclusiva</w:t>
      </w:r>
      <w:r>
        <w:rPr>
          <w:b/>
          <w:bCs/>
          <w:spacing w:val="-1"/>
          <w:sz w:val="24"/>
          <w:szCs w:val="24"/>
        </w:rPr>
        <w:t xml:space="preserve"> </w:t>
      </w:r>
      <w:r>
        <w:rPr>
          <w:b/>
          <w:bCs/>
          <w:sz w:val="24"/>
          <w:szCs w:val="24"/>
        </w:rPr>
        <w:t>/Parcelamento</w:t>
      </w:r>
      <w:r>
        <w:rPr>
          <w:b/>
          <w:bCs/>
          <w:spacing w:val="-1"/>
          <w:sz w:val="24"/>
          <w:szCs w:val="24"/>
        </w:rPr>
        <w:t xml:space="preserve"> </w:t>
      </w:r>
      <w:r>
        <w:rPr>
          <w:b/>
          <w:bCs/>
          <w:sz w:val="24"/>
          <w:szCs w:val="24"/>
        </w:rPr>
        <w:t>para</w:t>
      </w:r>
      <w:r>
        <w:rPr>
          <w:b/>
          <w:bCs/>
          <w:spacing w:val="-2"/>
          <w:sz w:val="24"/>
          <w:szCs w:val="24"/>
        </w:rPr>
        <w:t xml:space="preserve"> </w:t>
      </w:r>
      <w:r>
        <w:rPr>
          <w:b/>
          <w:bCs/>
          <w:sz w:val="24"/>
          <w:szCs w:val="24"/>
        </w:rPr>
        <w:t>ME</w:t>
      </w:r>
      <w:r>
        <w:rPr>
          <w:b/>
          <w:bCs/>
          <w:spacing w:val="-1"/>
          <w:sz w:val="24"/>
          <w:szCs w:val="24"/>
        </w:rPr>
        <w:t xml:space="preserve"> </w:t>
      </w:r>
      <w:r>
        <w:rPr>
          <w:b/>
          <w:bCs/>
          <w:sz w:val="24"/>
          <w:szCs w:val="24"/>
        </w:rPr>
        <w:t>e</w:t>
      </w:r>
      <w:r>
        <w:rPr>
          <w:b/>
          <w:bCs/>
          <w:spacing w:val="-1"/>
          <w:sz w:val="24"/>
          <w:szCs w:val="24"/>
        </w:rPr>
        <w:t xml:space="preserve"> </w:t>
      </w:r>
      <w:r>
        <w:rPr>
          <w:b/>
          <w:bCs/>
          <w:spacing w:val="-4"/>
          <w:sz w:val="24"/>
          <w:szCs w:val="24"/>
        </w:rPr>
        <w:t>EPP:</w:t>
      </w:r>
    </w:p>
    <w:p w14:paraId="59C8192E">
      <w:pPr>
        <w:widowControl w:val="0"/>
        <w:autoSpaceDE w:val="0"/>
        <w:autoSpaceDN w:val="0"/>
        <w:spacing w:line="360" w:lineRule="auto"/>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Considerando  a lei 123/2006 , o pregão aplicará cotas para Me e Epp, garantindo a ampla participação de empresas do ramo.</w:t>
      </w:r>
    </w:p>
    <w:p w14:paraId="6C7AE2FC">
      <w:pPr>
        <w:pStyle w:val="154"/>
        <w:spacing w:line="360" w:lineRule="auto"/>
        <w:jc w:val="both"/>
        <w:rPr>
          <w:b/>
          <w:bCs/>
          <w:sz w:val="24"/>
          <w:szCs w:val="24"/>
        </w:rPr>
      </w:pPr>
    </w:p>
    <w:p w14:paraId="4162BF41">
      <w:pPr>
        <w:pStyle w:val="154"/>
        <w:spacing w:line="360" w:lineRule="auto"/>
        <w:jc w:val="both"/>
        <w:rPr>
          <w:b/>
          <w:bCs/>
          <w:sz w:val="24"/>
          <w:szCs w:val="24"/>
        </w:rPr>
      </w:pPr>
      <w:r>
        <w:rPr>
          <w:b/>
          <w:bCs/>
          <w:sz w:val="24"/>
          <w:szCs w:val="24"/>
          <w:lang w:val="pt-BR"/>
        </w:rPr>
        <w:t xml:space="preserve">5.5 </w:t>
      </w:r>
      <w:r>
        <w:rPr>
          <w:b/>
          <w:bCs/>
          <w:sz w:val="24"/>
          <w:szCs w:val="24"/>
        </w:rPr>
        <w:t>Contratação</w:t>
      </w:r>
      <w:r>
        <w:rPr>
          <w:b/>
          <w:bCs/>
          <w:spacing w:val="-1"/>
          <w:sz w:val="24"/>
          <w:szCs w:val="24"/>
        </w:rPr>
        <w:t xml:space="preserve"> </w:t>
      </w:r>
      <w:r>
        <w:rPr>
          <w:b/>
          <w:bCs/>
          <w:sz w:val="24"/>
          <w:szCs w:val="24"/>
        </w:rPr>
        <w:t>Anterior</w:t>
      </w:r>
      <w:r>
        <w:rPr>
          <w:b/>
          <w:bCs/>
          <w:spacing w:val="-2"/>
          <w:sz w:val="24"/>
          <w:szCs w:val="24"/>
        </w:rPr>
        <w:t xml:space="preserve"> </w:t>
      </w:r>
      <w:r>
        <w:rPr>
          <w:b/>
          <w:bCs/>
          <w:sz w:val="24"/>
          <w:szCs w:val="24"/>
        </w:rPr>
        <w:t>para</w:t>
      </w:r>
      <w:r>
        <w:rPr>
          <w:b/>
          <w:bCs/>
          <w:spacing w:val="-1"/>
          <w:sz w:val="24"/>
          <w:szCs w:val="24"/>
        </w:rPr>
        <w:t xml:space="preserve"> </w:t>
      </w:r>
      <w:r>
        <w:rPr>
          <w:b/>
          <w:bCs/>
          <w:sz w:val="24"/>
          <w:szCs w:val="24"/>
        </w:rPr>
        <w:t>o</w:t>
      </w:r>
      <w:r>
        <w:rPr>
          <w:b/>
          <w:bCs/>
          <w:spacing w:val="-1"/>
          <w:sz w:val="24"/>
          <w:szCs w:val="24"/>
        </w:rPr>
        <w:t xml:space="preserve"> </w:t>
      </w:r>
      <w:r>
        <w:rPr>
          <w:b/>
          <w:bCs/>
          <w:sz w:val="24"/>
          <w:szCs w:val="24"/>
        </w:rPr>
        <w:t>objeto</w:t>
      </w:r>
      <w:r>
        <w:rPr>
          <w:b/>
          <w:bCs/>
          <w:spacing w:val="-1"/>
          <w:sz w:val="24"/>
          <w:szCs w:val="24"/>
        </w:rPr>
        <w:t xml:space="preserve"> </w:t>
      </w:r>
      <w:r>
        <w:rPr>
          <w:b/>
          <w:bCs/>
          <w:sz w:val="24"/>
          <w:szCs w:val="24"/>
        </w:rPr>
        <w:t xml:space="preserve">da </w:t>
      </w:r>
      <w:r>
        <w:rPr>
          <w:b/>
          <w:bCs/>
          <w:spacing w:val="-2"/>
          <w:sz w:val="24"/>
          <w:szCs w:val="24"/>
        </w:rPr>
        <w:t>demanda:</w:t>
      </w:r>
    </w:p>
    <w:p w14:paraId="044FF510">
      <w:p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 x )</w:t>
      </w:r>
      <w:r>
        <w:rPr>
          <w:rFonts w:ascii="Times New Roman" w:hAnsi="Times New Roman" w:cs="Times New Roman"/>
          <w:spacing w:val="-8"/>
          <w:sz w:val="24"/>
          <w:szCs w:val="24"/>
          <w:lang w:val="pt-BR"/>
        </w:rPr>
        <w:t xml:space="preserve"> </w:t>
      </w:r>
      <w:r>
        <w:rPr>
          <w:rFonts w:ascii="Times New Roman" w:hAnsi="Times New Roman" w:cs="Times New Roman"/>
          <w:sz w:val="24"/>
          <w:szCs w:val="24"/>
          <w:lang w:val="pt-BR"/>
        </w:rPr>
        <w:t>Houve</w:t>
      </w:r>
      <w:r>
        <w:rPr>
          <w:rFonts w:ascii="Times New Roman" w:hAnsi="Times New Roman" w:cs="Times New Roman"/>
          <w:spacing w:val="-7"/>
          <w:sz w:val="24"/>
          <w:szCs w:val="24"/>
          <w:lang w:val="pt-BR"/>
        </w:rPr>
        <w:t xml:space="preserve"> </w:t>
      </w:r>
      <w:r>
        <w:rPr>
          <w:rFonts w:ascii="Times New Roman" w:hAnsi="Times New Roman" w:cs="Times New Roman"/>
          <w:sz w:val="24"/>
          <w:szCs w:val="24"/>
          <w:lang w:val="pt-BR"/>
        </w:rPr>
        <w:t>contratação</w:t>
      </w:r>
      <w:r>
        <w:rPr>
          <w:rFonts w:ascii="Times New Roman" w:hAnsi="Times New Roman" w:cs="Times New Roman"/>
          <w:spacing w:val="-7"/>
          <w:sz w:val="24"/>
          <w:szCs w:val="24"/>
          <w:lang w:val="pt-BR"/>
        </w:rPr>
        <w:t xml:space="preserve"> </w:t>
      </w:r>
      <w:r>
        <w:rPr>
          <w:rFonts w:ascii="Times New Roman" w:hAnsi="Times New Roman" w:cs="Times New Roman"/>
          <w:sz w:val="24"/>
          <w:szCs w:val="24"/>
          <w:lang w:val="pt-BR"/>
        </w:rPr>
        <w:t xml:space="preserve">anterior. </w:t>
      </w:r>
    </w:p>
    <w:p w14:paraId="0A790F21">
      <w:pPr>
        <w:widowControl w:val="0"/>
        <w:autoSpaceDE w:val="0"/>
        <w:autoSpaceDN w:val="0"/>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Justificar novo pedido: Impossibilidade de renovação conforme vencimento das Atas de Registro de Preços Nº 13 e 14 do P.E 11/20236 - “</w:t>
      </w:r>
      <w:r>
        <w:rPr>
          <w:rFonts w:ascii="Times New Roman" w:hAnsi="Times New Roman" w:eastAsia="SimSun" w:cs="Times New Roman"/>
          <w:sz w:val="24"/>
          <w:szCs w:val="24"/>
          <w:lang w:val="pt-BR"/>
        </w:rPr>
        <w:t>AQUISIÇÃO DE MATERIAIS DE PAVIMENTAÇÃO ASFÁLTICA A FIM DE ATENDER ÀS NECESSIDADES DE MANUTENÇÃO E REPARO NAS VIAS MUNICIPAIS PARA ATENDER A SECRETARIA MUNICIPAL DE OBRAS, VIAÇÃO E SERVIÇOS PÚBLICOS”</w:t>
      </w:r>
      <w:r>
        <w:rPr>
          <w:rFonts w:ascii="Times New Roman" w:hAnsi="Times New Roman" w:cs="Times New Roman"/>
          <w:sz w:val="24"/>
          <w:szCs w:val="24"/>
          <w:lang w:val="pt-BR"/>
        </w:rPr>
        <w:t xml:space="preserve"> e a contratação pretendida encontra- se alinhada com o PCA ( Plano de Contratação Anual).</w:t>
      </w:r>
    </w:p>
    <w:p w14:paraId="61460DD3">
      <w:pPr>
        <w:widowControl w:val="0"/>
        <w:autoSpaceDE w:val="0"/>
        <w:autoSpaceDN w:val="0"/>
        <w:spacing w:line="360" w:lineRule="auto"/>
        <w:jc w:val="both"/>
        <w:rPr>
          <w:rFonts w:ascii="Times New Roman" w:hAnsi="Times New Roman" w:cs="Times New Roman"/>
          <w:spacing w:val="-2"/>
          <w:sz w:val="24"/>
          <w:szCs w:val="24"/>
          <w:lang w:val="pt-BR"/>
        </w:rPr>
      </w:pPr>
      <w:r>
        <w:rPr>
          <w:rFonts w:ascii="Times New Roman" w:hAnsi="Times New Roman" w:cs="Times New Roman"/>
          <w:sz w:val="24"/>
          <w:szCs w:val="24"/>
          <w:lang w:val="pt-BR"/>
        </w:rPr>
        <w:t>(</w:t>
      </w:r>
      <w:r>
        <w:rPr>
          <w:rFonts w:ascii="Times New Roman" w:hAnsi="Times New Roman" w:cs="Times New Roman"/>
          <w:spacing w:val="29"/>
          <w:sz w:val="24"/>
          <w:szCs w:val="24"/>
          <w:lang w:val="pt-BR"/>
        </w:rPr>
        <w:t xml:space="preserve">  </w:t>
      </w:r>
      <w:r>
        <w:rPr>
          <w:rFonts w:ascii="Times New Roman" w:hAnsi="Times New Roman" w:cs="Times New Roman"/>
          <w:sz w:val="24"/>
          <w:szCs w:val="24"/>
          <w:lang w:val="pt-BR"/>
        </w:rPr>
        <w:t>)</w:t>
      </w:r>
      <w:r>
        <w:rPr>
          <w:rFonts w:ascii="Times New Roman" w:hAnsi="Times New Roman" w:cs="Times New Roman"/>
          <w:spacing w:val="-2"/>
          <w:sz w:val="24"/>
          <w:szCs w:val="24"/>
          <w:lang w:val="pt-BR"/>
        </w:rPr>
        <w:t xml:space="preserve"> </w:t>
      </w:r>
      <w:r>
        <w:rPr>
          <w:rFonts w:ascii="Times New Roman" w:hAnsi="Times New Roman" w:cs="Times New Roman"/>
          <w:sz w:val="24"/>
          <w:szCs w:val="24"/>
          <w:lang w:val="pt-BR"/>
        </w:rPr>
        <w:t>Não houve</w:t>
      </w:r>
      <w:r>
        <w:rPr>
          <w:rFonts w:ascii="Times New Roman" w:hAnsi="Times New Roman" w:cs="Times New Roman"/>
          <w:spacing w:val="-1"/>
          <w:sz w:val="24"/>
          <w:szCs w:val="24"/>
          <w:lang w:val="pt-BR"/>
        </w:rPr>
        <w:t xml:space="preserve"> </w:t>
      </w:r>
      <w:r>
        <w:rPr>
          <w:rFonts w:ascii="Times New Roman" w:hAnsi="Times New Roman" w:cs="Times New Roman"/>
          <w:sz w:val="24"/>
          <w:szCs w:val="24"/>
          <w:lang w:val="pt-BR"/>
        </w:rPr>
        <w:t xml:space="preserve">contratação </w:t>
      </w:r>
      <w:r>
        <w:rPr>
          <w:rFonts w:ascii="Times New Roman" w:hAnsi="Times New Roman" w:cs="Times New Roman"/>
          <w:spacing w:val="-2"/>
          <w:sz w:val="24"/>
          <w:szCs w:val="24"/>
          <w:lang w:val="pt-BR"/>
        </w:rPr>
        <w:t>anterior.</w:t>
      </w:r>
    </w:p>
    <w:p w14:paraId="5EA7E0D5">
      <w:pPr>
        <w:widowControl w:val="0"/>
        <w:autoSpaceDE w:val="0"/>
        <w:autoSpaceDN w:val="0"/>
        <w:spacing w:line="360" w:lineRule="auto"/>
        <w:jc w:val="both"/>
        <w:rPr>
          <w:rFonts w:ascii="Times New Roman" w:hAnsi="Times New Roman" w:cs="Times New Roman"/>
          <w:spacing w:val="-2"/>
          <w:sz w:val="24"/>
          <w:szCs w:val="24"/>
          <w:lang w:val="pt-BR"/>
        </w:rPr>
      </w:pPr>
    </w:p>
    <w:p w14:paraId="69693121">
      <w:pPr>
        <w:pStyle w:val="154"/>
        <w:spacing w:line="360" w:lineRule="auto"/>
        <w:jc w:val="both"/>
        <w:rPr>
          <w:b/>
          <w:bCs/>
          <w:sz w:val="24"/>
          <w:szCs w:val="24"/>
        </w:rPr>
      </w:pPr>
      <w:r>
        <w:rPr>
          <w:b/>
          <w:bCs/>
          <w:sz w:val="24"/>
          <w:szCs w:val="24"/>
          <w:lang w:val="pt-BR"/>
        </w:rPr>
        <w:t>5.</w:t>
      </w:r>
      <w:r>
        <w:rPr>
          <w:b/>
          <w:bCs/>
          <w:sz w:val="24"/>
          <w:szCs w:val="24"/>
        </w:rPr>
        <w:t>6</w:t>
      </w:r>
      <w:r>
        <w:rPr>
          <w:b/>
          <w:bCs/>
          <w:spacing w:val="-2"/>
          <w:sz w:val="24"/>
          <w:szCs w:val="24"/>
        </w:rPr>
        <w:t xml:space="preserve"> </w:t>
      </w:r>
      <w:r>
        <w:rPr>
          <w:b/>
          <w:bCs/>
          <w:sz w:val="24"/>
          <w:szCs w:val="24"/>
        </w:rPr>
        <w:t>Legislação</w:t>
      </w:r>
      <w:r>
        <w:rPr>
          <w:b/>
          <w:bCs/>
          <w:spacing w:val="-1"/>
          <w:sz w:val="24"/>
          <w:szCs w:val="24"/>
        </w:rPr>
        <w:t xml:space="preserve"> </w:t>
      </w:r>
      <w:r>
        <w:rPr>
          <w:b/>
          <w:bCs/>
          <w:sz w:val="24"/>
          <w:szCs w:val="24"/>
        </w:rPr>
        <w:t>Específica</w:t>
      </w:r>
      <w:r>
        <w:rPr>
          <w:b/>
          <w:bCs/>
          <w:spacing w:val="-1"/>
          <w:sz w:val="24"/>
          <w:szCs w:val="24"/>
        </w:rPr>
        <w:t xml:space="preserve"> </w:t>
      </w:r>
      <w:r>
        <w:rPr>
          <w:b/>
          <w:bCs/>
          <w:sz w:val="24"/>
          <w:szCs w:val="24"/>
        </w:rPr>
        <w:t>sobre</w:t>
      </w:r>
      <w:r>
        <w:rPr>
          <w:b/>
          <w:bCs/>
          <w:spacing w:val="-2"/>
          <w:sz w:val="24"/>
          <w:szCs w:val="24"/>
        </w:rPr>
        <w:t xml:space="preserve"> </w:t>
      </w:r>
      <w:r>
        <w:rPr>
          <w:b/>
          <w:bCs/>
          <w:sz w:val="24"/>
          <w:szCs w:val="24"/>
        </w:rPr>
        <w:t>o</w:t>
      </w:r>
      <w:r>
        <w:rPr>
          <w:b/>
          <w:bCs/>
          <w:spacing w:val="-1"/>
          <w:sz w:val="24"/>
          <w:szCs w:val="24"/>
        </w:rPr>
        <w:t xml:space="preserve"> </w:t>
      </w:r>
      <w:r>
        <w:rPr>
          <w:b/>
          <w:bCs/>
          <w:sz w:val="24"/>
          <w:szCs w:val="24"/>
        </w:rPr>
        <w:t>objeto</w:t>
      </w:r>
      <w:r>
        <w:rPr>
          <w:b/>
          <w:bCs/>
          <w:spacing w:val="-1"/>
          <w:sz w:val="24"/>
          <w:szCs w:val="24"/>
        </w:rPr>
        <w:t xml:space="preserve"> </w:t>
      </w:r>
      <w:r>
        <w:rPr>
          <w:b/>
          <w:bCs/>
          <w:sz w:val="24"/>
          <w:szCs w:val="24"/>
        </w:rPr>
        <w:t>de</w:t>
      </w:r>
      <w:r>
        <w:rPr>
          <w:b/>
          <w:bCs/>
          <w:spacing w:val="-1"/>
          <w:sz w:val="24"/>
          <w:szCs w:val="24"/>
        </w:rPr>
        <w:t xml:space="preserve"> </w:t>
      </w:r>
      <w:r>
        <w:rPr>
          <w:b/>
          <w:bCs/>
          <w:spacing w:val="-2"/>
          <w:sz w:val="24"/>
          <w:szCs w:val="24"/>
        </w:rPr>
        <w:t>contratação:</w:t>
      </w:r>
    </w:p>
    <w:p w14:paraId="038EB275">
      <w:pPr>
        <w:pStyle w:val="154"/>
        <w:spacing w:line="360" w:lineRule="auto"/>
        <w:jc w:val="both"/>
        <w:rPr>
          <w:sz w:val="24"/>
          <w:szCs w:val="24"/>
        </w:rPr>
      </w:pPr>
      <w:r>
        <w:rPr>
          <w:sz w:val="24"/>
          <w:szCs w:val="24"/>
        </w:rPr>
        <w:t>(</w:t>
      </w:r>
      <w:r>
        <w:rPr>
          <w:spacing w:val="30"/>
          <w:sz w:val="24"/>
          <w:szCs w:val="24"/>
        </w:rPr>
        <w:t xml:space="preserve"> </w:t>
      </w:r>
      <w:r>
        <w:rPr>
          <w:spacing w:val="30"/>
          <w:sz w:val="24"/>
          <w:szCs w:val="24"/>
          <w:lang w:val="pt-BR"/>
        </w:rPr>
        <w:t>x</w:t>
      </w:r>
      <w:r>
        <w:rPr>
          <w:spacing w:val="30"/>
          <w:sz w:val="24"/>
          <w:szCs w:val="24"/>
        </w:rPr>
        <w:t xml:space="preserve"> </w:t>
      </w:r>
      <w:r>
        <w:rPr>
          <w:sz w:val="24"/>
          <w:szCs w:val="24"/>
        </w:rPr>
        <w:t>)</w:t>
      </w:r>
      <w:r>
        <w:rPr>
          <w:spacing w:val="-2"/>
          <w:sz w:val="24"/>
          <w:szCs w:val="24"/>
        </w:rPr>
        <w:t xml:space="preserve"> </w:t>
      </w:r>
      <w:r>
        <w:rPr>
          <w:spacing w:val="-5"/>
          <w:sz w:val="24"/>
          <w:szCs w:val="24"/>
        </w:rPr>
        <w:t>Não</w:t>
      </w:r>
    </w:p>
    <w:p w14:paraId="1460E276">
      <w:pPr>
        <w:pStyle w:val="154"/>
        <w:spacing w:line="360" w:lineRule="auto"/>
        <w:jc w:val="both"/>
        <w:rPr>
          <w:sz w:val="24"/>
          <w:szCs w:val="24"/>
        </w:rPr>
      </w:pPr>
      <w:r>
        <w:rPr>
          <w:sz w:val="24"/>
          <w:szCs w:val="24"/>
        </w:rPr>
        <w:t>(</w:t>
      </w:r>
      <w:r>
        <w:rPr>
          <w:spacing w:val="30"/>
          <w:sz w:val="24"/>
          <w:szCs w:val="24"/>
        </w:rPr>
        <w:t xml:space="preserve">  </w:t>
      </w:r>
      <w:r>
        <w:rPr>
          <w:sz w:val="24"/>
          <w:szCs w:val="24"/>
        </w:rPr>
        <w:t>)</w:t>
      </w:r>
      <w:r>
        <w:rPr>
          <w:spacing w:val="-2"/>
          <w:sz w:val="24"/>
          <w:szCs w:val="24"/>
        </w:rPr>
        <w:t xml:space="preserve"> </w:t>
      </w:r>
      <w:r>
        <w:rPr>
          <w:spacing w:val="-5"/>
          <w:sz w:val="24"/>
          <w:szCs w:val="24"/>
        </w:rPr>
        <w:t>Sim</w:t>
      </w:r>
    </w:p>
    <w:p w14:paraId="63DC85EF">
      <w:pPr>
        <w:widowControl w:val="0"/>
        <w:autoSpaceDE w:val="0"/>
        <w:autoSpaceDN w:val="0"/>
        <w:spacing w:line="360" w:lineRule="auto"/>
        <w:jc w:val="both"/>
        <w:rPr>
          <w:rFonts w:ascii="Times New Roman" w:hAnsi="Times New Roman" w:cs="Times New Roman"/>
          <w:spacing w:val="-2"/>
          <w:sz w:val="24"/>
          <w:szCs w:val="24"/>
          <w:lang w:val="pt-BR"/>
        </w:rPr>
      </w:pPr>
      <w:r>
        <w:rPr>
          <w:rFonts w:ascii="Times New Roman" w:hAnsi="Times New Roman" w:cs="Times New Roman"/>
          <w:sz w:val="24"/>
          <w:szCs w:val="24"/>
          <w:lang w:val="pt-BR"/>
        </w:rPr>
        <w:t>Legislação</w:t>
      </w:r>
      <w:r>
        <w:rPr>
          <w:rFonts w:ascii="Times New Roman" w:hAnsi="Times New Roman" w:cs="Times New Roman"/>
          <w:spacing w:val="-3"/>
          <w:sz w:val="24"/>
          <w:szCs w:val="24"/>
          <w:lang w:val="pt-BR"/>
        </w:rPr>
        <w:t xml:space="preserve"> </w:t>
      </w:r>
      <w:r>
        <w:rPr>
          <w:rFonts w:ascii="Times New Roman" w:hAnsi="Times New Roman" w:cs="Times New Roman"/>
          <w:spacing w:val="-2"/>
          <w:sz w:val="24"/>
          <w:szCs w:val="24"/>
          <w:lang w:val="pt-BR"/>
        </w:rPr>
        <w:t>aplicável:</w:t>
      </w:r>
    </w:p>
    <w:p w14:paraId="1E0AFD17">
      <w:pPr>
        <w:widowControl w:val="0"/>
        <w:autoSpaceDE w:val="0"/>
        <w:autoSpaceDN w:val="0"/>
        <w:spacing w:line="360" w:lineRule="auto"/>
        <w:jc w:val="both"/>
        <w:rPr>
          <w:rFonts w:ascii="Times New Roman" w:hAnsi="Times New Roman" w:cs="Times New Roman"/>
          <w:spacing w:val="-2"/>
          <w:sz w:val="24"/>
          <w:szCs w:val="24"/>
          <w:lang w:val="pt-BR"/>
        </w:rPr>
      </w:pPr>
    </w:p>
    <w:p w14:paraId="269C17F9">
      <w:pPr>
        <w:pStyle w:val="154"/>
        <w:spacing w:line="360" w:lineRule="auto"/>
        <w:jc w:val="both"/>
        <w:rPr>
          <w:b/>
          <w:bCs/>
          <w:sz w:val="24"/>
          <w:szCs w:val="24"/>
        </w:rPr>
      </w:pPr>
      <w:r>
        <w:rPr>
          <w:b/>
          <w:bCs/>
          <w:sz w:val="24"/>
          <w:szCs w:val="24"/>
          <w:lang w:val="pt-BR"/>
        </w:rPr>
        <w:t>5</w:t>
      </w:r>
      <w:r>
        <w:rPr>
          <w:b/>
          <w:bCs/>
          <w:sz w:val="24"/>
          <w:szCs w:val="24"/>
        </w:rPr>
        <w:t>.7</w:t>
      </w:r>
      <w:r>
        <w:rPr>
          <w:b/>
          <w:bCs/>
          <w:spacing w:val="-1"/>
          <w:sz w:val="24"/>
          <w:szCs w:val="24"/>
        </w:rPr>
        <w:t xml:space="preserve"> </w:t>
      </w:r>
      <w:r>
        <w:rPr>
          <w:b/>
          <w:bCs/>
          <w:sz w:val="24"/>
          <w:szCs w:val="24"/>
        </w:rPr>
        <w:t>Necessidade</w:t>
      </w:r>
      <w:r>
        <w:rPr>
          <w:b/>
          <w:bCs/>
          <w:spacing w:val="-2"/>
          <w:sz w:val="24"/>
          <w:szCs w:val="24"/>
        </w:rPr>
        <w:t xml:space="preserve"> </w:t>
      </w:r>
      <w:r>
        <w:rPr>
          <w:b/>
          <w:bCs/>
          <w:sz w:val="24"/>
          <w:szCs w:val="24"/>
        </w:rPr>
        <w:t>de</w:t>
      </w:r>
      <w:r>
        <w:rPr>
          <w:b/>
          <w:bCs/>
          <w:spacing w:val="-1"/>
          <w:sz w:val="24"/>
          <w:szCs w:val="24"/>
        </w:rPr>
        <w:t xml:space="preserve"> </w:t>
      </w:r>
      <w:r>
        <w:rPr>
          <w:b/>
          <w:bCs/>
          <w:sz w:val="24"/>
          <w:szCs w:val="24"/>
        </w:rPr>
        <w:t>Consolidação</w:t>
      </w:r>
      <w:r>
        <w:rPr>
          <w:b/>
          <w:bCs/>
          <w:spacing w:val="-1"/>
          <w:sz w:val="24"/>
          <w:szCs w:val="24"/>
        </w:rPr>
        <w:t xml:space="preserve"> </w:t>
      </w:r>
      <w:r>
        <w:rPr>
          <w:b/>
          <w:bCs/>
          <w:sz w:val="24"/>
          <w:szCs w:val="24"/>
        </w:rPr>
        <w:t>para toda</w:t>
      </w:r>
      <w:r>
        <w:rPr>
          <w:b/>
          <w:bCs/>
          <w:spacing w:val="-1"/>
          <w:sz w:val="24"/>
          <w:szCs w:val="24"/>
        </w:rPr>
        <w:t xml:space="preserve"> </w:t>
      </w:r>
      <w:r>
        <w:rPr>
          <w:b/>
          <w:bCs/>
          <w:sz w:val="24"/>
          <w:szCs w:val="24"/>
        </w:rPr>
        <w:t xml:space="preserve">a </w:t>
      </w:r>
      <w:r>
        <w:rPr>
          <w:b/>
          <w:bCs/>
          <w:spacing w:val="-2"/>
          <w:sz w:val="24"/>
          <w:szCs w:val="24"/>
        </w:rPr>
        <w:t>estrutura:</w:t>
      </w:r>
    </w:p>
    <w:p w14:paraId="4D508346">
      <w:pPr>
        <w:pStyle w:val="154"/>
        <w:tabs>
          <w:tab w:val="left" w:pos="427"/>
        </w:tabs>
        <w:spacing w:line="360" w:lineRule="auto"/>
        <w:jc w:val="both"/>
        <w:rPr>
          <w:sz w:val="24"/>
          <w:szCs w:val="24"/>
        </w:rPr>
      </w:pPr>
      <w:r>
        <w:rPr>
          <w:spacing w:val="-10"/>
          <w:sz w:val="24"/>
          <w:szCs w:val="24"/>
        </w:rPr>
        <w:t>(</w:t>
      </w:r>
      <w:r>
        <w:rPr>
          <w:spacing w:val="-10"/>
          <w:sz w:val="24"/>
          <w:szCs w:val="24"/>
          <w:lang w:val="pt-BR"/>
        </w:rPr>
        <w:t xml:space="preserve">    </w:t>
      </w:r>
      <w:r>
        <w:rPr>
          <w:sz w:val="24"/>
          <w:szCs w:val="24"/>
        </w:rPr>
        <w:t>)</w:t>
      </w:r>
      <w:r>
        <w:rPr>
          <w:spacing w:val="-3"/>
          <w:sz w:val="24"/>
          <w:szCs w:val="24"/>
        </w:rPr>
        <w:t xml:space="preserve"> </w:t>
      </w:r>
      <w:r>
        <w:rPr>
          <w:sz w:val="24"/>
          <w:szCs w:val="24"/>
        </w:rPr>
        <w:t>Aquisição</w:t>
      </w:r>
      <w:r>
        <w:rPr>
          <w:spacing w:val="2"/>
          <w:sz w:val="24"/>
          <w:szCs w:val="24"/>
        </w:rPr>
        <w:t xml:space="preserve"> </w:t>
      </w:r>
      <w:r>
        <w:rPr>
          <w:sz w:val="24"/>
          <w:szCs w:val="24"/>
        </w:rPr>
        <w:t>consolidada</w:t>
      </w:r>
      <w:r>
        <w:rPr>
          <w:spacing w:val="-3"/>
          <w:sz w:val="24"/>
          <w:szCs w:val="24"/>
        </w:rPr>
        <w:t xml:space="preserve"> </w:t>
      </w:r>
      <w:r>
        <w:rPr>
          <w:sz w:val="24"/>
          <w:szCs w:val="24"/>
        </w:rPr>
        <w:t>para</w:t>
      </w:r>
      <w:r>
        <w:rPr>
          <w:spacing w:val="-2"/>
          <w:sz w:val="24"/>
          <w:szCs w:val="24"/>
        </w:rPr>
        <w:t xml:space="preserve"> </w:t>
      </w:r>
      <w:r>
        <w:rPr>
          <w:sz w:val="24"/>
          <w:szCs w:val="24"/>
        </w:rPr>
        <w:t>toda</w:t>
      </w:r>
      <w:r>
        <w:rPr>
          <w:spacing w:val="-1"/>
          <w:sz w:val="24"/>
          <w:szCs w:val="24"/>
        </w:rPr>
        <w:t xml:space="preserve"> </w:t>
      </w:r>
      <w:r>
        <w:rPr>
          <w:spacing w:val="-2"/>
          <w:sz w:val="24"/>
          <w:szCs w:val="24"/>
        </w:rPr>
        <w:t>estrutura</w:t>
      </w:r>
    </w:p>
    <w:p w14:paraId="24C8E9C6">
      <w:pPr>
        <w:widowControl w:val="0"/>
        <w:autoSpaceDE w:val="0"/>
        <w:autoSpaceDN w:val="0"/>
        <w:spacing w:line="360" w:lineRule="auto"/>
        <w:jc w:val="both"/>
        <w:rPr>
          <w:rFonts w:ascii="Times New Roman" w:hAnsi="Times New Roman" w:cs="Times New Roman"/>
          <w:spacing w:val="-2"/>
          <w:sz w:val="24"/>
          <w:szCs w:val="24"/>
          <w:lang w:val="pt-BR"/>
        </w:rPr>
      </w:pPr>
      <w:r>
        <w:rPr>
          <w:rFonts w:ascii="Times New Roman" w:hAnsi="Times New Roman" w:cs="Times New Roman"/>
          <w:spacing w:val="-10"/>
          <w:sz w:val="24"/>
          <w:szCs w:val="24"/>
          <w:lang w:val="pt-BR"/>
        </w:rPr>
        <w:t xml:space="preserve">( x </w:t>
      </w:r>
      <w:r>
        <w:rPr>
          <w:rFonts w:ascii="Times New Roman" w:hAnsi="Times New Roman" w:cs="Times New Roman"/>
          <w:sz w:val="24"/>
          <w:szCs w:val="24"/>
          <w:lang w:val="pt-BR"/>
        </w:rPr>
        <w:t>)</w:t>
      </w:r>
      <w:r>
        <w:rPr>
          <w:rFonts w:ascii="Times New Roman" w:hAnsi="Times New Roman" w:cs="Times New Roman"/>
          <w:spacing w:val="-5"/>
          <w:sz w:val="24"/>
          <w:szCs w:val="24"/>
          <w:lang w:val="pt-BR"/>
        </w:rPr>
        <w:t xml:space="preserve"> </w:t>
      </w:r>
      <w:r>
        <w:rPr>
          <w:rFonts w:ascii="Times New Roman" w:hAnsi="Times New Roman" w:cs="Times New Roman"/>
          <w:sz w:val="24"/>
          <w:szCs w:val="24"/>
          <w:lang w:val="pt-BR"/>
        </w:rPr>
        <w:t>Aquisição</w:t>
      </w:r>
      <w:r>
        <w:rPr>
          <w:rFonts w:ascii="Times New Roman" w:hAnsi="Times New Roman" w:cs="Times New Roman"/>
          <w:spacing w:val="1"/>
          <w:sz w:val="24"/>
          <w:szCs w:val="24"/>
          <w:lang w:val="pt-BR"/>
        </w:rPr>
        <w:t xml:space="preserve"> </w:t>
      </w:r>
      <w:r>
        <w:rPr>
          <w:rFonts w:ascii="Times New Roman" w:hAnsi="Times New Roman" w:cs="Times New Roman"/>
          <w:sz w:val="24"/>
          <w:szCs w:val="24"/>
          <w:lang w:val="pt-BR"/>
        </w:rPr>
        <w:t>exclusiva da</w:t>
      </w:r>
      <w:r>
        <w:rPr>
          <w:rFonts w:ascii="Times New Roman" w:hAnsi="Times New Roman" w:cs="Times New Roman"/>
          <w:spacing w:val="-2"/>
          <w:sz w:val="24"/>
          <w:szCs w:val="24"/>
          <w:lang w:val="pt-BR"/>
        </w:rPr>
        <w:t xml:space="preserve"> </w:t>
      </w:r>
      <w:r>
        <w:rPr>
          <w:rFonts w:ascii="Times New Roman" w:hAnsi="Times New Roman" w:cs="Times New Roman"/>
          <w:sz w:val="24"/>
          <w:szCs w:val="24"/>
          <w:lang w:val="pt-BR"/>
        </w:rPr>
        <w:t>unidade</w:t>
      </w:r>
      <w:r>
        <w:rPr>
          <w:rFonts w:ascii="Times New Roman" w:hAnsi="Times New Roman" w:cs="Times New Roman"/>
          <w:spacing w:val="-3"/>
          <w:sz w:val="24"/>
          <w:szCs w:val="24"/>
          <w:lang w:val="pt-BR"/>
        </w:rPr>
        <w:t xml:space="preserve"> </w:t>
      </w:r>
      <w:r>
        <w:rPr>
          <w:rFonts w:ascii="Times New Roman" w:hAnsi="Times New Roman" w:cs="Times New Roman"/>
          <w:sz w:val="24"/>
          <w:szCs w:val="24"/>
          <w:lang w:val="pt-BR"/>
        </w:rPr>
        <w:t>administrativa</w:t>
      </w:r>
      <w:r>
        <w:rPr>
          <w:rFonts w:ascii="Times New Roman" w:hAnsi="Times New Roman" w:cs="Times New Roman"/>
          <w:spacing w:val="-1"/>
          <w:sz w:val="24"/>
          <w:szCs w:val="24"/>
          <w:lang w:val="pt-BR"/>
        </w:rPr>
        <w:t xml:space="preserve"> </w:t>
      </w:r>
      <w:r>
        <w:rPr>
          <w:rFonts w:ascii="Times New Roman" w:hAnsi="Times New Roman" w:cs="Times New Roman"/>
          <w:spacing w:val="-2"/>
          <w:sz w:val="24"/>
          <w:szCs w:val="24"/>
          <w:lang w:val="pt-BR"/>
        </w:rPr>
        <w:t>demandante</w:t>
      </w:r>
    </w:p>
    <w:p w14:paraId="118CB2E9">
      <w:pPr>
        <w:widowControl w:val="0"/>
        <w:autoSpaceDE w:val="0"/>
        <w:autoSpaceDN w:val="0"/>
        <w:spacing w:line="360" w:lineRule="auto"/>
        <w:jc w:val="both"/>
        <w:rPr>
          <w:rFonts w:ascii="Times New Roman" w:hAnsi="Times New Roman" w:cs="Times New Roman"/>
          <w:spacing w:val="-2"/>
          <w:sz w:val="24"/>
          <w:szCs w:val="24"/>
          <w:lang w:val="pt-BR"/>
        </w:rPr>
      </w:pPr>
    </w:p>
    <w:p w14:paraId="726EC036">
      <w:pPr>
        <w:pStyle w:val="127"/>
        <w:widowControl w:val="0"/>
        <w:numPr>
          <w:ilvl w:val="1"/>
          <w:numId w:val="14"/>
        </w:numPr>
        <w:autoSpaceDE w:val="0"/>
        <w:autoSpaceDN w:val="0"/>
        <w:spacing w:line="360" w:lineRule="auto"/>
        <w:jc w:val="both"/>
        <w:rPr>
          <w:rFonts w:eastAsiaTheme="minorEastAsia"/>
          <w:b/>
          <w:bCs/>
          <w:spacing w:val="-2"/>
          <w:sz w:val="24"/>
          <w:szCs w:val="24"/>
          <w:lang w:val="pt-BR" w:eastAsia="zh-CN"/>
        </w:rPr>
      </w:pPr>
      <w:r>
        <w:rPr>
          <w:b/>
          <w:bCs/>
          <w:spacing w:val="-2"/>
          <w:sz w:val="24"/>
          <w:szCs w:val="24"/>
        </w:rPr>
        <w:t>Das participações e qualificação empresa/consórcio/cooperativa:</w:t>
      </w:r>
    </w:p>
    <w:p w14:paraId="57F4EA41">
      <w:pPr>
        <w:widowControl w:val="0"/>
        <w:autoSpaceDE w:val="0"/>
        <w:autoSpaceDN w:val="0"/>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5.8.1</w:t>
      </w:r>
      <w:r>
        <w:rPr>
          <w:sz w:val="24"/>
          <w:szCs w:val="24"/>
          <w:lang w:val="pt-BR"/>
        </w:rPr>
        <w:t xml:space="preserve"> </w:t>
      </w:r>
      <w:r>
        <w:rPr>
          <w:rFonts w:ascii="Times New Roman" w:hAnsi="Times New Roman" w:cs="Times New Roman"/>
          <w:sz w:val="24"/>
          <w:szCs w:val="24"/>
          <w:lang w:val="pt-BR"/>
        </w:rPr>
        <w:t>As sociedades cooperativas poderão participar deste certame desde que satisfaçam os requisitos estipulados pelo art. 16 da Lei nº 14.133/2021.</w:t>
      </w:r>
    </w:p>
    <w:p w14:paraId="76365906">
      <w:pPr>
        <w:widowControl w:val="0"/>
        <w:autoSpaceDE w:val="0"/>
        <w:autoSpaceDN w:val="0"/>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5.8.2</w:t>
      </w:r>
      <w:r>
        <w:rPr>
          <w:rFonts w:ascii="Times New Roman" w:hAnsi="Times New Roman" w:cs="Times New Roman"/>
          <w:sz w:val="24"/>
          <w:szCs w:val="24"/>
          <w:lang w:val="pt-BR"/>
        </w:rPr>
        <w:t xml:space="preserve"> Será admitida a participação de pessoas jurídicas em consórcio, observadas as seguintes normas:</w:t>
      </w:r>
    </w:p>
    <w:p w14:paraId="1E0231F2">
      <w:pPr>
        <w:widowControl w:val="0"/>
        <w:autoSpaceDE w:val="0"/>
        <w:autoSpaceDN w:val="0"/>
        <w:spacing w:line="360" w:lineRule="auto"/>
        <w:jc w:val="both"/>
        <w:rPr>
          <w:rFonts w:ascii="Times New Roman" w:hAnsi="Times New Roman" w:eastAsia="Times New Roman" w:cs="Times New Roman"/>
          <w:sz w:val="24"/>
          <w:szCs w:val="24"/>
          <w:lang w:val="pt-PT" w:eastAsia="en-US"/>
        </w:rPr>
      </w:pPr>
      <w:r>
        <w:rPr>
          <w:rFonts w:ascii="Times New Roman" w:hAnsi="Times New Roman" w:eastAsia="Times New Roman" w:cs="Times New Roman"/>
          <w:sz w:val="24"/>
          <w:szCs w:val="24"/>
          <w:lang w:val="pt-PT" w:eastAsia="en-US"/>
        </w:rPr>
        <w:t>I – comprovação de compromisso público ou particular de constituição de consórcio, subscrito pelos consorciados;</w:t>
      </w:r>
    </w:p>
    <w:p w14:paraId="5542C0A4">
      <w:pPr>
        <w:widowControl w:val="0"/>
        <w:autoSpaceDE w:val="0"/>
        <w:autoSpaceDN w:val="0"/>
        <w:spacing w:line="360" w:lineRule="auto"/>
        <w:jc w:val="both"/>
        <w:rPr>
          <w:rFonts w:ascii="Times New Roman" w:hAnsi="Times New Roman" w:eastAsia="Times New Roman" w:cs="Times New Roman"/>
          <w:sz w:val="24"/>
          <w:szCs w:val="24"/>
          <w:lang w:val="pt-PT" w:eastAsia="en-US"/>
        </w:rPr>
      </w:pPr>
      <w:r>
        <w:rPr>
          <w:rFonts w:ascii="Times New Roman" w:hAnsi="Times New Roman" w:eastAsia="Times New Roman" w:cs="Times New Roman"/>
          <w:sz w:val="24"/>
          <w:szCs w:val="24"/>
          <w:lang w:val="pt-PT" w:eastAsia="en-US"/>
        </w:rPr>
        <w:t>II – indicação da empresa líder do consórcio, que será responsável por sua representação perante a Administração;</w:t>
      </w:r>
    </w:p>
    <w:p w14:paraId="7CE54876">
      <w:pPr>
        <w:widowControl w:val="0"/>
        <w:autoSpaceDE w:val="0"/>
        <w:autoSpaceDN w:val="0"/>
        <w:spacing w:line="360" w:lineRule="auto"/>
        <w:jc w:val="both"/>
        <w:rPr>
          <w:rFonts w:ascii="Times New Roman" w:hAnsi="Times New Roman" w:eastAsia="Times New Roman" w:cs="Times New Roman"/>
          <w:sz w:val="24"/>
          <w:szCs w:val="24"/>
          <w:lang w:val="pt-PT" w:eastAsia="en-US"/>
        </w:rPr>
      </w:pPr>
      <w:r>
        <w:rPr>
          <w:rFonts w:ascii="Times New Roman" w:hAnsi="Times New Roman" w:eastAsia="Times New Roman" w:cs="Times New Roman"/>
          <w:sz w:val="24"/>
          <w:szCs w:val="24"/>
          <w:lang w:val="pt-PT" w:eastAsia="en-US"/>
        </w:rPr>
        <w:t>III – admissão, para efeito de habilitação técnica, do somatório dos quantitativos de cada consorciado e, para efeito de habilitação econômico-financeira, do somatório dos valores de cada consorciado;</w:t>
      </w:r>
    </w:p>
    <w:p w14:paraId="604A6715">
      <w:pPr>
        <w:widowControl w:val="0"/>
        <w:autoSpaceDE w:val="0"/>
        <w:autoSpaceDN w:val="0"/>
        <w:spacing w:line="360" w:lineRule="auto"/>
        <w:jc w:val="both"/>
        <w:rPr>
          <w:rFonts w:ascii="Times New Roman" w:hAnsi="Times New Roman" w:eastAsia="Times New Roman" w:cs="Times New Roman"/>
          <w:sz w:val="24"/>
          <w:szCs w:val="24"/>
          <w:lang w:val="pt-PT" w:eastAsia="en-US"/>
        </w:rPr>
      </w:pPr>
      <w:r>
        <w:rPr>
          <w:rFonts w:ascii="Times New Roman" w:hAnsi="Times New Roman" w:eastAsia="Times New Roman" w:cs="Times New Roman"/>
          <w:sz w:val="24"/>
          <w:szCs w:val="24"/>
          <w:lang w:val="pt-PT" w:eastAsia="en-US"/>
        </w:rPr>
        <w:t>impedimento de a empresa consorciada participar, na mesma licitação, de mais de um consórcio ou de forma isolada;</w:t>
      </w:r>
    </w:p>
    <w:p w14:paraId="2161818C">
      <w:pPr>
        <w:widowControl w:val="0"/>
        <w:autoSpaceDE w:val="0"/>
        <w:autoSpaceDN w:val="0"/>
        <w:spacing w:line="360" w:lineRule="auto"/>
        <w:jc w:val="both"/>
        <w:rPr>
          <w:rFonts w:ascii="Times New Roman" w:hAnsi="Times New Roman" w:eastAsia="Times New Roman" w:cs="Times New Roman"/>
          <w:sz w:val="24"/>
          <w:szCs w:val="24"/>
          <w:lang w:val="pt-PT" w:eastAsia="en-US"/>
        </w:rPr>
      </w:pPr>
      <w:r>
        <w:rPr>
          <w:rFonts w:ascii="Times New Roman" w:hAnsi="Times New Roman" w:eastAsia="Times New Roman" w:cs="Times New Roman"/>
          <w:sz w:val="24"/>
          <w:szCs w:val="24"/>
          <w:lang w:val="pt-PT" w:eastAsia="en-US"/>
        </w:rPr>
        <w:t>V – responsabilidade solidária dos integrantes pelos atos praticados em consórcio, tanto na fase de licitação quanto na de execução do contrato.</w:t>
      </w:r>
    </w:p>
    <w:p w14:paraId="34B3A76F">
      <w:pPr>
        <w:widowControl w:val="0"/>
        <w:autoSpaceDE w:val="0"/>
        <w:autoSpaceDN w:val="0"/>
        <w:spacing w:line="360" w:lineRule="auto"/>
        <w:jc w:val="both"/>
        <w:rPr>
          <w:rFonts w:ascii="Times New Roman" w:hAnsi="Times New Roman" w:eastAsia="Times New Roman" w:cs="Times New Roman"/>
          <w:sz w:val="24"/>
          <w:szCs w:val="24"/>
          <w:lang w:val="pt-PT" w:eastAsia="en-US"/>
        </w:rPr>
      </w:pPr>
      <w:r>
        <w:rPr>
          <w:rFonts w:ascii="Times New Roman" w:hAnsi="Times New Roman" w:eastAsia="Times New Roman" w:cs="Times New Roman"/>
          <w:sz w:val="24"/>
          <w:szCs w:val="24"/>
          <w:lang w:val="pt-PT" w:eastAsia="en-US"/>
        </w:rPr>
        <w:t>VI – deverá o consórcio demonstrar possuir o acréscimo de 10% (dez por cento) sobre o valor exigido de licitante individual para a habilitação econômico-financeira.</w:t>
      </w:r>
    </w:p>
    <w:p w14:paraId="6B2B236A">
      <w:pPr>
        <w:widowControl w:val="0"/>
        <w:autoSpaceDE w:val="0"/>
        <w:autoSpaceDN w:val="0"/>
        <w:spacing w:line="360" w:lineRule="auto"/>
        <w:jc w:val="both"/>
        <w:rPr>
          <w:rFonts w:ascii="Times New Roman" w:hAnsi="Times New Roman" w:eastAsia="Times New Roman" w:cs="Times New Roman"/>
          <w:sz w:val="24"/>
          <w:szCs w:val="24"/>
          <w:lang w:val="pt-PT" w:eastAsia="en-US"/>
        </w:rPr>
      </w:pPr>
      <w:r>
        <w:rPr>
          <w:rFonts w:ascii="Times New Roman" w:hAnsi="Times New Roman" w:eastAsia="Times New Roman" w:cs="Times New Roman"/>
          <w:sz w:val="24"/>
          <w:szCs w:val="24"/>
          <w:lang w:val="pt-PT" w:eastAsia="en-US"/>
        </w:rPr>
        <w:t>VII – o acréscimo previsto no subtópico anterior não se aplica aos consórcios compostos, em sua totalidade, de microempresas e pequenas empresas, assim definidas em lei.</w:t>
      </w:r>
    </w:p>
    <w:p w14:paraId="70FA8E65">
      <w:pPr>
        <w:widowControl w:val="0"/>
        <w:autoSpaceDE w:val="0"/>
        <w:autoSpaceDN w:val="0"/>
        <w:spacing w:line="360" w:lineRule="auto"/>
        <w:jc w:val="both"/>
        <w:rPr>
          <w:rFonts w:ascii="Times New Roman" w:hAnsi="Times New Roman" w:eastAsia="Times New Roman" w:cs="Times New Roman"/>
          <w:sz w:val="24"/>
          <w:szCs w:val="24"/>
          <w:lang w:val="pt-PT" w:eastAsia="en-US"/>
        </w:rPr>
      </w:pPr>
      <w:r>
        <w:rPr>
          <w:rFonts w:ascii="Times New Roman" w:hAnsi="Times New Roman" w:eastAsia="Times New Roman" w:cs="Times New Roman"/>
          <w:sz w:val="24"/>
          <w:szCs w:val="24"/>
          <w:lang w:val="pt-PT" w:eastAsia="en-US"/>
        </w:rPr>
        <w:t>VIII – o licitante vencedor é obrigado a promover, antes da celebração do contrato, a constituição e o registro do consórcio, nos termos do compromisso referido no Art. 15, inciso I da Lei nº 14.133/2021.</w:t>
      </w:r>
    </w:p>
    <w:p w14:paraId="36908614">
      <w:pPr>
        <w:widowControl w:val="0"/>
        <w:autoSpaceDE w:val="0"/>
        <w:autoSpaceDN w:val="0"/>
        <w:spacing w:line="360" w:lineRule="auto"/>
        <w:jc w:val="both"/>
        <w:rPr>
          <w:rFonts w:ascii="Times New Roman" w:hAnsi="Times New Roman" w:eastAsia="Times New Roman" w:cs="Times New Roman"/>
          <w:sz w:val="24"/>
          <w:szCs w:val="24"/>
          <w:lang w:val="pt-PT" w:eastAsia="en-US"/>
        </w:rPr>
      </w:pPr>
      <w:r>
        <w:rPr>
          <w:rFonts w:ascii="Times New Roman" w:hAnsi="Times New Roman" w:eastAsia="Times New Roman" w:cs="Times New Roman"/>
          <w:sz w:val="24"/>
          <w:szCs w:val="24"/>
          <w:lang w:val="pt-PT" w:eastAsia="en-US"/>
        </w:rPr>
        <w:t>IX –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157ABD5E">
      <w:pPr>
        <w:widowControl w:val="0"/>
        <w:autoSpaceDE w:val="0"/>
        <w:autoSpaceDN w:val="0"/>
        <w:spacing w:line="360" w:lineRule="auto"/>
        <w:jc w:val="both"/>
        <w:rPr>
          <w:rFonts w:ascii="Times New Roman" w:hAnsi="Times New Roman" w:eastAsia="Times New Roman" w:cs="Times New Roman"/>
          <w:b/>
          <w:bCs/>
          <w:sz w:val="24"/>
          <w:szCs w:val="24"/>
          <w:lang w:val="pt-PT" w:eastAsia="en-US"/>
        </w:rPr>
      </w:pPr>
      <w:r>
        <w:rPr>
          <w:rFonts w:ascii="Times New Roman" w:hAnsi="Times New Roman" w:eastAsia="Times New Roman" w:cs="Times New Roman"/>
          <w:b/>
          <w:bCs/>
          <w:sz w:val="24"/>
          <w:szCs w:val="24"/>
          <w:lang w:val="pt-PT" w:eastAsia="en-US"/>
        </w:rPr>
        <w:t>5.8.3 Qualificação técnica:</w:t>
      </w:r>
    </w:p>
    <w:p w14:paraId="08B82A24">
      <w:pPr>
        <w:pStyle w:val="127"/>
        <w:widowControl w:val="0"/>
        <w:numPr>
          <w:ilvl w:val="0"/>
          <w:numId w:val="15"/>
        </w:numPr>
        <w:autoSpaceDE w:val="0"/>
        <w:autoSpaceDN w:val="0"/>
        <w:spacing w:line="360" w:lineRule="auto"/>
        <w:ind w:left="0" w:firstLine="142"/>
        <w:jc w:val="both"/>
        <w:rPr>
          <w:sz w:val="24"/>
          <w:szCs w:val="24"/>
        </w:rPr>
      </w:pPr>
      <w:r>
        <w:rPr>
          <w:sz w:val="24"/>
          <w:szCs w:val="24"/>
        </w:rPr>
        <w:t>Registro da empresa na Agência Nacional de Petróleo – ANP, devidamente habilitado conforme a Resolução ANP nº. 933 de 05/10/2023. (Apenas para os itens 05 e 06)</w:t>
      </w:r>
    </w:p>
    <w:p w14:paraId="7253F52F">
      <w:pPr>
        <w:pStyle w:val="127"/>
        <w:widowControl w:val="0"/>
        <w:numPr>
          <w:ilvl w:val="0"/>
          <w:numId w:val="15"/>
        </w:numPr>
        <w:autoSpaceDE w:val="0"/>
        <w:autoSpaceDN w:val="0"/>
        <w:spacing w:line="360" w:lineRule="auto"/>
        <w:ind w:left="0" w:firstLine="142"/>
        <w:jc w:val="both"/>
        <w:rPr>
          <w:sz w:val="24"/>
          <w:szCs w:val="24"/>
        </w:rPr>
      </w:pPr>
      <w:r>
        <w:rPr>
          <w:sz w:val="24"/>
          <w:szCs w:val="24"/>
        </w:rPr>
        <w:t>Licença de Operação para atividade potencialmente poluidora fornecida pelo Órgão de Proteção Ambiental Estadual, que trata da indústria química, da sede da licitante participante da licitação e de sua filial, no caso do produto ser entregue pela filial. (Apenas para os itens 05 e 06)</w:t>
      </w:r>
    </w:p>
    <w:p w14:paraId="7EC698EA">
      <w:pPr>
        <w:pStyle w:val="127"/>
        <w:widowControl w:val="0"/>
        <w:numPr>
          <w:ilvl w:val="0"/>
          <w:numId w:val="15"/>
        </w:numPr>
        <w:autoSpaceDE w:val="0"/>
        <w:autoSpaceDN w:val="0"/>
        <w:spacing w:line="360" w:lineRule="auto"/>
        <w:ind w:left="0" w:firstLine="142"/>
        <w:jc w:val="both"/>
        <w:rPr>
          <w:sz w:val="24"/>
          <w:szCs w:val="24"/>
        </w:rPr>
      </w:pPr>
      <w:r>
        <w:rPr>
          <w:sz w:val="24"/>
          <w:szCs w:val="24"/>
        </w:rPr>
        <w:t xml:space="preserve"> Registro da empresa no Conselho Regional de Química – CRQ. (Apenas para os itens 05 e 06)</w:t>
      </w:r>
    </w:p>
    <w:p w14:paraId="222A4B56">
      <w:pPr>
        <w:pStyle w:val="127"/>
        <w:widowControl w:val="0"/>
        <w:numPr>
          <w:ilvl w:val="0"/>
          <w:numId w:val="15"/>
        </w:numPr>
        <w:autoSpaceDE w:val="0"/>
        <w:autoSpaceDN w:val="0"/>
        <w:spacing w:line="360" w:lineRule="auto"/>
        <w:ind w:left="0" w:firstLine="142"/>
        <w:jc w:val="both"/>
        <w:rPr>
          <w:sz w:val="24"/>
          <w:szCs w:val="24"/>
        </w:rPr>
      </w:pPr>
      <w:r>
        <w:rPr>
          <w:sz w:val="24"/>
          <w:szCs w:val="24"/>
        </w:rPr>
        <w:t>Apresentar no mínimo um Atestado de Capacidade Técnica em nome da proponente, fornecido por pessoa jurídica de direito público ou privado, contratante dos serviços, comprovando que a licitante forneceu/executou ou fornece/executa serviços pertinentes ao objeto. (Para todos os itens – 01 a 06)</w:t>
      </w:r>
    </w:p>
    <w:p w14:paraId="26EF851A">
      <w:pPr>
        <w:widowControl w:val="0"/>
        <w:autoSpaceDE w:val="0"/>
        <w:autoSpaceDN w:val="0"/>
        <w:spacing w:line="360" w:lineRule="auto"/>
        <w:jc w:val="both"/>
        <w:rPr>
          <w:rFonts w:ascii="Times New Roman" w:hAnsi="Times New Roman" w:eastAsia="Times New Roman" w:cs="Times New Roman"/>
          <w:sz w:val="24"/>
          <w:szCs w:val="24"/>
          <w:lang w:val="pt-PT" w:eastAsia="en-US"/>
        </w:rPr>
      </w:pPr>
    </w:p>
    <w:p w14:paraId="0F20CE8F">
      <w:pPr>
        <w:pStyle w:val="127"/>
        <w:widowControl w:val="0"/>
        <w:numPr>
          <w:ilvl w:val="1"/>
          <w:numId w:val="14"/>
        </w:numPr>
        <w:autoSpaceDE w:val="0"/>
        <w:autoSpaceDN w:val="0"/>
        <w:spacing w:line="360" w:lineRule="auto"/>
        <w:jc w:val="both"/>
        <w:rPr>
          <w:b/>
          <w:bCs/>
          <w:spacing w:val="-2"/>
          <w:sz w:val="24"/>
          <w:szCs w:val="24"/>
        </w:rPr>
      </w:pPr>
      <w:r>
        <w:rPr>
          <w:b/>
          <w:bCs/>
          <w:spacing w:val="-2"/>
          <w:sz w:val="24"/>
          <w:szCs w:val="24"/>
        </w:rPr>
        <w:t>Sustentabilidade:</w:t>
      </w:r>
    </w:p>
    <w:p w14:paraId="4908AEA9">
      <w:pPr>
        <w:pStyle w:val="127"/>
        <w:widowControl w:val="0"/>
        <w:numPr>
          <w:ilvl w:val="2"/>
          <w:numId w:val="14"/>
        </w:numPr>
        <w:autoSpaceDE w:val="0"/>
        <w:autoSpaceDN w:val="0"/>
        <w:spacing w:line="360" w:lineRule="auto"/>
        <w:ind w:left="0" w:firstLine="0"/>
        <w:jc w:val="both"/>
        <w:rPr>
          <w:spacing w:val="-2"/>
          <w:sz w:val="24"/>
          <w:szCs w:val="24"/>
        </w:rPr>
      </w:pPr>
      <w:r>
        <w:rPr>
          <w:spacing w:val="-2"/>
          <w:sz w:val="24"/>
          <w:szCs w:val="24"/>
        </w:rPr>
        <w:t>Não se aplica, uma vez que é critério de funcionamento e comercialização da empresa obter licenças para pleno funcionamento e comercialização de produtos dessa natureza, sendo apresentada como qualificação técnica no ato da contratação.</w:t>
      </w:r>
    </w:p>
    <w:p w14:paraId="437C764A">
      <w:pPr>
        <w:pStyle w:val="127"/>
        <w:widowControl w:val="0"/>
        <w:autoSpaceDE w:val="0"/>
        <w:autoSpaceDN w:val="0"/>
        <w:spacing w:line="360" w:lineRule="auto"/>
        <w:ind w:left="720" w:firstLine="0"/>
        <w:jc w:val="both"/>
        <w:rPr>
          <w:spacing w:val="-2"/>
          <w:sz w:val="24"/>
          <w:szCs w:val="24"/>
        </w:rPr>
      </w:pPr>
    </w:p>
    <w:p w14:paraId="4DC8BC51">
      <w:pPr>
        <w:pStyle w:val="127"/>
        <w:widowControl w:val="0"/>
        <w:numPr>
          <w:ilvl w:val="1"/>
          <w:numId w:val="14"/>
        </w:numPr>
        <w:autoSpaceDE w:val="0"/>
        <w:autoSpaceDN w:val="0"/>
        <w:spacing w:line="360" w:lineRule="auto"/>
        <w:jc w:val="both"/>
        <w:rPr>
          <w:b/>
          <w:bCs/>
          <w:spacing w:val="-2"/>
          <w:sz w:val="24"/>
          <w:szCs w:val="24"/>
        </w:rPr>
      </w:pPr>
      <w:r>
        <w:rPr>
          <w:b/>
          <w:bCs/>
          <w:spacing w:val="-2"/>
          <w:sz w:val="24"/>
          <w:szCs w:val="24"/>
        </w:rPr>
        <w:t>Demonstrativo de contratações similares ou que guardam relação com o objeto:</w:t>
      </w:r>
    </w:p>
    <w:p w14:paraId="3BBB4E47">
      <w:pPr>
        <w:pStyle w:val="127"/>
        <w:widowControl w:val="0"/>
        <w:autoSpaceDE w:val="0"/>
        <w:autoSpaceDN w:val="0"/>
        <w:spacing w:line="360" w:lineRule="auto"/>
        <w:ind w:left="0" w:firstLine="0"/>
        <w:jc w:val="both"/>
        <w:rPr>
          <w:b/>
          <w:bCs/>
          <w:spacing w:val="-2"/>
          <w:sz w:val="24"/>
          <w:szCs w:val="24"/>
        </w:rPr>
      </w:pPr>
      <w:r>
        <w:rPr>
          <w:b/>
          <w:bCs/>
          <w:spacing w:val="-2"/>
          <w:sz w:val="24"/>
          <w:szCs w:val="24"/>
        </w:rPr>
        <w:t xml:space="preserve">5.10.1 </w:t>
      </w:r>
      <w:r>
        <w:rPr>
          <w:spacing w:val="-2"/>
          <w:sz w:val="24"/>
          <w:szCs w:val="24"/>
        </w:rPr>
        <w:t>Não há contratação correlata ou que guardem relação com o objetono exercício em execução, porém o município já conduziu outras licitações no exercício de 2023 a aquisição deste mesmo material, conforme exemplificado pelas Atas de Registro de Preços Nº 13 e 14 Pregão Eletrônico 11/2023 referente à “AQUISIÇÃO DE MATERIAIS DE PAVIMENTAÇÃO ASFÁLTICA A FIM DE ATENDER ÀS NECESSIDADES DE MANUTENÇÃO E REPARO NAS VIAS MUNICIPAIS PARA ATENDER A SECRETARIA MUNICIPAL DE OBRAS, VIAÇÃO E SERVIÇOS PÚBLICOS”, sem registrar quaisquer problemas relacionados à forma, execução ou entrega do objeto.</w:t>
      </w:r>
    </w:p>
    <w:p w14:paraId="2FE7F0F4">
      <w:pPr>
        <w:widowControl w:val="0"/>
        <w:autoSpaceDE w:val="0"/>
        <w:autoSpaceDN w:val="0"/>
        <w:spacing w:line="360" w:lineRule="auto"/>
        <w:jc w:val="both"/>
        <w:rPr>
          <w:spacing w:val="-2"/>
          <w:sz w:val="24"/>
          <w:szCs w:val="24"/>
          <w:lang w:val="pt-BR"/>
        </w:rPr>
      </w:pPr>
    </w:p>
    <w:p w14:paraId="557AC09C">
      <w:pPr>
        <w:pStyle w:val="154"/>
        <w:spacing w:line="360" w:lineRule="auto"/>
        <w:jc w:val="both"/>
        <w:rPr>
          <w:b/>
          <w:bCs/>
          <w:sz w:val="24"/>
          <w:szCs w:val="24"/>
        </w:rPr>
      </w:pPr>
      <w:r>
        <w:rPr>
          <w:b/>
          <w:bCs/>
          <w:sz w:val="24"/>
          <w:szCs w:val="24"/>
          <w:lang w:val="pt-BR"/>
        </w:rPr>
        <w:t>5</w:t>
      </w:r>
      <w:r>
        <w:rPr>
          <w:b/>
          <w:bCs/>
          <w:sz w:val="24"/>
          <w:szCs w:val="24"/>
        </w:rPr>
        <w:t>.11</w:t>
      </w:r>
      <w:r>
        <w:rPr>
          <w:b/>
          <w:bCs/>
          <w:spacing w:val="-4"/>
          <w:sz w:val="24"/>
          <w:szCs w:val="24"/>
        </w:rPr>
        <w:t xml:space="preserve"> </w:t>
      </w:r>
      <w:r>
        <w:rPr>
          <w:b/>
          <w:bCs/>
          <w:sz w:val="24"/>
          <w:szCs w:val="24"/>
        </w:rPr>
        <w:t>Viabilidade</w:t>
      </w:r>
      <w:r>
        <w:rPr>
          <w:b/>
          <w:bCs/>
          <w:spacing w:val="-2"/>
          <w:sz w:val="24"/>
          <w:szCs w:val="24"/>
        </w:rPr>
        <w:t xml:space="preserve"> </w:t>
      </w:r>
      <w:r>
        <w:rPr>
          <w:b/>
          <w:bCs/>
          <w:sz w:val="24"/>
          <w:szCs w:val="24"/>
        </w:rPr>
        <w:t>da</w:t>
      </w:r>
      <w:r>
        <w:rPr>
          <w:b/>
          <w:bCs/>
          <w:spacing w:val="-2"/>
          <w:sz w:val="24"/>
          <w:szCs w:val="24"/>
        </w:rPr>
        <w:t xml:space="preserve"> </w:t>
      </w:r>
      <w:r>
        <w:rPr>
          <w:b/>
          <w:bCs/>
          <w:sz w:val="24"/>
          <w:szCs w:val="24"/>
        </w:rPr>
        <w:t>adoção</w:t>
      </w:r>
      <w:r>
        <w:rPr>
          <w:b/>
          <w:bCs/>
          <w:spacing w:val="-1"/>
          <w:sz w:val="24"/>
          <w:szCs w:val="24"/>
        </w:rPr>
        <w:t xml:space="preserve"> </w:t>
      </w:r>
      <w:r>
        <w:rPr>
          <w:b/>
          <w:bCs/>
          <w:sz w:val="24"/>
          <w:szCs w:val="24"/>
        </w:rPr>
        <w:t>da</w:t>
      </w:r>
      <w:r>
        <w:rPr>
          <w:b/>
          <w:bCs/>
          <w:spacing w:val="-2"/>
          <w:sz w:val="24"/>
          <w:szCs w:val="24"/>
        </w:rPr>
        <w:t xml:space="preserve"> </w:t>
      </w:r>
      <w:r>
        <w:rPr>
          <w:b/>
          <w:bCs/>
          <w:sz w:val="24"/>
          <w:szCs w:val="24"/>
        </w:rPr>
        <w:t>modalidade</w:t>
      </w:r>
      <w:r>
        <w:rPr>
          <w:b/>
          <w:bCs/>
          <w:spacing w:val="-2"/>
          <w:sz w:val="24"/>
          <w:szCs w:val="24"/>
        </w:rPr>
        <w:t xml:space="preserve"> </w:t>
      </w:r>
      <w:r>
        <w:rPr>
          <w:b/>
          <w:bCs/>
          <w:sz w:val="24"/>
          <w:szCs w:val="24"/>
        </w:rPr>
        <w:t>na</w:t>
      </w:r>
      <w:r>
        <w:rPr>
          <w:b/>
          <w:bCs/>
          <w:spacing w:val="-2"/>
          <w:sz w:val="24"/>
          <w:szCs w:val="24"/>
        </w:rPr>
        <w:t xml:space="preserve"> </w:t>
      </w:r>
      <w:r>
        <w:rPr>
          <w:b/>
          <w:bCs/>
          <w:sz w:val="24"/>
          <w:szCs w:val="24"/>
        </w:rPr>
        <w:t>forma</w:t>
      </w:r>
      <w:r>
        <w:rPr>
          <w:b/>
          <w:bCs/>
          <w:spacing w:val="-1"/>
          <w:sz w:val="24"/>
          <w:szCs w:val="24"/>
        </w:rPr>
        <w:t xml:space="preserve"> </w:t>
      </w:r>
      <w:r>
        <w:rPr>
          <w:b/>
          <w:bCs/>
          <w:spacing w:val="-2"/>
          <w:sz w:val="24"/>
          <w:szCs w:val="24"/>
        </w:rPr>
        <w:t>eletrônica:</w:t>
      </w:r>
    </w:p>
    <w:p w14:paraId="613BFEC8">
      <w:pPr>
        <w:widowControl w:val="0"/>
        <w:autoSpaceDE w:val="0"/>
        <w:autoSpaceDN w:val="0"/>
        <w:spacing w:line="360" w:lineRule="auto"/>
        <w:jc w:val="both"/>
        <w:rPr>
          <w:rFonts w:ascii="Times New Roman" w:hAnsi="Times New Roman" w:cs="Times New Roman"/>
          <w:spacing w:val="-2"/>
          <w:sz w:val="24"/>
          <w:szCs w:val="24"/>
          <w:lang w:val="pt-BR"/>
        </w:rPr>
      </w:pPr>
      <w:r>
        <w:rPr>
          <w:rFonts w:ascii="Times New Roman" w:hAnsi="Times New Roman" w:cs="Times New Roman"/>
          <w:spacing w:val="-2"/>
          <w:sz w:val="24"/>
          <w:szCs w:val="24"/>
          <w:lang w:val="pt-BR"/>
        </w:rPr>
        <w:t>( X ) Sim</w:t>
      </w:r>
    </w:p>
    <w:p w14:paraId="55AA1DE4">
      <w:pPr>
        <w:widowControl w:val="0"/>
        <w:autoSpaceDE w:val="0"/>
        <w:autoSpaceDN w:val="0"/>
        <w:spacing w:line="360" w:lineRule="auto"/>
        <w:jc w:val="both"/>
        <w:rPr>
          <w:rFonts w:ascii="Times New Roman" w:hAnsi="Times New Roman" w:cs="Times New Roman"/>
          <w:spacing w:val="-2"/>
          <w:sz w:val="24"/>
          <w:szCs w:val="24"/>
          <w:lang w:val="pt-BR"/>
        </w:rPr>
      </w:pPr>
      <w:r>
        <w:rPr>
          <w:rFonts w:ascii="Times New Roman" w:hAnsi="Times New Roman" w:cs="Times New Roman"/>
          <w:spacing w:val="-2"/>
          <w:sz w:val="24"/>
          <w:szCs w:val="24"/>
          <w:lang w:val="pt-BR"/>
        </w:rPr>
        <w:t>(    ) Não</w:t>
      </w:r>
    </w:p>
    <w:p w14:paraId="4BC2C00E">
      <w:pPr>
        <w:spacing w:line="360" w:lineRule="auto"/>
        <w:jc w:val="both"/>
        <w:rPr>
          <w:rFonts w:ascii="Times New Roman" w:hAnsi="Times New Roman" w:cs="Times New Roman"/>
          <w:sz w:val="24"/>
          <w:szCs w:val="24"/>
          <w:lang w:val="pt-BR"/>
        </w:rPr>
      </w:pPr>
      <w:r>
        <w:rPr>
          <w:rFonts w:ascii="Times New Roman" w:hAnsi="Times New Roman" w:cs="Times New Roman"/>
          <w:spacing w:val="-2"/>
          <w:sz w:val="24"/>
          <w:szCs w:val="24"/>
          <w:lang w:val="pt-BR"/>
        </w:rPr>
        <w:t xml:space="preserve">Justificar: </w:t>
      </w:r>
      <w:r>
        <w:rPr>
          <w:rFonts w:ascii="Times New Roman" w:hAnsi="Times New Roman" w:cs="Times New Roman"/>
          <w:sz w:val="24"/>
          <w:szCs w:val="24"/>
          <w:lang w:val="pt-BR"/>
        </w:rPr>
        <w:t>Considerando, que a nova Lei de Licitações e Contratos Administrativos (Lei n° 14.133/2021) determina objetivamente e com clareza que as modalidade das licitações devem transcorrer de forma eletrônica de preferência, contudo, quando o processo não for possível nesta modalidade a lei admite que seja aplicado a modalidade do pregão presencial, com motivação devida, onde deve-se a sessão pública ser registrada em ata e gravada em áudio e vídeo, conforme descreve a lei no seu artigo 17 em seu parágrafo 2°.</w:t>
      </w:r>
    </w:p>
    <w:p w14:paraId="123D927A">
      <w:pPr>
        <w:spacing w:line="360" w:lineRule="auto"/>
        <w:jc w:val="both"/>
        <w:rPr>
          <w:rFonts w:ascii="Times New Roman" w:hAnsi="Times New Roman" w:cs="Times New Roman"/>
          <w:sz w:val="24"/>
          <w:szCs w:val="24"/>
          <w:lang w:val="pt-BR"/>
        </w:rPr>
      </w:pPr>
    </w:p>
    <w:tbl>
      <w:tblPr>
        <w:tblStyle w:val="28"/>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9"/>
      </w:tblGrid>
      <w:tr w14:paraId="2BEDD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209" w:type="dxa"/>
            <w:shd w:val="clear" w:color="auto" w:fill="D7D7D7" w:themeFill="background1" w:themeFillShade="D8"/>
            <w:vAlign w:val="center"/>
          </w:tcPr>
          <w:p w14:paraId="094EB7CD">
            <w:pPr>
              <w:numPr>
                <w:ilvl w:val="0"/>
                <w:numId w:val="13"/>
              </w:numPr>
              <w:spacing w:line="360" w:lineRule="auto"/>
              <w:jc w:val="center"/>
              <w:rPr>
                <w:rFonts w:ascii="Times New Roman" w:hAnsi="Times New Roman" w:cs="Times New Roman"/>
                <w:b/>
                <w:sz w:val="24"/>
                <w:szCs w:val="24"/>
                <w:lang w:val="pt-BR"/>
              </w:rPr>
            </w:pPr>
            <w:r>
              <w:rPr>
                <w:rFonts w:ascii="Times New Roman" w:hAnsi="Times New Roman" w:cs="Times New Roman"/>
                <w:b/>
                <w:sz w:val="24"/>
                <w:szCs w:val="24"/>
                <w:lang w:val="pt-BR"/>
              </w:rPr>
              <w:t>EXECUÇÃO DO</w:t>
            </w:r>
            <w:r>
              <w:rPr>
                <w:rFonts w:ascii="Times New Roman" w:hAnsi="Times New Roman" w:cs="Times New Roman"/>
                <w:b/>
                <w:spacing w:val="-1"/>
                <w:sz w:val="24"/>
                <w:szCs w:val="24"/>
                <w:lang w:val="pt-BR"/>
              </w:rPr>
              <w:t xml:space="preserve"> </w:t>
            </w:r>
            <w:r>
              <w:rPr>
                <w:rFonts w:ascii="Times New Roman" w:hAnsi="Times New Roman" w:cs="Times New Roman"/>
                <w:b/>
                <w:sz w:val="24"/>
                <w:szCs w:val="24"/>
                <w:lang w:val="pt-BR"/>
              </w:rPr>
              <w:t xml:space="preserve">OBJETO DO </w:t>
            </w:r>
            <w:r>
              <w:rPr>
                <w:rFonts w:ascii="Times New Roman" w:hAnsi="Times New Roman" w:cs="Times New Roman"/>
                <w:b/>
                <w:spacing w:val="-2"/>
                <w:sz w:val="24"/>
                <w:szCs w:val="24"/>
                <w:lang w:val="pt-BR"/>
              </w:rPr>
              <w:t>CONTRATO</w:t>
            </w:r>
          </w:p>
        </w:tc>
      </w:tr>
    </w:tbl>
    <w:p w14:paraId="6C373F68">
      <w:pPr>
        <w:numPr>
          <w:ilvl w:val="1"/>
          <w:numId w:val="13"/>
        </w:numPr>
        <w:tabs>
          <w:tab w:val="left" w:pos="0"/>
        </w:tabs>
        <w:spacing w:line="360" w:lineRule="auto"/>
        <w:ind w:left="0"/>
        <w:contextualSpacing/>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OBRIGAÇÕES DAS PARTES:</w:t>
      </w:r>
    </w:p>
    <w:p w14:paraId="1E886C2C">
      <w:pPr>
        <w:tabs>
          <w:tab w:val="left" w:pos="0"/>
        </w:tabs>
        <w:spacing w:line="360" w:lineRule="auto"/>
        <w:contextualSpacing/>
        <w:jc w:val="both"/>
        <w:rPr>
          <w:rFonts w:ascii="Times New Roman" w:hAnsi="Times New Roman" w:cs="Times New Roman"/>
          <w:b/>
          <w:sz w:val="24"/>
          <w:szCs w:val="24"/>
          <w:lang w:val="pt-BR"/>
        </w:rPr>
      </w:pPr>
      <w:r>
        <w:rPr>
          <w:rFonts w:ascii="Times New Roman" w:hAnsi="Times New Roman" w:cs="Times New Roman"/>
          <w:b/>
          <w:bCs/>
          <w:sz w:val="24"/>
          <w:szCs w:val="24"/>
          <w:lang w:val="pt-BR"/>
        </w:rPr>
        <w:t xml:space="preserve">6.1.1. </w:t>
      </w:r>
      <w:r>
        <w:rPr>
          <w:rFonts w:ascii="Times New Roman" w:hAnsi="Times New Roman" w:cs="Times New Roman"/>
          <w:b/>
          <w:sz w:val="24"/>
          <w:szCs w:val="24"/>
          <w:lang w:val="pt-BR"/>
        </w:rPr>
        <w:t>OBRIGAÇÕES DA CONTRATADA:</w:t>
      </w:r>
    </w:p>
    <w:p w14:paraId="16051E73">
      <w:pPr>
        <w:spacing w:line="360" w:lineRule="auto"/>
        <w:contextualSpacing/>
        <w:jc w:val="both"/>
        <w:rPr>
          <w:rFonts w:ascii="Times New Roman" w:hAnsi="Times New Roman" w:cs="Times New Roman"/>
          <w:sz w:val="24"/>
          <w:szCs w:val="24"/>
          <w:lang w:val="pt-BR"/>
        </w:rPr>
      </w:pPr>
      <w:r>
        <w:rPr>
          <w:rFonts w:ascii="Times New Roman" w:hAnsi="Times New Roman" w:cs="Times New Roman"/>
          <w:b/>
          <w:bCs/>
          <w:sz w:val="24"/>
          <w:szCs w:val="24"/>
          <w:lang w:val="pt-BR"/>
        </w:rPr>
        <w:t>6.1.1.1.</w:t>
      </w:r>
      <w:r>
        <w:rPr>
          <w:rFonts w:ascii="Times New Roman" w:hAnsi="Times New Roman" w:cs="Times New Roman"/>
          <w:sz w:val="24"/>
          <w:szCs w:val="24"/>
          <w:lang w:val="pt-BR"/>
        </w:rPr>
        <w:t xml:space="preserve"> Fornecer o objeto nas especificações e com a qualidade exigida;</w:t>
      </w:r>
    </w:p>
    <w:p w14:paraId="6BB50742">
      <w:pPr>
        <w:spacing w:line="360" w:lineRule="auto"/>
        <w:contextualSpacing/>
        <w:jc w:val="both"/>
        <w:rPr>
          <w:rFonts w:ascii="Times New Roman" w:hAnsi="Times New Roman" w:cs="Times New Roman"/>
          <w:sz w:val="24"/>
          <w:szCs w:val="24"/>
          <w:lang w:val="pt-BR"/>
        </w:rPr>
      </w:pPr>
      <w:r>
        <w:rPr>
          <w:rFonts w:ascii="Times New Roman" w:hAnsi="Times New Roman" w:cs="Times New Roman"/>
          <w:b/>
          <w:bCs/>
          <w:sz w:val="24"/>
          <w:szCs w:val="24"/>
          <w:lang w:val="pt-BR"/>
        </w:rPr>
        <w:t>6.1.1.2.</w:t>
      </w:r>
      <w:r>
        <w:rPr>
          <w:rFonts w:ascii="Times New Roman" w:hAnsi="Times New Roman" w:cs="Times New Roman"/>
          <w:sz w:val="24"/>
          <w:szCs w:val="24"/>
          <w:lang w:val="pt-BR"/>
        </w:rPr>
        <w:t xml:space="preserve"> Manter, durante toda a execução do contrato, em compatibilidade com obrigações por ela assumida, todas as condições de habilitação e qualificação exigidas na licitação;</w:t>
      </w:r>
    </w:p>
    <w:p w14:paraId="1350BDA1">
      <w:pPr>
        <w:spacing w:line="360" w:lineRule="auto"/>
        <w:contextualSpacing/>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 </w:t>
      </w:r>
      <w:r>
        <w:rPr>
          <w:rFonts w:ascii="Times New Roman" w:hAnsi="Times New Roman" w:cs="Times New Roman"/>
          <w:b/>
          <w:bCs/>
          <w:sz w:val="24"/>
          <w:szCs w:val="24"/>
          <w:lang w:val="pt-BR"/>
        </w:rPr>
        <w:t>6.1.1.3.</w:t>
      </w:r>
      <w:r>
        <w:rPr>
          <w:rFonts w:ascii="Times New Roman" w:hAnsi="Times New Roman" w:cs="Times New Roman"/>
          <w:sz w:val="24"/>
          <w:szCs w:val="24"/>
          <w:lang w:val="pt-BR"/>
        </w:rPr>
        <w:t xml:space="preserve">  Atender a solicitações do Contratante para cancelamento dos materiais, independentemente de motivação e sem quaisquer ônus adicionais;</w:t>
      </w:r>
    </w:p>
    <w:p w14:paraId="1B878BE1">
      <w:pPr>
        <w:spacing w:line="360" w:lineRule="auto"/>
        <w:contextualSpacing/>
        <w:jc w:val="both"/>
        <w:rPr>
          <w:rFonts w:ascii="Times New Roman" w:hAnsi="Times New Roman" w:cs="Times New Roman"/>
          <w:sz w:val="24"/>
          <w:szCs w:val="24"/>
          <w:lang w:val="pt-BR"/>
        </w:rPr>
      </w:pPr>
      <w:r>
        <w:rPr>
          <w:rFonts w:ascii="Times New Roman" w:hAnsi="Times New Roman" w:cs="Times New Roman"/>
          <w:b/>
          <w:bCs/>
          <w:sz w:val="24"/>
          <w:szCs w:val="24"/>
          <w:lang w:val="pt-BR"/>
        </w:rPr>
        <w:t>6.1.1.4.</w:t>
      </w:r>
      <w:r>
        <w:rPr>
          <w:rFonts w:ascii="Times New Roman" w:hAnsi="Times New Roman" w:cs="Times New Roman"/>
          <w:sz w:val="24"/>
          <w:szCs w:val="24"/>
          <w:lang w:val="pt-BR"/>
        </w:rPr>
        <w:t xml:space="preserve"> Especificar na fatura a descrição detalhada do material valor unitário e total.</w:t>
      </w:r>
    </w:p>
    <w:p w14:paraId="427D560D">
      <w:pPr>
        <w:spacing w:line="360" w:lineRule="auto"/>
        <w:contextualSpacing/>
        <w:jc w:val="both"/>
        <w:rPr>
          <w:rFonts w:ascii="Times New Roman" w:hAnsi="Times New Roman" w:cs="Times New Roman"/>
          <w:sz w:val="24"/>
          <w:szCs w:val="24"/>
          <w:lang w:val="pt-BR"/>
        </w:rPr>
      </w:pPr>
      <w:r>
        <w:rPr>
          <w:rFonts w:ascii="Times New Roman" w:hAnsi="Times New Roman" w:cs="Times New Roman"/>
          <w:b/>
          <w:bCs/>
          <w:sz w:val="24"/>
          <w:szCs w:val="24"/>
          <w:lang w:val="pt-BR"/>
        </w:rPr>
        <w:t>6.1.1.5.</w:t>
      </w:r>
      <w:r>
        <w:rPr>
          <w:rFonts w:ascii="Times New Roman" w:hAnsi="Times New Roman" w:cs="Times New Roman"/>
          <w:sz w:val="24"/>
          <w:szCs w:val="24"/>
          <w:lang w:val="pt-BR"/>
        </w:rPr>
        <w:t xml:space="preserve"> Providenciar imediata correção das deficiências apontadas pela Contratante quanto à perfeita execução do contrato;</w:t>
      </w:r>
    </w:p>
    <w:p w14:paraId="1DC1BA5A">
      <w:pPr>
        <w:spacing w:line="360" w:lineRule="auto"/>
        <w:contextualSpacing/>
        <w:jc w:val="both"/>
        <w:rPr>
          <w:rFonts w:ascii="Times New Roman" w:hAnsi="Times New Roman" w:cs="Times New Roman"/>
          <w:sz w:val="24"/>
          <w:szCs w:val="24"/>
          <w:lang w:val="pt-BR"/>
        </w:rPr>
      </w:pPr>
      <w:r>
        <w:rPr>
          <w:rFonts w:ascii="Times New Roman" w:hAnsi="Times New Roman" w:cs="Times New Roman"/>
          <w:b/>
          <w:bCs/>
          <w:sz w:val="24"/>
          <w:szCs w:val="24"/>
          <w:lang w:val="pt-BR"/>
        </w:rPr>
        <w:t>6.1.1.6.</w:t>
      </w:r>
      <w:r>
        <w:rPr>
          <w:rFonts w:ascii="Times New Roman" w:hAnsi="Times New Roman" w:cs="Times New Roman"/>
          <w:sz w:val="24"/>
          <w:szCs w:val="24"/>
          <w:lang w:val="pt-BR"/>
        </w:rPr>
        <w:t xml:space="preserve"> Responder pelos danos causados diretamente à Administração ou ainda a terceiros, durante a execução do contrato, não excluindo ou reduzindo essa responsabilidade à fiscalização ou acompanhamento pelo CONTRATANTE;</w:t>
      </w:r>
    </w:p>
    <w:p w14:paraId="6116E5FF">
      <w:pPr>
        <w:spacing w:line="360" w:lineRule="auto"/>
        <w:contextualSpacing/>
        <w:jc w:val="both"/>
        <w:rPr>
          <w:rFonts w:ascii="Times New Roman" w:hAnsi="Times New Roman" w:cs="Times New Roman"/>
          <w:sz w:val="24"/>
          <w:szCs w:val="24"/>
          <w:highlight w:val="yellow"/>
          <w:lang w:val="pt-BR"/>
        </w:rPr>
      </w:pPr>
      <w:r>
        <w:rPr>
          <w:rFonts w:ascii="Times New Roman" w:hAnsi="Times New Roman" w:cs="Times New Roman"/>
          <w:b/>
          <w:bCs/>
          <w:sz w:val="24"/>
          <w:szCs w:val="24"/>
          <w:lang w:val="pt-BR"/>
        </w:rPr>
        <w:t xml:space="preserve">6.1.1.7. </w:t>
      </w:r>
      <w:r>
        <w:rPr>
          <w:rFonts w:ascii="Times New Roman" w:hAnsi="Times New Roman" w:cs="Times New Roman"/>
          <w:sz w:val="24"/>
          <w:szCs w:val="24"/>
          <w:lang w:val="pt-BR"/>
        </w:rPr>
        <w:t>Efetuar a entrega dos materiais em perfeitas condições de acordo com a referência do ETP, no prazo e local indicados pela Secretaria Municipal, cabendo a contratada o seu descarregamento e alocação do produto no local indicado pelo servidor que for receber o produto, em estrita observância das especificações constantes no termo de referência e da proposta, acompanhado da respectiva nota fiscal;</w:t>
      </w:r>
    </w:p>
    <w:p w14:paraId="46825C13">
      <w:pPr>
        <w:pStyle w:val="127"/>
        <w:widowControl w:val="0"/>
        <w:adjustRightInd w:val="0"/>
        <w:snapToGrid w:val="0"/>
        <w:spacing w:line="360" w:lineRule="auto"/>
        <w:ind w:left="0" w:firstLine="0"/>
        <w:contextualSpacing/>
        <w:jc w:val="both"/>
        <w:textAlignment w:val="baseline"/>
        <w:rPr>
          <w:sz w:val="24"/>
          <w:szCs w:val="24"/>
        </w:rPr>
      </w:pPr>
      <w:r>
        <w:rPr>
          <w:b/>
          <w:bCs/>
          <w:sz w:val="24"/>
          <w:szCs w:val="24"/>
          <w:lang w:val="pt-BR"/>
        </w:rPr>
        <w:t>6.1.1.8.</w:t>
      </w:r>
      <w:r>
        <w:rPr>
          <w:sz w:val="24"/>
          <w:szCs w:val="24"/>
          <w:lang w:val="pt-BR"/>
        </w:rPr>
        <w:t xml:space="preserve"> </w:t>
      </w:r>
      <w:r>
        <w:rPr>
          <w:sz w:val="24"/>
          <w:szCs w:val="24"/>
        </w:rPr>
        <w:t>Responsabilizar-se pelas despesas dos tributos, encargos trabalhistas, previdenciários, fiscais, comerciais, taxas, fretes, seguros, deslocamento de pessoal, prestação de garantia e quaisquer outras que incidam ou venham a incidir na execução da ata/contrato, inclusive nos casos de troca de item ou qualquer eventualidade que possa ocorrer;</w:t>
      </w:r>
    </w:p>
    <w:p w14:paraId="12132916">
      <w:pPr>
        <w:pStyle w:val="127"/>
        <w:widowControl w:val="0"/>
        <w:adjustRightInd w:val="0"/>
        <w:snapToGrid w:val="0"/>
        <w:spacing w:line="360" w:lineRule="auto"/>
        <w:ind w:left="0" w:firstLine="0"/>
        <w:contextualSpacing/>
        <w:jc w:val="both"/>
        <w:textAlignment w:val="baseline"/>
        <w:rPr>
          <w:sz w:val="24"/>
          <w:szCs w:val="24"/>
        </w:rPr>
      </w:pPr>
      <w:r>
        <w:rPr>
          <w:b/>
          <w:bCs/>
          <w:sz w:val="24"/>
          <w:szCs w:val="24"/>
          <w:lang w:val="pt-BR"/>
        </w:rPr>
        <w:t>6.1.1.9.</w:t>
      </w:r>
      <w:r>
        <w:rPr>
          <w:sz w:val="24"/>
          <w:szCs w:val="24"/>
          <w:lang w:val="pt-BR"/>
        </w:rPr>
        <w:t xml:space="preserve"> </w:t>
      </w:r>
      <w:r>
        <w:rPr>
          <w:sz w:val="24"/>
          <w:szCs w:val="24"/>
        </w:rPr>
        <w:t>Arcar com toda e qualquer despesa relativa ao fornecimento ora pactuado, dentre elas, carga, transporte, descarga, frete, impostos, mão de obra, taxas, contribuições, encargos sociais, inclusive nos casos de troca de item ou qualquer eventualidade que possa ocorrer;</w:t>
      </w:r>
    </w:p>
    <w:p w14:paraId="041BDEDA">
      <w:pPr>
        <w:pStyle w:val="127"/>
        <w:widowControl w:val="0"/>
        <w:adjustRightInd w:val="0"/>
        <w:snapToGrid w:val="0"/>
        <w:spacing w:line="360" w:lineRule="auto"/>
        <w:ind w:left="0" w:firstLine="0"/>
        <w:contextualSpacing/>
        <w:jc w:val="both"/>
        <w:textAlignment w:val="baseline"/>
        <w:rPr>
          <w:sz w:val="24"/>
          <w:szCs w:val="24"/>
        </w:rPr>
      </w:pPr>
      <w:r>
        <w:rPr>
          <w:b/>
          <w:bCs/>
          <w:sz w:val="24"/>
          <w:szCs w:val="24"/>
          <w:lang w:val="pt-BR"/>
        </w:rPr>
        <w:t xml:space="preserve">6.1.1.10. </w:t>
      </w:r>
      <w:r>
        <w:rPr>
          <w:sz w:val="24"/>
          <w:szCs w:val="24"/>
        </w:rPr>
        <w:t>Manter, durante toda a execução da ata/contrato, em compatibilidade com as obrigações assumidas, todas as condições de habilitação e qualificação exigidas na licitação ou na contratação.</w:t>
      </w:r>
    </w:p>
    <w:p w14:paraId="3C410AF7">
      <w:pPr>
        <w:pStyle w:val="127"/>
        <w:widowControl w:val="0"/>
        <w:adjustRightInd w:val="0"/>
        <w:snapToGrid w:val="0"/>
        <w:spacing w:line="360" w:lineRule="auto"/>
        <w:ind w:left="0" w:firstLine="0"/>
        <w:contextualSpacing/>
        <w:jc w:val="both"/>
        <w:textAlignment w:val="baseline"/>
        <w:rPr>
          <w:sz w:val="24"/>
          <w:szCs w:val="24"/>
        </w:rPr>
      </w:pPr>
      <w:r>
        <w:rPr>
          <w:b/>
          <w:bCs/>
          <w:sz w:val="24"/>
          <w:szCs w:val="24"/>
          <w:lang w:val="pt-BR"/>
        </w:rPr>
        <w:t>6.1.1.11.</w:t>
      </w:r>
      <w:r>
        <w:rPr>
          <w:sz w:val="24"/>
          <w:szCs w:val="24"/>
          <w:lang w:val="pt-BR"/>
        </w:rPr>
        <w:t xml:space="preserve"> </w:t>
      </w:r>
      <w:r>
        <w:rPr>
          <w:sz w:val="24"/>
          <w:szCs w:val="24"/>
        </w:rPr>
        <w:t>Responsabilizar-se pelos vícios e danos decorrentes do objeto, de acordo com os artigos 12, 13 e 17 a 27, do Código de Defesa do Consumidor (Lei nº 8.078, de 1990);</w:t>
      </w:r>
    </w:p>
    <w:p w14:paraId="264E814B">
      <w:pPr>
        <w:pStyle w:val="127"/>
        <w:widowControl w:val="0"/>
        <w:adjustRightInd w:val="0"/>
        <w:spacing w:line="360" w:lineRule="auto"/>
        <w:ind w:left="0" w:firstLine="0"/>
        <w:contextualSpacing/>
        <w:jc w:val="both"/>
        <w:textAlignment w:val="baseline"/>
        <w:rPr>
          <w:rStyle w:val="157"/>
          <w:sz w:val="24"/>
          <w:szCs w:val="24"/>
        </w:rPr>
      </w:pPr>
      <w:r>
        <w:rPr>
          <w:rStyle w:val="157"/>
          <w:b/>
          <w:bCs/>
          <w:sz w:val="24"/>
          <w:szCs w:val="24"/>
          <w:lang w:val="pt-BR"/>
        </w:rPr>
        <w:t>6.1.1.12.</w:t>
      </w:r>
      <w:r>
        <w:rPr>
          <w:rStyle w:val="157"/>
          <w:sz w:val="24"/>
          <w:szCs w:val="24"/>
          <w:lang w:val="pt-BR"/>
        </w:rPr>
        <w:t xml:space="preserve"> </w:t>
      </w:r>
      <w:r>
        <w:rPr>
          <w:rStyle w:val="157"/>
          <w:sz w:val="24"/>
          <w:szCs w:val="24"/>
        </w:rPr>
        <w:t xml:space="preserve">Reparar, corrigir, remover, reconstruir ou substituir, às suas expensas, no total ou em </w:t>
      </w:r>
      <w:r>
        <w:rPr>
          <w:rStyle w:val="157"/>
          <w:sz w:val="24"/>
          <w:szCs w:val="24"/>
          <w:lang w:val="pt-BR"/>
        </w:rPr>
        <w:t>p</w:t>
      </w:r>
      <w:r>
        <w:rPr>
          <w:rStyle w:val="157"/>
          <w:sz w:val="24"/>
          <w:szCs w:val="24"/>
        </w:rPr>
        <w:t xml:space="preserve">arte, no prazo máximo </w:t>
      </w:r>
      <w:r>
        <w:rPr>
          <w:rStyle w:val="157"/>
          <w:sz w:val="24"/>
          <w:szCs w:val="24"/>
          <w:lang w:val="pt-BR"/>
        </w:rPr>
        <w:t xml:space="preserve">de </w:t>
      </w:r>
      <w:r>
        <w:rPr>
          <w:rStyle w:val="157"/>
          <w:b/>
          <w:bCs/>
          <w:sz w:val="24"/>
          <w:szCs w:val="24"/>
          <w:lang w:val="pt-BR"/>
        </w:rPr>
        <w:t>5 (cinco) dias</w:t>
      </w:r>
      <w:r>
        <w:rPr>
          <w:rStyle w:val="157"/>
          <w:sz w:val="24"/>
          <w:szCs w:val="24"/>
          <w:lang w:val="pt-BR"/>
        </w:rPr>
        <w:t xml:space="preserve">, </w:t>
      </w:r>
      <w:r>
        <w:rPr>
          <w:rStyle w:val="157"/>
          <w:sz w:val="24"/>
          <w:szCs w:val="24"/>
        </w:rPr>
        <w:t>a contar do recebimento da notificação do contratante, o objeto do ajuste em que se verifiquem vícios, defeitos ou incorreções resultantes da execução ou de materiais empregados.</w:t>
      </w:r>
    </w:p>
    <w:p w14:paraId="2CC2F2BD">
      <w:pPr>
        <w:pStyle w:val="127"/>
        <w:widowControl w:val="0"/>
        <w:adjustRightInd w:val="0"/>
        <w:spacing w:line="360" w:lineRule="auto"/>
        <w:ind w:left="0" w:firstLine="0"/>
        <w:contextualSpacing/>
        <w:jc w:val="both"/>
        <w:textAlignment w:val="baseline"/>
        <w:rPr>
          <w:sz w:val="24"/>
          <w:szCs w:val="24"/>
        </w:rPr>
      </w:pPr>
      <w:r>
        <w:rPr>
          <w:b/>
          <w:bCs/>
          <w:sz w:val="24"/>
          <w:szCs w:val="24"/>
          <w:lang w:val="pt-BR"/>
        </w:rPr>
        <w:t>6.1.1.13.</w:t>
      </w:r>
      <w:r>
        <w:rPr>
          <w:sz w:val="24"/>
          <w:szCs w:val="24"/>
          <w:lang w:val="pt-BR"/>
        </w:rPr>
        <w:t xml:space="preserve"> </w:t>
      </w:r>
      <w:r>
        <w:rPr>
          <w:sz w:val="24"/>
          <w:szCs w:val="24"/>
        </w:rPr>
        <w:t>Atender prontamente a quaisquer exigências da Administração, inerentes ao objeto da presente licitação.</w:t>
      </w:r>
    </w:p>
    <w:p w14:paraId="4DE703FE">
      <w:pPr>
        <w:pStyle w:val="127"/>
        <w:widowControl w:val="0"/>
        <w:adjustRightInd w:val="0"/>
        <w:spacing w:line="360" w:lineRule="auto"/>
        <w:ind w:left="0" w:firstLine="0"/>
        <w:contextualSpacing/>
        <w:jc w:val="both"/>
        <w:textAlignment w:val="baseline"/>
        <w:rPr>
          <w:sz w:val="24"/>
          <w:szCs w:val="24"/>
        </w:rPr>
      </w:pPr>
      <w:r>
        <w:rPr>
          <w:b/>
          <w:bCs/>
          <w:sz w:val="24"/>
          <w:szCs w:val="24"/>
          <w:lang w:val="pt-BR"/>
        </w:rPr>
        <w:t>6.1.1.14.</w:t>
      </w:r>
      <w:r>
        <w:rPr>
          <w:sz w:val="24"/>
          <w:szCs w:val="24"/>
          <w:lang w:val="pt-BR"/>
        </w:rPr>
        <w:t xml:space="preserve"> </w:t>
      </w:r>
      <w:r>
        <w:rPr>
          <w:sz w:val="24"/>
          <w:szCs w:val="24"/>
        </w:rPr>
        <w:t xml:space="preserve">Comunicar à Administração, no prazo máximo de </w:t>
      </w:r>
      <w:r>
        <w:rPr>
          <w:b/>
          <w:bCs/>
          <w:sz w:val="24"/>
          <w:szCs w:val="24"/>
        </w:rPr>
        <w:t>5 (cinco) dias</w:t>
      </w:r>
      <w:r>
        <w:rPr>
          <w:sz w:val="24"/>
          <w:szCs w:val="24"/>
        </w:rPr>
        <w:t xml:space="preserve"> que antecede a data da entrega, os motivos que impossibilitem o cumprimento do prazo previsto, com a devida comprovação;</w:t>
      </w:r>
    </w:p>
    <w:p w14:paraId="3290FE1E">
      <w:pPr>
        <w:pStyle w:val="127"/>
        <w:widowControl w:val="0"/>
        <w:adjustRightInd w:val="0"/>
        <w:spacing w:line="360" w:lineRule="auto"/>
        <w:ind w:left="0" w:firstLine="0"/>
        <w:contextualSpacing/>
        <w:jc w:val="both"/>
        <w:textAlignment w:val="baseline"/>
        <w:rPr>
          <w:sz w:val="24"/>
          <w:szCs w:val="24"/>
        </w:rPr>
      </w:pPr>
      <w:r>
        <w:rPr>
          <w:b/>
          <w:bCs/>
          <w:sz w:val="24"/>
          <w:szCs w:val="24"/>
          <w:lang w:val="pt-BR"/>
        </w:rPr>
        <w:t xml:space="preserve">6.1.1.15. </w:t>
      </w:r>
      <w:r>
        <w:rPr>
          <w:sz w:val="24"/>
          <w:szCs w:val="24"/>
        </w:rPr>
        <w:t>Não transferir a terceiros, por qualquer forma, as obrigações assumidas, nem subcontratar qualquer das prestações a que está obrigada.</w:t>
      </w:r>
    </w:p>
    <w:p w14:paraId="7F718C60">
      <w:pPr>
        <w:pStyle w:val="127"/>
        <w:widowControl w:val="0"/>
        <w:adjustRightInd w:val="0"/>
        <w:spacing w:line="360" w:lineRule="auto"/>
        <w:ind w:left="0" w:firstLine="0"/>
        <w:jc w:val="both"/>
        <w:textAlignment w:val="baseline"/>
        <w:rPr>
          <w:sz w:val="24"/>
          <w:szCs w:val="24"/>
        </w:rPr>
      </w:pPr>
      <w:r>
        <w:rPr>
          <w:b/>
          <w:bCs/>
          <w:sz w:val="24"/>
          <w:szCs w:val="24"/>
          <w:lang w:val="pt-BR"/>
        </w:rPr>
        <w:t xml:space="preserve">6.1.1.16. </w:t>
      </w:r>
      <w:r>
        <w:rPr>
          <w:sz w:val="24"/>
          <w:szCs w:val="24"/>
        </w:rPr>
        <w:t>Destacar e discriminar a retenção a que está sujeita, informando de forma clara e inequívoca todos os impostos e alíquotas incidentes, cabendo a ela toda a responsabilidade pela eventual ausência dessa informação ou pela informação incorreta.</w:t>
      </w:r>
    </w:p>
    <w:p w14:paraId="42234A04">
      <w:pPr>
        <w:pStyle w:val="127"/>
        <w:widowControl w:val="0"/>
        <w:adjustRightInd w:val="0"/>
        <w:spacing w:line="360" w:lineRule="auto"/>
        <w:ind w:left="0" w:firstLine="0"/>
        <w:jc w:val="both"/>
        <w:textAlignment w:val="baseline"/>
        <w:rPr>
          <w:sz w:val="24"/>
          <w:szCs w:val="24"/>
        </w:rPr>
      </w:pPr>
      <w:r>
        <w:rPr>
          <w:b/>
          <w:bCs/>
          <w:sz w:val="24"/>
          <w:szCs w:val="24"/>
          <w:lang w:val="pt-BR"/>
        </w:rPr>
        <w:t xml:space="preserve">6.1.1.17. </w:t>
      </w:r>
      <w:r>
        <w:rPr>
          <w:sz w:val="24"/>
          <w:szCs w:val="24"/>
        </w:rPr>
        <w:t>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676D3E7C">
      <w:pPr>
        <w:pStyle w:val="127"/>
        <w:widowControl w:val="0"/>
        <w:tabs>
          <w:tab w:val="left" w:pos="567"/>
        </w:tabs>
        <w:adjustRightInd w:val="0"/>
        <w:spacing w:before="10" w:after="10" w:line="360" w:lineRule="auto"/>
        <w:ind w:left="0" w:firstLine="0"/>
        <w:jc w:val="both"/>
        <w:textAlignment w:val="baseline"/>
        <w:rPr>
          <w:sz w:val="24"/>
          <w:szCs w:val="24"/>
          <w:lang w:val="pt-BR"/>
        </w:rPr>
      </w:pPr>
      <w:r>
        <w:rPr>
          <w:b/>
          <w:bCs/>
          <w:sz w:val="24"/>
          <w:szCs w:val="24"/>
          <w:lang w:val="pt-BR"/>
        </w:rPr>
        <w:t xml:space="preserve">6.1.1.8. </w:t>
      </w:r>
      <w:r>
        <w:rPr>
          <w:sz w:val="24"/>
          <w:szCs w:val="24"/>
        </w:rPr>
        <w:t>As notas fiscais deverão se</w:t>
      </w:r>
      <w:r>
        <w:rPr>
          <w:sz w:val="24"/>
          <w:szCs w:val="24"/>
          <w:lang w:val="pt-BR"/>
        </w:rPr>
        <w:t>r</w:t>
      </w:r>
      <w:r>
        <w:rPr>
          <w:sz w:val="24"/>
          <w:szCs w:val="24"/>
        </w:rPr>
        <w:t xml:space="preserve"> encaminhadas</w:t>
      </w:r>
      <w:r>
        <w:rPr>
          <w:sz w:val="24"/>
          <w:szCs w:val="24"/>
          <w:lang w:val="pt-BR"/>
        </w:rPr>
        <w:t xml:space="preserve"> à Prefeitura de Sinop, por meio do </w:t>
      </w:r>
      <w:r>
        <w:rPr>
          <w:b/>
          <w:bCs/>
          <w:i/>
          <w:iCs/>
          <w:sz w:val="24"/>
          <w:szCs w:val="24"/>
          <w:lang w:val="pt-BR"/>
        </w:rPr>
        <w:t>Portal do Fornecedor</w:t>
      </w:r>
      <w:r>
        <w:rPr>
          <w:sz w:val="24"/>
          <w:szCs w:val="24"/>
          <w:lang w:val="pt-BR"/>
        </w:rPr>
        <w:t>, disponível no endereço eletrônico:</w:t>
      </w:r>
      <w:r>
        <w:rPr>
          <w:color w:val="FF0000"/>
          <w:sz w:val="24"/>
          <w:szCs w:val="24"/>
          <w:lang w:val="pt-BR"/>
        </w:rPr>
        <w:t xml:space="preserve"> </w:t>
      </w:r>
      <w:r>
        <w:fldChar w:fldCharType="begin"/>
      </w:r>
      <w:r>
        <w:instrText xml:space="preserve"> HYPERLINK "https://www.gp.srv.br/portalfornecedor_sinop/servlet/home," </w:instrText>
      </w:r>
      <w:r>
        <w:fldChar w:fldCharType="separate"/>
      </w:r>
      <w:r>
        <w:rPr>
          <w:rStyle w:val="14"/>
          <w:i/>
          <w:iCs/>
          <w:color w:val="000000"/>
          <w:sz w:val="24"/>
          <w:szCs w:val="24"/>
          <w:lang w:val="pt-BR"/>
        </w:rPr>
        <w:t>https://www.gp.srv.br/portalfornecedor_sinop/servlet/home</w:t>
      </w:r>
      <w:r>
        <w:rPr>
          <w:rStyle w:val="14"/>
          <w:sz w:val="24"/>
          <w:szCs w:val="24"/>
          <w:lang w:val="pt-BR"/>
        </w:rPr>
        <w:t>,</w:t>
      </w:r>
      <w:r>
        <w:rPr>
          <w:rStyle w:val="14"/>
          <w:sz w:val="24"/>
          <w:szCs w:val="24"/>
          <w:lang w:val="pt-BR"/>
        </w:rPr>
        <w:fldChar w:fldCharType="end"/>
      </w:r>
      <w:r>
        <w:rPr>
          <w:sz w:val="24"/>
          <w:szCs w:val="24"/>
          <w:lang w:val="pt-BR"/>
        </w:rPr>
        <w:t xml:space="preserve"> conforme Decreto 358/2024. </w:t>
      </w:r>
      <w:r>
        <w:rPr>
          <w:b/>
          <w:bCs/>
          <w:sz w:val="24"/>
          <w:szCs w:val="24"/>
          <w:lang w:val="pt-BR"/>
        </w:rPr>
        <w:t xml:space="preserve"> </w:t>
      </w:r>
      <w:r>
        <w:rPr>
          <w:sz w:val="24"/>
          <w:szCs w:val="24"/>
          <w:lang w:val="pt-BR"/>
        </w:rPr>
        <w:t>O protocolo deverá ser realizado separadamente por Secretaria e Empenho/Nad;</w:t>
      </w:r>
    </w:p>
    <w:p w14:paraId="6502FE1A">
      <w:pPr>
        <w:pStyle w:val="127"/>
        <w:widowControl w:val="0"/>
        <w:tabs>
          <w:tab w:val="left" w:pos="567"/>
        </w:tabs>
        <w:adjustRightInd w:val="0"/>
        <w:spacing w:before="10" w:after="10" w:line="360" w:lineRule="auto"/>
        <w:ind w:left="0" w:firstLine="0"/>
        <w:jc w:val="both"/>
        <w:textAlignment w:val="baseline"/>
        <w:rPr>
          <w:sz w:val="24"/>
          <w:szCs w:val="24"/>
          <w:lang w:val="pt-BR"/>
        </w:rPr>
      </w:pPr>
      <w:r>
        <w:rPr>
          <w:b/>
          <w:bCs/>
          <w:sz w:val="24"/>
          <w:szCs w:val="24"/>
          <w:lang w:val="pt-BR"/>
        </w:rPr>
        <w:t xml:space="preserve">6.1.1.19. </w:t>
      </w:r>
      <w:r>
        <w:rPr>
          <w:sz w:val="24"/>
          <w:szCs w:val="24"/>
          <w:lang w:val="pt-BR"/>
        </w:rPr>
        <w:t>As certidões deverão ser juntadas ao protocolo e são obrigatórias para a liquidação da despesa.</w:t>
      </w:r>
    </w:p>
    <w:p w14:paraId="3EDB0A3B">
      <w:pPr>
        <w:pStyle w:val="127"/>
        <w:widowControl w:val="0"/>
        <w:tabs>
          <w:tab w:val="left" w:pos="567"/>
        </w:tabs>
        <w:adjustRightInd w:val="0"/>
        <w:spacing w:before="10" w:after="10" w:line="360" w:lineRule="auto"/>
        <w:ind w:left="0" w:firstLine="0"/>
        <w:jc w:val="both"/>
        <w:textAlignment w:val="baseline"/>
        <w:rPr>
          <w:sz w:val="24"/>
          <w:szCs w:val="24"/>
          <w:lang w:val="pt-BR"/>
        </w:rPr>
      </w:pPr>
      <w:r>
        <w:rPr>
          <w:b/>
          <w:bCs/>
          <w:sz w:val="24"/>
          <w:szCs w:val="24"/>
          <w:lang w:val="pt-BR"/>
        </w:rPr>
        <w:t>6.1.1.20.</w:t>
      </w:r>
      <w:r>
        <w:rPr>
          <w:sz w:val="24"/>
          <w:szCs w:val="24"/>
          <w:lang w:val="pt-BR"/>
        </w:rPr>
        <w:t xml:space="preserve"> Todos os documentos são obrigatórios, especialmente os citados no edital de licitação e os que constam na instrução normativa 038/2009, atualizada no decreto 118/2022.</w:t>
      </w:r>
    </w:p>
    <w:p w14:paraId="74244AA7">
      <w:pPr>
        <w:pStyle w:val="127"/>
        <w:widowControl w:val="0"/>
        <w:adjustRightInd w:val="0"/>
        <w:spacing w:line="360" w:lineRule="auto"/>
        <w:ind w:left="0" w:firstLine="0"/>
        <w:jc w:val="both"/>
        <w:textAlignment w:val="baseline"/>
        <w:rPr>
          <w:sz w:val="24"/>
          <w:szCs w:val="24"/>
          <w:lang w:val="pt-BR"/>
        </w:rPr>
      </w:pPr>
      <w:r>
        <w:rPr>
          <w:b/>
          <w:bCs/>
          <w:sz w:val="24"/>
          <w:szCs w:val="24"/>
          <w:lang w:val="pt-BR"/>
        </w:rPr>
        <w:t>6.1.1.21.</w:t>
      </w:r>
      <w:r>
        <w:rPr>
          <w:sz w:val="24"/>
          <w:szCs w:val="24"/>
          <w:lang w:val="pt-BR"/>
        </w:rPr>
        <w:t xml:space="preserve"> Caso o protocolo não esteja de acordo com o solicitado, o mesmo será devolvido para correção, sendo válida a data de protocolo corrigida para fins de prazo de pagamento.</w:t>
      </w:r>
    </w:p>
    <w:p w14:paraId="4D6D0B7C">
      <w:pPr>
        <w:tabs>
          <w:tab w:val="left" w:pos="0"/>
        </w:tabs>
        <w:spacing w:line="360" w:lineRule="auto"/>
        <w:contextualSpacing/>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6.1.1.22. </w:t>
      </w:r>
      <w:r>
        <w:rPr>
          <w:rFonts w:ascii="Times New Roman" w:hAnsi="Times New Roman" w:cs="Times New Roman"/>
          <w:sz w:val="24"/>
          <w:szCs w:val="24"/>
          <w:lang w:val="pt-BR"/>
        </w:rPr>
        <w:t>A(s) licitante(s) vencedora(s) se obriga(m) a entregar os produtos desta licitação sem ônus, mediante a emissão de ordem de fornecimento pelas Secretarias Municipais, a partir da data da assinatura da Ata de Registro de Preços.</w:t>
      </w:r>
    </w:p>
    <w:p w14:paraId="52FC13D6">
      <w:pPr>
        <w:tabs>
          <w:tab w:val="left" w:pos="0"/>
        </w:tabs>
        <w:spacing w:line="360" w:lineRule="auto"/>
        <w:contextualSpacing/>
        <w:jc w:val="both"/>
        <w:rPr>
          <w:rFonts w:ascii="Times New Roman" w:hAnsi="Times New Roman" w:cs="Times New Roman"/>
          <w:sz w:val="24"/>
          <w:szCs w:val="24"/>
          <w:lang w:val="pt-BR"/>
        </w:rPr>
      </w:pPr>
    </w:p>
    <w:p w14:paraId="6B5E6484">
      <w:pPr>
        <w:tabs>
          <w:tab w:val="left" w:pos="0"/>
        </w:tabs>
        <w:spacing w:line="360" w:lineRule="auto"/>
        <w:contextualSpacing/>
        <w:jc w:val="both"/>
        <w:rPr>
          <w:rFonts w:ascii="Times New Roman" w:hAnsi="Times New Roman" w:cs="Times New Roman"/>
          <w:b/>
          <w:sz w:val="24"/>
          <w:szCs w:val="24"/>
          <w:lang w:val="pt-BR"/>
        </w:rPr>
      </w:pPr>
      <w:r>
        <w:rPr>
          <w:rFonts w:ascii="Times New Roman" w:hAnsi="Times New Roman" w:cs="Times New Roman"/>
          <w:b/>
          <w:sz w:val="24"/>
          <w:szCs w:val="24"/>
          <w:lang w:val="pt-BR"/>
        </w:rPr>
        <w:t>6.1.2. OBRIGAÇÕES DA CONTRATANTE:</w:t>
      </w:r>
    </w:p>
    <w:p w14:paraId="1F431F4E">
      <w:pPr>
        <w:pStyle w:val="127"/>
        <w:widowControl w:val="0"/>
        <w:tabs>
          <w:tab w:val="left" w:pos="0"/>
          <w:tab w:val="left" w:pos="567"/>
        </w:tabs>
        <w:adjustRightInd w:val="0"/>
        <w:spacing w:line="360" w:lineRule="auto"/>
        <w:ind w:left="0" w:firstLine="0"/>
        <w:jc w:val="both"/>
        <w:textAlignment w:val="baseline"/>
        <w:rPr>
          <w:bCs/>
          <w:sz w:val="24"/>
          <w:szCs w:val="24"/>
        </w:rPr>
      </w:pPr>
      <w:r>
        <w:rPr>
          <w:b/>
          <w:bCs/>
          <w:sz w:val="24"/>
          <w:szCs w:val="24"/>
          <w:lang w:val="pt-BR"/>
        </w:rPr>
        <w:t>6.1.2.1.</w:t>
      </w:r>
      <w:r>
        <w:rPr>
          <w:bCs/>
          <w:sz w:val="24"/>
          <w:szCs w:val="24"/>
          <w:lang w:val="pt-BR"/>
        </w:rPr>
        <w:t xml:space="preserve"> </w:t>
      </w:r>
      <w:r>
        <w:rPr>
          <w:bCs/>
          <w:sz w:val="24"/>
          <w:szCs w:val="24"/>
        </w:rPr>
        <w:t>Atestar nas Notas Fiscais e/ou fatura a efetiva entrega do objeto desta licitação.</w:t>
      </w:r>
    </w:p>
    <w:p w14:paraId="6D14B6D8">
      <w:pPr>
        <w:pStyle w:val="127"/>
        <w:widowControl w:val="0"/>
        <w:tabs>
          <w:tab w:val="left" w:pos="0"/>
          <w:tab w:val="left" w:pos="567"/>
        </w:tabs>
        <w:adjustRightInd w:val="0"/>
        <w:spacing w:line="360" w:lineRule="auto"/>
        <w:ind w:left="0" w:firstLine="0"/>
        <w:jc w:val="both"/>
        <w:textAlignment w:val="baseline"/>
        <w:rPr>
          <w:bCs/>
          <w:sz w:val="24"/>
          <w:szCs w:val="24"/>
        </w:rPr>
      </w:pPr>
      <w:r>
        <w:rPr>
          <w:b/>
          <w:bCs/>
          <w:sz w:val="24"/>
          <w:szCs w:val="24"/>
          <w:lang w:val="pt-BR"/>
        </w:rPr>
        <w:t>6.1.2.2.</w:t>
      </w:r>
      <w:r>
        <w:rPr>
          <w:sz w:val="24"/>
          <w:szCs w:val="24"/>
          <w:lang w:val="pt-BR"/>
        </w:rPr>
        <w:t xml:space="preserve"> </w:t>
      </w:r>
      <w:r>
        <w:rPr>
          <w:sz w:val="24"/>
          <w:szCs w:val="24"/>
        </w:rPr>
        <w:t>Promover o acompanhamento e a fiscalização da execução do objeto do presente Termo de Referência, sob o aspecto quantitativo e qualitativo, anotando em registro próprio as falhas e ocorrências detectadas.</w:t>
      </w:r>
    </w:p>
    <w:p w14:paraId="14D548CD">
      <w:pPr>
        <w:pStyle w:val="127"/>
        <w:widowControl w:val="0"/>
        <w:tabs>
          <w:tab w:val="left" w:pos="0"/>
          <w:tab w:val="left" w:pos="567"/>
        </w:tabs>
        <w:adjustRightInd w:val="0"/>
        <w:spacing w:line="360" w:lineRule="auto"/>
        <w:ind w:left="0" w:firstLine="0"/>
        <w:jc w:val="both"/>
        <w:textAlignment w:val="baseline"/>
        <w:rPr>
          <w:bCs/>
          <w:sz w:val="24"/>
          <w:szCs w:val="24"/>
        </w:rPr>
      </w:pPr>
      <w:r>
        <w:rPr>
          <w:b/>
          <w:bCs/>
          <w:sz w:val="24"/>
          <w:szCs w:val="24"/>
          <w:lang w:val="pt-BR"/>
        </w:rPr>
        <w:t xml:space="preserve">6.1.2.3. </w:t>
      </w:r>
      <w:r>
        <w:rPr>
          <w:sz w:val="24"/>
          <w:szCs w:val="24"/>
        </w:rPr>
        <w:t>Comunicar prontamente qualquer anormalidade na execução do objeto, podendo recusar o recebimento, caso não esteja de acordo com as especificações e condições estabelecidas no presente Termo de Referência.</w:t>
      </w:r>
    </w:p>
    <w:p w14:paraId="6E3F9AC9">
      <w:pPr>
        <w:pStyle w:val="127"/>
        <w:widowControl w:val="0"/>
        <w:tabs>
          <w:tab w:val="left" w:pos="0"/>
          <w:tab w:val="left" w:pos="567"/>
        </w:tabs>
        <w:adjustRightInd w:val="0"/>
        <w:spacing w:line="360" w:lineRule="auto"/>
        <w:ind w:left="0" w:firstLine="0"/>
        <w:jc w:val="both"/>
        <w:textAlignment w:val="baseline"/>
        <w:rPr>
          <w:bCs/>
          <w:sz w:val="24"/>
          <w:szCs w:val="24"/>
        </w:rPr>
      </w:pPr>
      <w:r>
        <w:rPr>
          <w:b/>
          <w:bCs/>
          <w:sz w:val="24"/>
          <w:szCs w:val="24"/>
          <w:lang w:val="pt-BR"/>
        </w:rPr>
        <w:t>6.1.2.4.</w:t>
      </w:r>
      <w:r>
        <w:rPr>
          <w:sz w:val="24"/>
          <w:szCs w:val="24"/>
          <w:lang w:val="pt-BR"/>
        </w:rPr>
        <w:t xml:space="preserve"> </w:t>
      </w:r>
      <w:r>
        <w:rPr>
          <w:sz w:val="24"/>
          <w:szCs w:val="24"/>
        </w:rPr>
        <w:t>A Contratante não responderá por quaisquer compromissos assumidos pela Contratada com terceiros, bem como por qualquer dano causado a terceiros em decorrência de ato da Contratada, de seus empregados, prepostos ou subordinados.</w:t>
      </w:r>
    </w:p>
    <w:p w14:paraId="1922090F">
      <w:pPr>
        <w:pStyle w:val="127"/>
        <w:widowControl w:val="0"/>
        <w:tabs>
          <w:tab w:val="left" w:pos="0"/>
          <w:tab w:val="left" w:pos="567"/>
        </w:tabs>
        <w:adjustRightInd w:val="0"/>
        <w:spacing w:line="360" w:lineRule="auto"/>
        <w:ind w:left="0" w:firstLine="0"/>
        <w:jc w:val="both"/>
        <w:textAlignment w:val="baseline"/>
        <w:rPr>
          <w:bCs/>
          <w:sz w:val="24"/>
          <w:szCs w:val="24"/>
        </w:rPr>
      </w:pPr>
      <w:r>
        <w:rPr>
          <w:b/>
          <w:bCs/>
          <w:sz w:val="24"/>
          <w:szCs w:val="24"/>
          <w:lang w:val="pt-BR"/>
        </w:rPr>
        <w:t xml:space="preserve">6.1.2.5. </w:t>
      </w:r>
      <w:r>
        <w:rPr>
          <w:sz w:val="24"/>
          <w:szCs w:val="24"/>
        </w:rPr>
        <w:t>Fornecer todo tipo de informação interna essencial à realização dos fornecimentos.</w:t>
      </w:r>
    </w:p>
    <w:p w14:paraId="49C237A0">
      <w:pPr>
        <w:pStyle w:val="127"/>
        <w:widowControl w:val="0"/>
        <w:tabs>
          <w:tab w:val="left" w:pos="0"/>
          <w:tab w:val="left" w:pos="567"/>
        </w:tabs>
        <w:adjustRightInd w:val="0"/>
        <w:spacing w:line="360" w:lineRule="auto"/>
        <w:ind w:left="0" w:firstLine="0"/>
        <w:jc w:val="both"/>
        <w:textAlignment w:val="baseline"/>
        <w:rPr>
          <w:bCs/>
          <w:sz w:val="24"/>
          <w:szCs w:val="24"/>
        </w:rPr>
      </w:pPr>
      <w:r>
        <w:rPr>
          <w:b/>
          <w:bCs/>
          <w:sz w:val="24"/>
          <w:szCs w:val="24"/>
          <w:lang w:val="pt-BR"/>
        </w:rPr>
        <w:t>6.1.2.6.</w:t>
      </w:r>
      <w:r>
        <w:rPr>
          <w:sz w:val="24"/>
          <w:szCs w:val="24"/>
          <w:lang w:val="pt-BR"/>
        </w:rPr>
        <w:t xml:space="preserve"> </w:t>
      </w:r>
      <w:r>
        <w:rPr>
          <w:sz w:val="24"/>
          <w:szCs w:val="24"/>
        </w:rPr>
        <w:t xml:space="preserve">Conferir toda a documentação, especificação do produto, quantidade e qualidade </w:t>
      </w:r>
      <w:r>
        <w:rPr>
          <w:sz w:val="24"/>
          <w:szCs w:val="24"/>
          <w:lang w:val="pt-BR"/>
        </w:rPr>
        <w:t>t</w:t>
      </w:r>
      <w:r>
        <w:rPr>
          <w:sz w:val="24"/>
          <w:szCs w:val="24"/>
        </w:rPr>
        <w:t>écnica gerada e apresentada durante a execução do objeto, efetuando o seu atesto quando a mesma estiver em conformidade com os padrões de informação e qualidade exigidos.</w:t>
      </w:r>
    </w:p>
    <w:p w14:paraId="3ADCD14A">
      <w:pPr>
        <w:pStyle w:val="127"/>
        <w:widowControl w:val="0"/>
        <w:tabs>
          <w:tab w:val="left" w:pos="0"/>
          <w:tab w:val="left" w:pos="567"/>
        </w:tabs>
        <w:adjustRightInd w:val="0"/>
        <w:spacing w:line="360" w:lineRule="auto"/>
        <w:ind w:left="0" w:firstLine="0"/>
        <w:jc w:val="both"/>
        <w:textAlignment w:val="baseline"/>
        <w:rPr>
          <w:bCs/>
          <w:sz w:val="24"/>
          <w:szCs w:val="24"/>
        </w:rPr>
      </w:pPr>
      <w:r>
        <w:rPr>
          <w:b/>
          <w:bCs/>
          <w:sz w:val="24"/>
          <w:szCs w:val="24"/>
          <w:lang w:val="pt-BR"/>
        </w:rPr>
        <w:t>6.1.2.7.</w:t>
      </w:r>
      <w:r>
        <w:rPr>
          <w:sz w:val="24"/>
          <w:szCs w:val="24"/>
          <w:lang w:val="pt-BR"/>
        </w:rPr>
        <w:t xml:space="preserve"> </w:t>
      </w:r>
      <w:r>
        <w:rPr>
          <w:sz w:val="24"/>
          <w:szCs w:val="24"/>
        </w:rPr>
        <w:t>Efetuar o pagamento de acordo com o estabelecido neste Termo de Referência e demais cominações legais, desde que atendidas todas as exigências e cumpridas as especificações e desde que devidamente atestadas as notas fiscais e relatórios feitos pelos fiscais e gestores da Ata de Registro de Preços.</w:t>
      </w:r>
    </w:p>
    <w:p w14:paraId="4455C765">
      <w:pPr>
        <w:pStyle w:val="127"/>
        <w:widowControl w:val="0"/>
        <w:tabs>
          <w:tab w:val="left" w:pos="0"/>
          <w:tab w:val="left" w:pos="567"/>
        </w:tabs>
        <w:adjustRightInd w:val="0"/>
        <w:spacing w:line="360" w:lineRule="auto"/>
        <w:ind w:left="0" w:firstLine="0"/>
        <w:jc w:val="both"/>
        <w:textAlignment w:val="baseline"/>
        <w:rPr>
          <w:bCs/>
          <w:sz w:val="24"/>
          <w:szCs w:val="24"/>
        </w:rPr>
      </w:pPr>
      <w:r>
        <w:rPr>
          <w:b/>
          <w:bCs/>
          <w:sz w:val="24"/>
          <w:szCs w:val="24"/>
          <w:lang w:val="pt-BR"/>
        </w:rPr>
        <w:t xml:space="preserve">6.1.2.8. </w:t>
      </w:r>
      <w:r>
        <w:rPr>
          <w:sz w:val="24"/>
          <w:szCs w:val="24"/>
        </w:rPr>
        <w:t>Aplicar à contratada as penalidades, quando for o caso.</w:t>
      </w:r>
    </w:p>
    <w:p w14:paraId="29CF3A6B">
      <w:pPr>
        <w:pStyle w:val="127"/>
        <w:widowControl w:val="0"/>
        <w:tabs>
          <w:tab w:val="left" w:pos="0"/>
          <w:tab w:val="left" w:pos="567"/>
        </w:tabs>
        <w:adjustRightInd w:val="0"/>
        <w:spacing w:line="360" w:lineRule="auto"/>
        <w:ind w:left="0" w:firstLine="0"/>
        <w:jc w:val="both"/>
        <w:textAlignment w:val="baseline"/>
        <w:rPr>
          <w:bCs/>
          <w:sz w:val="24"/>
          <w:szCs w:val="24"/>
        </w:rPr>
      </w:pPr>
      <w:r>
        <w:rPr>
          <w:b/>
          <w:bCs/>
          <w:sz w:val="24"/>
          <w:szCs w:val="24"/>
          <w:lang w:val="pt-BR"/>
        </w:rPr>
        <w:t>6.1.2.9.</w:t>
      </w:r>
      <w:r>
        <w:rPr>
          <w:sz w:val="24"/>
          <w:szCs w:val="24"/>
          <w:lang w:val="pt-BR"/>
        </w:rPr>
        <w:t xml:space="preserve"> </w:t>
      </w:r>
      <w:r>
        <w:rPr>
          <w:sz w:val="24"/>
          <w:szCs w:val="24"/>
        </w:rPr>
        <w:t>Notificar, por escrito, a contratada da aplicação de qualquer sanção.</w:t>
      </w:r>
    </w:p>
    <w:p w14:paraId="0E00F4B7">
      <w:pPr>
        <w:pStyle w:val="127"/>
        <w:widowControl w:val="0"/>
        <w:tabs>
          <w:tab w:val="left" w:pos="0"/>
          <w:tab w:val="left" w:pos="567"/>
        </w:tabs>
        <w:adjustRightInd w:val="0"/>
        <w:spacing w:line="360" w:lineRule="auto"/>
        <w:ind w:left="0" w:firstLine="0"/>
        <w:jc w:val="both"/>
        <w:textAlignment w:val="baseline"/>
        <w:rPr>
          <w:b/>
          <w:bCs/>
          <w:sz w:val="24"/>
          <w:szCs w:val="24"/>
        </w:rPr>
      </w:pPr>
      <w:r>
        <w:rPr>
          <w:b/>
          <w:bCs/>
          <w:sz w:val="24"/>
          <w:szCs w:val="24"/>
          <w:lang w:val="pt-BR"/>
        </w:rPr>
        <w:t xml:space="preserve">6.1.2.10. </w:t>
      </w:r>
      <w:r>
        <w:rPr>
          <w:sz w:val="24"/>
          <w:szCs w:val="24"/>
        </w:rPr>
        <w:t xml:space="preserve">Acompanhar, controlar e avaliar a prestação, através da unidade responsável por esta </w:t>
      </w:r>
      <w:r>
        <w:rPr>
          <w:sz w:val="24"/>
          <w:szCs w:val="24"/>
          <w:lang w:val="pt-BR"/>
        </w:rPr>
        <w:t>a</w:t>
      </w:r>
      <w:r>
        <w:rPr>
          <w:sz w:val="24"/>
          <w:szCs w:val="24"/>
        </w:rPr>
        <w:t>tribuição.</w:t>
      </w:r>
    </w:p>
    <w:p w14:paraId="2B090DC6">
      <w:pPr>
        <w:pStyle w:val="127"/>
        <w:widowControl w:val="0"/>
        <w:adjustRightInd w:val="0"/>
        <w:spacing w:line="360" w:lineRule="auto"/>
        <w:ind w:left="0" w:firstLine="0"/>
        <w:jc w:val="both"/>
        <w:textAlignment w:val="baseline"/>
        <w:rPr>
          <w:sz w:val="24"/>
          <w:szCs w:val="24"/>
        </w:rPr>
      </w:pPr>
      <w:r>
        <w:rPr>
          <w:b/>
          <w:bCs/>
          <w:sz w:val="24"/>
          <w:szCs w:val="24"/>
          <w:lang w:val="pt-BR"/>
        </w:rPr>
        <w:t>6.1.2.11.</w:t>
      </w:r>
      <w:r>
        <w:rPr>
          <w:sz w:val="24"/>
          <w:szCs w:val="24"/>
          <w:lang w:val="pt-BR"/>
        </w:rPr>
        <w:t xml:space="preserve"> </w:t>
      </w:r>
      <w:r>
        <w:rPr>
          <w:sz w:val="24"/>
          <w:szCs w:val="24"/>
        </w:rPr>
        <w:t>Interromper os serviços que apresentarem irregularidades em sua prestação, comunicando o fato imediatamente à Contratada, bem como qualquer eventual ocorrência relevante relacionada com o mesmo.</w:t>
      </w:r>
    </w:p>
    <w:p w14:paraId="4B9B37AB">
      <w:pPr>
        <w:pStyle w:val="127"/>
        <w:widowControl w:val="0"/>
        <w:adjustRightInd w:val="0"/>
        <w:spacing w:line="360" w:lineRule="auto"/>
        <w:ind w:left="0" w:firstLine="0"/>
        <w:jc w:val="both"/>
        <w:textAlignment w:val="baseline"/>
        <w:rPr>
          <w:sz w:val="24"/>
          <w:szCs w:val="24"/>
        </w:rPr>
      </w:pPr>
    </w:p>
    <w:p w14:paraId="15623328">
      <w:pPr>
        <w:numPr>
          <w:ilvl w:val="1"/>
          <w:numId w:val="13"/>
        </w:numPr>
        <w:tabs>
          <w:tab w:val="left" w:pos="0"/>
        </w:tabs>
        <w:spacing w:line="360" w:lineRule="auto"/>
        <w:contextualSpacing/>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CRITÉRIOS DE RECEBIMENTO PROVISÓRIO E DEFINITIVO DO OBJETO DA CONTRATAÇÃO:</w:t>
      </w:r>
    </w:p>
    <w:p w14:paraId="73515148">
      <w:pPr>
        <w:tabs>
          <w:tab w:val="left" w:pos="0"/>
        </w:tabs>
        <w:spacing w:line="360" w:lineRule="auto"/>
        <w:contextualSpacing/>
        <w:jc w:val="both"/>
        <w:rPr>
          <w:rStyle w:val="157"/>
          <w:rFonts w:ascii="Times New Roman" w:hAnsi="Times New Roman" w:cs="Times New Roman"/>
          <w:bCs/>
          <w:color w:val="000000" w:themeColor="text1"/>
          <w:sz w:val="24"/>
          <w:szCs w:val="24"/>
          <w:lang w:val="pt-BR"/>
          <w14:textFill>
            <w14:solidFill>
              <w14:schemeClr w14:val="tx1"/>
            </w14:solidFill>
          </w14:textFill>
        </w:rPr>
      </w:pPr>
      <w:r>
        <w:rPr>
          <w:rFonts w:ascii="Times New Roman" w:hAnsi="Times New Roman" w:cs="Times New Roman"/>
          <w:b/>
          <w:bCs/>
          <w:sz w:val="24"/>
          <w:szCs w:val="24"/>
          <w:lang w:val="pt-BR"/>
        </w:rPr>
        <w:t xml:space="preserve">6.2.1. </w:t>
      </w:r>
      <w:r>
        <w:rPr>
          <w:rStyle w:val="157"/>
          <w:rFonts w:ascii="Times New Roman" w:hAnsi="Times New Roman" w:cs="Times New Roman"/>
          <w:bCs/>
          <w:color w:val="000000" w:themeColor="text1"/>
          <w:sz w:val="24"/>
          <w:szCs w:val="24"/>
          <w:lang w:val="pt-BR"/>
          <w14:textFill>
            <w14:solidFill>
              <w14:schemeClr w14:val="tx1"/>
            </w14:solidFill>
          </w14:textFill>
        </w:rPr>
        <w:t>O recebimento provisório</w:t>
      </w:r>
      <w:r>
        <w:rPr>
          <w:rFonts w:ascii="Times New Roman" w:hAnsi="Times New Roman" w:cs="Times New Roman"/>
          <w:color w:val="000000" w:themeColor="text1"/>
          <w:sz w:val="24"/>
          <w:szCs w:val="24"/>
          <w:lang w:val="pt-BR"/>
          <w14:textFill>
            <w14:solidFill>
              <w14:schemeClr w14:val="tx1"/>
            </w14:solidFill>
          </w14:textFill>
        </w:rPr>
        <w:t xml:space="preserve"> </w:t>
      </w:r>
      <w:r>
        <w:rPr>
          <w:rStyle w:val="157"/>
          <w:rFonts w:ascii="Times New Roman" w:hAnsi="Times New Roman" w:cs="Times New Roman"/>
          <w:bCs/>
          <w:color w:val="000000" w:themeColor="text1"/>
          <w:sz w:val="24"/>
          <w:szCs w:val="24"/>
          <w:lang w:val="pt-BR"/>
          <w14:textFill>
            <w14:solidFill>
              <w14:schemeClr w14:val="tx1"/>
            </w14:solidFill>
          </w14:textFill>
        </w:rPr>
        <w:t>será mediante o registro de recebimento do material pela Fiscalização, para efeito de posterior verificação de sua conformidade;</w:t>
      </w:r>
    </w:p>
    <w:p w14:paraId="11A82980">
      <w:pPr>
        <w:tabs>
          <w:tab w:val="left" w:pos="0"/>
        </w:tabs>
        <w:spacing w:line="360" w:lineRule="auto"/>
        <w:contextualSpacing/>
        <w:jc w:val="both"/>
        <w:rPr>
          <w:rStyle w:val="157"/>
          <w:rFonts w:ascii="Times New Roman" w:hAnsi="Times New Roman" w:cs="Times New Roman"/>
          <w:bCs/>
          <w:color w:val="000000" w:themeColor="text1"/>
          <w:sz w:val="24"/>
          <w:szCs w:val="24"/>
          <w:lang w:val="pt-BR"/>
          <w14:textFill>
            <w14:solidFill>
              <w14:schemeClr w14:val="tx1"/>
            </w14:solidFill>
          </w14:textFill>
        </w:rPr>
      </w:pPr>
      <w:r>
        <w:rPr>
          <w:rStyle w:val="157"/>
          <w:rFonts w:ascii="Times New Roman" w:hAnsi="Times New Roman" w:cs="Times New Roman"/>
          <w:b/>
          <w:bCs/>
          <w:color w:val="000000" w:themeColor="text1"/>
          <w:sz w:val="24"/>
          <w:szCs w:val="24"/>
          <w:lang w:val="pt-BR"/>
          <w14:textFill>
            <w14:solidFill>
              <w14:schemeClr w14:val="tx1"/>
            </w14:solidFill>
          </w14:textFill>
        </w:rPr>
        <w:t>6.2.2.</w:t>
      </w:r>
      <w:r>
        <w:rPr>
          <w:rFonts w:ascii="Times New Roman" w:hAnsi="Times New Roman" w:cs="Times New Roman"/>
          <w:sz w:val="24"/>
          <w:szCs w:val="24"/>
          <w:lang w:val="pt-BR"/>
        </w:rPr>
        <w:t xml:space="preserve"> </w:t>
      </w:r>
      <w:r>
        <w:rPr>
          <w:rStyle w:val="157"/>
          <w:rFonts w:ascii="Times New Roman" w:hAnsi="Times New Roman" w:cs="Times New Roman"/>
          <w:bCs/>
          <w:color w:val="000000" w:themeColor="text1"/>
          <w:sz w:val="24"/>
          <w:szCs w:val="24"/>
          <w:lang w:val="pt-BR"/>
          <w14:textFill>
            <w14:solidFill>
              <w14:schemeClr w14:val="tx1"/>
            </w14:solidFill>
          </w14:textFill>
        </w:rPr>
        <w:t>O recebimento definitivo será mediante recibo, em até 5 (cinco) dias corridos após o recebimento provisório e a verificação da perfeita execução das obrigações contratuais, ocasião em que se fará constar o atesto da nota fiscal;</w:t>
      </w:r>
    </w:p>
    <w:p w14:paraId="7B4CCE2A">
      <w:pPr>
        <w:tabs>
          <w:tab w:val="left" w:pos="0"/>
        </w:tabs>
        <w:spacing w:line="360" w:lineRule="auto"/>
        <w:contextualSpacing/>
        <w:jc w:val="both"/>
        <w:rPr>
          <w:rFonts w:ascii="Times New Roman" w:hAnsi="Times New Roman" w:cs="Times New Roman"/>
          <w:color w:val="000000" w:themeColor="text1"/>
          <w:sz w:val="24"/>
          <w:szCs w:val="24"/>
          <w:lang w:val="pt-BR"/>
          <w14:textFill>
            <w14:solidFill>
              <w14:schemeClr w14:val="tx1"/>
            </w14:solidFill>
          </w14:textFill>
        </w:rPr>
      </w:pPr>
      <w:r>
        <w:rPr>
          <w:rStyle w:val="157"/>
          <w:rFonts w:ascii="Times New Roman" w:hAnsi="Times New Roman" w:cs="Times New Roman"/>
          <w:b/>
          <w:bCs/>
          <w:color w:val="000000" w:themeColor="text1"/>
          <w:sz w:val="24"/>
          <w:szCs w:val="24"/>
          <w:lang w:val="pt-BR"/>
          <w14:textFill>
            <w14:solidFill>
              <w14:schemeClr w14:val="tx1"/>
            </w14:solidFill>
          </w14:textFill>
        </w:rPr>
        <w:t>6.2.3.</w:t>
      </w:r>
      <w:r>
        <w:rPr>
          <w:rStyle w:val="157"/>
          <w:rFonts w:ascii="Times New Roman" w:hAnsi="Times New Roman" w:cs="Times New Roman"/>
          <w:bCs/>
          <w:color w:val="000000" w:themeColor="text1"/>
          <w:sz w:val="24"/>
          <w:szCs w:val="24"/>
          <w:lang w:val="pt-BR"/>
          <w14:textFill>
            <w14:solidFill>
              <w14:schemeClr w14:val="tx1"/>
            </w14:solidFill>
          </w14:textFill>
        </w:rPr>
        <w:t xml:space="preserve"> </w:t>
      </w:r>
      <w:r>
        <w:rPr>
          <w:rFonts w:ascii="Times New Roman" w:hAnsi="Times New Roman" w:cs="Times New Roman"/>
          <w:color w:val="000000" w:themeColor="text1"/>
          <w:sz w:val="24"/>
          <w:szCs w:val="24"/>
          <w:lang w:val="pt-BR"/>
          <w14:textFill>
            <w14:solidFill>
              <w14:schemeClr w14:val="tx1"/>
            </w14:solidFill>
          </w14:textFill>
        </w:rPr>
        <w:t>O Recebimento Definitivo não exclui a responsabilidade da contratada por vícios de qualidade ou disparidade com as especificações técnicas verificadas posteriormente;</w:t>
      </w:r>
    </w:p>
    <w:p w14:paraId="4C8E2A14">
      <w:pPr>
        <w:tabs>
          <w:tab w:val="left" w:pos="0"/>
        </w:tabs>
        <w:spacing w:line="360" w:lineRule="auto"/>
        <w:contextualSpacing/>
        <w:jc w:val="both"/>
        <w:rPr>
          <w:rFonts w:ascii="Times New Roman" w:hAnsi="Times New Roman" w:cs="Times New Roman"/>
          <w:color w:val="000000" w:themeColor="text1"/>
          <w:sz w:val="24"/>
          <w:szCs w:val="24"/>
          <w:lang w:val="pt-BR"/>
          <w14:textFill>
            <w14:solidFill>
              <w14:schemeClr w14:val="tx1"/>
            </w14:solidFill>
          </w14:textFill>
        </w:rPr>
      </w:pPr>
      <w:r>
        <w:rPr>
          <w:rFonts w:ascii="Times New Roman" w:hAnsi="Times New Roman" w:cs="Times New Roman"/>
          <w:b/>
          <w:bCs/>
          <w:color w:val="000000" w:themeColor="text1"/>
          <w:sz w:val="24"/>
          <w:szCs w:val="24"/>
          <w:lang w:val="pt-BR"/>
          <w14:textFill>
            <w14:solidFill>
              <w14:schemeClr w14:val="tx1"/>
            </w14:solidFill>
          </w14:textFill>
        </w:rPr>
        <w:t>6.2.4.</w:t>
      </w:r>
      <w:r>
        <w:rPr>
          <w:rFonts w:ascii="Times New Roman" w:hAnsi="Times New Roman" w:cs="Times New Roman"/>
          <w:color w:val="000000" w:themeColor="text1"/>
          <w:sz w:val="24"/>
          <w:szCs w:val="24"/>
          <w:lang w:val="pt-BR"/>
          <w14:textFill>
            <w14:solidFill>
              <w14:schemeClr w14:val="tx1"/>
            </w14:solidFill>
          </w14:textFill>
        </w:rPr>
        <w:t xml:space="preserve"> Os equipamentos/materiais poderão ser rejeitados, no todo ou em parte, quando em desacordo com as especificações constantes neste Termo de Referência e na proposta, devendo ser substituídos em até 5 (cinco) dias, a contar da notificação da contratada, às suas custas, sem prejuízo da aplicação das penalidades.</w:t>
      </w:r>
    </w:p>
    <w:p w14:paraId="2ED241B1">
      <w:pPr>
        <w:spacing w:line="360" w:lineRule="auto"/>
        <w:rPr>
          <w:rFonts w:ascii="Times New Roman" w:hAnsi="Times New Roman" w:eastAsia="SimSun" w:cs="Times New Roman"/>
          <w:color w:val="000000"/>
          <w:sz w:val="24"/>
          <w:szCs w:val="24"/>
          <w:lang w:val="pt-BR" w:bidi="ar"/>
        </w:rPr>
      </w:pPr>
      <w:r>
        <w:rPr>
          <w:rFonts w:ascii="Times New Roman" w:hAnsi="Times New Roman" w:cs="Times New Roman"/>
          <w:b/>
          <w:bCs/>
          <w:color w:val="000000" w:themeColor="text1"/>
          <w:sz w:val="24"/>
          <w:szCs w:val="24"/>
          <w:lang w:val="pt-BR"/>
          <w14:textFill>
            <w14:solidFill>
              <w14:schemeClr w14:val="tx1"/>
            </w14:solidFill>
          </w14:textFill>
        </w:rPr>
        <w:t xml:space="preserve">6.2.5. </w:t>
      </w:r>
      <w:r>
        <w:rPr>
          <w:rFonts w:ascii="Times New Roman" w:hAnsi="Times New Roman" w:cs="Times New Roman"/>
          <w:color w:val="000000" w:themeColor="text1"/>
          <w:sz w:val="24"/>
          <w:szCs w:val="24"/>
          <w:lang w:val="pt-BR"/>
          <w14:textFill>
            <w14:solidFill>
              <w14:schemeClr w14:val="tx1"/>
            </w14:solidFill>
          </w14:textFill>
        </w:rPr>
        <w:t>Acrescenta-se que o</w:t>
      </w:r>
      <w:r>
        <w:rPr>
          <w:rFonts w:ascii="Times New Roman" w:hAnsi="Times New Roman" w:eastAsia="SimSun" w:cs="Times New Roman"/>
          <w:color w:val="000000"/>
          <w:sz w:val="24"/>
          <w:szCs w:val="24"/>
          <w:lang w:val="pt-BR" w:bidi="ar"/>
        </w:rPr>
        <w:t xml:space="preserve"> recebimento do objeto contratado ocorrerá respeitando o Art. 43. do Decreto Municipal 359/2023</w:t>
      </w:r>
    </w:p>
    <w:p w14:paraId="1E18C441">
      <w:pPr>
        <w:spacing w:line="360" w:lineRule="auto"/>
        <w:rPr>
          <w:rFonts w:ascii="Times New Roman" w:hAnsi="Times New Roman" w:cs="Times New Roman"/>
          <w:sz w:val="24"/>
          <w:szCs w:val="24"/>
          <w:lang w:val="pt-BR"/>
        </w:rPr>
      </w:pPr>
    </w:p>
    <w:p w14:paraId="532EEE01">
      <w:pPr>
        <w:pStyle w:val="154"/>
        <w:numPr>
          <w:ilvl w:val="1"/>
          <w:numId w:val="13"/>
        </w:numPr>
        <w:tabs>
          <w:tab w:val="left" w:pos="0"/>
        </w:tabs>
        <w:spacing w:line="360" w:lineRule="auto"/>
        <w:ind w:left="0" w:right="104"/>
        <w:jc w:val="both"/>
        <w:rPr>
          <w:b/>
          <w:bCs/>
          <w:iCs/>
          <w:sz w:val="24"/>
          <w:szCs w:val="24"/>
          <w:lang w:val="pt-BR"/>
        </w:rPr>
      </w:pPr>
      <w:r>
        <w:rPr>
          <w:b/>
          <w:bCs/>
          <w:iCs/>
          <w:sz w:val="24"/>
          <w:szCs w:val="24"/>
        </w:rPr>
        <w:t xml:space="preserve"> LOCAL,</w:t>
      </w:r>
      <w:r>
        <w:rPr>
          <w:b/>
          <w:bCs/>
          <w:iCs/>
          <w:spacing w:val="26"/>
          <w:sz w:val="24"/>
          <w:szCs w:val="24"/>
        </w:rPr>
        <w:t xml:space="preserve"> </w:t>
      </w:r>
      <w:r>
        <w:rPr>
          <w:b/>
          <w:bCs/>
          <w:iCs/>
          <w:sz w:val="24"/>
          <w:szCs w:val="24"/>
        </w:rPr>
        <w:t>HORÁRIO,</w:t>
      </w:r>
      <w:r>
        <w:rPr>
          <w:b/>
          <w:bCs/>
          <w:iCs/>
          <w:spacing w:val="26"/>
          <w:sz w:val="24"/>
          <w:szCs w:val="24"/>
        </w:rPr>
        <w:t xml:space="preserve"> </w:t>
      </w:r>
      <w:r>
        <w:rPr>
          <w:b/>
          <w:bCs/>
          <w:iCs/>
          <w:sz w:val="24"/>
          <w:szCs w:val="24"/>
        </w:rPr>
        <w:t>PERIODICIDADE</w:t>
      </w:r>
      <w:r>
        <w:rPr>
          <w:b/>
          <w:bCs/>
          <w:iCs/>
          <w:spacing w:val="26"/>
          <w:sz w:val="24"/>
          <w:szCs w:val="24"/>
        </w:rPr>
        <w:t xml:space="preserve"> </w:t>
      </w:r>
      <w:r>
        <w:rPr>
          <w:b/>
          <w:bCs/>
          <w:iCs/>
          <w:sz w:val="24"/>
          <w:szCs w:val="24"/>
        </w:rPr>
        <w:t>E</w:t>
      </w:r>
      <w:r>
        <w:rPr>
          <w:b/>
          <w:bCs/>
          <w:iCs/>
          <w:spacing w:val="26"/>
          <w:sz w:val="24"/>
          <w:szCs w:val="24"/>
        </w:rPr>
        <w:t xml:space="preserve"> </w:t>
      </w:r>
      <w:r>
        <w:rPr>
          <w:b/>
          <w:bCs/>
          <w:iCs/>
          <w:sz w:val="24"/>
          <w:szCs w:val="24"/>
        </w:rPr>
        <w:t>FORMA</w:t>
      </w:r>
      <w:r>
        <w:rPr>
          <w:b/>
          <w:bCs/>
          <w:iCs/>
          <w:spacing w:val="27"/>
          <w:sz w:val="24"/>
          <w:szCs w:val="24"/>
        </w:rPr>
        <w:t xml:space="preserve"> </w:t>
      </w:r>
      <w:r>
        <w:rPr>
          <w:b/>
          <w:bCs/>
          <w:iCs/>
          <w:sz w:val="24"/>
          <w:szCs w:val="24"/>
        </w:rPr>
        <w:t>DE</w:t>
      </w:r>
      <w:r>
        <w:rPr>
          <w:b/>
          <w:bCs/>
          <w:iCs/>
          <w:spacing w:val="26"/>
          <w:sz w:val="24"/>
          <w:szCs w:val="24"/>
        </w:rPr>
        <w:t xml:space="preserve"> </w:t>
      </w:r>
      <w:r>
        <w:rPr>
          <w:b/>
          <w:bCs/>
          <w:iCs/>
          <w:sz w:val="24"/>
          <w:szCs w:val="24"/>
        </w:rPr>
        <w:t>ENTREGA/EXECUÇÃO</w:t>
      </w:r>
      <w:r>
        <w:rPr>
          <w:b/>
          <w:bCs/>
          <w:iCs/>
          <w:spacing w:val="26"/>
          <w:sz w:val="24"/>
          <w:szCs w:val="24"/>
        </w:rPr>
        <w:t xml:space="preserve"> </w:t>
      </w:r>
      <w:r>
        <w:rPr>
          <w:b/>
          <w:bCs/>
          <w:iCs/>
          <w:sz w:val="24"/>
          <w:szCs w:val="24"/>
        </w:rPr>
        <w:t>DO</w:t>
      </w:r>
      <w:r>
        <w:rPr>
          <w:b/>
          <w:bCs/>
          <w:iCs/>
          <w:spacing w:val="26"/>
          <w:sz w:val="24"/>
          <w:szCs w:val="24"/>
        </w:rPr>
        <w:t xml:space="preserve"> </w:t>
      </w:r>
      <w:r>
        <w:rPr>
          <w:b/>
          <w:bCs/>
          <w:iCs/>
          <w:sz w:val="24"/>
          <w:szCs w:val="24"/>
        </w:rPr>
        <w:t>OBJETO</w:t>
      </w:r>
      <w:r>
        <w:rPr>
          <w:b/>
          <w:bCs/>
          <w:iCs/>
          <w:spacing w:val="26"/>
          <w:sz w:val="24"/>
          <w:szCs w:val="24"/>
        </w:rPr>
        <w:t xml:space="preserve"> </w:t>
      </w:r>
      <w:r>
        <w:rPr>
          <w:b/>
          <w:bCs/>
          <w:iCs/>
          <w:sz w:val="24"/>
          <w:szCs w:val="24"/>
        </w:rPr>
        <w:t>E</w:t>
      </w:r>
      <w:r>
        <w:rPr>
          <w:b/>
          <w:bCs/>
          <w:iCs/>
          <w:spacing w:val="26"/>
          <w:sz w:val="24"/>
          <w:szCs w:val="24"/>
        </w:rPr>
        <w:t xml:space="preserve"> </w:t>
      </w:r>
      <w:r>
        <w:rPr>
          <w:b/>
          <w:bCs/>
          <w:iCs/>
          <w:sz w:val="24"/>
          <w:szCs w:val="24"/>
        </w:rPr>
        <w:t>CRITÉRIOS</w:t>
      </w:r>
      <w:r>
        <w:rPr>
          <w:b/>
          <w:bCs/>
          <w:iCs/>
          <w:spacing w:val="27"/>
          <w:sz w:val="24"/>
          <w:szCs w:val="24"/>
        </w:rPr>
        <w:t xml:space="preserve"> </w:t>
      </w:r>
      <w:r>
        <w:rPr>
          <w:b/>
          <w:bCs/>
          <w:iCs/>
          <w:sz w:val="24"/>
          <w:szCs w:val="24"/>
        </w:rPr>
        <w:t>DE ACEITAÇÃO OU NÃO DO OBJETO</w:t>
      </w:r>
      <w:r>
        <w:rPr>
          <w:b/>
          <w:bCs/>
          <w:iCs/>
          <w:sz w:val="24"/>
          <w:szCs w:val="24"/>
          <w:lang w:val="pt-BR"/>
        </w:rPr>
        <w:t>:</w:t>
      </w:r>
    </w:p>
    <w:p w14:paraId="257F54F4">
      <w:pPr>
        <w:spacing w:line="360" w:lineRule="auto"/>
        <w:jc w:val="both"/>
        <w:rPr>
          <w:rFonts w:ascii="Times New Roman" w:hAnsi="Times New Roman" w:eastAsia="SimSun" w:cs="Times New Roman"/>
          <w:sz w:val="24"/>
          <w:szCs w:val="24"/>
          <w:lang w:val="pt-BR" w:bidi="ar"/>
        </w:rPr>
      </w:pPr>
      <w:r>
        <w:rPr>
          <w:rFonts w:ascii="Times New Roman" w:hAnsi="Times New Roman" w:cs="Times New Roman"/>
          <w:b/>
          <w:bCs/>
          <w:sz w:val="24"/>
          <w:szCs w:val="24"/>
          <w:lang w:val="pt-BR"/>
        </w:rPr>
        <w:t>6.3.1.</w:t>
      </w:r>
      <w:r>
        <w:rPr>
          <w:rFonts w:ascii="Times New Roman" w:hAnsi="Times New Roman" w:cs="Times New Roman"/>
          <w:sz w:val="24"/>
          <w:szCs w:val="24"/>
          <w:lang w:val="pt-BR"/>
        </w:rPr>
        <w:t xml:space="preserve"> Os materiais deverão ser entregues, conforme solicitações, </w:t>
      </w:r>
      <w:r>
        <w:rPr>
          <w:rFonts w:ascii="Times New Roman" w:hAnsi="Times New Roman" w:eastAsia="SimSun" w:cs="Times New Roman"/>
          <w:sz w:val="24"/>
          <w:szCs w:val="24"/>
          <w:lang w:val="pt-BR" w:bidi="ar"/>
        </w:rPr>
        <w:t>no pátio da Secretaria de Obras e Serviços Urbanos, na Rua das Mangueiras, Nº 832 Jardim Celeste (exceto no caso de CBUQ Usinado a Quente, que deverá ser entregue no local solicitado pela Secretaria, dentro do perímetro urbano da cidade)</w:t>
      </w:r>
      <w:r>
        <w:rPr>
          <w:rFonts w:ascii="Times New Roman" w:hAnsi="Times New Roman" w:cs="Times New Roman"/>
          <w:sz w:val="24"/>
          <w:szCs w:val="24"/>
          <w:lang w:val="pt-BR"/>
        </w:rPr>
        <w:t xml:space="preserve">, de acordo com a emissão de Nota de Empenho, </w:t>
      </w:r>
      <w:r>
        <w:rPr>
          <w:rFonts w:ascii="Times New Roman" w:hAnsi="Times New Roman" w:eastAsia="SimSun" w:cs="Times New Roman"/>
          <w:sz w:val="24"/>
          <w:szCs w:val="24"/>
          <w:lang w:val="pt-BR" w:bidi="ar"/>
        </w:rPr>
        <w:t>cabendo à contratada o seu descarregamento e alocação do produto no local indicado pelo servidor que for receber o produto.</w:t>
      </w:r>
    </w:p>
    <w:p w14:paraId="64E95439">
      <w:pPr>
        <w:pStyle w:val="154"/>
        <w:tabs>
          <w:tab w:val="left" w:pos="200"/>
        </w:tabs>
        <w:spacing w:line="360" w:lineRule="auto"/>
        <w:ind w:right="104"/>
        <w:jc w:val="both"/>
        <w:rPr>
          <w:sz w:val="24"/>
          <w:szCs w:val="24"/>
        </w:rPr>
      </w:pPr>
      <w:r>
        <w:rPr>
          <w:b/>
          <w:bCs/>
          <w:sz w:val="24"/>
          <w:szCs w:val="24"/>
          <w:lang w:val="pt-BR"/>
        </w:rPr>
        <w:t>6.3.2.</w:t>
      </w:r>
      <w:r>
        <w:rPr>
          <w:sz w:val="24"/>
          <w:szCs w:val="24"/>
          <w:lang w:val="pt-BR"/>
        </w:rPr>
        <w:t xml:space="preserve"> </w:t>
      </w:r>
      <w:r>
        <w:rPr>
          <w:sz w:val="24"/>
          <w:szCs w:val="24"/>
        </w:rPr>
        <w:t>O prazo de entrega deverá ser de até</w:t>
      </w:r>
      <w:r>
        <w:rPr>
          <w:b/>
          <w:sz w:val="24"/>
          <w:szCs w:val="24"/>
        </w:rPr>
        <w:t xml:space="preserve"> </w:t>
      </w:r>
      <w:r>
        <w:rPr>
          <w:b/>
          <w:sz w:val="24"/>
          <w:szCs w:val="24"/>
          <w:lang w:val="pt-BR"/>
        </w:rPr>
        <w:t>05</w:t>
      </w:r>
      <w:r>
        <w:rPr>
          <w:b/>
          <w:sz w:val="24"/>
          <w:szCs w:val="24"/>
        </w:rPr>
        <w:t xml:space="preserve"> (</w:t>
      </w:r>
      <w:r>
        <w:rPr>
          <w:b/>
          <w:sz w:val="24"/>
          <w:szCs w:val="24"/>
          <w:lang w:val="pt-BR"/>
        </w:rPr>
        <w:t>cinco</w:t>
      </w:r>
      <w:r>
        <w:rPr>
          <w:b/>
          <w:sz w:val="24"/>
          <w:szCs w:val="24"/>
        </w:rPr>
        <w:t xml:space="preserve">) dias, </w:t>
      </w:r>
      <w:r>
        <w:rPr>
          <w:sz w:val="24"/>
          <w:szCs w:val="24"/>
        </w:rPr>
        <w:t xml:space="preserve">de </w:t>
      </w:r>
      <w:r>
        <w:rPr>
          <w:b/>
          <w:sz w:val="24"/>
          <w:szCs w:val="24"/>
        </w:rPr>
        <w:t xml:space="preserve">segunda a sexta-feira, das 08:00 às 13:00 horas (horário de Brasília/DF), </w:t>
      </w:r>
      <w:r>
        <w:rPr>
          <w:sz w:val="24"/>
          <w:szCs w:val="24"/>
        </w:rPr>
        <w:t xml:space="preserve">a contar do recebimento da Nota de Autorização de Despesa. </w:t>
      </w:r>
    </w:p>
    <w:p w14:paraId="5B1B5B87">
      <w:pPr>
        <w:spacing w:line="360" w:lineRule="auto"/>
        <w:jc w:val="both"/>
        <w:rPr>
          <w:rFonts w:ascii="Times New Roman" w:hAnsi="Times New Roman" w:eastAsia="SimSun" w:cs="Times New Roman"/>
          <w:color w:val="000000"/>
          <w:sz w:val="24"/>
          <w:szCs w:val="24"/>
          <w:lang w:val="pt-BR" w:bidi="ar"/>
        </w:rPr>
      </w:pPr>
      <w:r>
        <w:rPr>
          <w:rFonts w:ascii="Times New Roman" w:hAnsi="Times New Roman" w:cs="Times New Roman"/>
          <w:b/>
          <w:bCs/>
          <w:sz w:val="24"/>
          <w:szCs w:val="24"/>
          <w:lang w:val="pt-BR"/>
        </w:rPr>
        <w:t>6.3.3.</w:t>
      </w:r>
      <w:r>
        <w:rPr>
          <w:rFonts w:ascii="Times New Roman" w:hAnsi="Times New Roman" w:cs="Times New Roman"/>
          <w:sz w:val="24"/>
          <w:szCs w:val="24"/>
          <w:lang w:val="pt-BR"/>
        </w:rPr>
        <w:t xml:space="preserve"> </w:t>
      </w:r>
      <w:r>
        <w:rPr>
          <w:rFonts w:ascii="Times New Roman" w:hAnsi="Times New Roman" w:eastAsia="SimSun" w:cs="Times New Roman"/>
          <w:color w:val="000000"/>
          <w:sz w:val="24"/>
          <w:szCs w:val="24"/>
          <w:lang w:val="pt-BR" w:bidi="ar"/>
        </w:rPr>
        <w:t>Os pedidos dos itens 1 e 2 serão efetuados de maneira fracionada e de acordo com a demanda da secretaria, a cada dois meses na quantidade estimada mínima de 100 toneladas.</w:t>
      </w:r>
    </w:p>
    <w:p w14:paraId="66510458">
      <w:pPr>
        <w:spacing w:line="360" w:lineRule="auto"/>
        <w:jc w:val="both"/>
        <w:rPr>
          <w:rFonts w:ascii="Times New Roman" w:hAnsi="Times New Roman" w:eastAsia="SimSun" w:cs="Times New Roman"/>
          <w:color w:val="000000"/>
          <w:sz w:val="24"/>
          <w:szCs w:val="24"/>
          <w:lang w:val="pt-BR" w:bidi="ar"/>
        </w:rPr>
      </w:pPr>
      <w:r>
        <w:rPr>
          <w:rFonts w:ascii="Times New Roman" w:hAnsi="Times New Roman" w:eastAsia="SimSun" w:cs="Times New Roman"/>
          <w:color w:val="000000"/>
          <w:sz w:val="24"/>
          <w:szCs w:val="24"/>
          <w:lang w:val="pt-BR" w:bidi="ar"/>
        </w:rPr>
        <w:t xml:space="preserve"> </w:t>
      </w:r>
      <w:r>
        <w:rPr>
          <w:rFonts w:ascii="Times New Roman" w:hAnsi="Times New Roman" w:cs="Times New Roman"/>
          <w:b/>
          <w:bCs/>
          <w:sz w:val="24"/>
          <w:szCs w:val="24"/>
          <w:lang w:val="pt-BR"/>
        </w:rPr>
        <w:t xml:space="preserve">6.3.4. </w:t>
      </w:r>
      <w:r>
        <w:rPr>
          <w:rFonts w:ascii="Times New Roman" w:hAnsi="Times New Roman" w:cs="Times New Roman"/>
          <w:sz w:val="24"/>
          <w:szCs w:val="24"/>
          <w:lang w:val="pt-BR"/>
        </w:rPr>
        <w:t>Os itens 3 e 4 serão solicitados somente quando necessário na quantidade conforme projeto futuro de execução direta, de acordo com a quantidade de redutores e ou recuperação a ser efetuada, podendo ser mínima de 30 toneladas e máxima de 1000 toneladas.</w:t>
      </w:r>
    </w:p>
    <w:p w14:paraId="0B876540">
      <w:pPr>
        <w:spacing w:line="360" w:lineRule="auto"/>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 xml:space="preserve">6.3.5. </w:t>
      </w:r>
      <w:r>
        <w:rPr>
          <w:rFonts w:ascii="Times New Roman" w:hAnsi="Times New Roman" w:cs="Times New Roman"/>
          <w:sz w:val="24"/>
          <w:szCs w:val="24"/>
          <w:lang w:val="pt-BR"/>
        </w:rPr>
        <w:t>A emulsão RR-2C será pedida na quantidade minima de 0,2 toneladas (200 litros) e máxima de 8 toneladas. (Não possuímos local para estocagem).</w:t>
      </w:r>
    </w:p>
    <w:p w14:paraId="208B13A3">
      <w:pPr>
        <w:widowControl w:val="0"/>
        <w:tabs>
          <w:tab w:val="left" w:pos="0"/>
        </w:tabs>
        <w:adjustRightInd w:val="0"/>
        <w:spacing w:line="360" w:lineRule="auto"/>
        <w:jc w:val="both"/>
        <w:textAlignment w:val="baseline"/>
        <w:rPr>
          <w:rFonts w:ascii="Times New Roman" w:hAnsi="Times New Roman" w:cs="Times New Roman"/>
          <w:sz w:val="24"/>
          <w:szCs w:val="24"/>
          <w:lang w:val="pt-BR"/>
        </w:rPr>
      </w:pPr>
      <w:r>
        <w:rPr>
          <w:rFonts w:ascii="Times New Roman" w:hAnsi="Times New Roman" w:cs="Times New Roman"/>
          <w:b/>
          <w:bCs/>
          <w:sz w:val="24"/>
          <w:szCs w:val="24"/>
          <w:lang w:val="pt-BR"/>
        </w:rPr>
        <w:t>6.3.6.</w:t>
      </w:r>
      <w:r>
        <w:rPr>
          <w:rFonts w:ascii="Times New Roman" w:hAnsi="Times New Roman" w:cs="Times New Roman"/>
          <w:sz w:val="24"/>
          <w:szCs w:val="24"/>
          <w:lang w:val="pt-BR"/>
        </w:rPr>
        <w:t xml:space="preserve"> Os materiais estarão sujeitos à conferência e aceite pelo Fiscal e/ou Servidor responsável e estando em desconformidade com as especificações contidas neste Termo de Referência, serão rejeitados no ato da entrega pelo mesmo, devendo a empresa sanar o problema ou substituir o produto no prazo máximo </w:t>
      </w:r>
      <w:r>
        <w:rPr>
          <w:rFonts w:ascii="Times New Roman" w:hAnsi="Times New Roman" w:cs="Times New Roman"/>
          <w:b/>
          <w:bCs/>
          <w:sz w:val="24"/>
          <w:szCs w:val="24"/>
          <w:lang w:val="pt-BR"/>
        </w:rPr>
        <w:t>de 05 (cinco) dias úteis</w:t>
      </w:r>
      <w:r>
        <w:rPr>
          <w:rFonts w:ascii="Times New Roman" w:hAnsi="Times New Roman" w:cs="Times New Roman"/>
          <w:sz w:val="24"/>
          <w:szCs w:val="24"/>
          <w:lang w:val="pt-BR"/>
        </w:rPr>
        <w:t xml:space="preserve"> a partir do contrato feito a empresa ganhadora do certame, cabendo o ônus do envio e devolução dos mesmos a licitante vencedora.</w:t>
      </w:r>
    </w:p>
    <w:p w14:paraId="6D067651">
      <w:pPr>
        <w:widowControl w:val="0"/>
        <w:tabs>
          <w:tab w:val="left" w:pos="0"/>
        </w:tabs>
        <w:adjustRightInd w:val="0"/>
        <w:spacing w:line="360" w:lineRule="auto"/>
        <w:jc w:val="both"/>
        <w:textAlignment w:val="baseline"/>
        <w:rPr>
          <w:rFonts w:ascii="Times New Roman" w:hAnsi="Times New Roman" w:cs="Times New Roman"/>
          <w:sz w:val="24"/>
          <w:szCs w:val="24"/>
          <w:lang w:val="pt-BR"/>
        </w:rPr>
      </w:pPr>
    </w:p>
    <w:p w14:paraId="335A5F91">
      <w:pPr>
        <w:widowControl w:val="0"/>
        <w:tabs>
          <w:tab w:val="left" w:pos="0"/>
        </w:tabs>
        <w:adjustRightInd w:val="0"/>
        <w:spacing w:line="360" w:lineRule="auto"/>
        <w:jc w:val="both"/>
        <w:textAlignment w:val="baseline"/>
        <w:rPr>
          <w:rFonts w:ascii="Times New Roman" w:hAnsi="Times New Roman" w:cs="Times New Roman"/>
          <w:b/>
          <w:bCs/>
          <w:sz w:val="24"/>
          <w:szCs w:val="24"/>
          <w:lang w:val="pt-BR"/>
        </w:rPr>
      </w:pPr>
      <w:r>
        <w:rPr>
          <w:rFonts w:ascii="Times New Roman" w:hAnsi="Times New Roman" w:cs="Times New Roman"/>
          <w:b/>
          <w:bCs/>
          <w:sz w:val="24"/>
          <w:szCs w:val="24"/>
          <w:lang w:val="pt-BR"/>
        </w:rPr>
        <w:t>6.4. PRAZO MÍNIMO DE VALIDADE DO PRODUTO:</w:t>
      </w:r>
    </w:p>
    <w:p w14:paraId="26D4281C">
      <w:pPr>
        <w:widowControl w:val="0"/>
        <w:tabs>
          <w:tab w:val="left" w:pos="0"/>
        </w:tabs>
        <w:adjustRightInd w:val="0"/>
        <w:spacing w:line="360" w:lineRule="auto"/>
        <w:jc w:val="both"/>
        <w:textAlignment w:val="baseline"/>
        <w:rPr>
          <w:rFonts w:ascii="Times New Roman" w:hAnsi="Times New Roman" w:cs="Times New Roman"/>
          <w:b/>
          <w:bCs/>
          <w:sz w:val="24"/>
          <w:szCs w:val="24"/>
          <w:lang w:val="pt-BR"/>
        </w:rPr>
      </w:pPr>
      <w:r>
        <w:rPr>
          <w:rFonts w:ascii="Times New Roman" w:hAnsi="Times New Roman" w:cs="Times New Roman"/>
          <w:b/>
          <w:bCs/>
          <w:sz w:val="24"/>
          <w:szCs w:val="24"/>
          <w:lang w:val="pt-BR"/>
        </w:rPr>
        <w:t xml:space="preserve">6.4.1. (Não se aplica). </w:t>
      </w:r>
    </w:p>
    <w:p w14:paraId="2757487A">
      <w:pPr>
        <w:widowControl w:val="0"/>
        <w:tabs>
          <w:tab w:val="left" w:pos="0"/>
        </w:tabs>
        <w:adjustRightInd w:val="0"/>
        <w:spacing w:line="360" w:lineRule="auto"/>
        <w:jc w:val="both"/>
        <w:textAlignment w:val="baseline"/>
        <w:rPr>
          <w:rFonts w:ascii="Times New Roman" w:hAnsi="Times New Roman" w:cs="Times New Roman"/>
          <w:b/>
          <w:bCs/>
          <w:sz w:val="24"/>
          <w:szCs w:val="24"/>
          <w:lang w:val="pt-BR"/>
        </w:rPr>
      </w:pPr>
    </w:p>
    <w:p w14:paraId="3413719F">
      <w:pPr>
        <w:widowControl w:val="0"/>
        <w:tabs>
          <w:tab w:val="left" w:pos="0"/>
        </w:tabs>
        <w:adjustRightInd w:val="0"/>
        <w:spacing w:line="360" w:lineRule="auto"/>
        <w:jc w:val="both"/>
        <w:textAlignment w:val="baseline"/>
        <w:rPr>
          <w:rFonts w:ascii="Times New Roman" w:hAnsi="Times New Roman" w:cs="Times New Roman"/>
          <w:b/>
          <w:bCs/>
          <w:sz w:val="24"/>
          <w:szCs w:val="24"/>
          <w:lang w:val="pt-BR"/>
        </w:rPr>
      </w:pPr>
      <w:r>
        <w:rPr>
          <w:rFonts w:ascii="Times New Roman" w:hAnsi="Times New Roman" w:cs="Times New Roman"/>
          <w:b/>
          <w:bCs/>
          <w:sz w:val="24"/>
          <w:szCs w:val="24"/>
          <w:lang w:val="pt-BR"/>
        </w:rPr>
        <w:t>6.5. CRONOGRAMA DE EXECUÇÃO:</w:t>
      </w:r>
    </w:p>
    <w:p w14:paraId="68FAA41F">
      <w:pPr>
        <w:widowControl w:val="0"/>
        <w:tabs>
          <w:tab w:val="left" w:pos="0"/>
        </w:tabs>
        <w:adjustRightInd w:val="0"/>
        <w:spacing w:line="360" w:lineRule="auto"/>
        <w:jc w:val="both"/>
        <w:textAlignment w:val="baseline"/>
        <w:rPr>
          <w:rFonts w:ascii="Times New Roman" w:hAnsi="Times New Roman" w:cs="Times New Roman"/>
          <w:sz w:val="24"/>
          <w:szCs w:val="24"/>
          <w:lang w:val="pt-BR"/>
        </w:rPr>
      </w:pPr>
      <w:r>
        <w:rPr>
          <w:rFonts w:ascii="Times New Roman" w:hAnsi="Times New Roman" w:cs="Times New Roman"/>
          <w:b/>
          <w:bCs/>
          <w:sz w:val="24"/>
          <w:szCs w:val="24"/>
          <w:lang w:val="pt-BR"/>
        </w:rPr>
        <w:t>6.5.1.</w:t>
      </w:r>
      <w:r>
        <w:rPr>
          <w:rFonts w:ascii="Times New Roman" w:hAnsi="Times New Roman" w:cs="Times New Roman"/>
          <w:sz w:val="24"/>
          <w:szCs w:val="24"/>
          <w:lang w:val="pt-BR"/>
        </w:rPr>
        <w:t xml:space="preserve"> (Não se aplica).</w:t>
      </w:r>
    </w:p>
    <w:p w14:paraId="72771E6A">
      <w:pPr>
        <w:widowControl w:val="0"/>
        <w:tabs>
          <w:tab w:val="left" w:pos="0"/>
        </w:tabs>
        <w:adjustRightInd w:val="0"/>
        <w:spacing w:line="360" w:lineRule="auto"/>
        <w:jc w:val="both"/>
        <w:textAlignment w:val="baseline"/>
        <w:rPr>
          <w:rFonts w:ascii="Times New Roman" w:hAnsi="Times New Roman" w:cs="Times New Roman"/>
          <w:sz w:val="24"/>
          <w:szCs w:val="24"/>
          <w:highlight w:val="yellow"/>
          <w:lang w:val="pt-BR"/>
        </w:rPr>
      </w:pPr>
    </w:p>
    <w:p w14:paraId="5ED6AA96">
      <w:pPr>
        <w:tabs>
          <w:tab w:val="left" w:pos="0"/>
        </w:tabs>
        <w:spacing w:line="360" w:lineRule="auto"/>
        <w:contextualSpacing/>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6.6. NECESSIDADE DE ACOMPANHAMENTO DOS SERVIÇOS POR PROFISSIONAIS DA “ÁREA” DEMANDANTE:</w:t>
      </w:r>
    </w:p>
    <w:p w14:paraId="6C5B33DA">
      <w:pPr>
        <w:tabs>
          <w:tab w:val="left" w:pos="0"/>
        </w:tabs>
        <w:spacing w:line="360" w:lineRule="auto"/>
        <w:contextualSpacing/>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6.6.1. </w:t>
      </w:r>
      <w:r>
        <w:rPr>
          <w:rFonts w:ascii="Times New Roman" w:hAnsi="Times New Roman" w:cs="Times New Roman"/>
          <w:sz w:val="24"/>
          <w:szCs w:val="24"/>
          <w:lang w:val="pt-BR"/>
        </w:rPr>
        <w:t>O material será adquirido pela área demandante que acompanhará a aplicabilidade dos mesmos nas vias do município.</w:t>
      </w:r>
    </w:p>
    <w:p w14:paraId="610F5BDA">
      <w:pPr>
        <w:tabs>
          <w:tab w:val="left" w:pos="0"/>
        </w:tabs>
        <w:spacing w:line="360" w:lineRule="auto"/>
        <w:contextualSpacing/>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6.6.2. </w:t>
      </w:r>
      <w:r>
        <w:rPr>
          <w:rFonts w:ascii="Times New Roman" w:hAnsi="Times New Roman" w:cs="Times New Roman"/>
          <w:sz w:val="24"/>
          <w:szCs w:val="24"/>
          <w:lang w:val="pt-BR"/>
        </w:rPr>
        <w:t>Para os materiais com aplicação em obras de pavimentação, a aquisição se dará após a abertura do Geo obras da pavimentação e ou redutor de velocidade, seguido do empenho da despesa e execução do projeto, efetuados os trâmites do processo: projeto, abertura de Geo obras e pedido de empenho ao setor de compras da secretaria pelo servidor da área demandante e fiscal do contrato.</w:t>
      </w:r>
    </w:p>
    <w:p w14:paraId="01E1199A">
      <w:pPr>
        <w:tabs>
          <w:tab w:val="left" w:pos="0"/>
        </w:tabs>
        <w:spacing w:line="360" w:lineRule="auto"/>
        <w:contextualSpacing/>
        <w:jc w:val="both"/>
        <w:rPr>
          <w:rFonts w:ascii="Times New Roman" w:hAnsi="Times New Roman" w:cs="Times New Roman"/>
          <w:sz w:val="24"/>
          <w:szCs w:val="24"/>
          <w:highlight w:val="yellow"/>
          <w:lang w:val="pt-BR"/>
        </w:rPr>
      </w:pPr>
    </w:p>
    <w:p w14:paraId="1B718F55">
      <w:pPr>
        <w:tabs>
          <w:tab w:val="left" w:pos="0"/>
        </w:tabs>
        <w:spacing w:line="360" w:lineRule="auto"/>
        <w:contextualSpacing/>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6.7. POSSIBILIDADE OU NÃO DE SUBCONTRATAÇÃO:</w:t>
      </w:r>
    </w:p>
    <w:p w14:paraId="6E947A81">
      <w:pPr>
        <w:pStyle w:val="127"/>
        <w:widowControl w:val="0"/>
        <w:tabs>
          <w:tab w:val="left" w:pos="426"/>
        </w:tabs>
        <w:adjustRightInd w:val="0"/>
        <w:spacing w:line="360" w:lineRule="auto"/>
        <w:ind w:left="0" w:firstLine="0"/>
        <w:contextualSpacing/>
        <w:jc w:val="both"/>
        <w:textAlignment w:val="baseline"/>
        <w:rPr>
          <w:sz w:val="24"/>
          <w:szCs w:val="24"/>
          <w:lang w:val="pt-BR"/>
        </w:rPr>
      </w:pPr>
      <w:r>
        <w:rPr>
          <w:b/>
          <w:bCs/>
          <w:sz w:val="24"/>
          <w:szCs w:val="24"/>
          <w:lang w:val="pt-BR"/>
        </w:rPr>
        <w:t xml:space="preserve">6.7.1. </w:t>
      </w:r>
      <w:r>
        <w:rPr>
          <w:sz w:val="24"/>
          <w:szCs w:val="24"/>
          <w:lang w:val="pt-BR"/>
        </w:rPr>
        <w:t>Será vedado</w:t>
      </w:r>
      <w:r>
        <w:rPr>
          <w:b/>
          <w:bCs/>
          <w:sz w:val="24"/>
          <w:szCs w:val="24"/>
          <w:lang w:val="pt-BR"/>
        </w:rPr>
        <w:t xml:space="preserve"> </w:t>
      </w:r>
      <w:r>
        <w:rPr>
          <w:sz w:val="24"/>
          <w:szCs w:val="24"/>
        </w:rPr>
        <w:t>transferir a terceiros</w:t>
      </w:r>
      <w:r>
        <w:rPr>
          <w:sz w:val="24"/>
          <w:szCs w:val="24"/>
          <w:lang w:val="pt-BR"/>
        </w:rPr>
        <w:t xml:space="preserve"> ou subcontratar</w:t>
      </w:r>
      <w:r>
        <w:rPr>
          <w:sz w:val="24"/>
          <w:szCs w:val="24"/>
        </w:rPr>
        <w:t xml:space="preserve"> as obrigações assumidas</w:t>
      </w:r>
      <w:r>
        <w:rPr>
          <w:sz w:val="24"/>
          <w:szCs w:val="24"/>
          <w:lang w:val="pt-BR"/>
        </w:rPr>
        <w:t>.</w:t>
      </w:r>
    </w:p>
    <w:p w14:paraId="512CA3C5">
      <w:pPr>
        <w:pStyle w:val="127"/>
        <w:widowControl w:val="0"/>
        <w:tabs>
          <w:tab w:val="left" w:pos="426"/>
        </w:tabs>
        <w:adjustRightInd w:val="0"/>
        <w:spacing w:line="360" w:lineRule="auto"/>
        <w:ind w:left="0" w:firstLine="0"/>
        <w:contextualSpacing/>
        <w:jc w:val="both"/>
        <w:textAlignment w:val="baseline"/>
        <w:rPr>
          <w:sz w:val="24"/>
          <w:szCs w:val="24"/>
          <w:highlight w:val="yellow"/>
          <w:lang w:val="pt-BR"/>
        </w:rPr>
      </w:pPr>
    </w:p>
    <w:p w14:paraId="38938E9D">
      <w:pPr>
        <w:pStyle w:val="127"/>
        <w:widowControl w:val="0"/>
        <w:tabs>
          <w:tab w:val="left" w:pos="426"/>
        </w:tabs>
        <w:adjustRightInd w:val="0"/>
        <w:spacing w:line="360" w:lineRule="auto"/>
        <w:ind w:left="0" w:firstLine="0"/>
        <w:contextualSpacing/>
        <w:jc w:val="both"/>
        <w:textAlignment w:val="baseline"/>
        <w:rPr>
          <w:b/>
          <w:bCs/>
          <w:sz w:val="24"/>
          <w:szCs w:val="24"/>
          <w:lang w:val="pt-BR"/>
        </w:rPr>
      </w:pPr>
      <w:r>
        <w:rPr>
          <w:b/>
          <w:bCs/>
          <w:sz w:val="24"/>
          <w:szCs w:val="24"/>
          <w:lang w:val="pt-BR"/>
        </w:rPr>
        <w:t>6.8. POSSIBILIDADE DE PRORROGAÇÃO CONTRATUAL E REAJUSTE:</w:t>
      </w:r>
    </w:p>
    <w:p w14:paraId="0FD2F2E8">
      <w:pPr>
        <w:pStyle w:val="127"/>
        <w:widowControl w:val="0"/>
        <w:tabs>
          <w:tab w:val="left" w:pos="426"/>
        </w:tabs>
        <w:adjustRightInd w:val="0"/>
        <w:spacing w:line="360" w:lineRule="auto"/>
        <w:ind w:left="0" w:firstLine="0"/>
        <w:contextualSpacing/>
        <w:jc w:val="both"/>
        <w:textAlignment w:val="baseline"/>
        <w:rPr>
          <w:bCs/>
          <w:sz w:val="24"/>
          <w:szCs w:val="24"/>
          <w:lang w:val="pt-BR"/>
        </w:rPr>
      </w:pPr>
      <w:r>
        <w:rPr>
          <w:b/>
          <w:bCs/>
          <w:sz w:val="24"/>
          <w:szCs w:val="24"/>
          <w:lang w:val="pt-BR"/>
        </w:rPr>
        <w:t xml:space="preserve">6.8.1. </w:t>
      </w:r>
      <w:r>
        <w:rPr>
          <w:bCs/>
          <w:sz w:val="24"/>
          <w:szCs w:val="24"/>
          <w:lang w:val="pt-BR"/>
        </w:rPr>
        <w:t>Registro de preços com prazo de vigência de 12 meses, podendo ser prorrogado conforme Lei 14.133/2021.</w:t>
      </w:r>
    </w:p>
    <w:p w14:paraId="2ABD67E7">
      <w:pPr>
        <w:pStyle w:val="127"/>
        <w:widowControl w:val="0"/>
        <w:tabs>
          <w:tab w:val="left" w:pos="426"/>
        </w:tabs>
        <w:adjustRightInd w:val="0"/>
        <w:spacing w:line="360" w:lineRule="auto"/>
        <w:ind w:left="0" w:firstLine="0"/>
        <w:contextualSpacing/>
        <w:jc w:val="both"/>
        <w:textAlignment w:val="baseline"/>
        <w:rPr>
          <w:bCs/>
          <w:sz w:val="24"/>
          <w:szCs w:val="24"/>
          <w:highlight w:val="yellow"/>
          <w:lang w:val="pt-BR"/>
        </w:rPr>
      </w:pPr>
    </w:p>
    <w:p w14:paraId="3F47D68B">
      <w:pPr>
        <w:pStyle w:val="127"/>
        <w:widowControl w:val="0"/>
        <w:tabs>
          <w:tab w:val="left" w:pos="426"/>
        </w:tabs>
        <w:adjustRightInd w:val="0"/>
        <w:spacing w:line="360" w:lineRule="auto"/>
        <w:ind w:left="0" w:firstLine="0"/>
        <w:contextualSpacing/>
        <w:jc w:val="both"/>
        <w:textAlignment w:val="baseline"/>
        <w:rPr>
          <w:b/>
          <w:sz w:val="24"/>
          <w:szCs w:val="24"/>
          <w:lang w:val="pt-BR"/>
        </w:rPr>
      </w:pPr>
      <w:r>
        <w:rPr>
          <w:b/>
          <w:sz w:val="24"/>
          <w:szCs w:val="24"/>
          <w:lang w:val="pt-BR"/>
        </w:rPr>
        <w:t>6.9. APLICAÇÃO DE SANÇÕES ADMINISTRATIVAS:</w:t>
      </w:r>
    </w:p>
    <w:p w14:paraId="20AA6BE8">
      <w:pPr>
        <w:pStyle w:val="127"/>
        <w:widowControl w:val="0"/>
        <w:tabs>
          <w:tab w:val="left" w:pos="426"/>
        </w:tabs>
        <w:adjustRightInd w:val="0"/>
        <w:spacing w:line="360" w:lineRule="auto"/>
        <w:ind w:left="0" w:firstLine="0"/>
        <w:contextualSpacing/>
        <w:jc w:val="both"/>
        <w:textAlignment w:val="baseline"/>
        <w:rPr>
          <w:bCs/>
          <w:sz w:val="24"/>
          <w:szCs w:val="24"/>
          <w:lang w:val="pt-BR"/>
        </w:rPr>
      </w:pPr>
      <w:r>
        <w:rPr>
          <w:b/>
          <w:sz w:val="24"/>
          <w:szCs w:val="24"/>
          <w:lang w:val="pt-BR"/>
        </w:rPr>
        <w:t xml:space="preserve">6.9.1. </w:t>
      </w:r>
      <w:r>
        <w:rPr>
          <w:bCs/>
          <w:sz w:val="24"/>
          <w:szCs w:val="24"/>
          <w:lang w:val="pt-BR"/>
        </w:rPr>
        <w:t>As sanções de que tratam este Termo de Referência são aquelas descritas nos Art. 155 a 163 da Lei 14.133/2021 e no Decreto 360/2023.</w:t>
      </w:r>
    </w:p>
    <w:p w14:paraId="68B19FB6">
      <w:pPr>
        <w:pStyle w:val="127"/>
        <w:widowControl w:val="0"/>
        <w:tabs>
          <w:tab w:val="left" w:pos="426"/>
        </w:tabs>
        <w:adjustRightInd w:val="0"/>
        <w:spacing w:line="360" w:lineRule="auto"/>
        <w:ind w:left="0" w:firstLine="0"/>
        <w:contextualSpacing/>
        <w:jc w:val="both"/>
        <w:textAlignment w:val="baseline"/>
        <w:rPr>
          <w:bCs/>
          <w:sz w:val="24"/>
          <w:szCs w:val="24"/>
          <w:lang w:val="pt-BR"/>
        </w:rPr>
      </w:pPr>
    </w:p>
    <w:p w14:paraId="01695883">
      <w:pPr>
        <w:pStyle w:val="127"/>
        <w:widowControl w:val="0"/>
        <w:tabs>
          <w:tab w:val="left" w:pos="426"/>
        </w:tabs>
        <w:adjustRightInd w:val="0"/>
        <w:spacing w:line="360" w:lineRule="auto"/>
        <w:ind w:firstLine="0"/>
        <w:contextualSpacing/>
        <w:jc w:val="both"/>
        <w:textAlignment w:val="baseline"/>
        <w:rPr>
          <w:bCs/>
          <w:sz w:val="24"/>
          <w:szCs w:val="24"/>
          <w:lang w:val="pt-BR"/>
        </w:rPr>
      </w:pPr>
      <w:r>
        <w:rPr>
          <w:b/>
          <w:sz w:val="24"/>
          <w:szCs w:val="24"/>
          <w:lang w:val="pt-BR"/>
        </w:rPr>
        <w:t xml:space="preserve">6.9.2. </w:t>
      </w:r>
      <w:r>
        <w:rPr>
          <w:bCs/>
          <w:sz w:val="24"/>
          <w:szCs w:val="24"/>
          <w:lang w:val="pt-BR"/>
        </w:rPr>
        <w:t>O licitante ou o contratado será responsabilizado administrativamente pelas seguintes infrações:</w:t>
      </w:r>
    </w:p>
    <w:p w14:paraId="417547BF">
      <w:pPr>
        <w:widowControl w:val="0"/>
        <w:tabs>
          <w:tab w:val="left" w:pos="426"/>
        </w:tabs>
        <w:adjustRightInd w:val="0"/>
        <w:spacing w:line="360" w:lineRule="auto"/>
        <w:contextualSpacing/>
        <w:jc w:val="both"/>
        <w:textAlignment w:val="baseline"/>
        <w:rPr>
          <w:rFonts w:ascii="Times New Roman" w:hAnsi="Times New Roman" w:cs="Times New Roman"/>
          <w:bCs/>
          <w:sz w:val="24"/>
          <w:szCs w:val="24"/>
          <w:lang w:val="pt-BR"/>
        </w:rPr>
      </w:pPr>
      <w:r>
        <w:rPr>
          <w:rFonts w:ascii="Times New Roman" w:hAnsi="Times New Roman" w:cs="Times New Roman"/>
          <w:bCs/>
          <w:sz w:val="24"/>
          <w:szCs w:val="24"/>
          <w:lang w:val="pt-BR"/>
        </w:rPr>
        <w:tab/>
      </w:r>
      <w:r>
        <w:rPr>
          <w:rFonts w:ascii="Times New Roman" w:hAnsi="Times New Roman" w:cs="Times New Roman"/>
          <w:b/>
          <w:sz w:val="24"/>
          <w:szCs w:val="24"/>
          <w:lang w:val="pt-BR"/>
        </w:rPr>
        <w:t>I</w:t>
      </w:r>
      <w:r>
        <w:rPr>
          <w:rFonts w:ascii="Times New Roman" w:hAnsi="Times New Roman" w:cs="Times New Roman"/>
          <w:bCs/>
          <w:sz w:val="24"/>
          <w:szCs w:val="24"/>
          <w:lang w:val="pt-BR"/>
        </w:rPr>
        <w:t xml:space="preserve"> - Dar causa à inexecução parcial do contrato;</w:t>
      </w:r>
    </w:p>
    <w:p w14:paraId="13FB4974">
      <w:pPr>
        <w:pStyle w:val="127"/>
        <w:widowControl w:val="0"/>
        <w:tabs>
          <w:tab w:val="left" w:pos="426"/>
        </w:tabs>
        <w:adjustRightInd w:val="0"/>
        <w:spacing w:line="360" w:lineRule="auto"/>
        <w:ind w:firstLine="0"/>
        <w:contextualSpacing/>
        <w:jc w:val="both"/>
        <w:textAlignment w:val="baseline"/>
        <w:rPr>
          <w:bCs/>
          <w:sz w:val="24"/>
          <w:szCs w:val="24"/>
          <w:lang w:val="pt-BR"/>
        </w:rPr>
      </w:pPr>
      <w:r>
        <w:rPr>
          <w:bCs/>
          <w:sz w:val="24"/>
          <w:szCs w:val="24"/>
          <w:lang w:val="pt-BR"/>
        </w:rPr>
        <w:tab/>
      </w:r>
      <w:r>
        <w:rPr>
          <w:b/>
          <w:sz w:val="24"/>
          <w:szCs w:val="24"/>
          <w:lang w:val="pt-BR"/>
        </w:rPr>
        <w:t xml:space="preserve">II </w:t>
      </w:r>
      <w:r>
        <w:rPr>
          <w:bCs/>
          <w:sz w:val="24"/>
          <w:szCs w:val="24"/>
          <w:lang w:val="pt-BR"/>
        </w:rPr>
        <w:t>- Dar causa à inexecução parcial do contrato que cause grave dano à Administração, ao funcionamento dos serviços públicos ou ao interesse coletivo;</w:t>
      </w:r>
    </w:p>
    <w:p w14:paraId="15459F75">
      <w:pPr>
        <w:pStyle w:val="127"/>
        <w:widowControl w:val="0"/>
        <w:tabs>
          <w:tab w:val="left" w:pos="426"/>
        </w:tabs>
        <w:adjustRightInd w:val="0"/>
        <w:spacing w:line="360" w:lineRule="auto"/>
        <w:ind w:left="0" w:firstLine="0"/>
        <w:contextualSpacing/>
        <w:jc w:val="both"/>
        <w:textAlignment w:val="baseline"/>
        <w:rPr>
          <w:bCs/>
          <w:sz w:val="24"/>
          <w:szCs w:val="24"/>
          <w:lang w:val="pt-BR"/>
        </w:rPr>
      </w:pPr>
      <w:r>
        <w:rPr>
          <w:bCs/>
          <w:sz w:val="24"/>
          <w:szCs w:val="24"/>
          <w:lang w:val="pt-BR"/>
        </w:rPr>
        <w:tab/>
      </w:r>
      <w:r>
        <w:rPr>
          <w:b/>
          <w:sz w:val="24"/>
          <w:szCs w:val="24"/>
          <w:lang w:val="pt-BR"/>
        </w:rPr>
        <w:t>III</w:t>
      </w:r>
      <w:r>
        <w:rPr>
          <w:bCs/>
          <w:sz w:val="24"/>
          <w:szCs w:val="24"/>
          <w:lang w:val="pt-BR"/>
        </w:rPr>
        <w:t xml:space="preserve"> - Dar causa à inexecução total do contrato;</w:t>
      </w:r>
    </w:p>
    <w:p w14:paraId="09098171">
      <w:pPr>
        <w:widowControl w:val="0"/>
        <w:tabs>
          <w:tab w:val="left" w:pos="426"/>
        </w:tabs>
        <w:adjustRightInd w:val="0"/>
        <w:spacing w:line="360" w:lineRule="auto"/>
        <w:contextualSpacing/>
        <w:jc w:val="both"/>
        <w:textAlignment w:val="baseline"/>
        <w:rPr>
          <w:rFonts w:ascii="Times New Roman" w:hAnsi="Times New Roman" w:cs="Times New Roman"/>
          <w:bCs/>
          <w:sz w:val="24"/>
          <w:szCs w:val="24"/>
          <w:lang w:val="pt-BR"/>
        </w:rPr>
      </w:pPr>
      <w:r>
        <w:rPr>
          <w:rFonts w:ascii="Times New Roman" w:hAnsi="Times New Roman" w:cs="Times New Roman"/>
          <w:bCs/>
          <w:sz w:val="24"/>
          <w:szCs w:val="24"/>
          <w:lang w:val="pt-BR"/>
        </w:rPr>
        <w:tab/>
      </w:r>
      <w:r>
        <w:rPr>
          <w:rFonts w:ascii="Times New Roman" w:hAnsi="Times New Roman" w:cs="Times New Roman"/>
          <w:b/>
          <w:sz w:val="24"/>
          <w:szCs w:val="24"/>
          <w:lang w:val="pt-BR"/>
        </w:rPr>
        <w:t>IV</w:t>
      </w:r>
      <w:r>
        <w:rPr>
          <w:rFonts w:ascii="Times New Roman" w:hAnsi="Times New Roman" w:cs="Times New Roman"/>
          <w:bCs/>
          <w:sz w:val="24"/>
          <w:szCs w:val="24"/>
          <w:lang w:val="pt-BR"/>
        </w:rPr>
        <w:t xml:space="preserve"> - Deixar de entregar a documentação exigida para o certame;</w:t>
      </w:r>
    </w:p>
    <w:p w14:paraId="4CB78239">
      <w:pPr>
        <w:pStyle w:val="127"/>
        <w:widowControl w:val="0"/>
        <w:tabs>
          <w:tab w:val="left" w:pos="426"/>
        </w:tabs>
        <w:adjustRightInd w:val="0"/>
        <w:spacing w:line="360" w:lineRule="auto"/>
        <w:ind w:firstLine="0"/>
        <w:contextualSpacing/>
        <w:jc w:val="both"/>
        <w:textAlignment w:val="baseline"/>
        <w:rPr>
          <w:bCs/>
          <w:sz w:val="24"/>
          <w:szCs w:val="24"/>
          <w:lang w:val="pt-BR"/>
        </w:rPr>
      </w:pPr>
      <w:r>
        <w:rPr>
          <w:bCs/>
          <w:sz w:val="24"/>
          <w:szCs w:val="24"/>
          <w:lang w:val="pt-BR"/>
        </w:rPr>
        <w:tab/>
      </w:r>
      <w:r>
        <w:rPr>
          <w:b/>
          <w:sz w:val="24"/>
          <w:szCs w:val="24"/>
          <w:lang w:val="pt-BR"/>
        </w:rPr>
        <w:t>V</w:t>
      </w:r>
      <w:r>
        <w:rPr>
          <w:bCs/>
          <w:sz w:val="24"/>
          <w:szCs w:val="24"/>
          <w:lang w:val="pt-BR"/>
        </w:rPr>
        <w:t xml:space="preserve"> - Não manter a proposta, salvo em decorrência de fato superveniente devidamente justificado;</w:t>
      </w:r>
    </w:p>
    <w:p w14:paraId="55AE3CEF">
      <w:pPr>
        <w:pStyle w:val="127"/>
        <w:widowControl w:val="0"/>
        <w:tabs>
          <w:tab w:val="left" w:pos="426"/>
        </w:tabs>
        <w:adjustRightInd w:val="0"/>
        <w:spacing w:line="360" w:lineRule="auto"/>
        <w:ind w:firstLine="0"/>
        <w:contextualSpacing/>
        <w:jc w:val="both"/>
        <w:textAlignment w:val="baseline"/>
        <w:rPr>
          <w:bCs/>
          <w:sz w:val="24"/>
          <w:szCs w:val="24"/>
          <w:lang w:val="pt-BR"/>
        </w:rPr>
      </w:pPr>
      <w:r>
        <w:rPr>
          <w:bCs/>
          <w:sz w:val="24"/>
          <w:szCs w:val="24"/>
          <w:lang w:val="pt-BR"/>
        </w:rPr>
        <w:tab/>
      </w:r>
      <w:r>
        <w:rPr>
          <w:b/>
          <w:sz w:val="24"/>
          <w:szCs w:val="24"/>
          <w:lang w:val="pt-BR"/>
        </w:rPr>
        <w:t>VI</w:t>
      </w:r>
      <w:r>
        <w:rPr>
          <w:bCs/>
          <w:sz w:val="24"/>
          <w:szCs w:val="24"/>
          <w:lang w:val="pt-BR"/>
        </w:rPr>
        <w:t xml:space="preserve"> - Não celebrar o contrato ou não entregar a documentação exigida para a contratação, quando convocado dentro do prazo de validade de sua proposta;</w:t>
      </w:r>
    </w:p>
    <w:p w14:paraId="1864788A">
      <w:pPr>
        <w:pStyle w:val="127"/>
        <w:widowControl w:val="0"/>
        <w:tabs>
          <w:tab w:val="left" w:pos="426"/>
        </w:tabs>
        <w:adjustRightInd w:val="0"/>
        <w:spacing w:line="360" w:lineRule="auto"/>
        <w:ind w:firstLine="0"/>
        <w:contextualSpacing/>
        <w:jc w:val="both"/>
        <w:textAlignment w:val="baseline"/>
        <w:rPr>
          <w:bCs/>
          <w:sz w:val="24"/>
          <w:szCs w:val="24"/>
          <w:lang w:val="pt-BR"/>
        </w:rPr>
      </w:pPr>
      <w:r>
        <w:rPr>
          <w:bCs/>
          <w:sz w:val="24"/>
          <w:szCs w:val="24"/>
          <w:lang w:val="pt-BR"/>
        </w:rPr>
        <w:tab/>
      </w:r>
      <w:r>
        <w:rPr>
          <w:b/>
          <w:sz w:val="24"/>
          <w:szCs w:val="24"/>
          <w:lang w:val="pt-BR"/>
        </w:rPr>
        <w:t>VII</w:t>
      </w:r>
      <w:r>
        <w:rPr>
          <w:bCs/>
          <w:sz w:val="24"/>
          <w:szCs w:val="24"/>
          <w:lang w:val="pt-BR"/>
        </w:rPr>
        <w:t xml:space="preserve"> - ensejar o retardamento da execução ou da entrega do objeto da licitação sem motivo</w:t>
      </w:r>
    </w:p>
    <w:p w14:paraId="61710632">
      <w:pPr>
        <w:widowControl w:val="0"/>
        <w:tabs>
          <w:tab w:val="left" w:pos="426"/>
        </w:tabs>
        <w:adjustRightInd w:val="0"/>
        <w:spacing w:line="360" w:lineRule="auto"/>
        <w:contextualSpacing/>
        <w:jc w:val="both"/>
        <w:textAlignment w:val="baseline"/>
        <w:rPr>
          <w:rFonts w:ascii="Times New Roman" w:hAnsi="Times New Roman" w:cs="Times New Roman"/>
          <w:bCs/>
          <w:sz w:val="24"/>
          <w:szCs w:val="24"/>
          <w:lang w:val="pt-BR"/>
        </w:rPr>
      </w:pPr>
      <w:r>
        <w:rPr>
          <w:rFonts w:ascii="Times New Roman" w:hAnsi="Times New Roman" w:cs="Times New Roman"/>
          <w:bCs/>
          <w:sz w:val="24"/>
          <w:szCs w:val="24"/>
          <w:lang w:val="pt-BR"/>
        </w:rPr>
        <w:t>justificado;</w:t>
      </w:r>
    </w:p>
    <w:p w14:paraId="656A31FD">
      <w:pPr>
        <w:pStyle w:val="127"/>
        <w:widowControl w:val="0"/>
        <w:tabs>
          <w:tab w:val="left" w:pos="426"/>
        </w:tabs>
        <w:adjustRightInd w:val="0"/>
        <w:spacing w:line="360" w:lineRule="auto"/>
        <w:ind w:firstLine="0"/>
        <w:contextualSpacing/>
        <w:jc w:val="both"/>
        <w:textAlignment w:val="baseline"/>
        <w:rPr>
          <w:bCs/>
          <w:sz w:val="24"/>
          <w:szCs w:val="24"/>
          <w:lang w:val="pt-BR"/>
        </w:rPr>
      </w:pPr>
      <w:r>
        <w:rPr>
          <w:bCs/>
          <w:sz w:val="24"/>
          <w:szCs w:val="24"/>
          <w:lang w:val="pt-BR"/>
        </w:rPr>
        <w:tab/>
      </w:r>
      <w:r>
        <w:rPr>
          <w:b/>
          <w:sz w:val="24"/>
          <w:szCs w:val="24"/>
          <w:lang w:val="pt-BR"/>
        </w:rPr>
        <w:t>VIII</w:t>
      </w:r>
      <w:r>
        <w:rPr>
          <w:bCs/>
          <w:sz w:val="24"/>
          <w:szCs w:val="24"/>
          <w:lang w:val="pt-BR"/>
        </w:rPr>
        <w:t xml:space="preserve"> - apresentar declaração ou documentação falsa exigida para o certame ou prestar declaração falsa durante a licitação ou a execução do contrato;</w:t>
      </w:r>
    </w:p>
    <w:p w14:paraId="360C9DB6">
      <w:pPr>
        <w:pStyle w:val="127"/>
        <w:widowControl w:val="0"/>
        <w:tabs>
          <w:tab w:val="left" w:pos="426"/>
        </w:tabs>
        <w:adjustRightInd w:val="0"/>
        <w:spacing w:line="360" w:lineRule="auto"/>
        <w:ind w:firstLine="0"/>
        <w:contextualSpacing/>
        <w:jc w:val="both"/>
        <w:textAlignment w:val="baseline"/>
        <w:rPr>
          <w:bCs/>
          <w:sz w:val="24"/>
          <w:szCs w:val="24"/>
          <w:lang w:val="pt-BR"/>
        </w:rPr>
      </w:pPr>
      <w:r>
        <w:rPr>
          <w:bCs/>
          <w:sz w:val="24"/>
          <w:szCs w:val="24"/>
          <w:lang w:val="pt-BR"/>
        </w:rPr>
        <w:tab/>
      </w:r>
      <w:r>
        <w:rPr>
          <w:b/>
          <w:sz w:val="24"/>
          <w:szCs w:val="24"/>
          <w:lang w:val="pt-BR"/>
        </w:rPr>
        <w:t>IX</w:t>
      </w:r>
      <w:r>
        <w:rPr>
          <w:bCs/>
          <w:sz w:val="24"/>
          <w:szCs w:val="24"/>
          <w:lang w:val="pt-BR"/>
        </w:rPr>
        <w:t xml:space="preserve"> - Fraudar a licitação ou praticar ato fraudulento na execução do contrato;</w:t>
      </w:r>
    </w:p>
    <w:p w14:paraId="1D0B310D">
      <w:pPr>
        <w:pStyle w:val="127"/>
        <w:widowControl w:val="0"/>
        <w:tabs>
          <w:tab w:val="left" w:pos="426"/>
        </w:tabs>
        <w:adjustRightInd w:val="0"/>
        <w:spacing w:line="360" w:lineRule="auto"/>
        <w:ind w:firstLine="0"/>
        <w:contextualSpacing/>
        <w:jc w:val="both"/>
        <w:textAlignment w:val="baseline"/>
        <w:rPr>
          <w:bCs/>
          <w:sz w:val="24"/>
          <w:szCs w:val="24"/>
          <w:lang w:val="pt-BR"/>
        </w:rPr>
      </w:pPr>
      <w:r>
        <w:rPr>
          <w:bCs/>
          <w:sz w:val="24"/>
          <w:szCs w:val="24"/>
          <w:lang w:val="pt-BR"/>
        </w:rPr>
        <w:tab/>
      </w:r>
      <w:r>
        <w:rPr>
          <w:b/>
          <w:sz w:val="24"/>
          <w:szCs w:val="24"/>
          <w:lang w:val="pt-BR"/>
        </w:rPr>
        <w:t xml:space="preserve">X </w:t>
      </w:r>
      <w:r>
        <w:rPr>
          <w:bCs/>
          <w:sz w:val="24"/>
          <w:szCs w:val="24"/>
          <w:lang w:val="pt-BR"/>
        </w:rPr>
        <w:t>- Comportar-se de modo inidôneo ou cometer fraude de qualquer natureza;</w:t>
      </w:r>
    </w:p>
    <w:p w14:paraId="516582B5">
      <w:pPr>
        <w:pStyle w:val="127"/>
        <w:widowControl w:val="0"/>
        <w:tabs>
          <w:tab w:val="left" w:pos="426"/>
        </w:tabs>
        <w:adjustRightInd w:val="0"/>
        <w:spacing w:line="360" w:lineRule="auto"/>
        <w:ind w:firstLine="0"/>
        <w:contextualSpacing/>
        <w:jc w:val="both"/>
        <w:textAlignment w:val="baseline"/>
        <w:rPr>
          <w:bCs/>
          <w:sz w:val="24"/>
          <w:szCs w:val="24"/>
          <w:lang w:val="pt-BR"/>
        </w:rPr>
      </w:pPr>
      <w:r>
        <w:rPr>
          <w:bCs/>
          <w:sz w:val="24"/>
          <w:szCs w:val="24"/>
          <w:lang w:val="pt-BR"/>
        </w:rPr>
        <w:tab/>
      </w:r>
      <w:r>
        <w:rPr>
          <w:b/>
          <w:sz w:val="24"/>
          <w:szCs w:val="24"/>
          <w:lang w:val="pt-BR"/>
        </w:rPr>
        <w:t>XI</w:t>
      </w:r>
      <w:r>
        <w:rPr>
          <w:bCs/>
          <w:sz w:val="24"/>
          <w:szCs w:val="24"/>
          <w:lang w:val="pt-BR"/>
        </w:rPr>
        <w:t xml:space="preserve"> - praticar atos ilícitos com vistas a frustrar os objetivos da licitação;</w:t>
      </w:r>
    </w:p>
    <w:p w14:paraId="3E54426E">
      <w:pPr>
        <w:pStyle w:val="127"/>
        <w:widowControl w:val="0"/>
        <w:tabs>
          <w:tab w:val="left" w:pos="426"/>
        </w:tabs>
        <w:adjustRightInd w:val="0"/>
        <w:spacing w:line="360" w:lineRule="auto"/>
        <w:ind w:firstLine="0"/>
        <w:contextualSpacing/>
        <w:jc w:val="both"/>
        <w:textAlignment w:val="baseline"/>
        <w:rPr>
          <w:bCs/>
          <w:sz w:val="24"/>
          <w:szCs w:val="24"/>
          <w:lang w:val="pt-BR"/>
        </w:rPr>
      </w:pPr>
      <w:r>
        <w:rPr>
          <w:bCs/>
          <w:sz w:val="24"/>
          <w:szCs w:val="24"/>
          <w:lang w:val="pt-BR"/>
        </w:rPr>
        <w:tab/>
      </w:r>
      <w:r>
        <w:rPr>
          <w:b/>
          <w:sz w:val="24"/>
          <w:szCs w:val="24"/>
          <w:lang w:val="pt-BR"/>
        </w:rPr>
        <w:t>XII</w:t>
      </w:r>
      <w:r>
        <w:rPr>
          <w:bCs/>
          <w:sz w:val="24"/>
          <w:szCs w:val="24"/>
          <w:lang w:val="pt-BR"/>
        </w:rPr>
        <w:t xml:space="preserve"> - praticar ato lesivo previsto no art. 5º da Lei nº 12.846, de 1º de agosto de 2013.</w:t>
      </w:r>
    </w:p>
    <w:p w14:paraId="2B2D66B2">
      <w:pPr>
        <w:pStyle w:val="127"/>
        <w:widowControl w:val="0"/>
        <w:tabs>
          <w:tab w:val="left" w:pos="426"/>
        </w:tabs>
        <w:adjustRightInd w:val="0"/>
        <w:spacing w:line="360" w:lineRule="auto"/>
        <w:ind w:firstLine="0"/>
        <w:contextualSpacing/>
        <w:jc w:val="both"/>
        <w:textAlignment w:val="baseline"/>
        <w:rPr>
          <w:bCs/>
          <w:sz w:val="24"/>
          <w:szCs w:val="24"/>
          <w:lang w:val="pt-BR"/>
        </w:rPr>
      </w:pPr>
    </w:p>
    <w:p w14:paraId="41854649">
      <w:pPr>
        <w:pStyle w:val="127"/>
        <w:widowControl w:val="0"/>
        <w:tabs>
          <w:tab w:val="left" w:pos="426"/>
        </w:tabs>
        <w:adjustRightInd w:val="0"/>
        <w:spacing w:line="360" w:lineRule="auto"/>
        <w:ind w:firstLine="0"/>
        <w:contextualSpacing/>
        <w:jc w:val="both"/>
        <w:textAlignment w:val="baseline"/>
        <w:rPr>
          <w:bCs/>
          <w:sz w:val="24"/>
          <w:szCs w:val="24"/>
          <w:lang w:val="pt-BR"/>
        </w:rPr>
      </w:pPr>
      <w:r>
        <w:rPr>
          <w:b/>
          <w:sz w:val="24"/>
          <w:szCs w:val="24"/>
          <w:lang w:val="pt-BR"/>
        </w:rPr>
        <w:t>6.9.3</w:t>
      </w:r>
      <w:r>
        <w:rPr>
          <w:bCs/>
          <w:sz w:val="24"/>
          <w:szCs w:val="24"/>
          <w:lang w:val="pt-BR"/>
        </w:rPr>
        <w:t>. Serão aplicadas ao responsável pelas infrações administrativas as seguintes sanções:</w:t>
      </w:r>
    </w:p>
    <w:p w14:paraId="30E62D92">
      <w:pPr>
        <w:pStyle w:val="127"/>
        <w:widowControl w:val="0"/>
        <w:tabs>
          <w:tab w:val="left" w:pos="426"/>
        </w:tabs>
        <w:adjustRightInd w:val="0"/>
        <w:spacing w:line="360" w:lineRule="auto"/>
        <w:contextualSpacing/>
        <w:jc w:val="both"/>
        <w:textAlignment w:val="baseline"/>
        <w:rPr>
          <w:bCs/>
          <w:sz w:val="24"/>
          <w:szCs w:val="24"/>
          <w:lang w:val="pt-BR"/>
        </w:rPr>
      </w:pPr>
      <w:r>
        <w:rPr>
          <w:b/>
          <w:sz w:val="24"/>
          <w:szCs w:val="24"/>
          <w:lang w:val="pt-BR"/>
        </w:rPr>
        <w:t>I</w:t>
      </w:r>
      <w:r>
        <w:rPr>
          <w:bCs/>
          <w:sz w:val="24"/>
          <w:szCs w:val="24"/>
          <w:lang w:val="pt-BR"/>
        </w:rPr>
        <w:t xml:space="preserve"> - Advertência;</w:t>
      </w:r>
    </w:p>
    <w:p w14:paraId="096F05B8">
      <w:pPr>
        <w:pStyle w:val="127"/>
        <w:widowControl w:val="0"/>
        <w:tabs>
          <w:tab w:val="left" w:pos="426"/>
        </w:tabs>
        <w:adjustRightInd w:val="0"/>
        <w:spacing w:line="360" w:lineRule="auto"/>
        <w:contextualSpacing/>
        <w:jc w:val="both"/>
        <w:textAlignment w:val="baseline"/>
        <w:rPr>
          <w:bCs/>
          <w:sz w:val="24"/>
          <w:szCs w:val="24"/>
          <w:lang w:val="pt-BR"/>
        </w:rPr>
      </w:pPr>
      <w:r>
        <w:rPr>
          <w:b/>
          <w:sz w:val="24"/>
          <w:szCs w:val="24"/>
          <w:lang w:val="pt-BR"/>
        </w:rPr>
        <w:t>II</w:t>
      </w:r>
      <w:r>
        <w:rPr>
          <w:bCs/>
          <w:sz w:val="24"/>
          <w:szCs w:val="24"/>
          <w:lang w:val="pt-BR"/>
        </w:rPr>
        <w:t xml:space="preserve"> - Multa;</w:t>
      </w:r>
    </w:p>
    <w:p w14:paraId="033B28DB">
      <w:pPr>
        <w:pStyle w:val="127"/>
        <w:widowControl w:val="0"/>
        <w:tabs>
          <w:tab w:val="left" w:pos="426"/>
        </w:tabs>
        <w:adjustRightInd w:val="0"/>
        <w:spacing w:line="360" w:lineRule="auto"/>
        <w:contextualSpacing/>
        <w:jc w:val="both"/>
        <w:textAlignment w:val="baseline"/>
        <w:rPr>
          <w:bCs/>
          <w:sz w:val="24"/>
          <w:szCs w:val="24"/>
          <w:lang w:val="pt-BR"/>
        </w:rPr>
      </w:pPr>
      <w:r>
        <w:rPr>
          <w:b/>
          <w:sz w:val="24"/>
          <w:szCs w:val="24"/>
          <w:lang w:val="pt-BR"/>
        </w:rPr>
        <w:t xml:space="preserve">III </w:t>
      </w:r>
      <w:r>
        <w:rPr>
          <w:bCs/>
          <w:sz w:val="24"/>
          <w:szCs w:val="24"/>
          <w:lang w:val="pt-BR"/>
        </w:rPr>
        <w:t>- impedimento de licitar e contratar;</w:t>
      </w:r>
    </w:p>
    <w:p w14:paraId="0F9B1834">
      <w:pPr>
        <w:pStyle w:val="127"/>
        <w:widowControl w:val="0"/>
        <w:tabs>
          <w:tab w:val="left" w:pos="426"/>
        </w:tabs>
        <w:adjustRightInd w:val="0"/>
        <w:spacing w:line="360" w:lineRule="auto"/>
        <w:contextualSpacing/>
        <w:jc w:val="both"/>
        <w:textAlignment w:val="baseline"/>
        <w:rPr>
          <w:bCs/>
          <w:sz w:val="24"/>
          <w:szCs w:val="24"/>
          <w:lang w:val="pt-BR"/>
        </w:rPr>
      </w:pPr>
      <w:r>
        <w:rPr>
          <w:b/>
          <w:sz w:val="24"/>
          <w:szCs w:val="24"/>
          <w:lang w:val="pt-BR"/>
        </w:rPr>
        <w:t>IV</w:t>
      </w:r>
      <w:r>
        <w:rPr>
          <w:bCs/>
          <w:sz w:val="24"/>
          <w:szCs w:val="24"/>
          <w:lang w:val="pt-BR"/>
        </w:rPr>
        <w:t xml:space="preserve"> - Declaração de inidoneidade para licitar ou contratar.</w:t>
      </w:r>
    </w:p>
    <w:p w14:paraId="4BFC30AC">
      <w:pPr>
        <w:pStyle w:val="127"/>
        <w:widowControl w:val="0"/>
        <w:tabs>
          <w:tab w:val="left" w:pos="426"/>
        </w:tabs>
        <w:adjustRightInd w:val="0"/>
        <w:spacing w:line="360" w:lineRule="auto"/>
        <w:contextualSpacing/>
        <w:jc w:val="both"/>
        <w:textAlignment w:val="baseline"/>
        <w:rPr>
          <w:bCs/>
          <w:sz w:val="24"/>
          <w:szCs w:val="24"/>
          <w:lang w:val="pt-BR"/>
        </w:rPr>
      </w:pPr>
      <w:r>
        <w:rPr>
          <w:bCs/>
          <w:sz w:val="24"/>
          <w:szCs w:val="24"/>
          <w:lang w:val="pt-BR"/>
        </w:rPr>
        <w:t>§ 1º Na aplicação das sanções serão considerados:</w:t>
      </w:r>
    </w:p>
    <w:p w14:paraId="24E426A7">
      <w:pPr>
        <w:pStyle w:val="127"/>
        <w:widowControl w:val="0"/>
        <w:tabs>
          <w:tab w:val="left" w:pos="426"/>
        </w:tabs>
        <w:adjustRightInd w:val="0"/>
        <w:spacing w:line="360" w:lineRule="auto"/>
        <w:contextualSpacing/>
        <w:jc w:val="both"/>
        <w:textAlignment w:val="baseline"/>
        <w:rPr>
          <w:bCs/>
          <w:sz w:val="24"/>
          <w:szCs w:val="24"/>
          <w:lang w:val="pt-BR"/>
        </w:rPr>
      </w:pPr>
      <w:r>
        <w:rPr>
          <w:b/>
          <w:sz w:val="24"/>
          <w:szCs w:val="24"/>
          <w:lang w:val="pt-BR"/>
        </w:rPr>
        <w:t>I</w:t>
      </w:r>
      <w:r>
        <w:rPr>
          <w:bCs/>
          <w:sz w:val="24"/>
          <w:szCs w:val="24"/>
          <w:lang w:val="pt-BR"/>
        </w:rPr>
        <w:t xml:space="preserve"> - A natureza e a gravidade da infração cometida;</w:t>
      </w:r>
    </w:p>
    <w:p w14:paraId="5FABAB49">
      <w:pPr>
        <w:pStyle w:val="127"/>
        <w:widowControl w:val="0"/>
        <w:tabs>
          <w:tab w:val="left" w:pos="426"/>
        </w:tabs>
        <w:adjustRightInd w:val="0"/>
        <w:spacing w:line="360" w:lineRule="auto"/>
        <w:contextualSpacing/>
        <w:jc w:val="both"/>
        <w:textAlignment w:val="baseline"/>
        <w:rPr>
          <w:bCs/>
          <w:sz w:val="24"/>
          <w:szCs w:val="24"/>
          <w:lang w:val="pt-BR"/>
        </w:rPr>
      </w:pPr>
      <w:r>
        <w:rPr>
          <w:b/>
          <w:sz w:val="24"/>
          <w:szCs w:val="24"/>
          <w:lang w:val="pt-BR"/>
        </w:rPr>
        <w:t xml:space="preserve">II </w:t>
      </w:r>
      <w:r>
        <w:rPr>
          <w:bCs/>
          <w:sz w:val="24"/>
          <w:szCs w:val="24"/>
          <w:lang w:val="pt-BR"/>
        </w:rPr>
        <w:t>- As peculiaridades do caso concreto;</w:t>
      </w:r>
    </w:p>
    <w:p w14:paraId="57D6E875">
      <w:pPr>
        <w:pStyle w:val="127"/>
        <w:widowControl w:val="0"/>
        <w:tabs>
          <w:tab w:val="left" w:pos="426"/>
        </w:tabs>
        <w:adjustRightInd w:val="0"/>
        <w:spacing w:line="360" w:lineRule="auto"/>
        <w:contextualSpacing/>
        <w:jc w:val="both"/>
        <w:textAlignment w:val="baseline"/>
        <w:rPr>
          <w:bCs/>
          <w:sz w:val="24"/>
          <w:szCs w:val="24"/>
          <w:lang w:val="pt-BR"/>
        </w:rPr>
      </w:pPr>
      <w:r>
        <w:rPr>
          <w:b/>
          <w:sz w:val="24"/>
          <w:szCs w:val="24"/>
          <w:lang w:val="pt-BR"/>
        </w:rPr>
        <w:t>III</w:t>
      </w:r>
      <w:r>
        <w:rPr>
          <w:bCs/>
          <w:sz w:val="24"/>
          <w:szCs w:val="24"/>
          <w:lang w:val="pt-BR"/>
        </w:rPr>
        <w:t xml:space="preserve"> - As circunstâncias agravantes ou atenuantes;</w:t>
      </w:r>
    </w:p>
    <w:p w14:paraId="6AA0C1A5">
      <w:pPr>
        <w:pStyle w:val="127"/>
        <w:widowControl w:val="0"/>
        <w:tabs>
          <w:tab w:val="left" w:pos="426"/>
        </w:tabs>
        <w:adjustRightInd w:val="0"/>
        <w:spacing w:line="360" w:lineRule="auto"/>
        <w:contextualSpacing/>
        <w:jc w:val="both"/>
        <w:textAlignment w:val="baseline"/>
        <w:rPr>
          <w:bCs/>
          <w:sz w:val="24"/>
          <w:szCs w:val="24"/>
          <w:lang w:val="pt-BR"/>
        </w:rPr>
      </w:pPr>
      <w:r>
        <w:rPr>
          <w:b/>
          <w:sz w:val="24"/>
          <w:szCs w:val="24"/>
          <w:lang w:val="pt-BR"/>
        </w:rPr>
        <w:t xml:space="preserve">IV </w:t>
      </w:r>
      <w:r>
        <w:rPr>
          <w:bCs/>
          <w:sz w:val="24"/>
          <w:szCs w:val="24"/>
          <w:lang w:val="pt-BR"/>
        </w:rPr>
        <w:t>- Os danos que dela provierem para a Administração Pública;</w:t>
      </w:r>
    </w:p>
    <w:p w14:paraId="72EFE7F6">
      <w:pPr>
        <w:pStyle w:val="127"/>
        <w:widowControl w:val="0"/>
        <w:tabs>
          <w:tab w:val="left" w:pos="426"/>
        </w:tabs>
        <w:adjustRightInd w:val="0"/>
        <w:spacing w:line="360" w:lineRule="auto"/>
        <w:contextualSpacing/>
        <w:jc w:val="both"/>
        <w:textAlignment w:val="baseline"/>
        <w:rPr>
          <w:bCs/>
          <w:sz w:val="24"/>
          <w:szCs w:val="24"/>
          <w:lang w:val="pt-BR"/>
        </w:rPr>
      </w:pPr>
      <w:r>
        <w:rPr>
          <w:b/>
          <w:sz w:val="24"/>
          <w:szCs w:val="24"/>
          <w:lang w:val="pt-BR"/>
        </w:rPr>
        <w:t>V</w:t>
      </w:r>
      <w:r>
        <w:rPr>
          <w:bCs/>
          <w:sz w:val="24"/>
          <w:szCs w:val="24"/>
          <w:lang w:val="pt-BR"/>
        </w:rPr>
        <w:t xml:space="preserve"> - A implantação ou o aperfeiçoamento de programa de integridade, conforme normas e orientações dos órgãos de controle.</w:t>
      </w:r>
    </w:p>
    <w:p w14:paraId="25407053">
      <w:pPr>
        <w:pStyle w:val="127"/>
        <w:widowControl w:val="0"/>
        <w:tabs>
          <w:tab w:val="left" w:pos="426"/>
        </w:tabs>
        <w:adjustRightInd w:val="0"/>
        <w:spacing w:line="360" w:lineRule="auto"/>
        <w:contextualSpacing/>
        <w:jc w:val="both"/>
        <w:textAlignment w:val="baseline"/>
        <w:rPr>
          <w:bCs/>
          <w:sz w:val="24"/>
          <w:szCs w:val="24"/>
          <w:lang w:val="pt-BR"/>
        </w:rPr>
      </w:pPr>
      <w:r>
        <w:rPr>
          <w:bCs/>
          <w:sz w:val="24"/>
          <w:szCs w:val="24"/>
          <w:lang w:val="pt-BR"/>
        </w:rPr>
        <w:t>§ 2º A sanção prevista no inciso I, do caput do art. 156, da Lei 14.133/21 será aplicada exclusivamente pela infração administrativa de prevista no inciso I do caput do art. 155 da Lei 14.133/21, quando não se justificar a imposição de penalidade mais grave.</w:t>
      </w:r>
    </w:p>
    <w:p w14:paraId="406D9E9F">
      <w:pPr>
        <w:pStyle w:val="127"/>
        <w:widowControl w:val="0"/>
        <w:tabs>
          <w:tab w:val="left" w:pos="426"/>
        </w:tabs>
        <w:adjustRightInd w:val="0"/>
        <w:spacing w:line="360" w:lineRule="auto"/>
        <w:contextualSpacing/>
        <w:jc w:val="both"/>
        <w:textAlignment w:val="baseline"/>
        <w:rPr>
          <w:bCs/>
          <w:sz w:val="24"/>
          <w:szCs w:val="24"/>
          <w:lang w:val="pt-BR"/>
        </w:rPr>
      </w:pPr>
      <w:r>
        <w:rPr>
          <w:bCs/>
          <w:sz w:val="24"/>
          <w:szCs w:val="24"/>
          <w:lang w:val="pt-BR"/>
        </w:rPr>
        <w:t>§ 3º A sanção prevista no inciso II, do caput do art. 156, da Lei 14.133/21,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14.133/21.</w:t>
      </w:r>
    </w:p>
    <w:p w14:paraId="0AA185FE">
      <w:pPr>
        <w:pStyle w:val="127"/>
        <w:widowControl w:val="0"/>
        <w:tabs>
          <w:tab w:val="left" w:pos="426"/>
        </w:tabs>
        <w:adjustRightInd w:val="0"/>
        <w:spacing w:line="360" w:lineRule="auto"/>
        <w:contextualSpacing/>
        <w:jc w:val="both"/>
        <w:textAlignment w:val="baseline"/>
        <w:rPr>
          <w:bCs/>
          <w:sz w:val="24"/>
          <w:szCs w:val="24"/>
          <w:lang w:val="pt-BR"/>
        </w:rPr>
      </w:pPr>
      <w:r>
        <w:rPr>
          <w:bCs/>
          <w:sz w:val="24"/>
          <w:szCs w:val="24"/>
          <w:lang w:val="pt-BR"/>
        </w:rPr>
        <w:t>§ 4º A sanção prevista no inciso III, do caput do art. 156, da Lei 14.133/21será aplicada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0AFCDDDD">
      <w:pPr>
        <w:pStyle w:val="127"/>
        <w:widowControl w:val="0"/>
        <w:tabs>
          <w:tab w:val="left" w:pos="426"/>
        </w:tabs>
        <w:adjustRightInd w:val="0"/>
        <w:spacing w:line="360" w:lineRule="auto"/>
        <w:contextualSpacing/>
        <w:jc w:val="both"/>
        <w:textAlignment w:val="baseline"/>
        <w:rPr>
          <w:bCs/>
          <w:sz w:val="24"/>
          <w:szCs w:val="24"/>
          <w:lang w:val="pt-BR"/>
        </w:rPr>
      </w:pPr>
      <w:r>
        <w:rPr>
          <w:bCs/>
          <w:sz w:val="24"/>
          <w:szCs w:val="24"/>
          <w:lang w:val="pt-BR"/>
        </w:rPr>
        <w:t>§ 5º A sanção prevista no inciso IV, do caput do art. 156, da Lei 14.133/21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prevista no § 4º do art. 156, da Lei 14.133/21, e impedirá o responsável de licitar ou contratar no âmbito da Administração Pública direta e indireta de todos os entes federativos, pelo prazo mínimo de 3 (três) anos e máximo de 6 (seis) anos.</w:t>
      </w:r>
    </w:p>
    <w:p w14:paraId="21D826FA">
      <w:pPr>
        <w:pStyle w:val="127"/>
        <w:widowControl w:val="0"/>
        <w:tabs>
          <w:tab w:val="left" w:pos="426"/>
        </w:tabs>
        <w:adjustRightInd w:val="0"/>
        <w:spacing w:line="360" w:lineRule="auto"/>
        <w:contextualSpacing/>
        <w:jc w:val="both"/>
        <w:textAlignment w:val="baseline"/>
        <w:rPr>
          <w:bCs/>
          <w:sz w:val="24"/>
          <w:szCs w:val="24"/>
          <w:lang w:val="pt-BR"/>
        </w:rPr>
      </w:pPr>
      <w:r>
        <w:rPr>
          <w:bCs/>
          <w:sz w:val="24"/>
          <w:szCs w:val="24"/>
          <w:lang w:val="pt-BR"/>
        </w:rPr>
        <w:t>§ 6º A sanção prevista no inciso IV, do caput do art. 156, da Lei 14.133/21 será precedida de</w:t>
      </w:r>
    </w:p>
    <w:p w14:paraId="7C5C076E">
      <w:pPr>
        <w:pStyle w:val="127"/>
        <w:widowControl w:val="0"/>
        <w:tabs>
          <w:tab w:val="left" w:pos="426"/>
        </w:tabs>
        <w:adjustRightInd w:val="0"/>
        <w:spacing w:line="360" w:lineRule="auto"/>
        <w:contextualSpacing/>
        <w:jc w:val="both"/>
        <w:textAlignment w:val="baseline"/>
        <w:rPr>
          <w:bCs/>
          <w:sz w:val="24"/>
          <w:szCs w:val="24"/>
          <w:lang w:val="pt-BR"/>
        </w:rPr>
      </w:pPr>
      <w:r>
        <w:rPr>
          <w:bCs/>
          <w:sz w:val="24"/>
          <w:szCs w:val="24"/>
          <w:lang w:val="pt-BR"/>
        </w:rPr>
        <w:t>análise jurídica e observará a seguinte regra: quando aplicada por órgão do Poder Executivo, será</w:t>
      </w:r>
    </w:p>
    <w:p w14:paraId="7195F328">
      <w:pPr>
        <w:pStyle w:val="127"/>
        <w:widowControl w:val="0"/>
        <w:tabs>
          <w:tab w:val="left" w:pos="426"/>
        </w:tabs>
        <w:adjustRightInd w:val="0"/>
        <w:spacing w:line="360" w:lineRule="auto"/>
        <w:contextualSpacing/>
        <w:jc w:val="both"/>
        <w:textAlignment w:val="baseline"/>
        <w:rPr>
          <w:bCs/>
          <w:sz w:val="24"/>
          <w:szCs w:val="24"/>
          <w:lang w:val="pt-BR"/>
        </w:rPr>
      </w:pPr>
      <w:r>
        <w:rPr>
          <w:bCs/>
          <w:sz w:val="24"/>
          <w:szCs w:val="24"/>
          <w:lang w:val="pt-BR"/>
        </w:rPr>
        <w:t>de competência exclusiva de secretário municipal.</w:t>
      </w:r>
    </w:p>
    <w:p w14:paraId="6ECFBE1E">
      <w:pPr>
        <w:pStyle w:val="127"/>
        <w:widowControl w:val="0"/>
        <w:tabs>
          <w:tab w:val="left" w:pos="426"/>
        </w:tabs>
        <w:adjustRightInd w:val="0"/>
        <w:spacing w:line="360" w:lineRule="auto"/>
        <w:contextualSpacing/>
        <w:jc w:val="both"/>
        <w:textAlignment w:val="baseline"/>
        <w:rPr>
          <w:bCs/>
          <w:sz w:val="24"/>
          <w:szCs w:val="24"/>
          <w:lang w:val="pt-BR"/>
        </w:rPr>
      </w:pPr>
      <w:r>
        <w:rPr>
          <w:bCs/>
          <w:sz w:val="24"/>
          <w:szCs w:val="24"/>
          <w:lang w:val="pt-BR"/>
        </w:rPr>
        <w:t>§ 7º As sanções previstas nos incisos I, III e IV do caput do art. 156, da Lei 14.133/21 poderão ser aplicadas cumulativamente com a prevista no inciso II do caput do referido artigo.</w:t>
      </w:r>
    </w:p>
    <w:p w14:paraId="3BB9B6D0">
      <w:pPr>
        <w:pStyle w:val="127"/>
        <w:widowControl w:val="0"/>
        <w:tabs>
          <w:tab w:val="left" w:pos="426"/>
        </w:tabs>
        <w:adjustRightInd w:val="0"/>
        <w:spacing w:line="360" w:lineRule="auto"/>
        <w:contextualSpacing/>
        <w:jc w:val="both"/>
        <w:textAlignment w:val="baseline"/>
        <w:rPr>
          <w:bCs/>
          <w:sz w:val="24"/>
          <w:szCs w:val="24"/>
          <w:lang w:val="pt-BR"/>
        </w:rPr>
      </w:pPr>
      <w:r>
        <w:rPr>
          <w:bCs/>
          <w:sz w:val="24"/>
          <w:szCs w:val="24"/>
          <w:lang w:val="pt-BR"/>
        </w:rPr>
        <w:t>§ 8º Se a multa aplicada e as indenizações cabíveis forem superiores ao valor de pagamento eventualmente devido pela Administração ao contratado, além da perda desse valor, a diferença será descontada da garantia prestada ou será cobrada judicialmente.</w:t>
      </w:r>
    </w:p>
    <w:p w14:paraId="4C1A42B2">
      <w:pPr>
        <w:pStyle w:val="127"/>
        <w:widowControl w:val="0"/>
        <w:tabs>
          <w:tab w:val="left" w:pos="426"/>
        </w:tabs>
        <w:adjustRightInd w:val="0"/>
        <w:spacing w:line="360" w:lineRule="auto"/>
        <w:contextualSpacing/>
        <w:jc w:val="both"/>
        <w:textAlignment w:val="baseline"/>
        <w:rPr>
          <w:bCs/>
          <w:sz w:val="24"/>
          <w:szCs w:val="24"/>
          <w:lang w:val="pt-BR"/>
        </w:rPr>
      </w:pPr>
      <w:r>
        <w:rPr>
          <w:bCs/>
          <w:sz w:val="24"/>
          <w:szCs w:val="24"/>
          <w:lang w:val="pt-BR"/>
        </w:rPr>
        <w:t>§ 9º A aplicação das sanções previstas no caput do art. 156, da Lei 14.133/21 não exclui, em hipótese alguma, a obrigação de reparação integral do dano causado à Administração Pública.</w:t>
      </w:r>
    </w:p>
    <w:p w14:paraId="52971998">
      <w:pPr>
        <w:pStyle w:val="127"/>
        <w:widowControl w:val="0"/>
        <w:tabs>
          <w:tab w:val="left" w:pos="426"/>
        </w:tabs>
        <w:adjustRightInd w:val="0"/>
        <w:spacing w:line="360" w:lineRule="auto"/>
        <w:contextualSpacing/>
        <w:jc w:val="both"/>
        <w:textAlignment w:val="baseline"/>
        <w:rPr>
          <w:bCs/>
          <w:sz w:val="24"/>
          <w:szCs w:val="24"/>
          <w:lang w:val="pt-BR"/>
        </w:rPr>
      </w:pPr>
    </w:p>
    <w:p w14:paraId="4EE1AA88">
      <w:pPr>
        <w:pStyle w:val="127"/>
        <w:widowControl w:val="0"/>
        <w:tabs>
          <w:tab w:val="left" w:pos="426"/>
        </w:tabs>
        <w:adjustRightInd w:val="0"/>
        <w:spacing w:line="360" w:lineRule="auto"/>
        <w:ind w:firstLine="0"/>
        <w:contextualSpacing/>
        <w:jc w:val="both"/>
        <w:textAlignment w:val="baseline"/>
        <w:rPr>
          <w:bCs/>
          <w:sz w:val="24"/>
          <w:szCs w:val="24"/>
          <w:lang w:val="pt-BR"/>
        </w:rPr>
      </w:pPr>
      <w:r>
        <w:rPr>
          <w:b/>
          <w:sz w:val="24"/>
          <w:szCs w:val="24"/>
          <w:lang w:val="pt-BR"/>
        </w:rPr>
        <w:t>6.9.4</w:t>
      </w:r>
      <w:r>
        <w:rPr>
          <w:bCs/>
          <w:sz w:val="24"/>
          <w:szCs w:val="24"/>
          <w:lang w:val="pt-BR"/>
        </w:rPr>
        <w:t>. Na aplicação da sanção prevista no inciso II do caput do art. 156 da Lei 14.133/21, será facultada a defesa do interessado no prazo de 15 (quinze) dias úteis, contado da data de sua intimação.</w:t>
      </w:r>
    </w:p>
    <w:p w14:paraId="280546FD">
      <w:pPr>
        <w:pStyle w:val="127"/>
        <w:widowControl w:val="0"/>
        <w:tabs>
          <w:tab w:val="left" w:pos="426"/>
        </w:tabs>
        <w:adjustRightInd w:val="0"/>
        <w:spacing w:line="360" w:lineRule="auto"/>
        <w:ind w:firstLine="0"/>
        <w:contextualSpacing/>
        <w:jc w:val="both"/>
        <w:textAlignment w:val="baseline"/>
        <w:rPr>
          <w:bCs/>
          <w:sz w:val="24"/>
          <w:szCs w:val="24"/>
          <w:lang w:val="pt-BR"/>
        </w:rPr>
      </w:pPr>
      <w:r>
        <w:rPr>
          <w:b/>
          <w:sz w:val="24"/>
          <w:szCs w:val="24"/>
          <w:lang w:val="pt-BR"/>
        </w:rPr>
        <w:t>6.9.5</w:t>
      </w:r>
      <w:r>
        <w:rPr>
          <w:bCs/>
          <w:sz w:val="24"/>
          <w:szCs w:val="24"/>
          <w:lang w:val="pt-BR"/>
        </w:rPr>
        <w:t>. A aplicação das sanções previstas nos incisos III e IV do caput do art. 156 da Lei 14.133/21 dependerá da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020E91D8">
      <w:pPr>
        <w:pStyle w:val="127"/>
        <w:widowControl w:val="0"/>
        <w:tabs>
          <w:tab w:val="left" w:pos="426"/>
        </w:tabs>
        <w:adjustRightInd w:val="0"/>
        <w:spacing w:line="360" w:lineRule="auto"/>
        <w:contextualSpacing/>
        <w:jc w:val="both"/>
        <w:textAlignment w:val="baseline"/>
        <w:rPr>
          <w:bCs/>
          <w:sz w:val="24"/>
          <w:szCs w:val="24"/>
          <w:lang w:val="pt-BR"/>
        </w:rPr>
      </w:pPr>
      <w:r>
        <w:rPr>
          <w:bCs/>
          <w:sz w:val="24"/>
          <w:szCs w:val="24"/>
          <w:lang w:val="pt-BR"/>
        </w:rPr>
        <w:t>§ 1º Na hipótese de deferimento de pedido de produção de novas provas ou de juntada de provas julgadas indispensáveis pela comissão, o licitante ou o contratado poderá apresentar alegações finais no prazo de 15(quinze) dias úteis, contado da data da intimação.</w:t>
      </w:r>
    </w:p>
    <w:p w14:paraId="3A7BC59A">
      <w:pPr>
        <w:pStyle w:val="127"/>
        <w:widowControl w:val="0"/>
        <w:tabs>
          <w:tab w:val="left" w:pos="426"/>
        </w:tabs>
        <w:adjustRightInd w:val="0"/>
        <w:spacing w:line="360" w:lineRule="auto"/>
        <w:contextualSpacing/>
        <w:jc w:val="both"/>
        <w:textAlignment w:val="baseline"/>
        <w:rPr>
          <w:bCs/>
          <w:sz w:val="24"/>
          <w:szCs w:val="24"/>
          <w:lang w:val="pt-BR"/>
        </w:rPr>
      </w:pPr>
      <w:r>
        <w:rPr>
          <w:bCs/>
          <w:sz w:val="24"/>
          <w:szCs w:val="24"/>
          <w:lang w:val="pt-BR"/>
        </w:rPr>
        <w:t>§ 2º Serão indeferidas pela comissão, mediante decisão fundamentada, provas ilícitas, impertinentes, desnecessárias, protelatórias ou intempestivas.</w:t>
      </w:r>
    </w:p>
    <w:p w14:paraId="14E46516">
      <w:pPr>
        <w:pStyle w:val="127"/>
        <w:widowControl w:val="0"/>
        <w:tabs>
          <w:tab w:val="left" w:pos="426"/>
        </w:tabs>
        <w:adjustRightInd w:val="0"/>
        <w:spacing w:line="360" w:lineRule="auto"/>
        <w:contextualSpacing/>
        <w:jc w:val="both"/>
        <w:textAlignment w:val="baseline"/>
        <w:rPr>
          <w:bCs/>
          <w:sz w:val="24"/>
          <w:szCs w:val="24"/>
          <w:lang w:val="pt-BR"/>
        </w:rPr>
      </w:pPr>
      <w:r>
        <w:rPr>
          <w:bCs/>
          <w:sz w:val="24"/>
          <w:szCs w:val="24"/>
          <w:lang w:val="pt-BR"/>
        </w:rPr>
        <w:t>§ 3º A prescrição ocorrerá em 5 (cinco) anos, contados da ciência da infração pela Administração, e será:</w:t>
      </w:r>
    </w:p>
    <w:p w14:paraId="1906B03F">
      <w:pPr>
        <w:pStyle w:val="127"/>
        <w:widowControl w:val="0"/>
        <w:tabs>
          <w:tab w:val="left" w:pos="426"/>
        </w:tabs>
        <w:adjustRightInd w:val="0"/>
        <w:spacing w:line="360" w:lineRule="auto"/>
        <w:contextualSpacing/>
        <w:jc w:val="both"/>
        <w:textAlignment w:val="baseline"/>
        <w:rPr>
          <w:bCs/>
          <w:sz w:val="24"/>
          <w:szCs w:val="24"/>
          <w:lang w:val="pt-BR"/>
        </w:rPr>
      </w:pPr>
      <w:r>
        <w:rPr>
          <w:b/>
          <w:sz w:val="24"/>
          <w:szCs w:val="24"/>
          <w:lang w:val="pt-BR"/>
        </w:rPr>
        <w:t>I</w:t>
      </w:r>
      <w:r>
        <w:rPr>
          <w:bCs/>
          <w:sz w:val="24"/>
          <w:szCs w:val="24"/>
          <w:lang w:val="pt-BR"/>
        </w:rPr>
        <w:t xml:space="preserve"> - Interrompida pela instauração do processo de responsabilização a que se refere o caput do</w:t>
      </w:r>
    </w:p>
    <w:p w14:paraId="30A41DA8">
      <w:pPr>
        <w:pStyle w:val="127"/>
        <w:widowControl w:val="0"/>
        <w:tabs>
          <w:tab w:val="left" w:pos="426"/>
        </w:tabs>
        <w:adjustRightInd w:val="0"/>
        <w:spacing w:line="360" w:lineRule="auto"/>
        <w:contextualSpacing/>
        <w:jc w:val="both"/>
        <w:textAlignment w:val="baseline"/>
        <w:rPr>
          <w:bCs/>
          <w:sz w:val="24"/>
          <w:szCs w:val="24"/>
          <w:lang w:val="pt-BR"/>
        </w:rPr>
      </w:pPr>
      <w:r>
        <w:rPr>
          <w:bCs/>
          <w:sz w:val="24"/>
          <w:szCs w:val="24"/>
          <w:lang w:val="pt-BR"/>
        </w:rPr>
        <w:t>artigo 158 da Lei 14.133/21;</w:t>
      </w:r>
    </w:p>
    <w:p w14:paraId="162F7D57">
      <w:pPr>
        <w:pStyle w:val="127"/>
        <w:widowControl w:val="0"/>
        <w:tabs>
          <w:tab w:val="left" w:pos="426"/>
        </w:tabs>
        <w:adjustRightInd w:val="0"/>
        <w:spacing w:line="360" w:lineRule="auto"/>
        <w:contextualSpacing/>
        <w:jc w:val="both"/>
        <w:textAlignment w:val="baseline"/>
        <w:rPr>
          <w:bCs/>
          <w:sz w:val="24"/>
          <w:szCs w:val="24"/>
          <w:lang w:val="pt-BR"/>
        </w:rPr>
      </w:pPr>
      <w:r>
        <w:rPr>
          <w:b/>
          <w:sz w:val="24"/>
          <w:szCs w:val="24"/>
          <w:lang w:val="pt-BR"/>
        </w:rPr>
        <w:t>II</w:t>
      </w:r>
      <w:r>
        <w:rPr>
          <w:bCs/>
          <w:sz w:val="24"/>
          <w:szCs w:val="24"/>
          <w:lang w:val="pt-BR"/>
        </w:rPr>
        <w:t xml:space="preserve"> - Suspensa pela celebração de acordo de leniência previsto na Lei nº 12.846, de 1º de agosto de 2013;</w:t>
      </w:r>
    </w:p>
    <w:p w14:paraId="320D028F">
      <w:pPr>
        <w:pStyle w:val="127"/>
        <w:widowControl w:val="0"/>
        <w:tabs>
          <w:tab w:val="left" w:pos="426"/>
        </w:tabs>
        <w:adjustRightInd w:val="0"/>
        <w:spacing w:line="360" w:lineRule="auto"/>
        <w:contextualSpacing/>
        <w:jc w:val="both"/>
        <w:textAlignment w:val="baseline"/>
        <w:rPr>
          <w:bCs/>
          <w:sz w:val="24"/>
          <w:szCs w:val="24"/>
          <w:lang w:val="pt-BR"/>
        </w:rPr>
      </w:pPr>
      <w:r>
        <w:rPr>
          <w:b/>
          <w:sz w:val="24"/>
          <w:szCs w:val="24"/>
          <w:lang w:val="pt-BR"/>
        </w:rPr>
        <w:t>III</w:t>
      </w:r>
      <w:r>
        <w:rPr>
          <w:bCs/>
          <w:sz w:val="24"/>
          <w:szCs w:val="24"/>
          <w:lang w:val="pt-BR"/>
        </w:rPr>
        <w:t xml:space="preserve"> - suspensa por decisão judicial que inviabilize a conclusão da apuração administrativa.</w:t>
      </w:r>
    </w:p>
    <w:p w14:paraId="6EF3D56B">
      <w:pPr>
        <w:pStyle w:val="127"/>
        <w:widowControl w:val="0"/>
        <w:tabs>
          <w:tab w:val="left" w:pos="426"/>
        </w:tabs>
        <w:adjustRightInd w:val="0"/>
        <w:spacing w:line="360" w:lineRule="auto"/>
        <w:ind w:firstLine="0"/>
        <w:contextualSpacing/>
        <w:jc w:val="both"/>
        <w:textAlignment w:val="baseline"/>
        <w:rPr>
          <w:bCs/>
          <w:sz w:val="24"/>
          <w:szCs w:val="24"/>
          <w:lang w:val="pt-BR"/>
        </w:rPr>
      </w:pPr>
      <w:r>
        <w:rPr>
          <w:bCs/>
          <w:sz w:val="24"/>
          <w:szCs w:val="24"/>
          <w:lang w:val="pt-BR"/>
        </w:rPr>
        <w:t xml:space="preserve"> Os atos previstos como infrações administrativas na Lei 14.133/21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14:paraId="4EF0404E">
      <w:pPr>
        <w:pStyle w:val="127"/>
        <w:widowControl w:val="0"/>
        <w:tabs>
          <w:tab w:val="left" w:pos="426"/>
        </w:tabs>
        <w:adjustRightInd w:val="0"/>
        <w:spacing w:line="360" w:lineRule="auto"/>
        <w:ind w:firstLine="0"/>
        <w:contextualSpacing/>
        <w:jc w:val="both"/>
        <w:textAlignment w:val="baseline"/>
        <w:rPr>
          <w:bCs/>
          <w:sz w:val="24"/>
          <w:szCs w:val="24"/>
          <w:lang w:val="pt-BR"/>
        </w:rPr>
      </w:pPr>
      <w:r>
        <w:rPr>
          <w:bCs/>
          <w:sz w:val="24"/>
          <w:szCs w:val="24"/>
          <w:lang w:val="pt-BR"/>
        </w:rPr>
        <w:t xml:space="preserve">A personalidade jurídica poderá ser desconsiderada sempre que utilizada com abuso do direito para facilitar, encobrir ou dissimular a prática dos atos ilícitos previstos na Lei 14.133/21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2168896">
      <w:pPr>
        <w:pStyle w:val="127"/>
        <w:widowControl w:val="0"/>
        <w:tabs>
          <w:tab w:val="left" w:pos="426"/>
        </w:tabs>
        <w:adjustRightInd w:val="0"/>
        <w:spacing w:line="360" w:lineRule="auto"/>
        <w:ind w:firstLine="0"/>
        <w:contextualSpacing/>
        <w:jc w:val="both"/>
        <w:textAlignment w:val="baseline"/>
        <w:rPr>
          <w:bCs/>
          <w:sz w:val="24"/>
          <w:szCs w:val="24"/>
          <w:lang w:val="pt-BR"/>
        </w:rPr>
      </w:pPr>
      <w:r>
        <w:rPr>
          <w:bCs/>
          <w:sz w:val="24"/>
          <w:szCs w:val="24"/>
          <w:lang w:val="pt-BR"/>
        </w:rPr>
        <w:t>O Poder Executivo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14:paraId="4582D5CF">
      <w:pPr>
        <w:pStyle w:val="127"/>
        <w:widowControl w:val="0"/>
        <w:tabs>
          <w:tab w:val="left" w:pos="426"/>
        </w:tabs>
        <w:adjustRightInd w:val="0"/>
        <w:spacing w:line="360" w:lineRule="auto"/>
        <w:ind w:firstLine="0"/>
        <w:contextualSpacing/>
        <w:jc w:val="both"/>
        <w:textAlignment w:val="baseline"/>
        <w:rPr>
          <w:bCs/>
          <w:sz w:val="24"/>
          <w:szCs w:val="24"/>
          <w:lang w:val="pt-BR"/>
        </w:rPr>
      </w:pPr>
      <w:r>
        <w:rPr>
          <w:bCs/>
          <w:sz w:val="24"/>
          <w:szCs w:val="24"/>
          <w:lang w:val="pt-BR"/>
        </w:rPr>
        <w:t>O atraso injustificado na execução do contrato sujeitará o contratado a multa de mora, na forma</w:t>
      </w:r>
    </w:p>
    <w:p w14:paraId="784997F5">
      <w:pPr>
        <w:pStyle w:val="127"/>
        <w:widowControl w:val="0"/>
        <w:tabs>
          <w:tab w:val="left" w:pos="426"/>
        </w:tabs>
        <w:adjustRightInd w:val="0"/>
        <w:spacing w:line="360" w:lineRule="auto"/>
        <w:ind w:firstLine="0"/>
        <w:contextualSpacing/>
        <w:jc w:val="both"/>
        <w:textAlignment w:val="baseline"/>
        <w:rPr>
          <w:bCs/>
          <w:sz w:val="24"/>
          <w:szCs w:val="24"/>
          <w:lang w:val="pt-BR"/>
        </w:rPr>
      </w:pPr>
      <w:r>
        <w:rPr>
          <w:bCs/>
          <w:sz w:val="24"/>
          <w:szCs w:val="24"/>
          <w:lang w:val="pt-BR"/>
        </w:rPr>
        <w:t>prevista em edital ou em contrato. A aplicação de multa de mora não impedirá que a Administração a converta em compensatória e promova a extinção unilateral do contrato com a aplicação cumulada de outras sanções previstas na Lei 14.133/21. É admitida a reabilitação do licitante ou contratado perante a própria autoridade que aplicou a penalidade, exigidos, cumulativamente:</w:t>
      </w:r>
    </w:p>
    <w:p w14:paraId="3A579102">
      <w:pPr>
        <w:pStyle w:val="127"/>
        <w:widowControl w:val="0"/>
        <w:tabs>
          <w:tab w:val="left" w:pos="426"/>
        </w:tabs>
        <w:adjustRightInd w:val="0"/>
        <w:spacing w:line="360" w:lineRule="auto"/>
        <w:contextualSpacing/>
        <w:jc w:val="both"/>
        <w:textAlignment w:val="baseline"/>
        <w:rPr>
          <w:bCs/>
          <w:sz w:val="24"/>
          <w:szCs w:val="24"/>
          <w:lang w:val="pt-BR"/>
        </w:rPr>
      </w:pPr>
      <w:r>
        <w:rPr>
          <w:b/>
          <w:sz w:val="24"/>
          <w:szCs w:val="24"/>
          <w:lang w:val="pt-BR"/>
        </w:rPr>
        <w:t xml:space="preserve">I </w:t>
      </w:r>
      <w:r>
        <w:rPr>
          <w:bCs/>
          <w:sz w:val="24"/>
          <w:szCs w:val="24"/>
          <w:lang w:val="pt-BR"/>
        </w:rPr>
        <w:t>- Reparação integral do dano causado à Administração Pública;</w:t>
      </w:r>
    </w:p>
    <w:p w14:paraId="4C62CF12">
      <w:pPr>
        <w:pStyle w:val="127"/>
        <w:widowControl w:val="0"/>
        <w:tabs>
          <w:tab w:val="left" w:pos="426"/>
        </w:tabs>
        <w:adjustRightInd w:val="0"/>
        <w:spacing w:line="360" w:lineRule="auto"/>
        <w:contextualSpacing/>
        <w:jc w:val="both"/>
        <w:textAlignment w:val="baseline"/>
        <w:rPr>
          <w:bCs/>
          <w:sz w:val="24"/>
          <w:szCs w:val="24"/>
          <w:lang w:val="pt-BR"/>
        </w:rPr>
      </w:pPr>
      <w:r>
        <w:rPr>
          <w:b/>
          <w:sz w:val="24"/>
          <w:szCs w:val="24"/>
          <w:lang w:val="pt-BR"/>
        </w:rPr>
        <w:t>II</w:t>
      </w:r>
      <w:r>
        <w:rPr>
          <w:bCs/>
          <w:sz w:val="24"/>
          <w:szCs w:val="24"/>
          <w:lang w:val="pt-BR"/>
        </w:rPr>
        <w:t xml:space="preserve"> - Pagamento da multa;</w:t>
      </w:r>
    </w:p>
    <w:p w14:paraId="7E4D01B2">
      <w:pPr>
        <w:pStyle w:val="127"/>
        <w:widowControl w:val="0"/>
        <w:tabs>
          <w:tab w:val="left" w:pos="426"/>
        </w:tabs>
        <w:adjustRightInd w:val="0"/>
        <w:spacing w:line="360" w:lineRule="auto"/>
        <w:contextualSpacing/>
        <w:jc w:val="both"/>
        <w:textAlignment w:val="baseline"/>
        <w:rPr>
          <w:bCs/>
          <w:sz w:val="24"/>
          <w:szCs w:val="24"/>
          <w:lang w:val="pt-BR"/>
        </w:rPr>
      </w:pPr>
      <w:r>
        <w:rPr>
          <w:b/>
          <w:sz w:val="24"/>
          <w:szCs w:val="24"/>
          <w:lang w:val="pt-BR"/>
        </w:rPr>
        <w:t>III</w:t>
      </w:r>
      <w:r>
        <w:rPr>
          <w:bCs/>
          <w:sz w:val="24"/>
          <w:szCs w:val="24"/>
          <w:lang w:val="pt-BR"/>
        </w:rPr>
        <w:t xml:space="preserve"> - transcurso do prazo mínimo de 1 (um) ano da aplicação da penalidade, no caso de impedimento de licitar e contratar, ou de 3 (três) anos da aplicação da penalidade, no caso de declaração de inidoneidade;</w:t>
      </w:r>
    </w:p>
    <w:p w14:paraId="6B4700A6">
      <w:pPr>
        <w:pStyle w:val="127"/>
        <w:widowControl w:val="0"/>
        <w:tabs>
          <w:tab w:val="left" w:pos="426"/>
        </w:tabs>
        <w:adjustRightInd w:val="0"/>
        <w:spacing w:line="360" w:lineRule="auto"/>
        <w:contextualSpacing/>
        <w:jc w:val="both"/>
        <w:textAlignment w:val="baseline"/>
        <w:rPr>
          <w:bCs/>
          <w:sz w:val="24"/>
          <w:szCs w:val="24"/>
          <w:lang w:val="pt-BR"/>
        </w:rPr>
      </w:pPr>
      <w:r>
        <w:rPr>
          <w:bCs/>
          <w:sz w:val="24"/>
          <w:szCs w:val="24"/>
          <w:lang w:val="pt-BR"/>
        </w:rPr>
        <w:t>IV - Cumprimento das condições de reabilitação definidas no ato punitivo;</w:t>
      </w:r>
    </w:p>
    <w:p w14:paraId="39B151B4">
      <w:pPr>
        <w:pStyle w:val="127"/>
        <w:widowControl w:val="0"/>
        <w:tabs>
          <w:tab w:val="left" w:pos="426"/>
        </w:tabs>
        <w:adjustRightInd w:val="0"/>
        <w:spacing w:line="360" w:lineRule="auto"/>
        <w:contextualSpacing/>
        <w:jc w:val="both"/>
        <w:textAlignment w:val="baseline"/>
        <w:rPr>
          <w:bCs/>
          <w:sz w:val="24"/>
          <w:szCs w:val="24"/>
          <w:lang w:val="pt-BR"/>
        </w:rPr>
      </w:pPr>
      <w:r>
        <w:rPr>
          <w:bCs/>
          <w:sz w:val="24"/>
          <w:szCs w:val="24"/>
          <w:lang w:val="pt-BR"/>
        </w:rPr>
        <w:t>V - Análise jurídica prévia, com posicionamento conclusivo quanto ao cumprimento dos requisitos definidos neste artigo.</w:t>
      </w:r>
    </w:p>
    <w:p w14:paraId="20681D74">
      <w:pPr>
        <w:pStyle w:val="127"/>
        <w:widowControl w:val="0"/>
        <w:tabs>
          <w:tab w:val="left" w:pos="426"/>
        </w:tabs>
        <w:adjustRightInd w:val="0"/>
        <w:spacing w:line="360" w:lineRule="auto"/>
        <w:contextualSpacing/>
        <w:jc w:val="both"/>
        <w:textAlignment w:val="baseline"/>
        <w:rPr>
          <w:bCs/>
          <w:sz w:val="24"/>
          <w:szCs w:val="24"/>
          <w:lang w:val="pt-BR"/>
        </w:rPr>
      </w:pPr>
      <w:r>
        <w:rPr>
          <w:bCs/>
          <w:sz w:val="24"/>
          <w:szCs w:val="24"/>
          <w:lang w:val="pt-BR"/>
        </w:rPr>
        <w:t>A sanção pelas infrações previstas nos incisos VIII e XII do caput do art. 155 da Lei 14.133/21 exigirá, como condição de reabilitação do licitante ou contratado, a implantação ou aperfeiçoamento de programa de integridade pelo responsável</w:t>
      </w:r>
    </w:p>
    <w:p w14:paraId="140FEDF4">
      <w:pPr>
        <w:pStyle w:val="127"/>
        <w:widowControl w:val="0"/>
        <w:adjustRightInd w:val="0"/>
        <w:spacing w:line="360" w:lineRule="auto"/>
        <w:ind w:left="0" w:firstLine="0"/>
        <w:jc w:val="both"/>
        <w:textAlignment w:val="baseline"/>
        <w:rPr>
          <w:i/>
          <w:sz w:val="24"/>
          <w:szCs w:val="24"/>
          <w:highlight w:val="yellow"/>
        </w:rPr>
      </w:pPr>
    </w:p>
    <w:tbl>
      <w:tblPr>
        <w:tblStyle w:val="28"/>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4"/>
      </w:tblGrid>
      <w:tr w14:paraId="235DA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784" w:type="dxa"/>
            <w:shd w:val="clear" w:color="auto" w:fill="D7D7D7" w:themeFill="background1" w:themeFillShade="D8"/>
            <w:vAlign w:val="center"/>
          </w:tcPr>
          <w:p w14:paraId="42286954">
            <w:pPr>
              <w:numPr>
                <w:ilvl w:val="0"/>
                <w:numId w:val="13"/>
              </w:numPr>
              <w:spacing w:line="360" w:lineRule="auto"/>
              <w:jc w:val="center"/>
              <w:rPr>
                <w:rFonts w:ascii="Times New Roman" w:hAnsi="Times New Roman" w:cs="Times New Roman"/>
                <w:b/>
                <w:sz w:val="24"/>
                <w:szCs w:val="24"/>
                <w:lang w:val="pt-BR"/>
              </w:rPr>
            </w:pPr>
            <w:r>
              <w:rPr>
                <w:rFonts w:ascii="Times New Roman" w:hAnsi="Times New Roman" w:cs="Times New Roman"/>
                <w:b/>
                <w:sz w:val="24"/>
                <w:szCs w:val="24"/>
                <w:lang w:val="pt-BR"/>
              </w:rPr>
              <w:t>CONTROLE E</w:t>
            </w:r>
            <w:r>
              <w:rPr>
                <w:rFonts w:ascii="Times New Roman" w:hAnsi="Times New Roman" w:cs="Times New Roman"/>
                <w:b/>
                <w:spacing w:val="-1"/>
                <w:sz w:val="24"/>
                <w:szCs w:val="24"/>
                <w:lang w:val="pt-BR"/>
              </w:rPr>
              <w:t xml:space="preserve"> </w:t>
            </w:r>
            <w:r>
              <w:rPr>
                <w:rFonts w:ascii="Times New Roman" w:hAnsi="Times New Roman" w:cs="Times New Roman"/>
                <w:b/>
                <w:sz w:val="24"/>
                <w:szCs w:val="24"/>
                <w:lang w:val="pt-BR"/>
              </w:rPr>
              <w:t>FISCALIZAÇÃO</w:t>
            </w:r>
            <w:r>
              <w:rPr>
                <w:rFonts w:ascii="Times New Roman" w:hAnsi="Times New Roman" w:cs="Times New Roman"/>
                <w:b/>
                <w:spacing w:val="-1"/>
                <w:sz w:val="24"/>
                <w:szCs w:val="24"/>
                <w:lang w:val="pt-BR"/>
              </w:rPr>
              <w:t xml:space="preserve"> </w:t>
            </w:r>
            <w:r>
              <w:rPr>
                <w:rFonts w:ascii="Times New Roman" w:hAnsi="Times New Roman" w:cs="Times New Roman"/>
                <w:b/>
                <w:sz w:val="24"/>
                <w:szCs w:val="24"/>
                <w:lang w:val="pt-BR"/>
              </w:rPr>
              <w:t xml:space="preserve">DA ATA/ </w:t>
            </w:r>
            <w:r>
              <w:rPr>
                <w:rFonts w:ascii="Times New Roman" w:hAnsi="Times New Roman" w:cs="Times New Roman"/>
                <w:b/>
                <w:spacing w:val="-2"/>
                <w:sz w:val="24"/>
                <w:szCs w:val="24"/>
                <w:lang w:val="pt-BR"/>
              </w:rPr>
              <w:t>CONTRATO</w:t>
            </w:r>
          </w:p>
        </w:tc>
      </w:tr>
    </w:tbl>
    <w:p w14:paraId="6B078E3C">
      <w:pPr>
        <w:numPr>
          <w:ilvl w:val="1"/>
          <w:numId w:val="13"/>
        </w:numPr>
        <w:spacing w:line="360" w:lineRule="auto"/>
        <w:jc w:val="both"/>
        <w:rPr>
          <w:rFonts w:ascii="Times New Roman" w:hAnsi="Times New Roman" w:eastAsia="SimSun" w:cs="Times New Roman"/>
          <w:color w:val="000000"/>
          <w:sz w:val="24"/>
          <w:szCs w:val="24"/>
          <w:lang w:val="pt-BR"/>
        </w:rPr>
      </w:pPr>
      <w:r>
        <w:rPr>
          <w:rFonts w:ascii="Times New Roman" w:hAnsi="Times New Roman" w:eastAsia="SimSun" w:cs="Times New Roman"/>
          <w:color w:val="000000"/>
          <w:sz w:val="24"/>
          <w:szCs w:val="24"/>
          <w:lang w:val="pt-BR" w:bidi="ar"/>
        </w:rPr>
        <w:t xml:space="preserve">Nos termos do Art. 117, da Lei n° 14.133/2021, </w:t>
      </w:r>
      <w:r>
        <w:rPr>
          <w:rFonts w:ascii="Times New Roman" w:hAnsi="Times New Roman" w:eastAsia="SimSun" w:cs="Times New Roman"/>
          <w:color w:val="000000"/>
          <w:sz w:val="24"/>
          <w:szCs w:val="24"/>
          <w:lang w:val="pt-BR"/>
        </w:rPr>
        <w:t>a execução da ata deverá ser acompanhada e fiscalizada por 1 (um) ou mais fiscais do contrato, representantes da Administração especialmente designados conforme requisitos estabelecidos no </w:t>
      </w:r>
      <w:r>
        <w:fldChar w:fldCharType="begin"/>
      </w:r>
      <w:r>
        <w:instrText xml:space="preserve"> HYPERLINK "https://www.planalto.gov.br/ccivil_03/_ato2019-2022/2021/lei/L14133.htm" \l "art7" </w:instrText>
      </w:r>
      <w:r>
        <w:fldChar w:fldCharType="separate"/>
      </w:r>
      <w:r>
        <w:rPr>
          <w:rStyle w:val="14"/>
          <w:rFonts w:ascii="Times New Roman" w:hAnsi="Times New Roman" w:eastAsia="SimSun" w:cs="Times New Roman"/>
          <w:sz w:val="24"/>
          <w:szCs w:val="24"/>
          <w:lang w:val="pt-BR"/>
        </w:rPr>
        <w:t>art. 7º desta Lei</w:t>
      </w:r>
      <w:r>
        <w:rPr>
          <w:rStyle w:val="14"/>
          <w:rFonts w:ascii="Times New Roman" w:hAnsi="Times New Roman" w:eastAsia="SimSun" w:cs="Times New Roman"/>
          <w:sz w:val="24"/>
          <w:szCs w:val="24"/>
          <w:lang w:val="pt-BR"/>
        </w:rPr>
        <w:fldChar w:fldCharType="end"/>
      </w:r>
      <w:r>
        <w:rPr>
          <w:rFonts w:ascii="Times New Roman" w:hAnsi="Times New Roman" w:eastAsia="SimSun" w:cs="Times New Roman"/>
          <w:color w:val="000000"/>
          <w:sz w:val="24"/>
          <w:szCs w:val="24"/>
          <w:lang w:val="pt-BR"/>
        </w:rPr>
        <w:t>, ou pelos respectivos substitutos, permitida a contratação de terceiros para assisti-los e subsidiá-los com informações pertinentes a essa atribuição, obedecendo ao decreto municipal nº 359/2023.</w:t>
      </w:r>
    </w:p>
    <w:p w14:paraId="1BE88757">
      <w:pPr>
        <w:numPr>
          <w:ilvl w:val="1"/>
          <w:numId w:val="13"/>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 1° </w:t>
      </w:r>
      <w:r>
        <w:rPr>
          <w:rFonts w:ascii="Times New Roman" w:hAnsi="Times New Roman" w:eastAsia="SimSun" w:cs="Times New Roman"/>
          <w:color w:val="000000"/>
          <w:sz w:val="24"/>
          <w:szCs w:val="24"/>
          <w:lang w:val="pt-BR"/>
        </w:rPr>
        <w:t>O fiscal da ata anotará em registro próprio todas as ocorrências relacionadas à execução da ata, determinando o que for necessário para a regularização das faltas ou dos defeitos observados.</w:t>
      </w:r>
    </w:p>
    <w:p w14:paraId="429CCBAE">
      <w:pPr>
        <w:numPr>
          <w:ilvl w:val="1"/>
          <w:numId w:val="13"/>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 2° </w:t>
      </w:r>
      <w:r>
        <w:rPr>
          <w:rFonts w:ascii="Times New Roman" w:hAnsi="Times New Roman" w:eastAsia="SimSun" w:cs="Times New Roman"/>
          <w:color w:val="000000"/>
          <w:sz w:val="24"/>
          <w:szCs w:val="24"/>
          <w:lang w:val="pt-BR"/>
        </w:rPr>
        <w:t>O fiscal da ata informará a seus superiores, em tempo hábil para a adoção das medidas convenientes, a situação que demandar decisão ou providência que ultrapasse sua competência.</w:t>
      </w:r>
    </w:p>
    <w:p w14:paraId="143E9919">
      <w:pPr>
        <w:numPr>
          <w:ilvl w:val="1"/>
          <w:numId w:val="13"/>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 3° </w:t>
      </w:r>
      <w:r>
        <w:rPr>
          <w:rFonts w:ascii="Times New Roman" w:hAnsi="Times New Roman" w:eastAsia="SimSun" w:cs="Times New Roman"/>
          <w:color w:val="000000"/>
          <w:sz w:val="24"/>
          <w:szCs w:val="24"/>
          <w:lang w:val="pt-BR"/>
        </w:rPr>
        <w:t>O fiscal da ata será auxiliado pelos órgãos de assessoramento jurídico e de controle interno da Administração, que deverão dirimir dúvidas e subsidiá-lo com informações relevantes para prevenir riscos na execução contratual.</w:t>
      </w:r>
    </w:p>
    <w:p w14:paraId="232B95BF">
      <w:pPr>
        <w:pStyle w:val="154"/>
        <w:spacing w:line="360" w:lineRule="auto"/>
        <w:rPr>
          <w:b/>
          <w:sz w:val="24"/>
          <w:szCs w:val="24"/>
          <w:highlight w:val="yellow"/>
          <w:lang w:val="pt-BR"/>
        </w:rPr>
      </w:pPr>
    </w:p>
    <w:p w14:paraId="5A1C7C8E">
      <w:pPr>
        <w:pStyle w:val="154"/>
        <w:spacing w:line="360" w:lineRule="auto"/>
        <w:ind w:left="414"/>
        <w:jc w:val="center"/>
        <w:rPr>
          <w:b/>
          <w:sz w:val="24"/>
          <w:szCs w:val="24"/>
          <w:lang w:val="pt-BR"/>
        </w:rPr>
      </w:pPr>
      <w:r>
        <w:rPr>
          <w:b/>
          <w:sz w:val="24"/>
          <w:szCs w:val="24"/>
          <w:lang w:val="pt-BR"/>
        </w:rPr>
        <w:t>DO FISCAL DA ATA DE REGISTRO DE PREÇO/ CONTRATO</w:t>
      </w:r>
    </w:p>
    <w:p w14:paraId="11E327F5">
      <w:pPr>
        <w:spacing w:line="360" w:lineRule="auto"/>
        <w:jc w:val="center"/>
        <w:rPr>
          <w:rFonts w:ascii="Times New Roman" w:hAnsi="Times New Roman" w:cs="Times New Roman"/>
          <w:color w:val="000000"/>
          <w:sz w:val="24"/>
          <w:szCs w:val="24"/>
          <w:lang w:val="pt-BR"/>
        </w:rPr>
      </w:pPr>
    </w:p>
    <w:tbl>
      <w:tblPr>
        <w:tblStyle w:val="28"/>
        <w:tblW w:w="89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4"/>
        <w:gridCol w:w="2884"/>
        <w:gridCol w:w="2052"/>
        <w:gridCol w:w="2066"/>
      </w:tblGrid>
      <w:tr w14:paraId="5A55D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696" w:type="dxa"/>
            <w:vAlign w:val="center"/>
          </w:tcPr>
          <w:p w14:paraId="5280A9B6">
            <w:pPr>
              <w:spacing w:line="360" w:lineRule="auto"/>
              <w:jc w:val="center"/>
              <w:rPr>
                <w:rFonts w:ascii="Times New Roman" w:hAnsi="Times New Roman" w:cs="Times New Roman"/>
                <w:b/>
                <w:bCs/>
                <w:color w:val="000000"/>
                <w:lang w:val="pt-BR"/>
              </w:rPr>
            </w:pPr>
            <w:r>
              <w:rPr>
                <w:rFonts w:ascii="Times New Roman" w:hAnsi="Times New Roman" w:cs="Times New Roman"/>
                <w:b/>
                <w:bCs/>
                <w:color w:val="000000"/>
                <w:lang w:val="pt-BR"/>
              </w:rPr>
              <w:t>SECRETARIAS</w:t>
            </w:r>
          </w:p>
        </w:tc>
        <w:tc>
          <w:tcPr>
            <w:tcW w:w="2977" w:type="dxa"/>
            <w:vAlign w:val="center"/>
          </w:tcPr>
          <w:p w14:paraId="2CFB7E70">
            <w:pPr>
              <w:spacing w:line="360" w:lineRule="auto"/>
              <w:rPr>
                <w:rFonts w:ascii="Times New Roman" w:hAnsi="Times New Roman" w:cs="Times New Roman"/>
                <w:b/>
                <w:bCs/>
                <w:color w:val="000000"/>
                <w:lang w:val="pt-BR"/>
              </w:rPr>
            </w:pPr>
            <w:r>
              <w:rPr>
                <w:rFonts w:ascii="Times New Roman" w:hAnsi="Times New Roman" w:cs="Times New Roman"/>
                <w:b/>
                <w:bCs/>
                <w:color w:val="000000"/>
                <w:lang w:val="pt-BR"/>
              </w:rPr>
              <w:t>FISCAL DA ATA/CONTRATO</w:t>
            </w:r>
          </w:p>
        </w:tc>
        <w:tc>
          <w:tcPr>
            <w:tcW w:w="2126" w:type="dxa"/>
            <w:vAlign w:val="center"/>
          </w:tcPr>
          <w:p w14:paraId="5CB2220F">
            <w:pPr>
              <w:spacing w:line="360" w:lineRule="auto"/>
              <w:jc w:val="center"/>
              <w:rPr>
                <w:rFonts w:ascii="Times New Roman" w:hAnsi="Times New Roman" w:cs="Times New Roman"/>
                <w:b/>
                <w:bCs/>
                <w:color w:val="000000"/>
                <w:lang w:val="pt-BR"/>
              </w:rPr>
            </w:pPr>
            <w:r>
              <w:rPr>
                <w:rFonts w:ascii="Times New Roman" w:hAnsi="Times New Roman" w:cs="Times New Roman"/>
                <w:b/>
                <w:bCs/>
                <w:color w:val="000000"/>
                <w:lang w:val="pt-BR"/>
              </w:rPr>
              <w:t>SUPLENTE</w:t>
            </w:r>
          </w:p>
        </w:tc>
        <w:tc>
          <w:tcPr>
            <w:tcW w:w="2127" w:type="dxa"/>
          </w:tcPr>
          <w:p w14:paraId="67424163">
            <w:pPr>
              <w:spacing w:line="360" w:lineRule="auto"/>
              <w:jc w:val="center"/>
              <w:rPr>
                <w:rFonts w:ascii="Times New Roman" w:hAnsi="Times New Roman" w:cs="Times New Roman"/>
                <w:b/>
                <w:bCs/>
                <w:color w:val="000000"/>
                <w:lang w:val="pt-BR"/>
              </w:rPr>
            </w:pPr>
            <w:r>
              <w:rPr>
                <w:rFonts w:ascii="Times New Roman" w:hAnsi="Times New Roman" w:cs="Times New Roman"/>
                <w:b/>
                <w:bCs/>
                <w:color w:val="000000"/>
                <w:lang w:val="pt-BR"/>
              </w:rPr>
              <w:t>GESTOR DE CONTRATO</w:t>
            </w:r>
          </w:p>
        </w:tc>
      </w:tr>
      <w:tr w14:paraId="655AF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7" w:hRule="atLeast"/>
        </w:trPr>
        <w:tc>
          <w:tcPr>
            <w:tcW w:w="1696" w:type="dxa"/>
            <w:vAlign w:val="center"/>
          </w:tcPr>
          <w:p w14:paraId="29F5FABF">
            <w:pPr>
              <w:widowControl w:val="0"/>
              <w:tabs>
                <w:tab w:val="left" w:pos="567"/>
                <w:tab w:val="left" w:pos="8647"/>
              </w:tabs>
              <w:adjustRightInd w:val="0"/>
              <w:spacing w:before="100" w:beforeAutospacing="1" w:after="100" w:afterAutospacing="1" w:line="276" w:lineRule="auto"/>
              <w:ind w:right="-1"/>
              <w:jc w:val="center"/>
              <w:textAlignment w:val="baseline"/>
              <w:rPr>
                <w:rFonts w:ascii="Times New Roman" w:hAnsi="Times New Roman" w:cs="Times New Roman"/>
                <w:bCs/>
                <w:color w:val="000000"/>
                <w:sz w:val="24"/>
                <w:szCs w:val="24"/>
                <w:lang w:val="pt-BR"/>
              </w:rPr>
            </w:pPr>
            <w:r>
              <w:rPr>
                <w:rFonts w:ascii="Times New Roman" w:hAnsi="Times New Roman" w:cs="Times New Roman"/>
                <w:bCs/>
                <w:color w:val="000000"/>
                <w:sz w:val="24"/>
                <w:szCs w:val="24"/>
              </w:rPr>
              <w:t>OBRAS</w:t>
            </w:r>
          </w:p>
        </w:tc>
        <w:tc>
          <w:tcPr>
            <w:tcW w:w="2977" w:type="dxa"/>
            <w:vAlign w:val="center"/>
          </w:tcPr>
          <w:p w14:paraId="5CA13C9D">
            <w:pPr>
              <w:tabs>
                <w:tab w:val="left" w:pos="426"/>
              </w:tabs>
              <w:spacing w:line="276" w:lineRule="auto"/>
              <w:rPr>
                <w:rFonts w:ascii="Times New Roman" w:hAnsi="Times New Roman" w:cs="Times New Roman"/>
                <w:bCs/>
                <w:color w:val="000000"/>
                <w:sz w:val="24"/>
                <w:szCs w:val="24"/>
                <w:lang w:val="pt-BR"/>
              </w:rPr>
            </w:pPr>
            <w:r>
              <w:rPr>
                <w:rFonts w:ascii="Times New Roman" w:hAnsi="Times New Roman" w:cs="Times New Roman"/>
                <w:bCs/>
                <w:color w:val="000000"/>
                <w:sz w:val="24"/>
                <w:szCs w:val="24"/>
                <w:lang w:val="pt-BR"/>
              </w:rPr>
              <w:t xml:space="preserve">Fiscal: </w:t>
            </w:r>
            <w:r>
              <w:rPr>
                <w:rFonts w:ascii="Times New Roman" w:hAnsi="Times New Roman" w:eastAsia="Times New Roman" w:cs="Times New Roman"/>
                <w:bCs/>
                <w:color w:val="000000"/>
                <w:sz w:val="24"/>
                <w:szCs w:val="24"/>
                <w:lang w:val="pt-BR"/>
              </w:rPr>
              <w:t>Taynara Correa Pantoja</w:t>
            </w:r>
          </w:p>
          <w:p w14:paraId="309F3AF6">
            <w:pPr>
              <w:tabs>
                <w:tab w:val="left" w:pos="426"/>
              </w:tabs>
              <w:spacing w:line="276" w:lineRule="auto"/>
              <w:rPr>
                <w:rFonts w:ascii="Times New Roman" w:hAnsi="Times New Roman" w:cs="Times New Roman"/>
                <w:bCs/>
                <w:color w:val="000000"/>
                <w:sz w:val="24"/>
                <w:szCs w:val="24"/>
                <w:lang w:val="pt-BR"/>
              </w:rPr>
            </w:pPr>
            <w:r>
              <w:rPr>
                <w:rFonts w:ascii="Times New Roman" w:hAnsi="Times New Roman" w:cs="Times New Roman"/>
                <w:bCs/>
                <w:color w:val="000000"/>
                <w:sz w:val="24"/>
                <w:szCs w:val="24"/>
                <w:lang w:val="pt-BR"/>
              </w:rPr>
              <w:t>Cargo: Cordenador 4</w:t>
            </w:r>
          </w:p>
          <w:p w14:paraId="67A5C6BB">
            <w:pPr>
              <w:tabs>
                <w:tab w:val="left" w:pos="426"/>
              </w:tabs>
              <w:spacing w:line="276"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Matrícula: </w:t>
            </w:r>
            <w:r>
              <w:rPr>
                <w:rFonts w:ascii="Times New Roman" w:hAnsi="Times New Roman" w:eastAsia="Times New Roman" w:cs="Times New Roman"/>
                <w:bCs/>
                <w:color w:val="000000"/>
                <w:sz w:val="24"/>
                <w:szCs w:val="24"/>
              </w:rPr>
              <w:t>15066</w:t>
            </w:r>
          </w:p>
          <w:p w14:paraId="5DC5EC31">
            <w:pPr>
              <w:spacing w:line="276" w:lineRule="auto"/>
              <w:jc w:val="center"/>
              <w:rPr>
                <w:rFonts w:ascii="Times New Roman" w:hAnsi="Times New Roman" w:cs="Times New Roman"/>
                <w:color w:val="000000"/>
                <w:sz w:val="24"/>
                <w:szCs w:val="24"/>
                <w:lang w:val="pt-BR"/>
              </w:rPr>
            </w:pPr>
          </w:p>
        </w:tc>
        <w:tc>
          <w:tcPr>
            <w:tcW w:w="2126" w:type="dxa"/>
            <w:vAlign w:val="center"/>
          </w:tcPr>
          <w:p w14:paraId="300EE4B8">
            <w:pPr>
              <w:tabs>
                <w:tab w:val="left" w:pos="426"/>
              </w:tabs>
              <w:spacing w:line="276" w:lineRule="auto"/>
              <w:rPr>
                <w:rFonts w:ascii="Times New Roman" w:hAnsi="Times New Roman" w:cs="Times New Roman"/>
                <w:bCs/>
                <w:color w:val="000000"/>
                <w:sz w:val="24"/>
                <w:szCs w:val="24"/>
                <w:lang w:val="pt-BR"/>
              </w:rPr>
            </w:pPr>
            <w:r>
              <w:rPr>
                <w:rFonts w:ascii="Times New Roman" w:hAnsi="Times New Roman" w:cs="Times New Roman"/>
                <w:bCs/>
                <w:color w:val="000000"/>
                <w:sz w:val="24"/>
                <w:szCs w:val="24"/>
                <w:lang w:val="pt-BR"/>
              </w:rPr>
              <w:t xml:space="preserve">Suplente: </w:t>
            </w:r>
            <w:r>
              <w:rPr>
                <w:rFonts w:ascii="Times New Roman" w:hAnsi="Times New Roman" w:eastAsia="Times New Roman" w:cs="Times New Roman"/>
                <w:bCs/>
                <w:color w:val="000000"/>
                <w:sz w:val="24"/>
                <w:szCs w:val="24"/>
                <w:lang w:val="pt-BR"/>
              </w:rPr>
              <w:t>Jaison Andrey Segat</w:t>
            </w:r>
          </w:p>
          <w:p w14:paraId="466941A8">
            <w:pPr>
              <w:tabs>
                <w:tab w:val="left" w:pos="426"/>
              </w:tabs>
              <w:spacing w:line="276" w:lineRule="auto"/>
              <w:rPr>
                <w:rFonts w:ascii="Times New Roman" w:hAnsi="Times New Roman" w:cs="Times New Roman"/>
                <w:bCs/>
                <w:color w:val="000000"/>
                <w:sz w:val="24"/>
                <w:szCs w:val="24"/>
                <w:lang w:val="pt-BR"/>
              </w:rPr>
            </w:pPr>
            <w:r>
              <w:rPr>
                <w:rFonts w:ascii="Times New Roman" w:hAnsi="Times New Roman" w:cs="Times New Roman"/>
                <w:bCs/>
                <w:color w:val="000000"/>
                <w:sz w:val="24"/>
                <w:szCs w:val="24"/>
                <w:lang w:val="pt-BR"/>
              </w:rPr>
              <w:t>Cargo: Coordenador 4</w:t>
            </w:r>
          </w:p>
          <w:p w14:paraId="576BA21B">
            <w:pPr>
              <w:tabs>
                <w:tab w:val="left" w:pos="426"/>
              </w:tabs>
              <w:spacing w:line="276" w:lineRule="auto"/>
              <w:rPr>
                <w:rFonts w:ascii="Times New Roman" w:hAnsi="Times New Roman" w:cs="Times New Roman"/>
                <w:bCs/>
                <w:color w:val="000000"/>
                <w:sz w:val="24"/>
                <w:szCs w:val="24"/>
                <w:lang w:val="pt-BR"/>
              </w:rPr>
            </w:pPr>
            <w:r>
              <w:rPr>
                <w:rFonts w:ascii="Times New Roman" w:hAnsi="Times New Roman" w:cs="Times New Roman"/>
                <w:bCs/>
                <w:color w:val="000000"/>
                <w:sz w:val="24"/>
                <w:szCs w:val="24"/>
              </w:rPr>
              <w:t xml:space="preserve">Matrícula: </w:t>
            </w:r>
            <w:r>
              <w:rPr>
                <w:rFonts w:ascii="Times New Roman" w:hAnsi="Times New Roman" w:cs="Times New Roman"/>
                <w:color w:val="000000"/>
                <w:sz w:val="24"/>
                <w:szCs w:val="24"/>
              </w:rPr>
              <w:t>15428</w:t>
            </w:r>
          </w:p>
        </w:tc>
        <w:tc>
          <w:tcPr>
            <w:tcW w:w="2127" w:type="dxa"/>
          </w:tcPr>
          <w:p w14:paraId="258ADC59">
            <w:pPr>
              <w:tabs>
                <w:tab w:val="left" w:pos="426"/>
              </w:tabs>
              <w:spacing w:line="276" w:lineRule="auto"/>
              <w:rPr>
                <w:rFonts w:ascii="Times New Roman" w:hAnsi="Times New Roman" w:cs="Times New Roman"/>
                <w:bCs/>
                <w:color w:val="000000"/>
                <w:sz w:val="24"/>
                <w:szCs w:val="24"/>
                <w:lang w:val="pt-BR"/>
              </w:rPr>
            </w:pPr>
            <w:r>
              <w:rPr>
                <w:rFonts w:ascii="Times New Roman" w:hAnsi="Times New Roman" w:cs="Times New Roman"/>
                <w:bCs/>
                <w:color w:val="000000"/>
                <w:sz w:val="24"/>
                <w:szCs w:val="24"/>
                <w:lang w:val="pt-BR"/>
              </w:rPr>
              <w:t xml:space="preserve">Fiscal: </w:t>
            </w:r>
            <w:r>
              <w:rPr>
                <w:rFonts w:ascii="Times New Roman" w:hAnsi="Times New Roman" w:eastAsia="Times New Roman" w:cs="Times New Roman"/>
                <w:bCs/>
                <w:color w:val="000000"/>
                <w:sz w:val="24"/>
                <w:szCs w:val="24"/>
                <w:lang w:val="pt-BR"/>
              </w:rPr>
              <w:t>Taynara Correa Pantoja</w:t>
            </w:r>
          </w:p>
          <w:p w14:paraId="5B340FA8">
            <w:pPr>
              <w:tabs>
                <w:tab w:val="left" w:pos="426"/>
              </w:tabs>
              <w:spacing w:line="276" w:lineRule="auto"/>
              <w:rPr>
                <w:rFonts w:ascii="Times New Roman" w:hAnsi="Times New Roman" w:cs="Times New Roman"/>
                <w:bCs/>
                <w:color w:val="000000"/>
                <w:sz w:val="24"/>
                <w:szCs w:val="24"/>
                <w:lang w:val="pt-BR"/>
              </w:rPr>
            </w:pPr>
            <w:r>
              <w:rPr>
                <w:rFonts w:ascii="Times New Roman" w:hAnsi="Times New Roman" w:cs="Times New Roman"/>
                <w:bCs/>
                <w:color w:val="000000"/>
                <w:sz w:val="24"/>
                <w:szCs w:val="24"/>
                <w:lang w:val="pt-BR"/>
              </w:rPr>
              <w:t>Cargo: Coordenador 4</w:t>
            </w:r>
          </w:p>
          <w:p w14:paraId="77498B40">
            <w:pPr>
              <w:tabs>
                <w:tab w:val="left" w:pos="426"/>
              </w:tabs>
              <w:spacing w:line="276"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Matrícula: </w:t>
            </w:r>
            <w:r>
              <w:rPr>
                <w:rFonts w:ascii="Times New Roman" w:hAnsi="Times New Roman" w:eastAsia="Times New Roman" w:cs="Times New Roman"/>
                <w:bCs/>
                <w:color w:val="000000"/>
                <w:sz w:val="24"/>
                <w:szCs w:val="24"/>
              </w:rPr>
              <w:t>15066</w:t>
            </w:r>
          </w:p>
          <w:p w14:paraId="0C98081D">
            <w:pPr>
              <w:tabs>
                <w:tab w:val="left" w:pos="426"/>
              </w:tabs>
              <w:spacing w:line="276" w:lineRule="auto"/>
              <w:rPr>
                <w:rFonts w:ascii="Times New Roman" w:hAnsi="Times New Roman" w:cs="Times New Roman"/>
                <w:bCs/>
                <w:color w:val="000000"/>
                <w:sz w:val="24"/>
                <w:szCs w:val="24"/>
                <w:lang w:val="pt-BR"/>
              </w:rPr>
            </w:pPr>
          </w:p>
        </w:tc>
      </w:tr>
    </w:tbl>
    <w:p w14:paraId="6E1BBF4A">
      <w:pPr>
        <w:spacing w:line="360" w:lineRule="auto"/>
        <w:rPr>
          <w:rFonts w:ascii="Times New Roman" w:hAnsi="Times New Roman" w:cs="Times New Roman"/>
          <w:color w:val="000000"/>
          <w:sz w:val="24"/>
          <w:szCs w:val="24"/>
          <w:highlight w:val="yellow"/>
          <w:lang w:val="pt-BR"/>
        </w:rPr>
      </w:pPr>
    </w:p>
    <w:p w14:paraId="3986676E">
      <w:pPr>
        <w:spacing w:line="360" w:lineRule="auto"/>
        <w:jc w:val="both"/>
        <w:rPr>
          <w:rFonts w:ascii="Times New Roman" w:hAnsi="Times New Roman" w:cs="Times New Roman"/>
          <w:b/>
          <w:bCs/>
          <w:color w:val="000000"/>
          <w:sz w:val="24"/>
          <w:szCs w:val="24"/>
          <w:lang w:val="pt-BR"/>
        </w:rPr>
      </w:pPr>
      <w:r>
        <w:rPr>
          <w:rFonts w:ascii="Times New Roman" w:hAnsi="Times New Roman" w:cs="Times New Roman"/>
          <w:b/>
          <w:bCs/>
          <w:color w:val="000000"/>
          <w:sz w:val="24"/>
          <w:szCs w:val="24"/>
          <w:lang w:val="pt-BR"/>
        </w:rPr>
        <w:t xml:space="preserve">7.5 </w:t>
      </w:r>
      <w:r>
        <w:rPr>
          <w:rFonts w:ascii="Times New Roman" w:hAnsi="Times New Roman" w:cs="Times New Roman"/>
          <w:color w:val="000000"/>
          <w:sz w:val="24"/>
          <w:szCs w:val="24"/>
          <w:lang w:val="pt-BR"/>
        </w:rPr>
        <w:t xml:space="preserve">O </w:t>
      </w:r>
      <w:r>
        <w:rPr>
          <w:rFonts w:ascii="Times New Roman" w:hAnsi="Times New Roman" w:cs="Times New Roman"/>
          <w:b/>
          <w:bCs/>
          <w:color w:val="000000"/>
          <w:sz w:val="24"/>
          <w:szCs w:val="24"/>
          <w:lang w:val="pt-BR"/>
        </w:rPr>
        <w:t>Gestor da ata</w:t>
      </w:r>
      <w:r>
        <w:rPr>
          <w:rFonts w:ascii="Times New Roman" w:hAnsi="Times New Roman" w:cs="Times New Roman"/>
          <w:color w:val="000000"/>
          <w:sz w:val="24"/>
          <w:szCs w:val="24"/>
          <w:lang w:val="pt-BR"/>
        </w:rPr>
        <w:t xml:space="preserve"> acompanhará os registros realizados pelos fiscais do contrato, de todas as ocorrências relacionadas à execução do contrato e as medidas adotadas, informando, se for o caso, à autoridade superior àquelas que ultrapassarem a sua competência. (Decreto Federal nº 11.246, de 2022, art. 21, II  e suas atualizações</w:t>
      </w:r>
      <w:r>
        <w:rPr>
          <w:rFonts w:ascii="Times New Roman" w:hAnsi="Times New Roman" w:cs="Times New Roman"/>
          <w:b/>
          <w:bCs/>
          <w:color w:val="000000"/>
          <w:sz w:val="24"/>
          <w:szCs w:val="24"/>
          <w:lang w:val="pt-BR"/>
        </w:rPr>
        <w:t>).</w:t>
      </w:r>
    </w:p>
    <w:p w14:paraId="0319131E">
      <w:pPr>
        <w:spacing w:line="360" w:lineRule="auto"/>
        <w:jc w:val="both"/>
        <w:rPr>
          <w:rFonts w:ascii="Times New Roman" w:hAnsi="Times New Roman" w:cs="Times New Roman"/>
          <w:b/>
          <w:bCs/>
          <w:color w:val="000000"/>
          <w:sz w:val="24"/>
          <w:szCs w:val="24"/>
          <w:lang w:val="pt-BR"/>
        </w:rPr>
      </w:pPr>
      <w:r>
        <w:rPr>
          <w:rFonts w:ascii="Times New Roman" w:hAnsi="Times New Roman" w:cs="Times New Roman"/>
          <w:b/>
          <w:bCs/>
          <w:color w:val="000000"/>
          <w:sz w:val="24"/>
          <w:szCs w:val="24"/>
          <w:lang w:val="pt-BR"/>
        </w:rPr>
        <w:t xml:space="preserve">7.6 </w:t>
      </w:r>
      <w:r>
        <w:rPr>
          <w:rFonts w:ascii="Times New Roman" w:hAnsi="Times New Roman" w:cs="Times New Roman"/>
          <w:color w:val="000000"/>
          <w:sz w:val="24"/>
          <w:szCs w:val="24"/>
          <w:lang w:val="pt-BR"/>
        </w:rPr>
        <w:t>O gestor da ata coordenará a atualização do processo de acompanhamento e fiscalização da ata contendo todos os registros formais da execução no histórico de gerenciamento da ata, a exemplo da ordem de serviço, do registro de ocorrências, das alterações e das prorrogações da ata, elaborando relatório com vistas à verificação da necessidade de adequações da ata para fins de atendimento da finalidade da administração</w:t>
      </w:r>
    </w:p>
    <w:p w14:paraId="66124994">
      <w:pPr>
        <w:spacing w:line="360" w:lineRule="auto"/>
        <w:jc w:val="both"/>
        <w:rPr>
          <w:rFonts w:ascii="Times New Roman" w:hAnsi="Times New Roman" w:cs="Times New Roman"/>
          <w:b/>
          <w:bCs/>
          <w:color w:val="000000"/>
          <w:sz w:val="24"/>
          <w:szCs w:val="24"/>
          <w:lang w:val="pt-BR"/>
        </w:rPr>
      </w:pPr>
      <w:r>
        <w:rPr>
          <w:rFonts w:ascii="Times New Roman" w:hAnsi="Times New Roman" w:cs="Times New Roman"/>
          <w:b/>
          <w:bCs/>
          <w:color w:val="000000"/>
          <w:sz w:val="24"/>
          <w:szCs w:val="24"/>
          <w:lang w:val="pt-BR"/>
        </w:rPr>
        <w:t xml:space="preserve">7.7 </w:t>
      </w:r>
      <w:r>
        <w:rPr>
          <w:rFonts w:ascii="Times New Roman" w:hAnsi="Times New Roman" w:cs="Times New Roman"/>
          <w:color w:val="000000"/>
          <w:sz w:val="24"/>
          <w:szCs w:val="24"/>
          <w:lang w:val="pt-BR"/>
        </w:rPr>
        <w:t>O gestor da ata acompanhará a manutenção das condições de habilitação da contratada, para fins de empenho de despesa e pagamento, e anotará os problemas que obstem o fluxo normal da liquidação e do pagamento da despesa no relatório de riscos eventuais</w:t>
      </w:r>
      <w:r>
        <w:rPr>
          <w:rFonts w:ascii="Times New Roman" w:hAnsi="Times New Roman" w:cs="Times New Roman"/>
          <w:b/>
          <w:bCs/>
          <w:color w:val="000000"/>
          <w:sz w:val="24"/>
          <w:szCs w:val="24"/>
          <w:lang w:val="pt-BR"/>
        </w:rPr>
        <w:t>.</w:t>
      </w:r>
    </w:p>
    <w:p w14:paraId="669D98BE">
      <w:pPr>
        <w:spacing w:line="360" w:lineRule="auto"/>
        <w:jc w:val="both"/>
        <w:rPr>
          <w:rFonts w:ascii="Times New Roman" w:hAnsi="Times New Roman" w:cs="Times New Roman"/>
          <w:color w:val="000000"/>
          <w:sz w:val="24"/>
          <w:szCs w:val="24"/>
          <w:lang w:val="pt-BR"/>
        </w:rPr>
      </w:pPr>
      <w:r>
        <w:rPr>
          <w:rFonts w:ascii="Times New Roman" w:hAnsi="Times New Roman" w:cs="Times New Roman"/>
          <w:b/>
          <w:bCs/>
          <w:color w:val="000000"/>
          <w:sz w:val="24"/>
          <w:szCs w:val="24"/>
          <w:lang w:val="pt-BR"/>
        </w:rPr>
        <w:t>7.8</w:t>
      </w:r>
      <w:r>
        <w:rPr>
          <w:rFonts w:ascii="Times New Roman" w:hAnsi="Times New Roman" w:cs="Times New Roman"/>
          <w:color w:val="000000"/>
          <w:sz w:val="24"/>
          <w:szCs w:val="24"/>
          <w:lang w:val="pt-BR"/>
        </w:rPr>
        <w:t xml:space="preserve"> O gestor da ata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w:t>
      </w:r>
      <w:r>
        <w:rPr>
          <w:rFonts w:ascii="Times New Roman" w:hAnsi="Times New Roman" w:cs="Times New Roman"/>
          <w:b/>
          <w:bCs/>
          <w:color w:val="000000"/>
          <w:sz w:val="24"/>
          <w:szCs w:val="24"/>
          <w:lang w:val="pt-BR"/>
        </w:rPr>
        <w:t xml:space="preserve"> </w:t>
      </w:r>
      <w:r>
        <w:rPr>
          <w:rFonts w:ascii="Times New Roman" w:hAnsi="Times New Roman" w:cs="Times New Roman"/>
          <w:color w:val="000000"/>
          <w:sz w:val="24"/>
          <w:szCs w:val="24"/>
          <w:lang w:val="pt-BR"/>
        </w:rPr>
        <w:t>aplicadas,</w:t>
      </w:r>
      <w:r>
        <w:rPr>
          <w:rFonts w:ascii="Times New Roman" w:hAnsi="Times New Roman" w:cs="Times New Roman"/>
          <w:b/>
          <w:bCs/>
          <w:color w:val="000000"/>
          <w:sz w:val="24"/>
          <w:szCs w:val="24"/>
          <w:lang w:val="pt-BR"/>
        </w:rPr>
        <w:t xml:space="preserve"> </w:t>
      </w:r>
      <w:r>
        <w:rPr>
          <w:rFonts w:ascii="Times New Roman" w:hAnsi="Times New Roman" w:cs="Times New Roman"/>
          <w:color w:val="000000"/>
          <w:sz w:val="24"/>
          <w:szCs w:val="24"/>
          <w:lang w:val="pt-BR"/>
        </w:rPr>
        <w:t xml:space="preserve">devendo constar do cadastro de atesto de cumprimento de obrigações. </w:t>
      </w:r>
    </w:p>
    <w:p w14:paraId="74D38B3A">
      <w:pPr>
        <w:spacing w:line="360" w:lineRule="auto"/>
        <w:jc w:val="both"/>
        <w:rPr>
          <w:rFonts w:ascii="Times New Roman" w:hAnsi="Times New Roman" w:cs="Times New Roman"/>
          <w:color w:val="000000"/>
          <w:sz w:val="24"/>
          <w:szCs w:val="24"/>
          <w:lang w:val="pt-BR"/>
        </w:rPr>
      </w:pPr>
      <w:r>
        <w:rPr>
          <w:rFonts w:ascii="Times New Roman" w:hAnsi="Times New Roman" w:cs="Times New Roman"/>
          <w:color w:val="000000"/>
          <w:sz w:val="24"/>
          <w:szCs w:val="24"/>
          <w:lang w:val="pt-BR"/>
        </w:rPr>
        <w:t xml:space="preserve"> </w:t>
      </w:r>
      <w:r>
        <w:rPr>
          <w:rFonts w:ascii="Times New Roman" w:hAnsi="Times New Roman" w:cs="Times New Roman"/>
          <w:b/>
          <w:bCs/>
          <w:color w:val="000000"/>
          <w:sz w:val="24"/>
          <w:szCs w:val="24"/>
          <w:lang w:val="pt-BR"/>
        </w:rPr>
        <w:t>7.9</w:t>
      </w:r>
      <w:r>
        <w:rPr>
          <w:rFonts w:ascii="Times New Roman" w:hAnsi="Times New Roman" w:cs="Times New Roman"/>
          <w:color w:val="000000"/>
          <w:sz w:val="24"/>
          <w:szCs w:val="24"/>
          <w:lang w:val="pt-BR"/>
        </w:rPr>
        <w:t xml:space="preserve"> O gestor da ata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Municipal  nº 360/2023).</w:t>
      </w:r>
    </w:p>
    <w:p w14:paraId="5E72E3E5">
      <w:pPr>
        <w:spacing w:line="360" w:lineRule="auto"/>
        <w:rPr>
          <w:rFonts w:ascii="Times New Roman" w:hAnsi="Times New Roman" w:cs="Times New Roman"/>
          <w:color w:val="000000"/>
          <w:sz w:val="24"/>
          <w:szCs w:val="24"/>
          <w:highlight w:val="yellow"/>
          <w:lang w:val="pt-BR"/>
        </w:rPr>
      </w:pPr>
    </w:p>
    <w:tbl>
      <w:tblPr>
        <w:tblStyle w:val="28"/>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7"/>
      </w:tblGrid>
      <w:tr w14:paraId="0A7F6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067" w:type="dxa"/>
            <w:shd w:val="clear" w:color="auto" w:fill="D7D7D7" w:themeFill="background1" w:themeFillShade="D8"/>
            <w:vAlign w:val="center"/>
          </w:tcPr>
          <w:p w14:paraId="743AB003">
            <w:pPr>
              <w:numPr>
                <w:ilvl w:val="0"/>
                <w:numId w:val="13"/>
              </w:numPr>
              <w:spacing w:line="360" w:lineRule="auto"/>
              <w:jc w:val="center"/>
              <w:rPr>
                <w:rFonts w:ascii="Times New Roman" w:hAnsi="Times New Roman" w:cs="Times New Roman"/>
                <w:b/>
                <w:sz w:val="24"/>
                <w:szCs w:val="24"/>
                <w:lang w:val="pt-BR"/>
              </w:rPr>
            </w:pPr>
            <w:r>
              <w:rPr>
                <w:rFonts w:ascii="Times New Roman" w:hAnsi="Times New Roman" w:cs="Times New Roman"/>
                <w:b/>
                <w:sz w:val="24"/>
                <w:szCs w:val="24"/>
              </w:rPr>
              <w:t>MEDIÇÃO</w:t>
            </w:r>
            <w:r>
              <w:rPr>
                <w:rFonts w:ascii="Times New Roman" w:hAnsi="Times New Roman" w:cs="Times New Roman"/>
                <w:b/>
                <w:spacing w:val="-1"/>
                <w:sz w:val="24"/>
                <w:szCs w:val="24"/>
              </w:rPr>
              <w:t xml:space="preserve"> </w:t>
            </w:r>
            <w:r>
              <w:rPr>
                <w:rFonts w:ascii="Times New Roman" w:hAnsi="Times New Roman" w:cs="Times New Roman"/>
                <w:b/>
                <w:sz w:val="24"/>
                <w:szCs w:val="24"/>
              </w:rPr>
              <w:t xml:space="preserve">E </w:t>
            </w:r>
            <w:r>
              <w:rPr>
                <w:rFonts w:ascii="Times New Roman" w:hAnsi="Times New Roman" w:cs="Times New Roman"/>
                <w:b/>
                <w:spacing w:val="-2"/>
                <w:sz w:val="24"/>
                <w:szCs w:val="24"/>
              </w:rPr>
              <w:t>PAGAMENTO</w:t>
            </w:r>
          </w:p>
        </w:tc>
      </w:tr>
    </w:tbl>
    <w:p w14:paraId="2429B9EE">
      <w:pPr>
        <w:pStyle w:val="127"/>
        <w:widowControl w:val="0"/>
        <w:tabs>
          <w:tab w:val="left" w:pos="400"/>
        </w:tabs>
        <w:adjustRightInd w:val="0"/>
        <w:spacing w:line="360" w:lineRule="auto"/>
        <w:ind w:left="0" w:firstLine="0"/>
        <w:jc w:val="both"/>
        <w:textAlignment w:val="baseline"/>
        <w:rPr>
          <w:color w:val="000000" w:themeColor="text1"/>
          <w:sz w:val="24"/>
          <w:szCs w:val="24"/>
          <w14:textFill>
            <w14:solidFill>
              <w14:schemeClr w14:val="tx1"/>
            </w14:solidFill>
          </w14:textFill>
        </w:rPr>
      </w:pPr>
      <w:r>
        <w:rPr>
          <w:b/>
          <w:bCs/>
          <w:color w:val="000000" w:themeColor="text1"/>
          <w:sz w:val="24"/>
          <w:szCs w:val="24"/>
          <w:lang w:val="pt-BR"/>
          <w14:textFill>
            <w14:solidFill>
              <w14:schemeClr w14:val="tx1"/>
            </w14:solidFill>
          </w14:textFill>
        </w:rPr>
        <w:t xml:space="preserve">8.1. </w:t>
      </w:r>
      <w:r>
        <w:rPr>
          <w:color w:val="000000" w:themeColor="text1"/>
          <w:sz w:val="24"/>
          <w:szCs w:val="24"/>
          <w14:textFill>
            <w14:solidFill>
              <w14:schemeClr w14:val="tx1"/>
            </w14:solidFill>
          </w14:textFill>
        </w:rPr>
        <w:t>O pagamento da</w:t>
      </w:r>
      <w:r>
        <w:rPr>
          <w:color w:val="000000" w:themeColor="text1"/>
          <w:sz w:val="24"/>
          <w:szCs w:val="24"/>
          <w:lang w:val="pt-BR"/>
          <w14:textFill>
            <w14:solidFill>
              <w14:schemeClr w14:val="tx1"/>
            </w14:solidFill>
          </w14:textFill>
        </w:rPr>
        <w:t>s</w:t>
      </w:r>
      <w:r>
        <w:rPr>
          <w:color w:val="000000" w:themeColor="text1"/>
          <w:sz w:val="24"/>
          <w:szCs w:val="24"/>
          <w14:textFill>
            <w14:solidFill>
              <w14:schemeClr w14:val="tx1"/>
            </w14:solidFill>
          </w14:textFill>
        </w:rPr>
        <w:t xml:space="preserve"> despesas orçamentárias </w:t>
      </w:r>
      <w:r>
        <w:rPr>
          <w:color w:val="000000" w:themeColor="text1"/>
          <w:sz w:val="24"/>
          <w:szCs w:val="24"/>
          <w:lang w:val="pt-BR"/>
          <w14:textFill>
            <w14:solidFill>
              <w14:schemeClr w14:val="tx1"/>
            </w14:solidFill>
          </w14:textFill>
        </w:rPr>
        <w:t>será efetuado em até 30 dias conforme</w:t>
      </w:r>
      <w:r>
        <w:rPr>
          <w:color w:val="000000" w:themeColor="text1"/>
          <w:sz w:val="24"/>
          <w:szCs w:val="24"/>
          <w14:textFill>
            <w14:solidFill>
              <w14:schemeClr w14:val="tx1"/>
            </w14:solidFill>
          </w14:textFill>
        </w:rPr>
        <w:t xml:space="preserve"> previstos no Decreto nº 129/2024</w:t>
      </w:r>
      <w:r>
        <w:rPr>
          <w:color w:val="000000" w:themeColor="text1"/>
          <w:sz w:val="24"/>
          <w:szCs w:val="24"/>
          <w:lang w:val="pt-BR"/>
          <w14:textFill>
            <w14:solidFill>
              <w14:schemeClr w14:val="tx1"/>
            </w14:solidFill>
          </w14:textFill>
        </w:rPr>
        <w:t xml:space="preserve"> </w:t>
      </w:r>
      <w:r>
        <w:rPr>
          <w:color w:val="000000" w:themeColor="text1"/>
          <w:sz w:val="24"/>
          <w:szCs w:val="24"/>
          <w14:textFill>
            <w14:solidFill>
              <w14:schemeClr w14:val="tx1"/>
            </w14:solidFill>
          </w14:textFill>
        </w:rPr>
        <w:t>e será efetuado mediante a apresentação da(s) respectiva(s) nota(s) fiscais/fatura devidamente acompanhada das certidões demonstrando sua regularidade fiscal e trabalhista, que serão liberadas para pagamento somente quando aferidas seu recebimento por meio de fiscal designado.</w:t>
      </w:r>
    </w:p>
    <w:p w14:paraId="6FCE922F">
      <w:pPr>
        <w:pStyle w:val="127"/>
        <w:widowControl w:val="0"/>
        <w:tabs>
          <w:tab w:val="left" w:pos="400"/>
        </w:tabs>
        <w:adjustRightInd w:val="0"/>
        <w:spacing w:line="360" w:lineRule="auto"/>
        <w:ind w:left="0" w:firstLine="0"/>
        <w:jc w:val="both"/>
        <w:textAlignment w:val="baseline"/>
        <w:rPr>
          <w:color w:val="000000" w:themeColor="text1"/>
          <w:sz w:val="24"/>
          <w:szCs w:val="24"/>
          <w14:textFill>
            <w14:solidFill>
              <w14:schemeClr w14:val="tx1"/>
            </w14:solidFill>
          </w14:textFill>
        </w:rPr>
      </w:pPr>
      <w:r>
        <w:rPr>
          <w:b/>
          <w:bCs/>
          <w:color w:val="000000" w:themeColor="text1"/>
          <w:sz w:val="24"/>
          <w:szCs w:val="24"/>
          <w:lang w:val="pt-BR"/>
          <w14:textFill>
            <w14:solidFill>
              <w14:schemeClr w14:val="tx1"/>
            </w14:solidFill>
          </w14:textFill>
        </w:rPr>
        <w:t>8.2.</w:t>
      </w:r>
      <w:r>
        <w:rPr>
          <w:color w:val="000000" w:themeColor="text1"/>
          <w:sz w:val="24"/>
          <w:szCs w:val="24"/>
          <w:lang w:val="pt-BR"/>
          <w14:textFill>
            <w14:solidFill>
              <w14:schemeClr w14:val="tx1"/>
            </w14:solidFill>
          </w14:textFill>
        </w:rPr>
        <w:t xml:space="preserve"> </w:t>
      </w:r>
      <w:r>
        <w:rPr>
          <w:color w:val="000000" w:themeColor="text1"/>
          <w:sz w:val="24"/>
          <w:szCs w:val="24"/>
          <w14:textFill>
            <w14:solidFill>
              <w14:schemeClr w14:val="tx1"/>
            </w14:solidFill>
          </w14:textFill>
        </w:rPr>
        <w:t>As notas fiscais não poderão ter rasuras e deverão descrever corretamente o item, e número de empenho, o número do processo de compras, dados bancários para depósito, devendo ainda, destacar e discriminar a retenção a que está sujeita, informando de forma clara e inequívoca todos os impostos e alíquotas incidentes, cabendo a ela toda a responsabilidade pela eventual ausência dessa informação ou pela informação incorreta.</w:t>
      </w:r>
      <w:r>
        <w:rPr>
          <w:color w:val="000000" w:themeColor="text1"/>
          <w:sz w:val="24"/>
          <w:szCs w:val="24"/>
          <w:lang w:val="pt-BR"/>
          <w14:textFill>
            <w14:solidFill>
              <w14:schemeClr w14:val="tx1"/>
            </w14:solidFill>
          </w14:textFill>
        </w:rPr>
        <w:t xml:space="preserve"> </w:t>
      </w:r>
    </w:p>
    <w:p w14:paraId="62CB1427">
      <w:pPr>
        <w:pStyle w:val="127"/>
        <w:widowControl w:val="0"/>
        <w:tabs>
          <w:tab w:val="left" w:pos="400"/>
        </w:tabs>
        <w:adjustRightInd w:val="0"/>
        <w:spacing w:line="360" w:lineRule="auto"/>
        <w:ind w:left="0" w:firstLine="0"/>
        <w:jc w:val="both"/>
        <w:textAlignment w:val="baseline"/>
        <w:rPr>
          <w:color w:val="000000" w:themeColor="text1"/>
          <w:sz w:val="24"/>
          <w:szCs w:val="24"/>
          <w14:textFill>
            <w14:solidFill>
              <w14:schemeClr w14:val="tx1"/>
            </w14:solidFill>
          </w14:textFill>
        </w:rPr>
      </w:pPr>
      <w:r>
        <w:rPr>
          <w:b/>
          <w:bCs/>
          <w:color w:val="000000" w:themeColor="text1"/>
          <w:sz w:val="24"/>
          <w:szCs w:val="24"/>
          <w:lang w:val="pt-BR"/>
          <w14:textFill>
            <w14:solidFill>
              <w14:schemeClr w14:val="tx1"/>
            </w14:solidFill>
          </w14:textFill>
        </w:rPr>
        <w:t>8.3.</w:t>
      </w:r>
      <w:r>
        <w:rPr>
          <w:color w:val="000000" w:themeColor="text1"/>
          <w:sz w:val="24"/>
          <w:szCs w:val="24"/>
          <w:lang w:val="pt-BR"/>
          <w14:textFill>
            <w14:solidFill>
              <w14:schemeClr w14:val="tx1"/>
            </w14:solidFill>
          </w14:textFill>
        </w:rPr>
        <w:t xml:space="preserve"> </w:t>
      </w:r>
      <w:r>
        <w:rPr>
          <w:color w:val="000000" w:themeColor="text1"/>
          <w:sz w:val="24"/>
          <w:szCs w:val="24"/>
          <w14:textFill>
            <w14:solidFill>
              <w14:schemeClr w14:val="tx1"/>
            </w14:solidFill>
          </w14:textFill>
        </w:rPr>
        <w:t>Os prestadores de serviço e fornecedores de bens deverão, observar às regras de retenção dispostas na Instrução Normativa RFB nº 1.234, de 2012.</w:t>
      </w:r>
    </w:p>
    <w:p w14:paraId="23D0F868">
      <w:pPr>
        <w:tabs>
          <w:tab w:val="left" w:pos="220"/>
        </w:tabs>
        <w:spacing w:line="360" w:lineRule="auto"/>
        <w:contextualSpacing/>
        <w:jc w:val="both"/>
        <w:rPr>
          <w:rFonts w:ascii="Times New Roman" w:hAnsi="Times New Roman" w:cs="Times New Roman"/>
          <w:color w:val="000000" w:themeColor="text1"/>
          <w:sz w:val="24"/>
          <w:szCs w:val="24"/>
          <w:lang w:val="pt-BR"/>
          <w14:textFill>
            <w14:solidFill>
              <w14:schemeClr w14:val="tx1"/>
            </w14:solidFill>
          </w14:textFill>
        </w:rPr>
      </w:pPr>
      <w:r>
        <w:rPr>
          <w:rFonts w:ascii="Times New Roman" w:hAnsi="Times New Roman" w:cs="Times New Roman"/>
          <w:b/>
          <w:bCs/>
          <w:color w:val="000000" w:themeColor="text1"/>
          <w:sz w:val="24"/>
          <w:szCs w:val="24"/>
          <w:lang w:val="pt-BR"/>
          <w14:textFill>
            <w14:solidFill>
              <w14:schemeClr w14:val="tx1"/>
            </w14:solidFill>
          </w14:textFill>
        </w:rPr>
        <w:t>8.4.</w:t>
      </w:r>
      <w:r>
        <w:rPr>
          <w:rFonts w:ascii="Times New Roman" w:hAnsi="Times New Roman" w:cs="Times New Roman"/>
          <w:color w:val="000000" w:themeColor="text1"/>
          <w:sz w:val="24"/>
          <w:szCs w:val="24"/>
          <w:lang w:val="pt-BR"/>
          <w14:textFill>
            <w14:solidFill>
              <w14:schemeClr w14:val="tx1"/>
            </w14:solidFill>
          </w14:textFill>
        </w:rPr>
        <w:t xml:space="preserve"> Caso a documentação não esteja de acordo com o solicitado, será devolvida para a correção, sendo valida a data de protocolo corrigida, para fins de prazo de pagamento.</w:t>
      </w:r>
    </w:p>
    <w:p w14:paraId="22D67843">
      <w:pPr>
        <w:tabs>
          <w:tab w:val="left" w:pos="220"/>
        </w:tabs>
        <w:spacing w:line="360" w:lineRule="auto"/>
        <w:contextualSpacing/>
        <w:jc w:val="both"/>
        <w:rPr>
          <w:rFonts w:ascii="Times New Roman" w:hAnsi="Times New Roman" w:cs="Times New Roman"/>
          <w:sz w:val="24"/>
          <w:szCs w:val="24"/>
          <w:lang w:val="pt-BR"/>
        </w:rPr>
      </w:pPr>
      <w:r>
        <w:rPr>
          <w:rFonts w:ascii="Times New Roman" w:hAnsi="Times New Roman" w:cs="Times New Roman"/>
          <w:b/>
          <w:sz w:val="24"/>
          <w:szCs w:val="24"/>
          <w:lang w:val="pt-BR"/>
        </w:rPr>
        <w:t xml:space="preserve">8.5. </w:t>
      </w:r>
      <w:r>
        <w:rPr>
          <w:rFonts w:ascii="Times New Roman" w:hAnsi="Times New Roman" w:cs="Times New Roman"/>
          <w:sz w:val="24"/>
          <w:szCs w:val="24"/>
          <w:lang w:val="pt-BR"/>
        </w:rPr>
        <w:t>O Recebimento dos materiais não exclui a responsabilidade da contratada por vícios de qualidade ou disparidade com as especificações técnicas verificadas posteriormente;</w:t>
      </w:r>
    </w:p>
    <w:p w14:paraId="18D06AF3">
      <w:pPr>
        <w:tabs>
          <w:tab w:val="left" w:pos="220"/>
        </w:tabs>
        <w:spacing w:line="360" w:lineRule="auto"/>
        <w:contextualSpacing/>
        <w:jc w:val="both"/>
        <w:rPr>
          <w:rFonts w:ascii="Times New Roman" w:hAnsi="Times New Roman" w:cs="Times New Roman"/>
          <w:sz w:val="24"/>
          <w:szCs w:val="24"/>
          <w:lang w:val="pt-BR"/>
        </w:rPr>
      </w:pPr>
      <w:r>
        <w:rPr>
          <w:rFonts w:ascii="Times New Roman" w:hAnsi="Times New Roman" w:cs="Times New Roman"/>
          <w:b/>
          <w:sz w:val="24"/>
          <w:szCs w:val="24"/>
          <w:lang w:val="pt-BR"/>
        </w:rPr>
        <w:t xml:space="preserve">8.6. </w:t>
      </w:r>
      <w:r>
        <w:rPr>
          <w:rFonts w:ascii="Times New Roman" w:hAnsi="Times New Roman" w:cs="Times New Roman"/>
          <w:sz w:val="24"/>
          <w:szCs w:val="24"/>
          <w:lang w:val="pt-BR"/>
        </w:rPr>
        <w:t xml:space="preserve">Os materiais poderão ser rejeitados, no todo ou em parte, quando em desacordo com as especificações constantes neste Termo de Referência e na proposta, devendo ser substituídos em até </w:t>
      </w:r>
      <w:r>
        <w:rPr>
          <w:rFonts w:ascii="Times New Roman" w:hAnsi="Times New Roman" w:cs="Times New Roman"/>
          <w:b/>
          <w:bCs/>
          <w:sz w:val="24"/>
          <w:szCs w:val="24"/>
          <w:lang w:val="pt-BR"/>
        </w:rPr>
        <w:t>5 (cinco)</w:t>
      </w:r>
      <w:r>
        <w:rPr>
          <w:rFonts w:ascii="Times New Roman" w:hAnsi="Times New Roman" w:cs="Times New Roman"/>
          <w:sz w:val="24"/>
          <w:szCs w:val="24"/>
          <w:lang w:val="pt-BR"/>
        </w:rPr>
        <w:t xml:space="preserve"> dias, a contar da notificação da contratada, às suas custas, sem prejuízo da aplicação das penalidades.</w:t>
      </w:r>
    </w:p>
    <w:p w14:paraId="7B4E936D">
      <w:pPr>
        <w:tabs>
          <w:tab w:val="left" w:pos="220"/>
        </w:tabs>
        <w:spacing w:line="360" w:lineRule="auto"/>
        <w:contextualSpacing/>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 xml:space="preserve">8.7 </w:t>
      </w:r>
      <w:r>
        <w:rPr>
          <w:rFonts w:ascii="Times New Roman" w:hAnsi="Times New Roman" w:cs="Times New Roman"/>
          <w:sz w:val="24"/>
          <w:szCs w:val="24"/>
          <w:lang w:val="pt-BR"/>
        </w:rPr>
        <w:t>Cabrá ao fornecedor por intermédio do fiscal da secretaria atentar-se a cumprir as diretrizes do Decreto Municipal Orçamentário 001/2024  e a Instrução Normativa 038/2009 3ª versão para o envoi da nota e liquidação da despesa.</w:t>
      </w:r>
    </w:p>
    <w:p w14:paraId="0EA3A022">
      <w:pPr>
        <w:tabs>
          <w:tab w:val="left" w:pos="220"/>
        </w:tabs>
        <w:spacing w:line="360" w:lineRule="auto"/>
        <w:contextualSpacing/>
        <w:jc w:val="both"/>
        <w:rPr>
          <w:rFonts w:ascii="Times New Roman" w:hAnsi="Times New Roman" w:cs="Times New Roman"/>
          <w:sz w:val="24"/>
          <w:szCs w:val="24"/>
          <w:highlight w:val="yellow"/>
          <w:lang w:val="pt-BR"/>
        </w:rPr>
      </w:pPr>
    </w:p>
    <w:tbl>
      <w:tblPr>
        <w:tblStyle w:val="28"/>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4"/>
      </w:tblGrid>
      <w:tr w14:paraId="3E9D8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784" w:type="dxa"/>
            <w:shd w:val="clear" w:color="auto" w:fill="D7D7D7" w:themeFill="background1" w:themeFillShade="D8"/>
            <w:vAlign w:val="center"/>
          </w:tcPr>
          <w:p w14:paraId="3642E024">
            <w:pPr>
              <w:numPr>
                <w:ilvl w:val="0"/>
                <w:numId w:val="13"/>
              </w:numPr>
              <w:spacing w:line="360" w:lineRule="auto"/>
              <w:jc w:val="center"/>
              <w:rPr>
                <w:rFonts w:ascii="Times New Roman" w:hAnsi="Times New Roman" w:cs="Times New Roman"/>
                <w:b/>
                <w:sz w:val="24"/>
                <w:szCs w:val="24"/>
                <w:lang w:val="pt-BR"/>
              </w:rPr>
            </w:pPr>
            <w:r>
              <w:rPr>
                <w:rFonts w:ascii="Times New Roman" w:hAnsi="Times New Roman" w:cs="Times New Roman"/>
                <w:b/>
                <w:sz w:val="24"/>
                <w:szCs w:val="24"/>
                <w:lang w:val="pt-BR"/>
              </w:rPr>
              <w:t>FORMA</w:t>
            </w:r>
            <w:r>
              <w:rPr>
                <w:rFonts w:ascii="Times New Roman" w:hAnsi="Times New Roman" w:cs="Times New Roman"/>
                <w:b/>
                <w:spacing w:val="-1"/>
                <w:sz w:val="24"/>
                <w:szCs w:val="24"/>
                <w:lang w:val="pt-BR"/>
              </w:rPr>
              <w:t xml:space="preserve"> </w:t>
            </w:r>
            <w:r>
              <w:rPr>
                <w:rFonts w:ascii="Times New Roman" w:hAnsi="Times New Roman" w:cs="Times New Roman"/>
                <w:b/>
                <w:sz w:val="24"/>
                <w:szCs w:val="24"/>
                <w:lang w:val="pt-BR"/>
              </w:rPr>
              <w:t>E CRITÉRIOS</w:t>
            </w:r>
            <w:r>
              <w:rPr>
                <w:rFonts w:ascii="Times New Roman" w:hAnsi="Times New Roman" w:cs="Times New Roman"/>
                <w:b/>
                <w:spacing w:val="-1"/>
                <w:sz w:val="24"/>
                <w:szCs w:val="24"/>
                <w:lang w:val="pt-BR"/>
              </w:rPr>
              <w:t xml:space="preserve"> </w:t>
            </w:r>
            <w:r>
              <w:rPr>
                <w:rFonts w:ascii="Times New Roman" w:hAnsi="Times New Roman" w:cs="Times New Roman"/>
                <w:b/>
                <w:sz w:val="24"/>
                <w:szCs w:val="24"/>
                <w:lang w:val="pt-BR"/>
              </w:rPr>
              <w:t>DE</w:t>
            </w:r>
            <w:r>
              <w:rPr>
                <w:rFonts w:ascii="Times New Roman" w:hAnsi="Times New Roman" w:cs="Times New Roman"/>
                <w:b/>
                <w:spacing w:val="-1"/>
                <w:sz w:val="24"/>
                <w:szCs w:val="24"/>
                <w:lang w:val="pt-BR"/>
              </w:rPr>
              <w:t xml:space="preserve"> </w:t>
            </w:r>
            <w:r>
              <w:rPr>
                <w:rFonts w:ascii="Times New Roman" w:hAnsi="Times New Roman" w:cs="Times New Roman"/>
                <w:b/>
                <w:sz w:val="24"/>
                <w:szCs w:val="24"/>
                <w:lang w:val="pt-BR"/>
              </w:rPr>
              <w:t>SELEÇÃO</w:t>
            </w:r>
            <w:r>
              <w:rPr>
                <w:rFonts w:ascii="Times New Roman" w:hAnsi="Times New Roman" w:cs="Times New Roman"/>
                <w:b/>
                <w:spacing w:val="-1"/>
                <w:sz w:val="24"/>
                <w:szCs w:val="24"/>
                <w:lang w:val="pt-BR"/>
              </w:rPr>
              <w:t xml:space="preserve"> </w:t>
            </w:r>
            <w:r>
              <w:rPr>
                <w:rFonts w:ascii="Times New Roman" w:hAnsi="Times New Roman" w:cs="Times New Roman"/>
                <w:b/>
                <w:sz w:val="24"/>
                <w:szCs w:val="24"/>
                <w:lang w:val="pt-BR"/>
              </w:rPr>
              <w:t xml:space="preserve">DO </w:t>
            </w:r>
            <w:r>
              <w:rPr>
                <w:rFonts w:ascii="Times New Roman" w:hAnsi="Times New Roman" w:cs="Times New Roman"/>
                <w:b/>
                <w:spacing w:val="-2"/>
                <w:sz w:val="24"/>
                <w:szCs w:val="24"/>
                <w:lang w:val="pt-BR"/>
              </w:rPr>
              <w:t>FORNECEDOR</w:t>
            </w:r>
          </w:p>
        </w:tc>
      </w:tr>
    </w:tbl>
    <w:p w14:paraId="7AF4971B">
      <w:pPr>
        <w:numPr>
          <w:ilvl w:val="1"/>
          <w:numId w:val="13"/>
        </w:numPr>
        <w:spacing w:line="360" w:lineRule="auto"/>
        <w:contextualSpacing/>
        <w:jc w:val="both"/>
        <w:rPr>
          <w:rFonts w:ascii="Times New Roman" w:hAnsi="Times New Roman" w:cs="Times New Roman"/>
          <w:color w:val="000000"/>
          <w:sz w:val="24"/>
          <w:szCs w:val="24"/>
          <w:lang w:val="pt-BR"/>
        </w:rPr>
      </w:pPr>
      <w:r>
        <w:rPr>
          <w:rFonts w:ascii="Times New Roman" w:hAnsi="Times New Roman" w:cs="Times New Roman"/>
          <w:color w:val="000000"/>
          <w:sz w:val="24"/>
          <w:szCs w:val="24"/>
          <w:lang w:val="pt-BR"/>
        </w:rPr>
        <w:t>A referida licitação trata - se de bens e serviços comuns e será realizado de forma eletrônica no critério por menor preço, de acordo com a Lei n° 14.133/2021, Art. 6. no Inciso XIII, XLI.</w:t>
      </w:r>
    </w:p>
    <w:p w14:paraId="1455E537">
      <w:pPr>
        <w:numPr>
          <w:ilvl w:val="1"/>
          <w:numId w:val="13"/>
        </w:numPr>
        <w:spacing w:line="360" w:lineRule="auto"/>
        <w:contextualSpacing/>
        <w:jc w:val="both"/>
        <w:rPr>
          <w:rFonts w:ascii="Times New Roman" w:hAnsi="Times New Roman" w:cs="Times New Roman"/>
          <w:color w:val="000000"/>
          <w:sz w:val="24"/>
          <w:szCs w:val="24"/>
          <w:lang w:val="pt-BR"/>
        </w:rPr>
      </w:pPr>
      <w:r>
        <w:rPr>
          <w:rFonts w:ascii="Times New Roman" w:hAnsi="Times New Roman" w:cs="Times New Roman"/>
          <w:color w:val="000000"/>
          <w:sz w:val="24"/>
          <w:szCs w:val="24"/>
          <w:lang w:val="pt-BR"/>
        </w:rPr>
        <w:t xml:space="preserve">E será realizada preferencialmente sob a forma eletrônica conforme Art. 17  do § 2º da Lei n° 14.133/2021. </w:t>
      </w:r>
    </w:p>
    <w:p w14:paraId="4C7A17B9">
      <w:pPr>
        <w:numPr>
          <w:ilvl w:val="1"/>
          <w:numId w:val="13"/>
        </w:numPr>
        <w:spacing w:line="360" w:lineRule="auto"/>
        <w:contextualSpacing/>
        <w:jc w:val="both"/>
        <w:rPr>
          <w:rFonts w:ascii="Times New Roman" w:hAnsi="Times New Roman" w:cs="Times New Roman"/>
          <w:color w:val="000000"/>
          <w:sz w:val="24"/>
          <w:szCs w:val="24"/>
          <w:lang w:val="pt-BR"/>
        </w:rPr>
      </w:pPr>
      <w:r>
        <w:rPr>
          <w:rFonts w:ascii="Times New Roman" w:hAnsi="Times New Roman" w:cs="Times New Roman"/>
          <w:color w:val="000000"/>
          <w:sz w:val="24"/>
          <w:szCs w:val="24"/>
          <w:lang w:val="pt-BR"/>
        </w:rPr>
        <w:t xml:space="preserve">A modalidade de licitação está regida no Art. 28, Inciso I, e trata-se da modalidade de pregão. </w:t>
      </w:r>
    </w:p>
    <w:p w14:paraId="2CC0BF2E">
      <w:pPr>
        <w:spacing w:line="360" w:lineRule="auto"/>
        <w:ind w:left="141"/>
        <w:contextualSpacing/>
        <w:jc w:val="both"/>
        <w:rPr>
          <w:rFonts w:ascii="Times New Roman" w:hAnsi="Times New Roman" w:cs="Times New Roman"/>
          <w:color w:val="000000"/>
          <w:sz w:val="24"/>
          <w:szCs w:val="24"/>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Layout w:type="autofit"/>
        <w:tblCellMar>
          <w:top w:w="0" w:type="dxa"/>
          <w:left w:w="108" w:type="dxa"/>
          <w:bottom w:w="0" w:type="dxa"/>
          <w:right w:w="108" w:type="dxa"/>
        </w:tblCellMar>
      </w:tblPr>
      <w:tblGrid>
        <w:gridCol w:w="8642"/>
      </w:tblGrid>
      <w:tr w14:paraId="548F3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CellMar>
            <w:top w:w="0" w:type="dxa"/>
            <w:left w:w="108" w:type="dxa"/>
            <w:bottom w:w="0" w:type="dxa"/>
            <w:right w:w="108" w:type="dxa"/>
          </w:tblCellMar>
        </w:tblPrEx>
        <w:tc>
          <w:tcPr>
            <w:tcW w:w="8642" w:type="dxa"/>
            <w:shd w:val="clear" w:color="auto" w:fill="D8D8D8" w:themeFill="background1" w:themeFillShade="D9"/>
          </w:tcPr>
          <w:p w14:paraId="1A373F97">
            <w:pPr>
              <w:tabs>
                <w:tab w:val="left" w:pos="220"/>
              </w:tabs>
              <w:spacing w:line="360" w:lineRule="auto"/>
              <w:contextualSpacing/>
              <w:jc w:val="center"/>
              <w:rPr>
                <w:rFonts w:ascii="Times New Roman" w:hAnsi="Times New Roman" w:cs="Times New Roman"/>
                <w:b/>
                <w:bCs/>
                <w:sz w:val="24"/>
                <w:szCs w:val="24"/>
              </w:rPr>
            </w:pPr>
            <w:r>
              <w:rPr>
                <w:rFonts w:ascii="Times New Roman" w:hAnsi="Times New Roman" w:cs="Times New Roman"/>
                <w:b/>
                <w:bCs/>
                <w:sz w:val="24"/>
                <w:szCs w:val="24"/>
              </w:rPr>
              <w:t>10. DO CADASTRO RESERVA</w:t>
            </w:r>
          </w:p>
        </w:tc>
      </w:tr>
    </w:tbl>
    <w:p w14:paraId="6BACC9E7">
      <w:pPr>
        <w:tabs>
          <w:tab w:val="left" w:pos="220"/>
        </w:tabs>
        <w:spacing w:line="360" w:lineRule="auto"/>
        <w:contextualSpacing/>
        <w:jc w:val="both"/>
        <w:rPr>
          <w:rFonts w:ascii="Times New Roman" w:hAnsi="Times New Roman" w:cs="Times New Roman"/>
          <w:sz w:val="24"/>
          <w:szCs w:val="24"/>
          <w:lang w:val="pt-BR"/>
        </w:rPr>
      </w:pPr>
      <w:r>
        <w:rPr>
          <w:rFonts w:ascii="Times New Roman" w:hAnsi="Times New Roman" w:cs="Times New Roman"/>
          <w:b/>
          <w:bCs/>
          <w:sz w:val="24"/>
          <w:szCs w:val="24"/>
          <w:lang w:val="pt-BR"/>
        </w:rPr>
        <w:t>10.1</w:t>
      </w:r>
      <w:r>
        <w:rPr>
          <w:rFonts w:ascii="Times New Roman" w:hAnsi="Times New Roman" w:cs="Times New Roman"/>
          <w:sz w:val="24"/>
          <w:szCs w:val="24"/>
          <w:lang w:val="pt-BR"/>
        </w:rPr>
        <w:t xml:space="preserve"> Após a homologação da licitação, será incluído na ata, na forma de anexo, o registro:</w:t>
      </w:r>
    </w:p>
    <w:p w14:paraId="5ECA933C">
      <w:pPr>
        <w:tabs>
          <w:tab w:val="left" w:pos="220"/>
        </w:tabs>
        <w:spacing w:line="360" w:lineRule="auto"/>
        <w:contextualSpacing/>
        <w:jc w:val="both"/>
        <w:rPr>
          <w:rFonts w:ascii="Times New Roman" w:hAnsi="Times New Roman" w:cs="Times New Roman"/>
          <w:sz w:val="24"/>
          <w:szCs w:val="24"/>
          <w:lang w:val="pt-BR"/>
        </w:rPr>
      </w:pPr>
      <w:r>
        <w:rPr>
          <w:rFonts w:ascii="Times New Roman" w:hAnsi="Times New Roman" w:cs="Times New Roman"/>
          <w:sz w:val="24"/>
          <w:szCs w:val="24"/>
          <w:lang w:val="pt-BR"/>
        </w:rPr>
        <w:t>a) dos licitantes que aceitarem cotar o objeto com preço igual ao do adjudicatário,</w:t>
      </w:r>
    </w:p>
    <w:p w14:paraId="1C7F496E">
      <w:pPr>
        <w:tabs>
          <w:tab w:val="left" w:pos="220"/>
        </w:tabs>
        <w:spacing w:line="360" w:lineRule="auto"/>
        <w:contextualSpacing/>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observada a classificação na licitação; </w:t>
      </w:r>
    </w:p>
    <w:p w14:paraId="5A30B243">
      <w:pPr>
        <w:tabs>
          <w:tab w:val="left" w:pos="220"/>
        </w:tabs>
        <w:spacing w:line="360" w:lineRule="auto"/>
        <w:contextualSpacing/>
        <w:jc w:val="both"/>
        <w:rPr>
          <w:rFonts w:ascii="Times New Roman" w:hAnsi="Times New Roman" w:cs="Times New Roman"/>
          <w:sz w:val="24"/>
          <w:szCs w:val="24"/>
          <w:lang w:val="pt-BR"/>
        </w:rPr>
      </w:pPr>
      <w:r>
        <w:rPr>
          <w:rFonts w:ascii="Times New Roman" w:hAnsi="Times New Roman" w:cs="Times New Roman"/>
          <w:sz w:val="24"/>
          <w:szCs w:val="24"/>
          <w:lang w:val="pt-BR"/>
        </w:rPr>
        <w:t>b) dos licitantes que mantiverem sua proposta original.</w:t>
      </w:r>
    </w:p>
    <w:p w14:paraId="6CDEE9FB">
      <w:pPr>
        <w:tabs>
          <w:tab w:val="left" w:pos="220"/>
        </w:tabs>
        <w:spacing w:line="360" w:lineRule="auto"/>
        <w:contextualSpacing/>
        <w:jc w:val="both"/>
        <w:rPr>
          <w:rFonts w:ascii="Times New Roman" w:hAnsi="Times New Roman" w:cs="Times New Roman"/>
          <w:sz w:val="24"/>
          <w:szCs w:val="24"/>
          <w:lang w:val="pt-BR"/>
        </w:rPr>
      </w:pPr>
      <w:r>
        <w:rPr>
          <w:rFonts w:ascii="Times New Roman" w:hAnsi="Times New Roman" w:cs="Times New Roman"/>
          <w:b/>
          <w:bCs/>
          <w:sz w:val="24"/>
          <w:szCs w:val="24"/>
          <w:lang w:val="pt-BR"/>
        </w:rPr>
        <w:t>10.2</w:t>
      </w:r>
      <w:r>
        <w:rPr>
          <w:rFonts w:ascii="Times New Roman" w:hAnsi="Times New Roman" w:cs="Times New Roman"/>
          <w:sz w:val="24"/>
          <w:szCs w:val="24"/>
          <w:lang w:val="pt-BR"/>
        </w:rPr>
        <w:t>. Será respeitada, nas contratações, a ordem de classificação dos licitantes ou fornecedores registrados na ata:</w:t>
      </w:r>
    </w:p>
    <w:p w14:paraId="3EC32BE8">
      <w:pPr>
        <w:tabs>
          <w:tab w:val="left" w:pos="220"/>
        </w:tabs>
        <w:spacing w:line="360" w:lineRule="auto"/>
        <w:contextualSpacing/>
        <w:jc w:val="both"/>
        <w:rPr>
          <w:rFonts w:ascii="Times New Roman" w:hAnsi="Times New Roman" w:cs="Times New Roman"/>
          <w:sz w:val="24"/>
          <w:szCs w:val="24"/>
          <w:lang w:val="pt-BR"/>
        </w:rPr>
      </w:pPr>
      <w:r>
        <w:rPr>
          <w:rFonts w:ascii="Times New Roman" w:hAnsi="Times New Roman" w:cs="Times New Roman"/>
          <w:sz w:val="24"/>
          <w:szCs w:val="24"/>
          <w:lang w:val="pt-BR"/>
        </w:rPr>
        <w:t>a) a apresentação de novas propostas na forma deste item não prejudicará o resultado do</w:t>
      </w:r>
    </w:p>
    <w:p w14:paraId="60784882">
      <w:pPr>
        <w:tabs>
          <w:tab w:val="left" w:pos="220"/>
        </w:tabs>
        <w:spacing w:line="360" w:lineRule="auto"/>
        <w:contextualSpacing/>
        <w:jc w:val="both"/>
        <w:rPr>
          <w:rFonts w:ascii="Times New Roman" w:hAnsi="Times New Roman" w:cs="Times New Roman"/>
          <w:sz w:val="24"/>
          <w:szCs w:val="24"/>
          <w:lang w:val="pt-BR"/>
        </w:rPr>
      </w:pPr>
      <w:r>
        <w:rPr>
          <w:rFonts w:ascii="Times New Roman" w:hAnsi="Times New Roman" w:cs="Times New Roman"/>
          <w:sz w:val="24"/>
          <w:szCs w:val="24"/>
          <w:lang w:val="pt-BR"/>
        </w:rPr>
        <w:t>certame em relação ao licitante mais bem classificado;</w:t>
      </w:r>
    </w:p>
    <w:p w14:paraId="01828C48">
      <w:pPr>
        <w:tabs>
          <w:tab w:val="left" w:pos="220"/>
        </w:tabs>
        <w:spacing w:line="360" w:lineRule="auto"/>
        <w:contextualSpacing/>
        <w:jc w:val="both"/>
        <w:rPr>
          <w:rFonts w:ascii="Times New Roman" w:hAnsi="Times New Roman" w:cs="Times New Roman"/>
          <w:sz w:val="24"/>
          <w:szCs w:val="24"/>
          <w:lang w:val="pt-BR"/>
        </w:rPr>
      </w:pPr>
      <w:r>
        <w:rPr>
          <w:rFonts w:ascii="Times New Roman" w:hAnsi="Times New Roman" w:cs="Times New Roman"/>
          <w:sz w:val="24"/>
          <w:szCs w:val="24"/>
          <w:lang w:val="pt-BR"/>
        </w:rPr>
        <w:t>b) para fins da ordem de classificação, os licitantes ou fornecedores que aceitarem cotar o</w:t>
      </w:r>
    </w:p>
    <w:p w14:paraId="084C4C99">
      <w:pPr>
        <w:tabs>
          <w:tab w:val="left" w:pos="220"/>
        </w:tabs>
        <w:spacing w:line="360" w:lineRule="auto"/>
        <w:contextualSpacing/>
        <w:jc w:val="both"/>
        <w:rPr>
          <w:rFonts w:ascii="Times New Roman" w:hAnsi="Times New Roman" w:cs="Times New Roman"/>
          <w:sz w:val="24"/>
          <w:szCs w:val="24"/>
          <w:lang w:val="pt-BR"/>
        </w:rPr>
      </w:pPr>
      <w:r>
        <w:rPr>
          <w:rFonts w:ascii="Times New Roman" w:hAnsi="Times New Roman" w:cs="Times New Roman"/>
          <w:sz w:val="24"/>
          <w:szCs w:val="24"/>
          <w:lang w:val="pt-BR"/>
        </w:rPr>
        <w:t>objeto com preço igual ao do adjudicatário antecederão aqueles que mantiverem sua</w:t>
      </w:r>
    </w:p>
    <w:p w14:paraId="72234406">
      <w:pPr>
        <w:tabs>
          <w:tab w:val="left" w:pos="220"/>
        </w:tabs>
        <w:spacing w:line="360" w:lineRule="auto"/>
        <w:contextualSpacing/>
        <w:jc w:val="both"/>
        <w:rPr>
          <w:rFonts w:ascii="Times New Roman" w:hAnsi="Times New Roman" w:cs="Times New Roman"/>
          <w:sz w:val="24"/>
          <w:szCs w:val="24"/>
          <w:lang w:val="pt-BR"/>
        </w:rPr>
      </w:pPr>
      <w:r>
        <w:rPr>
          <w:rFonts w:ascii="Times New Roman" w:hAnsi="Times New Roman" w:cs="Times New Roman"/>
          <w:sz w:val="24"/>
          <w:szCs w:val="24"/>
          <w:lang w:val="pt-BR"/>
        </w:rPr>
        <w:t>proposta original.</w:t>
      </w:r>
    </w:p>
    <w:p w14:paraId="4DF59998">
      <w:pPr>
        <w:tabs>
          <w:tab w:val="left" w:pos="220"/>
        </w:tabs>
        <w:spacing w:line="360" w:lineRule="auto"/>
        <w:contextualSpacing/>
        <w:jc w:val="both"/>
        <w:rPr>
          <w:rFonts w:ascii="Times New Roman" w:hAnsi="Times New Roman" w:cs="Times New Roman"/>
          <w:sz w:val="24"/>
          <w:szCs w:val="24"/>
          <w:lang w:val="pt-BR"/>
        </w:rPr>
      </w:pPr>
      <w:r>
        <w:rPr>
          <w:rFonts w:ascii="Times New Roman" w:hAnsi="Times New Roman" w:cs="Times New Roman"/>
          <w:b/>
          <w:bCs/>
          <w:sz w:val="24"/>
          <w:szCs w:val="24"/>
          <w:lang w:val="pt-BR"/>
        </w:rPr>
        <w:t>10.3</w:t>
      </w:r>
      <w:r>
        <w:rPr>
          <w:rFonts w:ascii="Times New Roman" w:hAnsi="Times New Roman" w:cs="Times New Roman"/>
          <w:sz w:val="24"/>
          <w:szCs w:val="24"/>
          <w:lang w:val="pt-BR"/>
        </w:rPr>
        <w:t xml:space="preserve"> A habilitação dos licitantes que comporão o cadastro de reserva será efetuada quando</w:t>
      </w:r>
    </w:p>
    <w:p w14:paraId="2FB6E417">
      <w:pPr>
        <w:tabs>
          <w:tab w:val="left" w:pos="220"/>
        </w:tabs>
        <w:spacing w:line="360" w:lineRule="auto"/>
        <w:contextualSpacing/>
        <w:jc w:val="both"/>
        <w:rPr>
          <w:rFonts w:ascii="Times New Roman" w:hAnsi="Times New Roman" w:cs="Times New Roman"/>
          <w:sz w:val="24"/>
          <w:szCs w:val="24"/>
          <w:lang w:val="pt-BR"/>
        </w:rPr>
      </w:pPr>
      <w:r>
        <w:rPr>
          <w:rFonts w:ascii="Times New Roman" w:hAnsi="Times New Roman" w:cs="Times New Roman"/>
          <w:sz w:val="24"/>
          <w:szCs w:val="24"/>
          <w:lang w:val="pt-BR"/>
        </w:rPr>
        <w:t>houver necessidade de contratação dos licitantes remanescentes.</w:t>
      </w:r>
    </w:p>
    <w:p w14:paraId="32AD2EAE">
      <w:pPr>
        <w:tabs>
          <w:tab w:val="left" w:pos="220"/>
        </w:tabs>
        <w:spacing w:line="360" w:lineRule="auto"/>
        <w:contextualSpacing/>
        <w:jc w:val="both"/>
        <w:rPr>
          <w:rFonts w:ascii="Times New Roman" w:hAnsi="Times New Roman" w:cs="Times New Roman"/>
          <w:sz w:val="24"/>
          <w:szCs w:val="24"/>
          <w:lang w:val="pt-BR"/>
        </w:rPr>
      </w:pPr>
    </w:p>
    <w:tbl>
      <w:tblPr>
        <w:tblStyle w:val="28"/>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4D4D4"/>
        <w:tblLayout w:type="autofit"/>
        <w:tblCellMar>
          <w:top w:w="0" w:type="dxa"/>
          <w:left w:w="108" w:type="dxa"/>
          <w:bottom w:w="0" w:type="dxa"/>
          <w:right w:w="108" w:type="dxa"/>
        </w:tblCellMar>
      </w:tblPr>
      <w:tblGrid>
        <w:gridCol w:w="8784"/>
      </w:tblGrid>
      <w:tr w14:paraId="27E0D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784" w:type="dxa"/>
            <w:shd w:val="clear" w:color="auto" w:fill="D4D4D4"/>
            <w:vAlign w:val="center"/>
          </w:tcPr>
          <w:p w14:paraId="20D1B386">
            <w:pPr>
              <w:pStyle w:val="127"/>
              <w:numPr>
                <w:ilvl w:val="0"/>
                <w:numId w:val="16"/>
              </w:numPr>
              <w:spacing w:line="360" w:lineRule="auto"/>
              <w:jc w:val="center"/>
              <w:rPr>
                <w:b/>
                <w:sz w:val="24"/>
                <w:szCs w:val="24"/>
                <w:lang w:val="pt-BR"/>
              </w:rPr>
            </w:pPr>
            <w:r>
              <w:rPr>
                <w:b/>
                <w:sz w:val="24"/>
                <w:szCs w:val="24"/>
              </w:rPr>
              <w:t>CUSTO</w:t>
            </w:r>
            <w:r>
              <w:rPr>
                <w:b/>
                <w:spacing w:val="-1"/>
                <w:sz w:val="24"/>
                <w:szCs w:val="24"/>
              </w:rPr>
              <w:t xml:space="preserve"> </w:t>
            </w:r>
            <w:r>
              <w:rPr>
                <w:b/>
                <w:sz w:val="24"/>
                <w:szCs w:val="24"/>
              </w:rPr>
              <w:t>ESTIMADO DA</w:t>
            </w:r>
            <w:r>
              <w:rPr>
                <w:b/>
                <w:spacing w:val="-2"/>
                <w:sz w:val="24"/>
                <w:szCs w:val="24"/>
              </w:rPr>
              <w:t xml:space="preserve"> </w:t>
            </w:r>
            <w:r>
              <w:rPr>
                <w:b/>
                <w:sz w:val="24"/>
                <w:szCs w:val="24"/>
              </w:rPr>
              <w:t>CONTRATAÇÃO/PREÇO</w:t>
            </w:r>
            <w:r>
              <w:rPr>
                <w:b/>
                <w:spacing w:val="-1"/>
                <w:sz w:val="24"/>
                <w:szCs w:val="24"/>
              </w:rPr>
              <w:t xml:space="preserve"> </w:t>
            </w:r>
            <w:r>
              <w:rPr>
                <w:b/>
                <w:sz w:val="24"/>
                <w:szCs w:val="24"/>
              </w:rPr>
              <w:t xml:space="preserve">DE </w:t>
            </w:r>
            <w:r>
              <w:rPr>
                <w:b/>
                <w:spacing w:val="-2"/>
                <w:sz w:val="24"/>
                <w:szCs w:val="24"/>
              </w:rPr>
              <w:t>REFERÊNCIA</w:t>
            </w:r>
          </w:p>
        </w:tc>
      </w:tr>
    </w:tbl>
    <w:p w14:paraId="2C751B2E">
      <w:pPr>
        <w:tabs>
          <w:tab w:val="left" w:pos="220"/>
        </w:tabs>
        <w:spacing w:line="360" w:lineRule="auto"/>
        <w:contextualSpacing/>
        <w:jc w:val="both"/>
        <w:rPr>
          <w:rFonts w:ascii="Times New Roman" w:hAnsi="Times New Roman" w:cs="Times New Roman"/>
          <w:iCs/>
          <w:sz w:val="24"/>
          <w:szCs w:val="24"/>
          <w:lang w:val="pt-BR"/>
        </w:rPr>
      </w:pPr>
      <w:r>
        <w:rPr>
          <w:rFonts w:ascii="Times New Roman" w:hAnsi="Times New Roman" w:cs="Times New Roman"/>
          <w:iCs/>
          <w:sz w:val="24"/>
          <w:szCs w:val="24"/>
          <w:lang w:val="pt-BR"/>
        </w:rPr>
        <w:t>Estimativa de R$ 4.190.512,50 (Quatro milhões cento e noventa mil quinhentos e doze reais e cinquenta centavos).</w:t>
      </w:r>
    </w:p>
    <w:p w14:paraId="4B9251FB">
      <w:pPr>
        <w:tabs>
          <w:tab w:val="left" w:pos="220"/>
        </w:tabs>
        <w:spacing w:line="360" w:lineRule="auto"/>
        <w:contextualSpacing/>
        <w:jc w:val="both"/>
        <w:rPr>
          <w:rFonts w:ascii="Times New Roman" w:hAnsi="Times New Roman" w:cs="Times New Roman"/>
          <w:iCs/>
          <w:sz w:val="24"/>
          <w:szCs w:val="24"/>
          <w:lang w:val="pt-BR"/>
        </w:rPr>
      </w:pPr>
      <w:r>
        <w:rPr>
          <w:rFonts w:ascii="Times New Roman" w:hAnsi="Times New Roman" w:cs="Times New Roman"/>
          <w:iCs/>
          <w:sz w:val="24"/>
          <w:szCs w:val="24"/>
          <w:lang w:val="pt-BR"/>
        </w:rPr>
        <w:t>A metodologia utilizada para formação de preço de referência foi o valor mediano entre três ou mais atas de referência de outros órgãos públicos.</w:t>
      </w:r>
    </w:p>
    <w:p w14:paraId="7293D9A4">
      <w:pPr>
        <w:tabs>
          <w:tab w:val="left" w:pos="220"/>
        </w:tabs>
        <w:spacing w:line="360" w:lineRule="auto"/>
        <w:contextualSpacing/>
        <w:jc w:val="both"/>
        <w:rPr>
          <w:rFonts w:ascii="Times New Roman" w:hAnsi="Times New Roman" w:cs="Times New Roman"/>
          <w:iCs/>
          <w:sz w:val="24"/>
          <w:szCs w:val="24"/>
          <w:lang w:val="pt-BR"/>
        </w:rPr>
      </w:pPr>
      <w:r>
        <w:rPr>
          <w:rFonts w:ascii="Times New Roman" w:hAnsi="Times New Roman" w:cs="Times New Roman"/>
          <w:iCs/>
          <w:sz w:val="24"/>
          <w:szCs w:val="24"/>
          <w:lang w:val="pt-BR"/>
        </w:rPr>
        <w:t>A metodologia de estimativa de quantidades consta da justificative tecnica apensa ao processo.</w:t>
      </w:r>
    </w:p>
    <w:p w14:paraId="27B8490C">
      <w:pPr>
        <w:tabs>
          <w:tab w:val="left" w:pos="220"/>
        </w:tabs>
        <w:spacing w:line="360" w:lineRule="auto"/>
        <w:contextualSpacing/>
        <w:jc w:val="both"/>
        <w:rPr>
          <w:rFonts w:ascii="Times New Roman" w:hAnsi="Times New Roman" w:cs="Times New Roman"/>
          <w:iCs/>
          <w:sz w:val="24"/>
          <w:szCs w:val="24"/>
          <w:lang w:val="pt-BR"/>
        </w:rPr>
      </w:pPr>
    </w:p>
    <w:tbl>
      <w:tblPr>
        <w:tblStyle w:val="28"/>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4"/>
      </w:tblGrid>
      <w:tr w14:paraId="49D7A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784" w:type="dxa"/>
            <w:shd w:val="clear" w:color="auto" w:fill="D7D7D7" w:themeFill="background1" w:themeFillShade="D8"/>
            <w:vAlign w:val="center"/>
          </w:tcPr>
          <w:p w14:paraId="541BCEC1">
            <w:pPr>
              <w:numPr>
                <w:ilvl w:val="0"/>
                <w:numId w:val="16"/>
              </w:numPr>
              <w:spacing w:line="360" w:lineRule="auto"/>
              <w:jc w:val="center"/>
              <w:rPr>
                <w:rFonts w:ascii="Times New Roman" w:hAnsi="Times New Roman" w:cs="Times New Roman"/>
                <w:b/>
                <w:sz w:val="24"/>
                <w:szCs w:val="24"/>
                <w:lang w:val="pt-BR"/>
              </w:rPr>
            </w:pPr>
            <w:r>
              <w:rPr>
                <w:rFonts w:ascii="Times New Roman" w:hAnsi="Times New Roman" w:cs="Times New Roman"/>
                <w:b/>
                <w:sz w:val="24"/>
                <w:szCs w:val="24"/>
              </w:rPr>
              <w:t xml:space="preserve">DOTAÇÃO </w:t>
            </w:r>
            <w:r>
              <w:rPr>
                <w:rFonts w:ascii="Times New Roman" w:hAnsi="Times New Roman" w:cs="Times New Roman"/>
                <w:b/>
                <w:spacing w:val="-2"/>
                <w:sz w:val="24"/>
                <w:szCs w:val="24"/>
              </w:rPr>
              <w:t>ORÇAME</w:t>
            </w:r>
            <w:r>
              <w:rPr>
                <w:rFonts w:ascii="Times New Roman" w:hAnsi="Times New Roman" w:cs="Times New Roman"/>
                <w:b/>
                <w:spacing w:val="-2"/>
                <w:sz w:val="24"/>
                <w:szCs w:val="24"/>
                <w:lang w:val="pt-BR"/>
              </w:rPr>
              <w:t>N</w:t>
            </w:r>
            <w:r>
              <w:rPr>
                <w:rFonts w:ascii="Times New Roman" w:hAnsi="Times New Roman" w:cs="Times New Roman"/>
                <w:b/>
                <w:spacing w:val="-2"/>
                <w:sz w:val="24"/>
                <w:szCs w:val="24"/>
              </w:rPr>
              <w:t>TÁRIA</w:t>
            </w:r>
          </w:p>
        </w:tc>
      </w:tr>
    </w:tbl>
    <w:tbl>
      <w:tblPr>
        <w:tblStyle w:val="28"/>
        <w:tblpPr w:leftFromText="141" w:rightFromText="141" w:vertAnchor="text" w:horzAnchor="margin" w:tblpY="52"/>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15"/>
        <w:gridCol w:w="3969"/>
      </w:tblGrid>
      <w:tr w14:paraId="522BD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5" w:type="dxa"/>
          </w:tcPr>
          <w:p w14:paraId="76756356">
            <w:pPr>
              <w:pStyle w:val="130"/>
            </w:pPr>
            <w:r>
              <w:t>1049. 44.90.51.00.00 -1.5.00.0000000       PAVIMENTAÇÃO ASFÁLTICA</w:t>
            </w:r>
          </w:p>
        </w:tc>
        <w:tc>
          <w:tcPr>
            <w:tcW w:w="3969" w:type="dxa"/>
          </w:tcPr>
          <w:p w14:paraId="1070CB16">
            <w:pPr>
              <w:pStyle w:val="130"/>
            </w:pPr>
            <w:r>
              <w:rPr>
                <w:lang w:eastAsia="pt-BR"/>
              </w:rPr>
              <w:t>RECURSO PRÓPRIO</w:t>
            </w:r>
          </w:p>
        </w:tc>
      </w:tr>
      <w:tr w14:paraId="751EE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5" w:type="dxa"/>
          </w:tcPr>
          <w:p w14:paraId="76672E89">
            <w:pPr>
              <w:pStyle w:val="130"/>
              <w:rPr>
                <w:lang w:eastAsia="pt-BR"/>
              </w:rPr>
            </w:pPr>
            <w:r>
              <w:rPr>
                <w:lang w:eastAsia="pt-BR"/>
              </w:rPr>
              <w:t>1050.44.90.51.00.00 - 1.5.00.000000</w:t>
            </w:r>
          </w:p>
          <w:p w14:paraId="6F712A0A">
            <w:pPr>
              <w:pStyle w:val="130"/>
            </w:pPr>
            <w:r>
              <w:rPr>
                <w:lang w:eastAsia="pt-BR"/>
              </w:rPr>
              <w:t>PAVIMENTAÇÃO ASFÁLTICA</w:t>
            </w:r>
          </w:p>
        </w:tc>
        <w:tc>
          <w:tcPr>
            <w:tcW w:w="3969" w:type="dxa"/>
          </w:tcPr>
          <w:p w14:paraId="6366AD9A">
            <w:pPr>
              <w:pStyle w:val="130"/>
            </w:pPr>
            <w:r>
              <w:rPr>
                <w:lang w:eastAsia="pt-BR"/>
              </w:rPr>
              <w:t>RECURSO PRÓPRIO</w:t>
            </w:r>
          </w:p>
        </w:tc>
      </w:tr>
      <w:tr w14:paraId="1A10D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5" w:type="dxa"/>
          </w:tcPr>
          <w:p w14:paraId="3D06ED4A">
            <w:pPr>
              <w:pStyle w:val="130"/>
              <w:rPr>
                <w:lang w:eastAsia="pt-BR"/>
              </w:rPr>
            </w:pPr>
            <w:r>
              <w:rPr>
                <w:lang w:eastAsia="pt-BR"/>
              </w:rPr>
              <w:t>1050.44.90.51.00.00 - 1.7.50.000000</w:t>
            </w:r>
          </w:p>
          <w:p w14:paraId="4DCA07EC">
            <w:pPr>
              <w:pStyle w:val="130"/>
            </w:pPr>
            <w:r>
              <w:rPr>
                <w:lang w:eastAsia="pt-BR"/>
              </w:rPr>
              <w:t>PAVIMENTAÇÃO ASFÁLTICA</w:t>
            </w:r>
          </w:p>
        </w:tc>
        <w:tc>
          <w:tcPr>
            <w:tcW w:w="3969" w:type="dxa"/>
          </w:tcPr>
          <w:p w14:paraId="5A9ED2FB">
            <w:pPr>
              <w:pStyle w:val="130"/>
            </w:pPr>
            <w:r>
              <w:rPr>
                <w:lang w:eastAsia="pt-BR"/>
              </w:rPr>
              <w:t xml:space="preserve">RECURSO </w:t>
            </w:r>
            <w:r>
              <w:rPr>
                <w:color w:val="000000"/>
                <w:lang w:eastAsia="pt-BR"/>
              </w:rPr>
              <w:t>ESTADUAL - CIDE</w:t>
            </w:r>
          </w:p>
        </w:tc>
      </w:tr>
      <w:tr w14:paraId="5B9F4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5" w:type="dxa"/>
          </w:tcPr>
          <w:p w14:paraId="130B6F5A">
            <w:pPr>
              <w:pStyle w:val="130"/>
            </w:pPr>
            <w:r>
              <w:t>1050. 44.90.51.00.00 - 1.7.20.0000000               PAVIMENTAÇÃO ASFÁLTICA</w:t>
            </w:r>
          </w:p>
        </w:tc>
        <w:tc>
          <w:tcPr>
            <w:tcW w:w="3969" w:type="dxa"/>
          </w:tcPr>
          <w:p w14:paraId="38BB7CE1">
            <w:pPr>
              <w:pStyle w:val="130"/>
            </w:pPr>
            <w:r>
              <w:t>RECURSO ESTADUAL  - FEP</w:t>
            </w:r>
          </w:p>
          <w:p w14:paraId="0BB28B86">
            <w:pPr>
              <w:pStyle w:val="130"/>
            </w:pPr>
          </w:p>
        </w:tc>
      </w:tr>
      <w:tr w14:paraId="63C38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5" w:type="dxa"/>
          </w:tcPr>
          <w:p w14:paraId="088ADA6E">
            <w:pPr>
              <w:pStyle w:val="130"/>
              <w:rPr>
                <w:lang w:eastAsia="pt-BR"/>
              </w:rPr>
            </w:pPr>
            <w:r>
              <w:rPr>
                <w:lang w:eastAsia="pt-BR"/>
              </w:rPr>
              <w:t>2117.33.90.30.00.00 - 1.5.00.0000000</w:t>
            </w:r>
          </w:p>
          <w:p w14:paraId="51EA6EA0">
            <w:pPr>
              <w:pStyle w:val="130"/>
            </w:pPr>
            <w:r>
              <w:rPr>
                <w:lang w:eastAsia="pt-BR"/>
              </w:rPr>
              <w:t>MANUTENÇÃO DAS VIAS URBANAS</w:t>
            </w:r>
          </w:p>
        </w:tc>
        <w:tc>
          <w:tcPr>
            <w:tcW w:w="3969" w:type="dxa"/>
          </w:tcPr>
          <w:p w14:paraId="29A2C09A">
            <w:pPr>
              <w:pStyle w:val="130"/>
            </w:pPr>
            <w:r>
              <w:rPr>
                <w:lang w:eastAsia="pt-BR"/>
              </w:rPr>
              <w:t xml:space="preserve">RECURSO </w:t>
            </w:r>
            <w:r>
              <w:rPr>
                <w:color w:val="000000"/>
                <w:lang w:eastAsia="pt-BR"/>
              </w:rPr>
              <w:t>PRÓPRIO</w:t>
            </w:r>
          </w:p>
        </w:tc>
      </w:tr>
      <w:tr w14:paraId="29029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5" w:type="dxa"/>
          </w:tcPr>
          <w:p w14:paraId="5FA7C679">
            <w:pPr>
              <w:pStyle w:val="130"/>
              <w:rPr>
                <w:lang w:eastAsia="pt-BR"/>
              </w:rPr>
            </w:pPr>
            <w:r>
              <w:rPr>
                <w:lang w:eastAsia="pt-BR"/>
              </w:rPr>
              <w:t>2117.33.90.30.00.00 - 1.7.20.0000000</w:t>
            </w:r>
          </w:p>
          <w:p w14:paraId="4275FC14">
            <w:pPr>
              <w:pStyle w:val="130"/>
            </w:pPr>
            <w:r>
              <w:rPr>
                <w:lang w:eastAsia="pt-BR"/>
              </w:rPr>
              <w:t>MANUTENÇÃO DAS VIAS URBANAS</w:t>
            </w:r>
          </w:p>
        </w:tc>
        <w:tc>
          <w:tcPr>
            <w:tcW w:w="3969" w:type="dxa"/>
          </w:tcPr>
          <w:p w14:paraId="4354693A">
            <w:pPr>
              <w:pStyle w:val="130"/>
            </w:pPr>
            <w:r>
              <w:t>RECURSO ESTADUAL  - FEP</w:t>
            </w:r>
          </w:p>
          <w:p w14:paraId="1855A75F">
            <w:pPr>
              <w:pStyle w:val="130"/>
            </w:pPr>
          </w:p>
        </w:tc>
      </w:tr>
    </w:tbl>
    <w:p w14:paraId="38AC629A">
      <w:pPr>
        <w:tabs>
          <w:tab w:val="left" w:pos="220"/>
        </w:tabs>
        <w:spacing w:line="360" w:lineRule="auto"/>
        <w:contextualSpacing/>
        <w:jc w:val="both"/>
        <w:rPr>
          <w:rFonts w:ascii="Times New Roman" w:hAnsi="Times New Roman" w:cs="Times New Roman"/>
          <w:sz w:val="24"/>
          <w:szCs w:val="24"/>
          <w:highlight w:val="yellow"/>
        </w:rPr>
      </w:pPr>
    </w:p>
    <w:tbl>
      <w:tblPr>
        <w:tblStyle w:val="28"/>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4"/>
      </w:tblGrid>
      <w:tr w14:paraId="2DBFD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784" w:type="dxa"/>
            <w:shd w:val="clear" w:color="auto" w:fill="D7D7D7" w:themeFill="background1" w:themeFillShade="D8"/>
            <w:vAlign w:val="center"/>
          </w:tcPr>
          <w:p w14:paraId="484F8576">
            <w:pPr>
              <w:numPr>
                <w:ilvl w:val="0"/>
                <w:numId w:val="16"/>
              </w:numPr>
              <w:spacing w:line="360" w:lineRule="auto"/>
              <w:jc w:val="center"/>
              <w:rPr>
                <w:rFonts w:ascii="Times New Roman" w:hAnsi="Times New Roman" w:cs="Times New Roman"/>
                <w:b/>
                <w:sz w:val="24"/>
                <w:szCs w:val="24"/>
                <w:lang w:val="pt-BR"/>
              </w:rPr>
            </w:pPr>
            <w:r>
              <w:rPr>
                <w:rFonts w:ascii="Times New Roman" w:hAnsi="Times New Roman" w:cs="Times New Roman"/>
                <w:b/>
                <w:sz w:val="24"/>
                <w:szCs w:val="24"/>
                <w:lang w:val="pt-BR"/>
              </w:rPr>
              <w:t>DEMAIS</w:t>
            </w:r>
            <w:r>
              <w:rPr>
                <w:rFonts w:ascii="Times New Roman" w:hAnsi="Times New Roman" w:cs="Times New Roman"/>
                <w:b/>
                <w:spacing w:val="-1"/>
                <w:sz w:val="24"/>
                <w:szCs w:val="24"/>
                <w:lang w:val="pt-BR"/>
              </w:rPr>
              <w:t xml:space="preserve"> </w:t>
            </w:r>
            <w:r>
              <w:rPr>
                <w:rFonts w:ascii="Times New Roman" w:hAnsi="Times New Roman" w:cs="Times New Roman"/>
                <w:b/>
                <w:sz w:val="24"/>
                <w:szCs w:val="24"/>
                <w:lang w:val="pt-BR"/>
              </w:rPr>
              <w:t>INFORMAÇÕES</w:t>
            </w:r>
            <w:r>
              <w:rPr>
                <w:rFonts w:ascii="Times New Roman" w:hAnsi="Times New Roman" w:cs="Times New Roman"/>
                <w:b/>
                <w:spacing w:val="-1"/>
                <w:sz w:val="24"/>
                <w:szCs w:val="24"/>
                <w:lang w:val="pt-BR"/>
              </w:rPr>
              <w:t xml:space="preserve"> </w:t>
            </w:r>
            <w:r>
              <w:rPr>
                <w:rFonts w:ascii="Times New Roman" w:hAnsi="Times New Roman" w:cs="Times New Roman"/>
                <w:b/>
                <w:sz w:val="24"/>
                <w:szCs w:val="24"/>
                <w:lang w:val="pt-BR"/>
              </w:rPr>
              <w:t>ESPECÍFICAS</w:t>
            </w:r>
            <w:r>
              <w:rPr>
                <w:rFonts w:ascii="Times New Roman" w:hAnsi="Times New Roman" w:cs="Times New Roman"/>
                <w:b/>
                <w:spacing w:val="-1"/>
                <w:sz w:val="24"/>
                <w:szCs w:val="24"/>
                <w:lang w:val="pt-BR"/>
              </w:rPr>
              <w:t xml:space="preserve"> </w:t>
            </w:r>
            <w:r>
              <w:rPr>
                <w:rFonts w:ascii="Times New Roman" w:hAnsi="Times New Roman" w:cs="Times New Roman"/>
                <w:b/>
                <w:sz w:val="24"/>
                <w:szCs w:val="24"/>
                <w:lang w:val="pt-BR"/>
              </w:rPr>
              <w:t>DO</w:t>
            </w:r>
            <w:r>
              <w:rPr>
                <w:rFonts w:ascii="Times New Roman" w:hAnsi="Times New Roman" w:cs="Times New Roman"/>
                <w:b/>
                <w:spacing w:val="-1"/>
                <w:sz w:val="24"/>
                <w:szCs w:val="24"/>
                <w:lang w:val="pt-BR"/>
              </w:rPr>
              <w:t xml:space="preserve"> </w:t>
            </w:r>
            <w:r>
              <w:rPr>
                <w:rFonts w:ascii="Times New Roman" w:hAnsi="Times New Roman" w:cs="Times New Roman"/>
                <w:b/>
                <w:sz w:val="24"/>
                <w:szCs w:val="24"/>
                <w:lang w:val="pt-BR"/>
              </w:rPr>
              <w:t>PROJETO</w:t>
            </w:r>
            <w:r>
              <w:rPr>
                <w:rFonts w:ascii="Times New Roman" w:hAnsi="Times New Roman" w:cs="Times New Roman"/>
                <w:b/>
                <w:spacing w:val="-1"/>
                <w:sz w:val="24"/>
                <w:szCs w:val="24"/>
                <w:lang w:val="pt-BR"/>
              </w:rPr>
              <w:t xml:space="preserve"> </w:t>
            </w:r>
            <w:r>
              <w:rPr>
                <w:rFonts w:ascii="Times New Roman" w:hAnsi="Times New Roman" w:cs="Times New Roman"/>
                <w:b/>
                <w:spacing w:val="-2"/>
                <w:sz w:val="24"/>
                <w:szCs w:val="24"/>
                <w:lang w:val="pt-BR"/>
              </w:rPr>
              <w:t>BÁSICO</w:t>
            </w:r>
          </w:p>
        </w:tc>
      </w:tr>
    </w:tbl>
    <w:p w14:paraId="523D343D">
      <w:pPr>
        <w:pStyle w:val="127"/>
        <w:numPr>
          <w:ilvl w:val="1"/>
          <w:numId w:val="17"/>
        </w:numPr>
        <w:spacing w:line="360" w:lineRule="auto"/>
        <w:ind w:left="0" w:firstLine="0"/>
        <w:contextualSpacing/>
        <w:jc w:val="both"/>
        <w:rPr>
          <w:bCs/>
          <w:sz w:val="24"/>
          <w:szCs w:val="24"/>
        </w:rPr>
      </w:pPr>
      <w:r>
        <w:rPr>
          <w:bCs/>
          <w:sz w:val="24"/>
          <w:szCs w:val="24"/>
        </w:rPr>
        <w:t xml:space="preserve"> DAS RESPONSABILIDADES EM RELAÇÃO ÀS ESPECIFICAÇÕES TÉCNICAS DOS ITENS:</w:t>
      </w:r>
    </w:p>
    <w:p w14:paraId="45F02BFD">
      <w:pPr>
        <w:spacing w:line="360" w:lineRule="auto"/>
        <w:contextualSpacing/>
        <w:jc w:val="both"/>
        <w:rPr>
          <w:rFonts w:ascii="Times New Roman" w:hAnsi="Times New Roman" w:cs="Times New Roman"/>
          <w:bCs/>
          <w:sz w:val="24"/>
          <w:szCs w:val="24"/>
          <w:lang w:val="pt-BR"/>
        </w:rPr>
      </w:pPr>
      <w:r>
        <w:rPr>
          <w:rFonts w:ascii="Times New Roman" w:hAnsi="Times New Roman" w:cs="Times New Roman"/>
          <w:sz w:val="24"/>
          <w:szCs w:val="24"/>
          <w:lang w:val="pt-BR"/>
        </w:rPr>
        <w:t xml:space="preserve">Os itens do processo foram compostos pela Equipe Técnica de Engenharia </w:t>
      </w:r>
      <w:r>
        <w:rPr>
          <w:rFonts w:ascii="Times New Roman" w:hAnsi="Times New Roman" w:cs="Times New Roman"/>
          <w:bCs/>
          <w:color w:val="000000"/>
          <w:sz w:val="24"/>
          <w:szCs w:val="24"/>
          <w:lang w:val="pt-BR" w:eastAsia="pt-BR"/>
        </w:rPr>
        <w:t>e também pelas Secretarias, ficando a responsabilidade pela conferência de suas descrições</w:t>
      </w:r>
      <w:r>
        <w:rPr>
          <w:rFonts w:ascii="Times New Roman" w:hAnsi="Times New Roman" w:cs="Times New Roman"/>
          <w:sz w:val="24"/>
          <w:szCs w:val="24"/>
          <w:lang w:val="pt-BR"/>
        </w:rPr>
        <w:t xml:space="preserve">, conforme designados pela Portaria nº </w:t>
      </w:r>
      <w:r>
        <w:rPr>
          <w:rFonts w:ascii="Times New Roman" w:hAnsi="Times New Roman" w:cs="Times New Roman"/>
          <w:bCs/>
          <w:color w:val="000000"/>
          <w:sz w:val="24"/>
          <w:szCs w:val="24"/>
          <w:lang w:val="pt-BR" w:eastAsia="pt-BR"/>
        </w:rPr>
        <w:t>0172 de 27 de janeiro de 2021.</w:t>
      </w:r>
    </w:p>
    <w:p w14:paraId="27CF48E5">
      <w:pPr>
        <w:spacing w:line="360" w:lineRule="auto"/>
        <w:contextualSpacing/>
        <w:jc w:val="both"/>
        <w:rPr>
          <w:rFonts w:ascii="Times New Roman" w:hAnsi="Times New Roman" w:cs="Times New Roman"/>
          <w:bCs/>
          <w:sz w:val="24"/>
          <w:szCs w:val="24"/>
          <w:lang w:val="pt-BR"/>
        </w:rPr>
      </w:pPr>
    </w:p>
    <w:p w14:paraId="6D0748FF">
      <w:pPr>
        <w:spacing w:line="360" w:lineRule="auto"/>
        <w:contextualSpacing/>
        <w:jc w:val="both"/>
        <w:rPr>
          <w:rFonts w:ascii="Times New Roman" w:hAnsi="Times New Roman" w:cs="Times New Roman"/>
          <w:bCs/>
          <w:color w:val="000000"/>
          <w:sz w:val="24"/>
          <w:szCs w:val="24"/>
          <w:lang w:val="pt-BR" w:eastAsia="pt-BR"/>
        </w:rPr>
      </w:pPr>
      <w:r>
        <w:rPr>
          <w:rFonts w:ascii="Times New Roman" w:hAnsi="Times New Roman" w:cs="Times New Roman"/>
          <w:bCs/>
          <w:color w:val="000000"/>
          <w:sz w:val="24"/>
          <w:szCs w:val="24"/>
          <w:lang w:val="pt-BR" w:eastAsia="pt-BR"/>
        </w:rPr>
        <w:t xml:space="preserve">Sinop/MT, </w:t>
      </w:r>
      <w:r>
        <w:rPr>
          <w:rFonts w:hint="default" w:ascii="Times New Roman" w:hAnsi="Times New Roman" w:cs="Times New Roman"/>
          <w:bCs/>
          <w:color w:val="000000"/>
          <w:sz w:val="24"/>
          <w:szCs w:val="24"/>
          <w:lang w:val="en-US" w:eastAsia="pt-BR"/>
        </w:rPr>
        <w:t>14 de junho</w:t>
      </w:r>
      <w:r>
        <w:rPr>
          <w:rFonts w:ascii="Times New Roman" w:hAnsi="Times New Roman" w:cs="Times New Roman"/>
          <w:bCs/>
          <w:color w:val="000000"/>
          <w:sz w:val="24"/>
          <w:szCs w:val="24"/>
          <w:lang w:val="pt-BR" w:eastAsia="pt-BR"/>
        </w:rPr>
        <w:t xml:space="preserve"> de 2024.</w:t>
      </w:r>
    </w:p>
    <w:p w14:paraId="13DF0331">
      <w:pPr>
        <w:pStyle w:val="16"/>
        <w:spacing w:line="360" w:lineRule="auto"/>
        <w:ind w:left="0" w:right="563"/>
        <w:rPr>
          <w:lang w:val="pt-BR"/>
        </w:rPr>
      </w:pPr>
    </w:p>
    <w:p w14:paraId="1B38BFDC">
      <w:pPr>
        <w:pStyle w:val="16"/>
        <w:spacing w:line="360" w:lineRule="auto"/>
        <w:ind w:left="0" w:right="563"/>
        <w:rPr>
          <w:lang w:val="pt-BR"/>
        </w:rPr>
      </w:pPr>
    </w:p>
    <w:p w14:paraId="5ED9D2E4">
      <w:pPr>
        <w:pStyle w:val="130"/>
        <w:rPr>
          <w:spacing w:val="-2"/>
        </w:rPr>
      </w:pPr>
      <w:r>
        <w:rPr>
          <w:sz w:val="24"/>
          <w:szCs w:val="24"/>
        </w:rPr>
        <w:t>Debora Regina de Oliveira Strack                                      Higor Gustavo Pereira de Mattos                               Responsável</w:t>
      </w:r>
      <w:r>
        <w:rPr>
          <w:spacing w:val="-4"/>
          <w:sz w:val="24"/>
          <w:szCs w:val="24"/>
        </w:rPr>
        <w:t xml:space="preserve"> </w:t>
      </w:r>
      <w:r>
        <w:rPr>
          <w:sz w:val="24"/>
          <w:szCs w:val="24"/>
        </w:rPr>
        <w:t>pelo</w:t>
      </w:r>
      <w:r>
        <w:rPr>
          <w:spacing w:val="-1"/>
          <w:sz w:val="24"/>
          <w:szCs w:val="24"/>
        </w:rPr>
        <w:t xml:space="preserve"> </w:t>
      </w:r>
      <w:r>
        <w:rPr>
          <w:spacing w:val="-2"/>
          <w:sz w:val="24"/>
          <w:szCs w:val="24"/>
        </w:rPr>
        <w:t xml:space="preserve">TR                                                                      </w:t>
      </w:r>
      <w:r>
        <w:t>Responsável</w:t>
      </w:r>
      <w:r>
        <w:rPr>
          <w:spacing w:val="-4"/>
        </w:rPr>
        <w:t xml:space="preserve"> </w:t>
      </w:r>
      <w:r>
        <w:t>pelo</w:t>
      </w:r>
      <w:r>
        <w:rPr>
          <w:spacing w:val="-1"/>
        </w:rPr>
        <w:t xml:space="preserve"> </w:t>
      </w:r>
      <w:r>
        <w:rPr>
          <w:spacing w:val="-2"/>
        </w:rPr>
        <w:t>TR</w:t>
      </w:r>
    </w:p>
    <w:p w14:paraId="0B8E83BA">
      <w:pPr>
        <w:pStyle w:val="130"/>
        <w:rPr>
          <w:spacing w:val="-2"/>
        </w:rPr>
      </w:pPr>
    </w:p>
    <w:p w14:paraId="4BAA8E5C">
      <w:pPr>
        <w:pStyle w:val="130"/>
        <w:rPr>
          <w:spacing w:val="-2"/>
        </w:rPr>
      </w:pPr>
    </w:p>
    <w:p w14:paraId="7736D358">
      <w:pPr>
        <w:pStyle w:val="130"/>
        <w:rPr>
          <w:sz w:val="24"/>
          <w:szCs w:val="24"/>
        </w:rPr>
      </w:pPr>
    </w:p>
    <w:tbl>
      <w:tblPr>
        <w:tblStyle w:val="28"/>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4"/>
      </w:tblGrid>
      <w:tr w14:paraId="6F5B2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784" w:type="dxa"/>
            <w:shd w:val="clear" w:color="auto" w:fill="D7D7D7" w:themeFill="background1" w:themeFillShade="D8"/>
            <w:vAlign w:val="center"/>
          </w:tcPr>
          <w:p w14:paraId="657C5F26">
            <w:pPr>
              <w:pStyle w:val="127"/>
              <w:numPr>
                <w:ilvl w:val="0"/>
                <w:numId w:val="16"/>
              </w:numPr>
              <w:spacing w:line="360" w:lineRule="auto"/>
              <w:rPr>
                <w:b/>
                <w:sz w:val="24"/>
                <w:szCs w:val="24"/>
                <w:lang w:val="pt-BR"/>
              </w:rPr>
            </w:pPr>
            <w:r>
              <w:rPr>
                <w:b/>
                <w:sz w:val="24"/>
                <w:szCs w:val="24"/>
              </w:rPr>
              <w:t>CIÊNCIA</w:t>
            </w:r>
            <w:r>
              <w:rPr>
                <w:b/>
                <w:spacing w:val="-1"/>
                <w:sz w:val="24"/>
                <w:szCs w:val="24"/>
              </w:rPr>
              <w:t xml:space="preserve"> </w:t>
            </w:r>
            <w:r>
              <w:rPr>
                <w:b/>
                <w:sz w:val="24"/>
                <w:szCs w:val="24"/>
              </w:rPr>
              <w:t>DA</w:t>
            </w:r>
            <w:r>
              <w:rPr>
                <w:b/>
                <w:spacing w:val="-1"/>
                <w:sz w:val="24"/>
                <w:szCs w:val="24"/>
              </w:rPr>
              <w:t xml:space="preserve"> </w:t>
            </w:r>
            <w:r>
              <w:rPr>
                <w:b/>
                <w:sz w:val="24"/>
                <w:szCs w:val="24"/>
              </w:rPr>
              <w:t xml:space="preserve">AUTORIDADE </w:t>
            </w:r>
            <w:r>
              <w:rPr>
                <w:b/>
                <w:spacing w:val="-2"/>
                <w:sz w:val="24"/>
                <w:szCs w:val="24"/>
              </w:rPr>
              <w:t>COMPETENTE</w:t>
            </w:r>
          </w:p>
        </w:tc>
      </w:tr>
    </w:tbl>
    <w:p w14:paraId="721911A6">
      <w:pPr>
        <w:pStyle w:val="154"/>
        <w:tabs>
          <w:tab w:val="left" w:pos="407"/>
        </w:tabs>
        <w:spacing w:line="360" w:lineRule="auto"/>
        <w:ind w:right="103"/>
        <w:rPr>
          <w:sz w:val="24"/>
          <w:szCs w:val="24"/>
        </w:rPr>
      </w:pPr>
      <w:r>
        <w:rPr>
          <w:spacing w:val="-10"/>
          <w:sz w:val="24"/>
          <w:szCs w:val="24"/>
        </w:rPr>
        <w:t>(</w:t>
      </w:r>
      <w:r>
        <w:rPr>
          <w:sz w:val="24"/>
          <w:szCs w:val="24"/>
        </w:rPr>
        <w:tab/>
      </w:r>
      <w:r>
        <w:rPr>
          <w:sz w:val="24"/>
          <w:szCs w:val="24"/>
        </w:rPr>
        <w:t>)</w:t>
      </w:r>
      <w:r>
        <w:rPr>
          <w:spacing w:val="-10"/>
          <w:sz w:val="24"/>
          <w:szCs w:val="24"/>
        </w:rPr>
        <w:t xml:space="preserve"> </w:t>
      </w:r>
      <w:r>
        <w:rPr>
          <w:sz w:val="24"/>
          <w:szCs w:val="24"/>
        </w:rPr>
        <w:t>Concordo</w:t>
      </w:r>
      <w:r>
        <w:rPr>
          <w:spacing w:val="-10"/>
          <w:sz w:val="24"/>
          <w:szCs w:val="24"/>
        </w:rPr>
        <w:t xml:space="preserve"> </w:t>
      </w:r>
      <w:r>
        <w:rPr>
          <w:sz w:val="24"/>
          <w:szCs w:val="24"/>
        </w:rPr>
        <w:t>com</w:t>
      </w:r>
      <w:r>
        <w:rPr>
          <w:spacing w:val="-9"/>
          <w:sz w:val="24"/>
          <w:szCs w:val="24"/>
        </w:rPr>
        <w:t xml:space="preserve"> </w:t>
      </w:r>
      <w:r>
        <w:rPr>
          <w:sz w:val="24"/>
          <w:szCs w:val="24"/>
        </w:rPr>
        <w:t>o</w:t>
      </w:r>
      <w:r>
        <w:rPr>
          <w:spacing w:val="-9"/>
          <w:sz w:val="24"/>
          <w:szCs w:val="24"/>
        </w:rPr>
        <w:t xml:space="preserve"> </w:t>
      </w:r>
      <w:r>
        <w:rPr>
          <w:sz w:val="24"/>
          <w:szCs w:val="24"/>
        </w:rPr>
        <w:t>Termo</w:t>
      </w:r>
      <w:r>
        <w:rPr>
          <w:spacing w:val="-9"/>
          <w:sz w:val="24"/>
          <w:szCs w:val="24"/>
        </w:rPr>
        <w:t xml:space="preserve"> </w:t>
      </w:r>
      <w:r>
        <w:rPr>
          <w:sz w:val="24"/>
          <w:szCs w:val="24"/>
        </w:rPr>
        <w:t>de</w:t>
      </w:r>
      <w:r>
        <w:rPr>
          <w:spacing w:val="-10"/>
          <w:sz w:val="24"/>
          <w:szCs w:val="24"/>
        </w:rPr>
        <w:t xml:space="preserve"> </w:t>
      </w:r>
      <w:r>
        <w:rPr>
          <w:sz w:val="24"/>
          <w:szCs w:val="24"/>
        </w:rPr>
        <w:t>Referência/Projeto</w:t>
      </w:r>
      <w:r>
        <w:rPr>
          <w:spacing w:val="-7"/>
          <w:sz w:val="24"/>
          <w:szCs w:val="24"/>
        </w:rPr>
        <w:t xml:space="preserve"> </w:t>
      </w:r>
      <w:r>
        <w:rPr>
          <w:sz w:val="24"/>
          <w:szCs w:val="24"/>
        </w:rPr>
        <w:t>Básico</w:t>
      </w:r>
      <w:r>
        <w:rPr>
          <w:spacing w:val="-10"/>
          <w:sz w:val="24"/>
          <w:szCs w:val="24"/>
        </w:rPr>
        <w:t xml:space="preserve"> </w:t>
      </w:r>
      <w:r>
        <w:rPr>
          <w:sz w:val="24"/>
          <w:szCs w:val="24"/>
        </w:rPr>
        <w:t>realizado</w:t>
      </w:r>
      <w:r>
        <w:rPr>
          <w:spacing w:val="-7"/>
          <w:sz w:val="24"/>
          <w:szCs w:val="24"/>
        </w:rPr>
        <w:t xml:space="preserve"> </w:t>
      </w:r>
      <w:r>
        <w:rPr>
          <w:sz w:val="24"/>
          <w:szCs w:val="24"/>
        </w:rPr>
        <w:t>e</w:t>
      </w:r>
      <w:r>
        <w:rPr>
          <w:spacing w:val="-10"/>
          <w:sz w:val="24"/>
          <w:szCs w:val="24"/>
        </w:rPr>
        <w:t xml:space="preserve"> </w:t>
      </w:r>
      <w:r>
        <w:rPr>
          <w:sz w:val="24"/>
          <w:szCs w:val="24"/>
        </w:rPr>
        <w:t>autorizo</w:t>
      </w:r>
      <w:r>
        <w:rPr>
          <w:spacing w:val="-9"/>
          <w:sz w:val="24"/>
          <w:szCs w:val="24"/>
        </w:rPr>
        <w:t xml:space="preserve"> </w:t>
      </w:r>
      <w:r>
        <w:rPr>
          <w:sz w:val="24"/>
          <w:szCs w:val="24"/>
        </w:rPr>
        <w:t>a</w:t>
      </w:r>
      <w:r>
        <w:rPr>
          <w:spacing w:val="-10"/>
          <w:sz w:val="24"/>
          <w:szCs w:val="24"/>
        </w:rPr>
        <w:t xml:space="preserve"> </w:t>
      </w:r>
      <w:r>
        <w:rPr>
          <w:sz w:val="24"/>
          <w:szCs w:val="24"/>
        </w:rPr>
        <w:t>contratação nos termos da Lei 14.133/2021.</w:t>
      </w:r>
    </w:p>
    <w:p w14:paraId="284FC7AB">
      <w:pPr>
        <w:pStyle w:val="154"/>
        <w:tabs>
          <w:tab w:val="left" w:pos="407"/>
        </w:tabs>
        <w:spacing w:line="360" w:lineRule="auto"/>
        <w:ind w:right="103"/>
        <w:rPr>
          <w:sz w:val="24"/>
          <w:szCs w:val="24"/>
        </w:rPr>
      </w:pPr>
    </w:p>
    <w:p w14:paraId="02FAF9E7">
      <w:pPr>
        <w:pStyle w:val="154"/>
        <w:tabs>
          <w:tab w:val="left" w:pos="407"/>
        </w:tabs>
        <w:spacing w:line="360" w:lineRule="auto"/>
        <w:ind w:right="103"/>
        <w:rPr>
          <w:sz w:val="24"/>
          <w:szCs w:val="24"/>
        </w:rPr>
      </w:pPr>
    </w:p>
    <w:p w14:paraId="6ABBD675">
      <w:pPr>
        <w:spacing w:line="360" w:lineRule="auto"/>
        <w:contextualSpacing/>
        <w:jc w:val="center"/>
        <w:rPr>
          <w:rFonts w:ascii="Times New Roman" w:hAnsi="Times New Roman" w:cs="Times New Roman"/>
          <w:b/>
          <w:sz w:val="24"/>
          <w:szCs w:val="24"/>
          <w:lang w:val="pt-BR"/>
        </w:rPr>
      </w:pPr>
      <w:r>
        <w:rPr>
          <w:rFonts w:ascii="Times New Roman" w:hAnsi="Times New Roman" w:cs="Times New Roman"/>
          <w:b/>
          <w:sz w:val="24"/>
          <w:szCs w:val="24"/>
          <w:lang w:val="pt-BR"/>
        </w:rPr>
        <w:t>Lucio Silva</w:t>
      </w:r>
    </w:p>
    <w:p w14:paraId="431F43EF">
      <w:pPr>
        <w:contextualSpacing/>
        <w:jc w:val="center"/>
        <w:rPr>
          <w:rFonts w:ascii="Times New Roman" w:hAnsi="Times New Roman" w:cs="Times New Roman"/>
          <w:color w:val="000000"/>
          <w:sz w:val="24"/>
          <w:szCs w:val="24"/>
          <w:highlight w:val="yellow"/>
          <w:lang w:val="pt-BR"/>
        </w:rPr>
      </w:pPr>
      <w:r>
        <w:rPr>
          <w:rFonts w:ascii="Times New Roman" w:hAnsi="Times New Roman" w:cs="Times New Roman"/>
          <w:bCs/>
          <w:sz w:val="24"/>
          <w:szCs w:val="24"/>
          <w:lang w:val="pt-BR"/>
        </w:rPr>
        <w:t>Secretário Municipal de Obras e Serviços Urbanos</w:t>
      </w:r>
    </w:p>
    <w:p w14:paraId="598201FB">
      <w:pPr>
        <w:tabs>
          <w:tab w:val="left" w:pos="1080"/>
        </w:tabs>
        <w:jc w:val="center"/>
        <w:rPr>
          <w:rFonts w:hint="default" w:ascii="Arial" w:hAnsi="Arial" w:cs="Arial"/>
          <w:b/>
          <w:color w:val="000000"/>
          <w:sz w:val="22"/>
          <w:szCs w:val="22"/>
          <w:lang w:val="pt-BR"/>
        </w:rPr>
      </w:pPr>
    </w:p>
    <w:p w14:paraId="098D1DFB">
      <w:pPr>
        <w:tabs>
          <w:tab w:val="left" w:pos="1080"/>
        </w:tabs>
        <w:jc w:val="center"/>
        <w:rPr>
          <w:rFonts w:hint="default" w:ascii="Arial" w:hAnsi="Arial" w:cs="Arial"/>
          <w:b/>
          <w:color w:val="000000"/>
          <w:sz w:val="22"/>
          <w:szCs w:val="22"/>
          <w:lang w:val="pt-BR"/>
        </w:rPr>
      </w:pPr>
    </w:p>
    <w:p w14:paraId="191FD903">
      <w:pPr>
        <w:tabs>
          <w:tab w:val="left" w:pos="1080"/>
        </w:tabs>
        <w:jc w:val="center"/>
        <w:rPr>
          <w:rFonts w:hint="default" w:ascii="Arial" w:hAnsi="Arial" w:cs="Arial"/>
          <w:b/>
          <w:color w:val="000000"/>
          <w:sz w:val="22"/>
          <w:szCs w:val="22"/>
          <w:lang w:val="pt-BR"/>
        </w:rPr>
      </w:pPr>
    </w:p>
    <w:p w14:paraId="2E50F942">
      <w:pPr>
        <w:tabs>
          <w:tab w:val="left" w:pos="1080"/>
        </w:tabs>
        <w:jc w:val="center"/>
        <w:rPr>
          <w:rFonts w:hint="default" w:ascii="Arial" w:hAnsi="Arial" w:cs="Arial"/>
          <w:b/>
          <w:color w:val="000000"/>
          <w:sz w:val="22"/>
          <w:szCs w:val="22"/>
          <w:lang w:val="pt-BR"/>
        </w:rPr>
      </w:pPr>
    </w:p>
    <w:p w14:paraId="62CC3A6D">
      <w:pPr>
        <w:tabs>
          <w:tab w:val="left" w:pos="1080"/>
        </w:tabs>
        <w:jc w:val="center"/>
        <w:rPr>
          <w:rFonts w:hint="default" w:ascii="Arial" w:hAnsi="Arial" w:cs="Arial"/>
          <w:b/>
          <w:color w:val="000000"/>
          <w:sz w:val="22"/>
          <w:szCs w:val="22"/>
          <w:lang w:val="pt-BR"/>
        </w:rPr>
      </w:pPr>
    </w:p>
    <w:p w14:paraId="60BB5FFA">
      <w:pPr>
        <w:tabs>
          <w:tab w:val="left" w:pos="1080"/>
        </w:tabs>
        <w:jc w:val="center"/>
        <w:rPr>
          <w:rFonts w:hint="default" w:ascii="Arial" w:hAnsi="Arial" w:cs="Arial"/>
          <w:b/>
          <w:color w:val="000000"/>
          <w:sz w:val="22"/>
          <w:szCs w:val="22"/>
          <w:lang w:val="pt-BR"/>
        </w:rPr>
      </w:pPr>
    </w:p>
    <w:p w14:paraId="754B1C3B">
      <w:pPr>
        <w:tabs>
          <w:tab w:val="left" w:pos="1080"/>
        </w:tabs>
        <w:jc w:val="center"/>
        <w:rPr>
          <w:rFonts w:hint="default" w:ascii="Arial" w:hAnsi="Arial" w:cs="Arial"/>
          <w:b/>
          <w:color w:val="000000"/>
          <w:sz w:val="22"/>
          <w:szCs w:val="22"/>
          <w:lang w:val="pt-BR"/>
        </w:rPr>
      </w:pPr>
    </w:p>
    <w:p w14:paraId="60553307">
      <w:pPr>
        <w:tabs>
          <w:tab w:val="left" w:pos="1080"/>
        </w:tabs>
        <w:jc w:val="center"/>
        <w:rPr>
          <w:rFonts w:hint="default" w:ascii="Arial" w:hAnsi="Arial" w:cs="Arial"/>
          <w:b/>
          <w:color w:val="000000"/>
          <w:sz w:val="22"/>
          <w:szCs w:val="22"/>
          <w:lang w:val="pt-BR"/>
        </w:rPr>
      </w:pPr>
    </w:p>
    <w:p w14:paraId="5B32C7EF">
      <w:pPr>
        <w:tabs>
          <w:tab w:val="left" w:pos="1080"/>
        </w:tabs>
        <w:jc w:val="center"/>
        <w:rPr>
          <w:rFonts w:hint="default" w:ascii="Arial" w:hAnsi="Arial" w:cs="Arial"/>
          <w:b/>
          <w:color w:val="000000"/>
          <w:sz w:val="22"/>
          <w:szCs w:val="22"/>
          <w:lang w:val="pt-BR"/>
        </w:rPr>
      </w:pPr>
    </w:p>
    <w:p w14:paraId="51EAB27E">
      <w:pPr>
        <w:tabs>
          <w:tab w:val="left" w:pos="1080"/>
        </w:tabs>
        <w:jc w:val="center"/>
        <w:rPr>
          <w:rFonts w:hint="default" w:ascii="Arial" w:hAnsi="Arial" w:cs="Arial"/>
          <w:b/>
          <w:color w:val="000000"/>
          <w:sz w:val="22"/>
          <w:szCs w:val="22"/>
          <w:lang w:val="pt-BR"/>
        </w:rPr>
      </w:pPr>
    </w:p>
    <w:p w14:paraId="4F0747B1">
      <w:pPr>
        <w:tabs>
          <w:tab w:val="left" w:pos="1080"/>
        </w:tabs>
        <w:jc w:val="center"/>
        <w:rPr>
          <w:rFonts w:hint="default" w:ascii="Arial" w:hAnsi="Arial" w:cs="Arial"/>
          <w:b/>
          <w:color w:val="000000"/>
          <w:sz w:val="22"/>
          <w:szCs w:val="22"/>
          <w:lang w:val="pt-BR"/>
        </w:rPr>
      </w:pPr>
    </w:p>
    <w:p w14:paraId="47FC085B">
      <w:pPr>
        <w:tabs>
          <w:tab w:val="left" w:pos="1080"/>
        </w:tabs>
        <w:jc w:val="center"/>
        <w:rPr>
          <w:rFonts w:hint="default" w:ascii="Arial" w:hAnsi="Arial" w:cs="Arial"/>
          <w:b/>
          <w:color w:val="000000"/>
          <w:sz w:val="22"/>
          <w:szCs w:val="22"/>
          <w:lang w:val="pt-BR"/>
        </w:rPr>
      </w:pPr>
    </w:p>
    <w:p w14:paraId="625A1C78">
      <w:pPr>
        <w:tabs>
          <w:tab w:val="left" w:pos="1080"/>
        </w:tabs>
        <w:jc w:val="center"/>
        <w:rPr>
          <w:rFonts w:hint="default" w:ascii="Arial" w:hAnsi="Arial" w:cs="Arial"/>
          <w:b/>
          <w:color w:val="000000"/>
          <w:sz w:val="22"/>
          <w:szCs w:val="22"/>
          <w:lang w:val="pt-BR"/>
        </w:rPr>
      </w:pPr>
    </w:p>
    <w:p w14:paraId="354CC26D">
      <w:pPr>
        <w:tabs>
          <w:tab w:val="left" w:pos="1080"/>
        </w:tabs>
        <w:jc w:val="center"/>
        <w:rPr>
          <w:rFonts w:hint="default" w:ascii="Arial" w:hAnsi="Arial" w:cs="Arial"/>
          <w:b/>
          <w:color w:val="000000"/>
          <w:sz w:val="22"/>
          <w:szCs w:val="22"/>
          <w:lang w:val="pt-BR"/>
        </w:rPr>
      </w:pPr>
    </w:p>
    <w:p w14:paraId="43B696A9">
      <w:pPr>
        <w:tabs>
          <w:tab w:val="left" w:pos="1080"/>
        </w:tabs>
        <w:jc w:val="center"/>
        <w:rPr>
          <w:rFonts w:hint="default" w:ascii="Arial" w:hAnsi="Arial" w:cs="Arial"/>
          <w:b/>
          <w:color w:val="000000"/>
          <w:sz w:val="22"/>
          <w:szCs w:val="22"/>
          <w:lang w:val="pt-BR"/>
        </w:rPr>
      </w:pPr>
    </w:p>
    <w:p w14:paraId="4BCF2D7E">
      <w:pPr>
        <w:tabs>
          <w:tab w:val="left" w:pos="1080"/>
        </w:tabs>
        <w:jc w:val="center"/>
        <w:rPr>
          <w:rFonts w:hint="default" w:ascii="Arial" w:hAnsi="Arial" w:cs="Arial"/>
          <w:b/>
          <w:color w:val="000000"/>
          <w:sz w:val="22"/>
          <w:szCs w:val="22"/>
          <w:lang w:val="pt-BR"/>
        </w:rPr>
      </w:pPr>
    </w:p>
    <w:p w14:paraId="72D7921A">
      <w:pPr>
        <w:tabs>
          <w:tab w:val="left" w:pos="1080"/>
        </w:tabs>
        <w:jc w:val="center"/>
        <w:rPr>
          <w:rFonts w:hint="default" w:ascii="Arial" w:hAnsi="Arial" w:cs="Arial"/>
          <w:b/>
          <w:color w:val="000000"/>
          <w:sz w:val="22"/>
          <w:szCs w:val="22"/>
          <w:lang w:val="pt-BR"/>
        </w:rPr>
      </w:pPr>
    </w:p>
    <w:p w14:paraId="5D5A3803">
      <w:pPr>
        <w:tabs>
          <w:tab w:val="left" w:pos="1080"/>
        </w:tabs>
        <w:jc w:val="center"/>
        <w:rPr>
          <w:rFonts w:hint="default" w:ascii="Arial" w:hAnsi="Arial" w:cs="Arial"/>
          <w:b/>
          <w:color w:val="000000"/>
          <w:sz w:val="22"/>
          <w:szCs w:val="22"/>
          <w:lang w:val="pt-BR"/>
        </w:rPr>
      </w:pPr>
    </w:p>
    <w:p w14:paraId="1AF11397">
      <w:pPr>
        <w:tabs>
          <w:tab w:val="left" w:pos="1080"/>
        </w:tabs>
        <w:jc w:val="center"/>
        <w:rPr>
          <w:rFonts w:hint="default" w:ascii="Arial" w:hAnsi="Arial" w:cs="Arial"/>
          <w:b/>
          <w:color w:val="000000"/>
          <w:sz w:val="22"/>
          <w:szCs w:val="22"/>
          <w:lang w:val="pt-BR"/>
        </w:rPr>
      </w:pPr>
    </w:p>
    <w:p w14:paraId="74641832">
      <w:pPr>
        <w:tabs>
          <w:tab w:val="left" w:pos="1080"/>
        </w:tabs>
        <w:jc w:val="center"/>
        <w:rPr>
          <w:rFonts w:hint="default" w:ascii="Arial" w:hAnsi="Arial" w:cs="Arial"/>
          <w:b/>
          <w:color w:val="000000"/>
          <w:sz w:val="22"/>
          <w:szCs w:val="22"/>
          <w:lang w:val="pt-BR"/>
        </w:rPr>
      </w:pPr>
    </w:p>
    <w:p w14:paraId="397E0258">
      <w:pPr>
        <w:tabs>
          <w:tab w:val="left" w:pos="1080"/>
        </w:tabs>
        <w:jc w:val="center"/>
        <w:rPr>
          <w:rFonts w:hint="default" w:ascii="Arial" w:hAnsi="Arial" w:cs="Arial"/>
          <w:b/>
          <w:color w:val="000000"/>
          <w:sz w:val="22"/>
          <w:szCs w:val="22"/>
          <w:lang w:val="pt-BR"/>
        </w:rPr>
      </w:pPr>
    </w:p>
    <w:p w14:paraId="6E1F4F38">
      <w:pPr>
        <w:tabs>
          <w:tab w:val="left" w:pos="1080"/>
        </w:tabs>
        <w:jc w:val="center"/>
        <w:rPr>
          <w:rFonts w:ascii="Arial" w:hAnsi="Arial" w:cs="Arial"/>
          <w:b/>
          <w:color w:val="000000"/>
          <w:sz w:val="22"/>
          <w:szCs w:val="22"/>
        </w:rPr>
      </w:pPr>
    </w:p>
    <w:p w14:paraId="4A6DC82C">
      <w:pPr>
        <w:spacing w:line="360" w:lineRule="auto"/>
        <w:jc w:val="center"/>
        <w:rPr>
          <w:rFonts w:ascii="Arial" w:hAnsi="Arial" w:cs="Arial"/>
          <w:b/>
          <w:color w:val="FF0000"/>
          <w:sz w:val="22"/>
          <w:szCs w:val="22"/>
        </w:rPr>
      </w:pPr>
      <w:r>
        <w:rPr>
          <w:rFonts w:hint="default" w:ascii="Arial" w:hAnsi="Arial" w:cs="Arial"/>
          <w:bCs/>
          <w:color w:val="auto"/>
          <w:sz w:val="22"/>
          <w:szCs w:val="22"/>
          <w:u w:val="none"/>
          <w:lang w:val="pt-BR"/>
        </w:rPr>
        <w:t xml:space="preserve"> </w:t>
      </w:r>
      <w:r>
        <w:rPr>
          <w:rFonts w:ascii="Arial" w:hAnsi="Arial" w:cs="Arial"/>
          <w:b/>
          <w:color w:val="FF0000"/>
          <w:sz w:val="22"/>
          <w:szCs w:val="22"/>
        </w:rPr>
        <w:t>PAPEL TIMBRADO DA EMPRESA</w:t>
      </w:r>
    </w:p>
    <w:p w14:paraId="1B6EACB6">
      <w:pPr>
        <w:spacing w:line="240" w:lineRule="auto"/>
        <w:jc w:val="center"/>
        <w:rPr>
          <w:rFonts w:ascii="Arial" w:hAnsi="Arial" w:cs="Arial"/>
          <w:b/>
          <w:color w:val="FF0000"/>
          <w:sz w:val="22"/>
          <w:szCs w:val="22"/>
        </w:rPr>
      </w:pPr>
    </w:p>
    <w:p w14:paraId="59F691B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73B55A2E">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369" w:tblpY="245"/>
        <w:tblOverlap w:val="never"/>
        <w:tblW w:w="92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2"/>
        <w:gridCol w:w="992"/>
        <w:gridCol w:w="1134"/>
        <w:gridCol w:w="1247"/>
        <w:gridCol w:w="1769"/>
        <w:gridCol w:w="1009"/>
        <w:gridCol w:w="1269"/>
        <w:gridCol w:w="1050"/>
      </w:tblGrid>
      <w:tr w14:paraId="6DC08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10F0290A">
            <w:pPr>
              <w:keepLines/>
              <w:outlineLvl w:val="0"/>
              <w:rPr>
                <w:rFonts w:ascii="Arial" w:hAnsi="Arial" w:cs="Arial"/>
                <w:b/>
                <w:bCs/>
                <w:sz w:val="20"/>
                <w:szCs w:val="20"/>
              </w:rPr>
            </w:pPr>
            <w:r>
              <w:rPr>
                <w:rFonts w:ascii="Arial" w:hAnsi="Arial" w:cs="Arial"/>
                <w:b/>
                <w:bCs/>
                <w:sz w:val="20"/>
                <w:szCs w:val="20"/>
              </w:rPr>
              <w:t>Nome Fantasia:</w:t>
            </w:r>
          </w:p>
        </w:tc>
      </w:tr>
      <w:tr w14:paraId="178F2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6A4BA612">
            <w:pPr>
              <w:keepLines/>
              <w:outlineLvl w:val="0"/>
              <w:rPr>
                <w:rFonts w:ascii="Arial" w:hAnsi="Arial" w:cs="Arial"/>
                <w:b/>
                <w:bCs/>
                <w:sz w:val="20"/>
                <w:szCs w:val="20"/>
              </w:rPr>
            </w:pPr>
            <w:r>
              <w:rPr>
                <w:rFonts w:ascii="Arial" w:hAnsi="Arial" w:cs="Arial"/>
                <w:b/>
                <w:bCs/>
                <w:sz w:val="20"/>
                <w:szCs w:val="20"/>
              </w:rPr>
              <w:t>Razão Social:</w:t>
            </w:r>
          </w:p>
        </w:tc>
      </w:tr>
      <w:tr w14:paraId="23887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29DD988E">
            <w:pPr>
              <w:keepLines/>
              <w:outlineLvl w:val="0"/>
              <w:rPr>
                <w:rFonts w:ascii="Arial" w:hAnsi="Arial" w:cs="Arial"/>
                <w:b/>
                <w:bCs/>
                <w:sz w:val="20"/>
                <w:szCs w:val="20"/>
              </w:rPr>
            </w:pPr>
            <w:r>
              <w:rPr>
                <w:rFonts w:ascii="Arial" w:hAnsi="Arial" w:cs="Arial"/>
                <w:b/>
                <w:bCs/>
                <w:sz w:val="20"/>
                <w:szCs w:val="20"/>
              </w:rPr>
              <w:t>CNPJ:</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53650421">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1FCE1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57A25C06">
            <w:pPr>
              <w:keepLines/>
              <w:outlineLvl w:val="0"/>
              <w:rPr>
                <w:rFonts w:ascii="Arial" w:hAnsi="Arial" w:cs="Arial"/>
                <w:b/>
                <w:bCs/>
                <w:sz w:val="20"/>
                <w:szCs w:val="20"/>
              </w:rPr>
            </w:pPr>
            <w:r>
              <w:rPr>
                <w:rFonts w:ascii="Arial" w:hAnsi="Arial" w:cs="Arial"/>
                <w:b/>
                <w:bCs/>
                <w:sz w:val="20"/>
                <w:szCs w:val="20"/>
              </w:rPr>
              <w:t>Inscrição Estadual:</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51D3C5C2">
            <w:pPr>
              <w:keepLines/>
              <w:ind w:right="-47"/>
              <w:outlineLvl w:val="0"/>
              <w:rPr>
                <w:rFonts w:ascii="Arial" w:hAnsi="Arial" w:cs="Arial"/>
                <w:b/>
                <w:bCs/>
                <w:sz w:val="20"/>
                <w:szCs w:val="20"/>
              </w:rPr>
            </w:pPr>
            <w:r>
              <w:rPr>
                <w:rFonts w:ascii="Arial" w:hAnsi="Arial" w:cs="Arial"/>
                <w:b/>
                <w:bCs/>
                <w:sz w:val="20"/>
                <w:szCs w:val="20"/>
              </w:rPr>
              <w:t>Inscrição Municipal:</w:t>
            </w:r>
          </w:p>
        </w:tc>
      </w:tr>
      <w:tr w14:paraId="10D7F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22BCC1DE">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7DA1A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35DC0B28">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748BADDB">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10FBA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5161F557">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1BA4A2C6">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235ED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0FB1B885">
            <w:pPr>
              <w:keepLines/>
              <w:outlineLvl w:val="0"/>
              <w:rPr>
                <w:rFonts w:ascii="Arial" w:hAnsi="Arial" w:cs="Arial"/>
                <w:b/>
                <w:bCs/>
                <w:sz w:val="20"/>
                <w:szCs w:val="20"/>
              </w:rPr>
            </w:pPr>
            <w:r>
              <w:rPr>
                <w:rFonts w:hint="default" w:ascii="Arial" w:hAnsi="Arial" w:cs="Arial"/>
                <w:b/>
                <w:bCs/>
                <w:sz w:val="20"/>
                <w:szCs w:val="20"/>
                <w:lang w:val="pt-BR"/>
              </w:rPr>
              <w:t>Nome do responsável pela assinatura da Ata de Registro de Preços:</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3EFFEFE4">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da Ata de Registro de Preços: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3F184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300C8D8B">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1CCEC39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11C8FA93">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484E1C70">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4014210D">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119DC859">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2E710158">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352B2F66">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050" w:type="dxa"/>
            <w:tcBorders>
              <w:top w:val="single" w:color="auto" w:sz="4" w:space="0"/>
              <w:left w:val="nil"/>
              <w:bottom w:val="single" w:color="auto" w:sz="4" w:space="0"/>
              <w:right w:val="single" w:color="auto" w:sz="4" w:space="0"/>
            </w:tcBorders>
            <w:noWrap/>
            <w:vAlign w:val="center"/>
          </w:tcPr>
          <w:p w14:paraId="7B5DFE86">
            <w:pPr>
              <w:jc w:val="center"/>
              <w:rPr>
                <w:rFonts w:ascii="Calibri" w:hAnsi="Calibri" w:cs="Calibri"/>
                <w:b/>
                <w:bCs/>
                <w:color w:val="000000"/>
                <w:sz w:val="20"/>
                <w:szCs w:val="20"/>
              </w:rPr>
            </w:pPr>
            <w:r>
              <w:rPr>
                <w:rFonts w:ascii="Calibri" w:hAnsi="Calibri" w:cs="Calibri"/>
                <w:b/>
                <w:bCs/>
                <w:color w:val="000000"/>
                <w:sz w:val="20"/>
                <w:szCs w:val="20"/>
              </w:rPr>
              <w:t>VALOR TOTAL</w:t>
            </w:r>
          </w:p>
        </w:tc>
      </w:tr>
      <w:tr w14:paraId="432D42A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3FA33D11">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1155379B">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5DF8454C">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1612BF3C">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6C1E907A">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45067028">
            <w:pPr>
              <w:jc w:val="center"/>
              <w:rPr>
                <w:rFonts w:ascii="Calibri" w:hAnsi="Calibri" w:cs="Calibri"/>
                <w:b/>
                <w:bCs/>
                <w:color w:val="000000"/>
                <w:sz w:val="20"/>
                <w:szCs w:val="20"/>
              </w:rPr>
            </w:pPr>
          </w:p>
        </w:tc>
        <w:tc>
          <w:tcPr>
            <w:tcW w:w="1050" w:type="dxa"/>
            <w:tcBorders>
              <w:top w:val="single" w:color="auto" w:sz="4" w:space="0"/>
              <w:left w:val="nil"/>
              <w:bottom w:val="single" w:color="auto" w:sz="4" w:space="0"/>
              <w:right w:val="single" w:color="auto" w:sz="4" w:space="0"/>
            </w:tcBorders>
            <w:noWrap/>
            <w:vAlign w:val="center"/>
          </w:tcPr>
          <w:p w14:paraId="485B8CBA">
            <w:pPr>
              <w:jc w:val="center"/>
              <w:rPr>
                <w:rFonts w:ascii="Calibri" w:hAnsi="Calibri" w:cs="Calibri"/>
                <w:b/>
                <w:bCs/>
                <w:color w:val="000000"/>
                <w:sz w:val="20"/>
                <w:szCs w:val="20"/>
              </w:rPr>
            </w:pPr>
          </w:p>
        </w:tc>
      </w:tr>
    </w:tbl>
    <w:p w14:paraId="229DCDAB">
      <w:pPr>
        <w:pStyle w:val="16"/>
        <w:rPr>
          <w:rFonts w:ascii="Arial" w:hAnsi="Arial" w:cs="Arial"/>
          <w:b/>
          <w:sz w:val="22"/>
          <w:szCs w:val="22"/>
        </w:rPr>
      </w:pPr>
      <w:r>
        <w:rPr>
          <w:rFonts w:ascii="Arial" w:hAnsi="Arial" w:cs="Arial"/>
          <w:b/>
          <w:sz w:val="22"/>
          <w:szCs w:val="22"/>
        </w:rPr>
        <w:t>Valor total por extenso: (....................)</w:t>
      </w:r>
    </w:p>
    <w:p w14:paraId="0B6EE2E8">
      <w:pPr>
        <w:pStyle w:val="16"/>
        <w:rPr>
          <w:rFonts w:ascii="Arial" w:hAnsi="Arial" w:cs="Arial"/>
          <w:b/>
          <w:sz w:val="22"/>
          <w:szCs w:val="22"/>
        </w:rPr>
      </w:pPr>
    </w:p>
    <w:p w14:paraId="5EE3AD0E">
      <w:pPr>
        <w:keepNext w:val="0"/>
        <w:keepLines w:val="0"/>
        <w:pageBreakBefore w:val="0"/>
        <w:widowControl w:val="0"/>
        <w:numPr>
          <w:ilvl w:val="0"/>
          <w:numId w:val="18"/>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 xml:space="preserve">Declaramos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6EEBABCB">
      <w:pPr>
        <w:keepNext w:val="0"/>
        <w:keepLines w:val="0"/>
        <w:pageBreakBefore w:val="0"/>
        <w:widowControl w:val="0"/>
        <w:numPr>
          <w:ilvl w:val="0"/>
          <w:numId w:val="18"/>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Declaramos,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p>
    <w:p w14:paraId="74A8445A">
      <w:pPr>
        <w:keepNext w:val="0"/>
        <w:keepLines w:val="0"/>
        <w:pageBreakBefore w:val="0"/>
        <w:widowControl w:val="0"/>
        <w:numPr>
          <w:ilvl w:val="0"/>
          <w:numId w:val="18"/>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 xml:space="preserve">Declaramos,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284D3DE5">
      <w:pPr>
        <w:keepNext w:val="0"/>
        <w:keepLines w:val="0"/>
        <w:pageBreakBefore w:val="0"/>
        <w:widowControl w:val="0"/>
        <w:numPr>
          <w:ilvl w:val="0"/>
          <w:numId w:val="18"/>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Validade da Proposta: 60 (sessenta) dias.</w:t>
      </w:r>
    </w:p>
    <w:p w14:paraId="60573A1F">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2024</w:t>
      </w:r>
      <w:r>
        <w:rPr>
          <w:rFonts w:ascii="Arial" w:hAnsi="Arial" w:cs="Arial"/>
          <w:sz w:val="22"/>
          <w:szCs w:val="22"/>
        </w:rPr>
        <w:t>.</w:t>
      </w:r>
    </w:p>
    <w:p w14:paraId="52B10A4C">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4A3050E0">
      <w:pPr>
        <w:jc w:val="center"/>
        <w:rPr>
          <w:rFonts w:ascii="Arial" w:hAnsi="Arial" w:cs="Arial"/>
          <w:b/>
          <w:color w:val="FF0000"/>
          <w:sz w:val="22"/>
          <w:szCs w:val="22"/>
        </w:rPr>
      </w:pPr>
      <w:r>
        <w:rPr>
          <w:rFonts w:ascii="Arial" w:hAnsi="Arial" w:cs="Arial"/>
          <w:b/>
          <w:color w:val="FF0000"/>
          <w:sz w:val="22"/>
          <w:szCs w:val="22"/>
        </w:rPr>
        <w:t>PAPEL TIMBRADO DA EMPRESA</w:t>
      </w:r>
    </w:p>
    <w:p w14:paraId="660B8F1B">
      <w:pPr>
        <w:jc w:val="center"/>
        <w:rPr>
          <w:rFonts w:ascii="Arial" w:hAnsi="Arial" w:cs="Arial"/>
          <w:b/>
          <w:sz w:val="22"/>
          <w:szCs w:val="22"/>
          <w:u w:val="single"/>
        </w:rPr>
      </w:pPr>
    </w:p>
    <w:p w14:paraId="635A27E0">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5A7766EE">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20BCC71D">
      <w:pPr>
        <w:tabs>
          <w:tab w:val="left" w:pos="8576"/>
          <w:tab w:val="left" w:pos="10419"/>
        </w:tabs>
        <w:spacing w:line="360" w:lineRule="auto"/>
        <w:jc w:val="center"/>
        <w:rPr>
          <w:rFonts w:ascii="Arial" w:hAnsi="Arial" w:cs="Arial"/>
          <w:sz w:val="22"/>
          <w:szCs w:val="22"/>
        </w:rPr>
      </w:pPr>
    </w:p>
    <w:p w14:paraId="3F891FB3">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06D68094">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ascii="Arial" w:hAnsi="Arial" w:cs="Arial"/>
          <w:sz w:val="22"/>
          <w:szCs w:val="22"/>
          <w:lang w:val="pt-BR"/>
        </w:rPr>
        <w:t>02</w:t>
      </w:r>
      <w:r>
        <w:rPr>
          <w:rFonts w:ascii="Arial" w:hAnsi="Arial" w:cs="Arial"/>
          <w:sz w:val="22"/>
          <w:szCs w:val="22"/>
        </w:rPr>
        <w:t>/</w:t>
      </w:r>
      <w:r>
        <w:rPr>
          <w:rFonts w:ascii="Arial" w:hAnsi="Arial" w:cs="Arial"/>
          <w:sz w:val="22"/>
          <w:szCs w:val="22"/>
          <w:lang w:val="pt-BR"/>
        </w:rPr>
        <w:t>2024</w:t>
      </w:r>
      <w:r>
        <w:rPr>
          <w:rFonts w:ascii="Arial" w:hAnsi="Arial" w:cs="Arial"/>
          <w:sz w:val="22"/>
          <w:szCs w:val="22"/>
        </w:rPr>
        <w:t>,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6217AE37">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42FBE678">
      <w:pPr>
        <w:tabs>
          <w:tab w:val="left" w:pos="8576"/>
          <w:tab w:val="left" w:pos="10419"/>
        </w:tabs>
        <w:jc w:val="center"/>
        <w:rPr>
          <w:rFonts w:ascii="Arial" w:hAnsi="Arial" w:cs="Arial"/>
          <w:b/>
          <w:sz w:val="22"/>
          <w:szCs w:val="22"/>
          <w:u w:val="single"/>
        </w:rPr>
      </w:pPr>
    </w:p>
    <w:p w14:paraId="1A607FDB">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063DAB08">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09A88E44">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256D8A32">
      <w:pPr>
        <w:autoSpaceDE w:val="0"/>
        <w:autoSpaceDN w:val="0"/>
        <w:spacing w:before="240" w:after="240" w:line="360" w:lineRule="auto"/>
        <w:ind w:firstLine="1134"/>
        <w:jc w:val="both"/>
        <w:rPr>
          <w:rFonts w:hint="default" w:ascii="Arial" w:hAnsi="Arial" w:cs="Arial"/>
          <w:sz w:val="22"/>
          <w:szCs w:val="22"/>
          <w:lang w:val="pt-BR"/>
        </w:rPr>
      </w:pPr>
    </w:p>
    <w:p w14:paraId="7E211BFB">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19C36832">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6EE61829">
      <w:pPr>
        <w:numPr>
          <w:ilvl w:val="0"/>
          <w:numId w:val="19"/>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72CF386E">
      <w:pPr>
        <w:numPr>
          <w:ilvl w:val="0"/>
          <w:numId w:val="19"/>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53BD3A17">
      <w:pPr>
        <w:numPr>
          <w:ilvl w:val="0"/>
          <w:numId w:val="19"/>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75446171">
      <w:pPr>
        <w:numPr>
          <w:ilvl w:val="0"/>
          <w:numId w:val="19"/>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7804CEFA">
      <w:pPr>
        <w:numPr>
          <w:ilvl w:val="0"/>
          <w:numId w:val="19"/>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F5C1801">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26E729F8">
      <w:pPr>
        <w:autoSpaceDE w:val="0"/>
        <w:autoSpaceDN w:val="0"/>
        <w:spacing w:line="360" w:lineRule="auto"/>
        <w:ind w:left="0" w:leftChars="0" w:firstLine="959" w:firstLineChars="436"/>
        <w:jc w:val="both"/>
        <w:rPr>
          <w:rFonts w:ascii="Arial" w:hAnsi="Arial" w:cs="Arial"/>
          <w:color w:val="FF0000"/>
          <w:sz w:val="22"/>
          <w:szCs w:val="22"/>
        </w:rPr>
      </w:pPr>
    </w:p>
    <w:p w14:paraId="3781227F">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5A920A0A">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14832FBC">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3698EE69">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ascii="Arial" w:hAnsi="Arial" w:cs="Arial"/>
          <w:sz w:val="22"/>
          <w:szCs w:val="22"/>
          <w:lang w:val="pt-BR"/>
        </w:rPr>
        <w:t>02</w:t>
      </w:r>
      <w:r>
        <w:rPr>
          <w:rFonts w:ascii="Arial" w:hAnsi="Arial" w:cs="Arial"/>
          <w:sz w:val="22"/>
          <w:szCs w:val="22"/>
        </w:rPr>
        <w:t>/</w:t>
      </w:r>
      <w:r>
        <w:rPr>
          <w:rFonts w:ascii="Arial" w:hAnsi="Arial" w:cs="Arial"/>
          <w:sz w:val="22"/>
          <w:szCs w:val="22"/>
          <w:lang w:val="pt-BR"/>
        </w:rPr>
        <w:t>2024</w:t>
      </w:r>
      <w:r>
        <w:rPr>
          <w:rFonts w:ascii="Arial" w:hAnsi="Arial" w:cs="Arial"/>
          <w:sz w:val="22"/>
          <w:szCs w:val="22"/>
        </w:rPr>
        <w:t xml:space="preserve">,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7C56784C">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14:paraId="70077AC5">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i/>
          <w:color w:val="auto"/>
          <w:sz w:val="22"/>
          <w:szCs w:val="22"/>
          <w:u w:val="none"/>
          <w:lang w:val="pt-BR"/>
        </w:rPr>
      </w:pPr>
      <w:r>
        <w:rPr>
          <w:rFonts w:ascii="Arial" w:hAnsi="Arial" w:cs="Arial"/>
          <w:color w:val="auto"/>
          <w:sz w:val="22"/>
          <w:szCs w:val="22"/>
          <w:u w:val="none"/>
        </w:rPr>
        <w:t xml:space="preserve">DECLARAÇÃO </w:t>
      </w:r>
      <w:r>
        <w:rPr>
          <w:rFonts w:hint="default" w:ascii="Arial" w:hAnsi="Arial" w:cs="Arial"/>
          <w:color w:val="auto"/>
          <w:sz w:val="22"/>
          <w:szCs w:val="22"/>
          <w:u w:val="none"/>
          <w:lang w:val="pt-BR"/>
        </w:rPr>
        <w:t>DE QUE NÃO EMPREGA MENOR DE IDADE</w:t>
      </w:r>
    </w:p>
    <w:p w14:paraId="2A0BE070">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4E0EF3C0">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547BDB0C">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2024</w:t>
      </w:r>
      <w:r>
        <w:rPr>
          <w:rFonts w:ascii="Arial" w:hAnsi="Arial" w:cs="Arial"/>
          <w:sz w:val="22"/>
          <w:szCs w:val="22"/>
        </w:rPr>
        <w:t>.</w:t>
      </w:r>
    </w:p>
    <w:p w14:paraId="4B2F21FD">
      <w:pPr>
        <w:ind w:left="0" w:leftChars="0" w:firstLine="959" w:firstLineChars="436"/>
        <w:jc w:val="both"/>
        <w:rPr>
          <w:rFonts w:ascii="Arial" w:hAnsi="Arial" w:cs="Arial"/>
          <w:color w:val="FF0000"/>
          <w:sz w:val="22"/>
          <w:szCs w:val="22"/>
        </w:rPr>
      </w:pPr>
    </w:p>
    <w:p w14:paraId="00E08DFA">
      <w:pPr>
        <w:tabs>
          <w:tab w:val="left" w:pos="8576"/>
          <w:tab w:val="left" w:pos="10419"/>
        </w:tabs>
        <w:jc w:val="both"/>
        <w:rPr>
          <w:rFonts w:ascii="Arial" w:hAnsi="Arial" w:cs="Arial"/>
          <w:sz w:val="22"/>
          <w:szCs w:val="22"/>
        </w:rPr>
      </w:pPr>
    </w:p>
    <w:p w14:paraId="3A3D7BAF">
      <w:pPr>
        <w:tabs>
          <w:tab w:val="left" w:pos="8576"/>
          <w:tab w:val="left" w:pos="10419"/>
        </w:tabs>
        <w:jc w:val="both"/>
        <w:rPr>
          <w:rFonts w:ascii="Arial" w:hAnsi="Arial" w:cs="Arial"/>
          <w:sz w:val="22"/>
          <w:szCs w:val="22"/>
        </w:rPr>
      </w:pPr>
    </w:p>
    <w:p w14:paraId="506A59C0">
      <w:pPr>
        <w:tabs>
          <w:tab w:val="left" w:pos="8576"/>
          <w:tab w:val="left" w:pos="10419"/>
        </w:tabs>
        <w:jc w:val="both"/>
        <w:rPr>
          <w:rFonts w:ascii="Arial" w:hAnsi="Arial" w:cs="Arial"/>
          <w:sz w:val="22"/>
          <w:szCs w:val="22"/>
        </w:rPr>
      </w:pPr>
    </w:p>
    <w:p w14:paraId="3A73D586">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3675345B">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14:paraId="7721A1AC">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14:paraId="0C56AAFE">
      <w:pPr>
        <w:pStyle w:val="3"/>
        <w:spacing w:line="360" w:lineRule="auto"/>
        <w:jc w:val="center"/>
        <w:rPr>
          <w:rFonts w:ascii="Arial" w:hAnsi="Arial" w:cs="Arial"/>
          <w:color w:val="auto"/>
          <w:sz w:val="22"/>
          <w:szCs w:val="22"/>
          <w:u w:val="none"/>
        </w:rPr>
      </w:pPr>
    </w:p>
    <w:p w14:paraId="627E838A">
      <w:pPr>
        <w:pStyle w:val="3"/>
        <w:spacing w:line="360" w:lineRule="auto"/>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hint="default" w:ascii="Arial" w:hAnsi="Arial" w:cs="Arial"/>
          <w:color w:val="auto"/>
          <w:sz w:val="22"/>
          <w:szCs w:val="22"/>
          <w:u w:val="none"/>
          <w:lang w:val="pt-BR"/>
        </w:rPr>
        <w:t>12</w:t>
      </w:r>
      <w:r>
        <w:rPr>
          <w:rFonts w:ascii="Arial" w:hAnsi="Arial" w:cs="Arial"/>
          <w:color w:val="auto"/>
          <w:sz w:val="22"/>
          <w:szCs w:val="22"/>
          <w:u w:val="none"/>
        </w:rPr>
        <w:t>/</w:t>
      </w:r>
      <w:r>
        <w:rPr>
          <w:rFonts w:ascii="Arial" w:hAnsi="Arial" w:cs="Arial"/>
          <w:color w:val="auto"/>
          <w:sz w:val="22"/>
          <w:szCs w:val="22"/>
          <w:u w:val="none"/>
          <w:lang w:val="pt-BR"/>
        </w:rPr>
        <w:t>2024</w:t>
      </w:r>
      <w:r>
        <w:rPr>
          <w:rFonts w:ascii="Arial" w:hAnsi="Arial" w:cs="Arial"/>
          <w:color w:val="auto"/>
          <w:sz w:val="22"/>
          <w:szCs w:val="22"/>
          <w:u w:val="none"/>
        </w:rPr>
        <w:t xml:space="preserve"> </w:t>
      </w:r>
    </w:p>
    <w:p w14:paraId="07E293CB">
      <w:pPr>
        <w:spacing w:line="360" w:lineRule="auto"/>
        <w:jc w:val="center"/>
        <w:rPr>
          <w:rFonts w:ascii="Arial" w:hAnsi="Arial" w:cs="Arial"/>
          <w:sz w:val="22"/>
          <w:szCs w:val="22"/>
        </w:rPr>
      </w:pPr>
    </w:p>
    <w:p w14:paraId="4963CB93">
      <w:pPr>
        <w:spacing w:line="360" w:lineRule="auto"/>
        <w:jc w:val="center"/>
        <w:rPr>
          <w:rFonts w:ascii="Arial" w:hAnsi="Arial" w:cs="Arial"/>
          <w:sz w:val="22"/>
          <w:szCs w:val="22"/>
        </w:rPr>
      </w:pPr>
      <w:r>
        <w:rPr>
          <w:rFonts w:ascii="Arial" w:hAnsi="Arial" w:cs="Arial"/>
          <w:b/>
          <w:sz w:val="22"/>
          <w:szCs w:val="22"/>
        </w:rPr>
        <w:t>ATA DE REGISTRO DE PREÇOS Nº ____/</w:t>
      </w:r>
      <w:r>
        <w:rPr>
          <w:rFonts w:ascii="Arial" w:hAnsi="Arial" w:cs="Arial"/>
          <w:b/>
          <w:sz w:val="22"/>
          <w:szCs w:val="22"/>
          <w:lang w:val="pt-BR"/>
        </w:rPr>
        <w:t>2024</w:t>
      </w:r>
      <w:r>
        <w:rPr>
          <w:rFonts w:ascii="Arial" w:hAnsi="Arial" w:cs="Arial"/>
          <w:b/>
          <w:sz w:val="22"/>
          <w:szCs w:val="22"/>
        </w:rPr>
        <w:t xml:space="preserve"> </w:t>
      </w:r>
    </w:p>
    <w:p w14:paraId="31AB5128">
      <w:pPr>
        <w:pStyle w:val="2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25D77686">
      <w:pPr>
        <w:keepNext w:val="0"/>
        <w:keepLines w:val="0"/>
        <w:pageBreakBefore w:val="0"/>
        <w:widowControl w:val="0"/>
        <w:tabs>
          <w:tab w:val="center" w:pos="4779"/>
          <w:tab w:val="right" w:pos="9198"/>
        </w:tabs>
        <w:kinsoku/>
        <w:wordWrap/>
        <w:overflowPunct/>
        <w:topLinePunct w:val="0"/>
        <w:autoSpaceDE w:val="0"/>
        <w:autoSpaceDN w:val="0"/>
        <w:bidi w:val="0"/>
        <w:adjustRightInd w:val="0"/>
        <w:snapToGrid/>
        <w:spacing w:line="240" w:lineRule="auto"/>
        <w:ind w:right="-28"/>
        <w:jc w:val="both"/>
        <w:textAlignment w:val="auto"/>
        <w:rPr>
          <w:rFonts w:ascii="Arial" w:hAnsi="Arial" w:cs="Arial"/>
          <w:sz w:val="22"/>
          <w:szCs w:val="22"/>
        </w:rPr>
      </w:pPr>
    </w:p>
    <w:p w14:paraId="578A64C7">
      <w:pPr>
        <w:widowControl w:val="0"/>
        <w:tabs>
          <w:tab w:val="center" w:pos="4779"/>
          <w:tab w:val="right" w:pos="9198"/>
        </w:tabs>
        <w:autoSpaceDE w:val="0"/>
        <w:autoSpaceDN w:val="0"/>
        <w:adjustRightInd w:val="0"/>
        <w:spacing w:before="120" w:after="120" w:line="360" w:lineRule="auto"/>
        <w:ind w:right="-28"/>
        <w:jc w:val="both"/>
        <w:rPr>
          <w:rFonts w:hint="default" w:ascii="Arial" w:hAnsi="Arial" w:cs="Arial"/>
          <w:sz w:val="22"/>
          <w:szCs w:val="22"/>
          <w:lang w:val="pt-BR"/>
        </w:rPr>
      </w:pPr>
      <w:r>
        <w:rPr>
          <w:rFonts w:hint="default" w:ascii="Arial" w:hAnsi="Arial" w:cs="Arial"/>
          <w:sz w:val="22"/>
          <w:szCs w:val="22"/>
          <w:lang w:val="pt-BR"/>
        </w:rPr>
        <w:t xml:space="preserve">O </w:t>
      </w:r>
      <w:r>
        <w:rPr>
          <w:rFonts w:hint="default" w:ascii="Arial" w:hAnsi="Arial" w:cs="Arial"/>
          <w:b/>
          <w:bCs/>
          <w:sz w:val="22"/>
          <w:szCs w:val="22"/>
          <w:lang w:val="pt-BR"/>
        </w:rPr>
        <w:t>MUNICÍPIO</w:t>
      </w:r>
      <w:r>
        <w:rPr>
          <w:rFonts w:ascii="Arial" w:hAnsi="Arial" w:cs="Arial"/>
          <w:b/>
          <w:sz w:val="22"/>
          <w:szCs w:val="22"/>
        </w:rPr>
        <w:t xml:space="preserve"> DE SINOP</w:t>
      </w:r>
      <w:r>
        <w:rPr>
          <w:rFonts w:ascii="Arial" w:hAnsi="Arial" w:cs="Arial"/>
          <w:sz w:val="22"/>
          <w:szCs w:val="22"/>
        </w:rPr>
        <w:t>, pessoa jurídica de direito público interno, inscrita no CNPJ/MF sob o número 15.024.003/0001-32, com sede à Avenida das Embaúbas, n° 1386, na cidade de Sinop</w:t>
      </w:r>
      <w:r>
        <w:rPr>
          <w:rFonts w:hint="default" w:ascii="Arial" w:hAnsi="Arial" w:cs="Arial"/>
          <w:sz w:val="22"/>
          <w:szCs w:val="22"/>
          <w:lang w:val="pt-BR"/>
        </w:rPr>
        <w:t>/MT</w:t>
      </w:r>
      <w:r>
        <w:rPr>
          <w:rFonts w:ascii="Arial" w:hAnsi="Arial" w:cs="Arial"/>
          <w:sz w:val="22"/>
          <w:szCs w:val="22"/>
        </w:rPr>
        <w:t xml:space="preserve">, neste ato representada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CPF/MF nº 127.091.159-72, </w:t>
      </w:r>
      <w:r>
        <w:rPr>
          <w:rFonts w:ascii="Arial" w:hAnsi="Arial" w:cs="Arial"/>
          <w:color w:val="000000"/>
          <w:sz w:val="22"/>
          <w:szCs w:val="22"/>
        </w:rPr>
        <w:t>neste ato denominada</w:t>
      </w:r>
      <w:r>
        <w:rPr>
          <w:rFonts w:ascii="Arial" w:hAnsi="Arial" w:cs="Arial"/>
          <w:sz w:val="22"/>
          <w:szCs w:val="22"/>
        </w:rPr>
        <w:t xml:space="preserve"> </w:t>
      </w:r>
      <w:r>
        <w:rPr>
          <w:rFonts w:hint="default" w:ascii="Arial" w:hAnsi="Arial" w:cs="Arial"/>
          <w:b/>
          <w:sz w:val="22"/>
          <w:szCs w:val="22"/>
          <w:lang w:val="pt-BR"/>
        </w:rPr>
        <w:t>ÓRGÃO GERENCIADOR,</w:t>
      </w:r>
      <w:r>
        <w:rPr>
          <w:rFonts w:ascii="Arial" w:hAnsi="Arial" w:cs="Arial"/>
          <w:sz w:val="22"/>
          <w:szCs w:val="22"/>
        </w:rPr>
        <w:t xml:space="preserve"> 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para Registro </w:t>
      </w:r>
      <w:r>
        <w:rPr>
          <w:rFonts w:hint="default" w:ascii="Arial" w:hAnsi="Arial" w:cs="Arial"/>
          <w:sz w:val="22"/>
          <w:szCs w:val="22"/>
          <w:lang w:val="pt-BR"/>
        </w:rPr>
        <w:t>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no Decreto Municipal 359/2023 </w:t>
      </w:r>
      <w:r>
        <w:rPr>
          <w:rFonts w:ascii="Arial" w:hAnsi="Arial" w:cs="Arial"/>
          <w:sz w:val="22"/>
          <w:szCs w:val="22"/>
        </w:rPr>
        <w:t>e em conformidade com as disposições a seguir</w:t>
      </w:r>
      <w:r>
        <w:rPr>
          <w:rFonts w:hint="default" w:ascii="Arial" w:hAnsi="Arial" w:cs="Arial"/>
          <w:sz w:val="22"/>
          <w:szCs w:val="22"/>
          <w:lang w:val="pt-BR"/>
        </w:rPr>
        <w:t>.</w:t>
      </w:r>
    </w:p>
    <w:p w14:paraId="2D8DF364">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3FB38FB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DO OBJETO</w:t>
      </w:r>
    </w:p>
    <w:p w14:paraId="5AFA5825">
      <w:pPr>
        <w:numPr>
          <w:ilvl w:val="1"/>
          <w:numId w:val="20"/>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hint="default" w:ascii="Arial" w:hAnsi="Arial" w:cs="Arial"/>
          <w:b/>
          <w:bCs w:val="0"/>
          <w:sz w:val="22"/>
          <w:szCs w:val="22"/>
          <w:u w:val="none"/>
          <w:lang w:val="pt-BR"/>
        </w:rPr>
        <w:t>Registro de preços para futura e eventual aquisição de CBUQ  e Emulsão RR-2C, para efetuar as manutenções da malha asfáltica, reparos na capa de rolamento e implantação de redutores de velocidade, cumprindo com as demandas da Secretaria Municipal de Obras e Serviços Públicos</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w:t>
      </w:r>
      <w:r>
        <w:rPr>
          <w:rFonts w:ascii="Arial" w:hAnsi="Arial" w:cs="Arial"/>
          <w:sz w:val="22"/>
          <w:szCs w:val="22"/>
        </w:rPr>
        <w:t>Termo de Referência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de Pregão Eletrônico nº 12</w:t>
      </w:r>
      <w:bookmarkStart w:id="69" w:name="_GoBack"/>
      <w:bookmarkEnd w:id="69"/>
      <w:r>
        <w:rPr>
          <w:rFonts w:hint="default" w:ascii="Arial" w:hAnsi="Arial" w:cs="Arial"/>
          <w:sz w:val="22"/>
          <w:szCs w:val="22"/>
          <w:lang w:val="pt-BR"/>
        </w:rPr>
        <w:t>/2024</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14:paraId="2960E2F1">
      <w:pPr>
        <w:widowControl w:val="0"/>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2.</w:t>
      </w:r>
      <w:r>
        <w:rPr>
          <w:rFonts w:hint="default" w:ascii="Arial" w:hAnsi="Arial" w:cs="Arial"/>
          <w:sz w:val="22"/>
          <w:szCs w:val="22"/>
        </w:rPr>
        <w:t xml:space="preserve"> 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b w:val="0"/>
          <w:bCs w:val="0"/>
          <w:color w:val="auto"/>
          <w:sz w:val="22"/>
          <w:szCs w:val="22"/>
          <w:lang w:val="pt-BR"/>
        </w:rPr>
        <w:t>00/2024</w:t>
      </w:r>
      <w:r>
        <w:rPr>
          <w:rFonts w:hint="default" w:ascii="Arial" w:hAnsi="Arial" w:cs="Arial"/>
          <w:sz w:val="22"/>
          <w:szCs w:val="22"/>
        </w:rPr>
        <w:t>, que integram este instrumento independente de transcrição, pelo prazo de validade do registro.</w:t>
      </w:r>
    </w:p>
    <w:p w14:paraId="6BBF538A">
      <w:pPr>
        <w:widowControl w:val="0"/>
        <w:autoSpaceDE w:val="0"/>
        <w:autoSpaceDN w:val="0"/>
        <w:adjustRightInd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14:paraId="35344431">
      <w:pPr>
        <w:widowControl w:val="0"/>
        <w:autoSpaceDE w:val="0"/>
        <w:autoSpaceDN w:val="0"/>
        <w:adjustRightInd w:val="0"/>
        <w:jc w:val="both"/>
        <w:rPr>
          <w:rFonts w:eastAsia="Calibri" w:asciiTheme="minorHAnsi" w:hAnsiTheme="minorHAnsi" w:cstheme="minorHAnsi"/>
          <w:color w:val="000000"/>
          <w:sz w:val="22"/>
          <w:szCs w:val="22"/>
        </w:rPr>
      </w:pPr>
    </w:p>
    <w:p w14:paraId="30454920">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6D29172F">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14:paraId="361AFA5E">
      <w:pPr>
        <w:pStyle w:val="133"/>
        <w:numPr>
          <w:ilvl w:val="0"/>
          <w:numId w:val="0"/>
        </w:numPr>
        <w:spacing w:line="360" w:lineRule="auto"/>
        <w:ind w:leftChars="0"/>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xml:space="preserve">, as especificações do objeto, as quantidades de cada item, fornecedor(es) e as demais condições ofertadas na(s) proposta(s) são as que seguem: </w:t>
      </w:r>
    </w:p>
    <w:tbl>
      <w:tblPr>
        <w:tblStyle w:val="10"/>
        <w:tblW w:w="9315"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060"/>
        <w:gridCol w:w="1312"/>
        <w:gridCol w:w="1013"/>
        <w:gridCol w:w="1337"/>
        <w:gridCol w:w="838"/>
        <w:gridCol w:w="787"/>
        <w:gridCol w:w="913"/>
      </w:tblGrid>
      <w:tr w14:paraId="7D065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06C67C67">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5B118088">
            <w:pPr>
              <w:widowControl w:val="0"/>
              <w:autoSpaceDE w:val="0"/>
              <w:autoSpaceDN w:val="0"/>
              <w:adjustRightInd w:val="0"/>
              <w:spacing w:line="360" w:lineRule="auto"/>
              <w:ind w:right="-30"/>
              <w:jc w:val="both"/>
              <w:rPr>
                <w:rFonts w:ascii="Arial" w:hAnsi="Arial" w:cs="Arial"/>
                <w:b/>
                <w:bCs/>
                <w:i w:val="0"/>
                <w:iCs w:val="0"/>
                <w:sz w:val="22"/>
                <w:szCs w:val="22"/>
              </w:rPr>
            </w:pPr>
          </w:p>
        </w:tc>
        <w:tc>
          <w:tcPr>
            <w:tcW w:w="8696" w:type="dxa"/>
            <w:gridSpan w:val="8"/>
            <w:noWrap w:val="0"/>
            <w:vAlign w:val="top"/>
          </w:tcPr>
          <w:p w14:paraId="4BB27D9D">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2A0DB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53AC475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3128F47A">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060" w:type="dxa"/>
            <w:noWrap w:val="0"/>
            <w:vAlign w:val="top"/>
          </w:tcPr>
          <w:p w14:paraId="4ADA4956">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1BB3517A">
            <w:pPr>
              <w:widowControl w:val="0"/>
              <w:autoSpaceDE w:val="0"/>
              <w:autoSpaceDN w:val="0"/>
              <w:adjustRightInd w:val="0"/>
              <w:spacing w:line="360" w:lineRule="auto"/>
              <w:ind w:right="-30"/>
              <w:jc w:val="center"/>
              <w:rPr>
                <w:rFonts w:ascii="Arial" w:hAnsi="Arial" w:cs="Arial"/>
                <w:i w:val="0"/>
                <w:iCs w:val="0"/>
                <w:sz w:val="22"/>
                <w:szCs w:val="22"/>
              </w:rPr>
            </w:pPr>
          </w:p>
        </w:tc>
        <w:tc>
          <w:tcPr>
            <w:tcW w:w="1312" w:type="dxa"/>
            <w:noWrap w:val="0"/>
            <w:vAlign w:val="top"/>
          </w:tcPr>
          <w:p w14:paraId="4EB7471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019D9928">
            <w:pPr>
              <w:widowControl w:val="0"/>
              <w:autoSpaceDE w:val="0"/>
              <w:autoSpaceDN w:val="0"/>
              <w:adjustRightInd w:val="0"/>
              <w:spacing w:line="360" w:lineRule="auto"/>
              <w:ind w:right="-30"/>
              <w:jc w:val="center"/>
              <w:rPr>
                <w:rFonts w:ascii="Arial" w:hAnsi="Arial" w:cs="Arial"/>
                <w:i w:val="0"/>
                <w:iCs w:val="0"/>
                <w:sz w:val="22"/>
                <w:szCs w:val="22"/>
              </w:rPr>
            </w:pPr>
          </w:p>
        </w:tc>
        <w:tc>
          <w:tcPr>
            <w:tcW w:w="1013" w:type="dxa"/>
            <w:noWrap w:val="0"/>
            <w:vAlign w:val="top"/>
          </w:tcPr>
          <w:p w14:paraId="6BB9E3DF">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337" w:type="dxa"/>
            <w:noWrap w:val="0"/>
            <w:vAlign w:val="top"/>
          </w:tcPr>
          <w:p w14:paraId="45A89DCB">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58DD35D">
            <w:pPr>
              <w:widowControl w:val="0"/>
              <w:autoSpaceDE w:val="0"/>
              <w:autoSpaceDN w:val="0"/>
              <w:adjustRightInd w:val="0"/>
              <w:spacing w:line="360" w:lineRule="auto"/>
              <w:ind w:right="-30"/>
              <w:jc w:val="center"/>
              <w:rPr>
                <w:rFonts w:ascii="Arial" w:hAnsi="Arial" w:cs="Arial"/>
                <w:i w:val="0"/>
                <w:iCs w:val="0"/>
                <w:sz w:val="22"/>
                <w:szCs w:val="22"/>
              </w:rPr>
            </w:pPr>
          </w:p>
        </w:tc>
        <w:tc>
          <w:tcPr>
            <w:tcW w:w="838" w:type="dxa"/>
            <w:noWrap w:val="0"/>
            <w:vAlign w:val="top"/>
          </w:tcPr>
          <w:p w14:paraId="6156EE66">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787" w:type="dxa"/>
            <w:noWrap w:val="0"/>
            <w:vAlign w:val="top"/>
          </w:tcPr>
          <w:p w14:paraId="1511887B">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913" w:type="dxa"/>
            <w:noWrap w:val="0"/>
            <w:vAlign w:val="top"/>
          </w:tcPr>
          <w:p w14:paraId="5A477E4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40FDC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56258EFD">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19E7FF3E">
            <w:pPr>
              <w:widowControl w:val="0"/>
              <w:autoSpaceDE w:val="0"/>
              <w:autoSpaceDN w:val="0"/>
              <w:adjustRightInd w:val="0"/>
              <w:spacing w:line="360" w:lineRule="auto"/>
              <w:ind w:right="-30"/>
              <w:jc w:val="both"/>
              <w:rPr>
                <w:rFonts w:ascii="Arial" w:hAnsi="Arial" w:cs="Arial"/>
                <w:i w:val="0"/>
                <w:iCs w:val="0"/>
                <w:sz w:val="22"/>
                <w:szCs w:val="22"/>
              </w:rPr>
            </w:pPr>
          </w:p>
        </w:tc>
        <w:tc>
          <w:tcPr>
            <w:tcW w:w="1060" w:type="dxa"/>
            <w:noWrap w:val="0"/>
            <w:vAlign w:val="top"/>
          </w:tcPr>
          <w:p w14:paraId="25636CE6">
            <w:pPr>
              <w:widowControl w:val="0"/>
              <w:autoSpaceDE w:val="0"/>
              <w:autoSpaceDN w:val="0"/>
              <w:adjustRightInd w:val="0"/>
              <w:spacing w:line="360" w:lineRule="auto"/>
              <w:ind w:right="-30"/>
              <w:jc w:val="both"/>
              <w:rPr>
                <w:rFonts w:ascii="Arial" w:hAnsi="Arial" w:cs="Arial"/>
                <w:i w:val="0"/>
                <w:iCs w:val="0"/>
                <w:sz w:val="22"/>
                <w:szCs w:val="22"/>
              </w:rPr>
            </w:pPr>
          </w:p>
        </w:tc>
        <w:tc>
          <w:tcPr>
            <w:tcW w:w="1312" w:type="dxa"/>
            <w:noWrap w:val="0"/>
            <w:vAlign w:val="top"/>
          </w:tcPr>
          <w:p w14:paraId="103FDDDC">
            <w:pPr>
              <w:widowControl w:val="0"/>
              <w:autoSpaceDE w:val="0"/>
              <w:autoSpaceDN w:val="0"/>
              <w:adjustRightInd w:val="0"/>
              <w:spacing w:line="360" w:lineRule="auto"/>
              <w:ind w:right="-30"/>
              <w:jc w:val="both"/>
              <w:rPr>
                <w:rFonts w:ascii="Arial" w:hAnsi="Arial" w:cs="Arial"/>
                <w:i w:val="0"/>
                <w:iCs w:val="0"/>
                <w:sz w:val="22"/>
                <w:szCs w:val="22"/>
              </w:rPr>
            </w:pPr>
          </w:p>
        </w:tc>
        <w:tc>
          <w:tcPr>
            <w:tcW w:w="1013" w:type="dxa"/>
            <w:noWrap w:val="0"/>
            <w:vAlign w:val="top"/>
          </w:tcPr>
          <w:p w14:paraId="1BDCB5AE">
            <w:pPr>
              <w:widowControl w:val="0"/>
              <w:autoSpaceDE w:val="0"/>
              <w:autoSpaceDN w:val="0"/>
              <w:adjustRightInd w:val="0"/>
              <w:spacing w:line="360" w:lineRule="auto"/>
              <w:ind w:right="-30"/>
              <w:jc w:val="both"/>
              <w:rPr>
                <w:rFonts w:ascii="Arial" w:hAnsi="Arial" w:cs="Arial"/>
                <w:i w:val="0"/>
                <w:iCs w:val="0"/>
                <w:sz w:val="22"/>
                <w:szCs w:val="22"/>
              </w:rPr>
            </w:pPr>
          </w:p>
        </w:tc>
        <w:tc>
          <w:tcPr>
            <w:tcW w:w="1337" w:type="dxa"/>
            <w:noWrap w:val="0"/>
            <w:vAlign w:val="top"/>
          </w:tcPr>
          <w:p w14:paraId="220ABAA7">
            <w:pPr>
              <w:widowControl w:val="0"/>
              <w:autoSpaceDE w:val="0"/>
              <w:autoSpaceDN w:val="0"/>
              <w:adjustRightInd w:val="0"/>
              <w:spacing w:line="360" w:lineRule="auto"/>
              <w:ind w:right="-30"/>
              <w:jc w:val="both"/>
              <w:rPr>
                <w:rFonts w:ascii="Arial" w:hAnsi="Arial" w:cs="Arial"/>
                <w:i w:val="0"/>
                <w:iCs w:val="0"/>
                <w:sz w:val="22"/>
                <w:szCs w:val="22"/>
              </w:rPr>
            </w:pPr>
          </w:p>
        </w:tc>
        <w:tc>
          <w:tcPr>
            <w:tcW w:w="838" w:type="dxa"/>
            <w:noWrap w:val="0"/>
            <w:vAlign w:val="top"/>
          </w:tcPr>
          <w:p w14:paraId="7F90AD25">
            <w:pPr>
              <w:widowControl w:val="0"/>
              <w:autoSpaceDE w:val="0"/>
              <w:autoSpaceDN w:val="0"/>
              <w:adjustRightInd w:val="0"/>
              <w:spacing w:line="360" w:lineRule="auto"/>
              <w:ind w:right="-30"/>
              <w:jc w:val="both"/>
              <w:rPr>
                <w:rFonts w:ascii="Arial" w:hAnsi="Arial" w:cs="Arial"/>
                <w:i w:val="0"/>
                <w:iCs w:val="0"/>
                <w:sz w:val="22"/>
                <w:szCs w:val="22"/>
              </w:rPr>
            </w:pPr>
          </w:p>
        </w:tc>
        <w:tc>
          <w:tcPr>
            <w:tcW w:w="787" w:type="dxa"/>
            <w:noWrap w:val="0"/>
            <w:vAlign w:val="top"/>
          </w:tcPr>
          <w:p w14:paraId="0EC08B41">
            <w:pPr>
              <w:widowControl w:val="0"/>
              <w:autoSpaceDE w:val="0"/>
              <w:autoSpaceDN w:val="0"/>
              <w:adjustRightInd w:val="0"/>
              <w:spacing w:line="360" w:lineRule="auto"/>
              <w:ind w:right="-30"/>
              <w:jc w:val="both"/>
              <w:rPr>
                <w:rFonts w:ascii="Arial" w:hAnsi="Arial" w:cs="Arial"/>
                <w:i w:val="0"/>
                <w:iCs w:val="0"/>
                <w:sz w:val="22"/>
                <w:szCs w:val="22"/>
              </w:rPr>
            </w:pPr>
          </w:p>
        </w:tc>
        <w:tc>
          <w:tcPr>
            <w:tcW w:w="913" w:type="dxa"/>
            <w:noWrap w:val="0"/>
            <w:vAlign w:val="top"/>
          </w:tcPr>
          <w:p w14:paraId="5910E78E">
            <w:pPr>
              <w:widowControl w:val="0"/>
              <w:autoSpaceDE w:val="0"/>
              <w:autoSpaceDN w:val="0"/>
              <w:adjustRightInd w:val="0"/>
              <w:spacing w:line="360" w:lineRule="auto"/>
              <w:ind w:right="-30"/>
              <w:jc w:val="both"/>
              <w:rPr>
                <w:rFonts w:ascii="Arial" w:hAnsi="Arial" w:cs="Arial"/>
                <w:i w:val="0"/>
                <w:iCs w:val="0"/>
                <w:sz w:val="22"/>
                <w:szCs w:val="22"/>
              </w:rPr>
            </w:pPr>
          </w:p>
        </w:tc>
      </w:tr>
    </w:tbl>
    <w:p w14:paraId="091338DC">
      <w:pPr>
        <w:pStyle w:val="133"/>
        <w:numPr>
          <w:ilvl w:val="1"/>
          <w:numId w:val="5"/>
        </w:numPr>
        <w:tabs>
          <w:tab w:val="left" w:pos="480"/>
        </w:tabs>
        <w:spacing w:line="360" w:lineRule="auto"/>
        <w:ind w:left="0" w:leftChars="0" w:firstLine="0" w:firstLineChars="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no Anexo V</w:t>
      </w:r>
      <w:r>
        <w:rPr>
          <w:sz w:val="22"/>
          <w:szCs w:val="22"/>
          <w:lang w:eastAsia="en-US"/>
        </w:rPr>
        <w:t>.</w:t>
      </w:r>
    </w:p>
    <w:p w14:paraId="70293CD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14:paraId="2FF2FC2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14:paraId="326D706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14:paraId="35C8BDBF">
      <w:pPr>
        <w:pStyle w:val="133"/>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14:paraId="67BEA6BD">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 xml:space="preserve">erenciador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14:paraId="12B1C6DD">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2632EA52">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28FB9F9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52E166C0">
      <w:pPr>
        <w:tabs>
          <w:tab w:val="left" w:pos="426"/>
        </w:tabs>
        <w:spacing w:line="360" w:lineRule="auto"/>
        <w:ind w:left="0" w:leftChars="0" w:firstLine="481" w:firstLineChars="218"/>
        <w:jc w:val="both"/>
        <w:rPr>
          <w:rFonts w:hint="default" w:ascii="Arial" w:hAnsi="Arial" w:cs="Arial"/>
          <w:color w:val="auto"/>
          <w:sz w:val="22"/>
          <w:szCs w:val="22"/>
          <w:highlight w:val="none"/>
          <w:lang w:val="pt-BR"/>
        </w:rPr>
      </w:pPr>
      <w:r>
        <w:rPr>
          <w:rFonts w:hint="default" w:ascii="Arial" w:hAnsi="Arial" w:cs="Arial"/>
          <w:b/>
          <w:bCs/>
          <w:color w:val="auto"/>
          <w:sz w:val="22"/>
          <w:szCs w:val="22"/>
          <w:highlight w:val="none"/>
          <w:lang w:val="pt-BR"/>
        </w:rPr>
        <w:t xml:space="preserve">3.5.1. </w:t>
      </w:r>
      <w:r>
        <w:rPr>
          <w:rFonts w:hint="default" w:ascii="Arial" w:hAnsi="Arial" w:cs="Arial"/>
          <w:color w:val="auto"/>
          <w:sz w:val="22"/>
          <w:szCs w:val="22"/>
          <w:highlight w:val="none"/>
          <w:lang w:val="pt-BR"/>
        </w:rPr>
        <w:t>Fica designado os servidores abaixo para fiscalização da Ata de Registro de Preços:</w:t>
      </w:r>
    </w:p>
    <w:p w14:paraId="3EA07308">
      <w:pPr>
        <w:tabs>
          <w:tab w:val="left" w:pos="426"/>
        </w:tabs>
        <w:spacing w:line="360" w:lineRule="auto"/>
        <w:ind w:firstLine="110" w:firstLineChars="50"/>
        <w:rPr>
          <w:rFonts w:hint="default" w:ascii="Arial" w:hAnsi="Arial" w:eastAsia="Times New Roman" w:cs="Arial"/>
          <w:bCs/>
          <w:color w:val="000000"/>
          <w:sz w:val="22"/>
          <w:szCs w:val="22"/>
        </w:rPr>
      </w:pPr>
      <w:r>
        <w:rPr>
          <w:rFonts w:hint="default" w:ascii="Arial" w:hAnsi="Arial" w:cs="Arial"/>
          <w:color w:val="auto"/>
          <w:sz w:val="22"/>
          <w:szCs w:val="22"/>
          <w:highlight w:val="none"/>
          <w:lang w:val="pt-BR"/>
        </w:rPr>
        <w:t xml:space="preserve">- FISCAL: </w:t>
      </w:r>
      <w:r>
        <w:rPr>
          <w:rFonts w:hint="default" w:ascii="Arial" w:hAnsi="Arial" w:eastAsia="Times New Roman" w:cs="Arial"/>
          <w:bCs/>
          <w:color w:val="000000"/>
          <w:sz w:val="22"/>
          <w:szCs w:val="22"/>
        </w:rPr>
        <w:t>Taynara Correa Pantoja</w:t>
      </w:r>
      <w:r>
        <w:rPr>
          <w:rFonts w:hint="default" w:ascii="Arial" w:hAnsi="Arial" w:eastAsia="Times New Roman" w:cs="Arial"/>
          <w:bCs/>
          <w:color w:val="000000"/>
          <w:sz w:val="22"/>
          <w:szCs w:val="22"/>
          <w:lang w:val="pt-BR"/>
        </w:rPr>
        <w:t xml:space="preserve">, </w:t>
      </w:r>
      <w:r>
        <w:rPr>
          <w:rFonts w:hint="default" w:ascii="Arial" w:hAnsi="Arial" w:cs="Arial"/>
          <w:bCs/>
          <w:color w:val="000000"/>
          <w:sz w:val="22"/>
          <w:szCs w:val="22"/>
        </w:rPr>
        <w:t>Cargo: Cordenador 4</w:t>
      </w:r>
      <w:r>
        <w:rPr>
          <w:rFonts w:hint="default" w:ascii="Arial" w:hAnsi="Arial" w:cs="Arial"/>
          <w:bCs/>
          <w:color w:val="000000"/>
          <w:sz w:val="22"/>
          <w:szCs w:val="22"/>
          <w:lang w:val="pt-BR"/>
        </w:rPr>
        <w:t xml:space="preserve"> - </w:t>
      </w:r>
      <w:r>
        <w:rPr>
          <w:rFonts w:hint="default" w:ascii="Arial" w:hAnsi="Arial" w:cs="Arial"/>
          <w:bCs/>
          <w:color w:val="000000"/>
          <w:sz w:val="22"/>
          <w:szCs w:val="22"/>
        </w:rPr>
        <w:t xml:space="preserve">Matrícula: </w:t>
      </w:r>
      <w:r>
        <w:rPr>
          <w:rFonts w:hint="default" w:ascii="Arial" w:hAnsi="Arial" w:eastAsia="Times New Roman" w:cs="Arial"/>
          <w:bCs/>
          <w:color w:val="000000"/>
          <w:sz w:val="22"/>
          <w:szCs w:val="22"/>
        </w:rPr>
        <w:t>15066</w:t>
      </w:r>
    </w:p>
    <w:p w14:paraId="2A2C4FE7">
      <w:pPr>
        <w:tabs>
          <w:tab w:val="left" w:pos="426"/>
        </w:tabs>
        <w:spacing w:line="360" w:lineRule="auto"/>
        <w:rPr>
          <w:rFonts w:hint="default" w:ascii="Arial" w:hAnsi="Arial" w:eastAsia="Times New Roman" w:cs="Arial"/>
          <w:bCs/>
          <w:color w:val="000000"/>
          <w:sz w:val="22"/>
          <w:szCs w:val="22"/>
          <w:lang w:val="pt-BR"/>
        </w:rPr>
      </w:pPr>
      <w:r>
        <w:rPr>
          <w:rFonts w:hint="default" w:ascii="Arial" w:hAnsi="Arial" w:eastAsia="Times New Roman" w:cs="Arial"/>
          <w:bCs/>
          <w:color w:val="000000"/>
          <w:sz w:val="22"/>
          <w:szCs w:val="22"/>
          <w:lang w:val="pt-BR"/>
        </w:rPr>
        <w:t xml:space="preserve">- SUPLENTE: </w:t>
      </w:r>
      <w:r>
        <w:rPr>
          <w:rFonts w:hint="default" w:ascii="Arial" w:hAnsi="Arial" w:cs="Arial"/>
          <w:bCs/>
          <w:color w:val="000000"/>
          <w:sz w:val="22"/>
          <w:szCs w:val="22"/>
        </w:rPr>
        <w:t xml:space="preserve"> </w:t>
      </w:r>
      <w:r>
        <w:rPr>
          <w:rFonts w:hint="default" w:ascii="Arial" w:hAnsi="Arial" w:eastAsia="Times New Roman" w:cs="Arial"/>
          <w:bCs/>
          <w:color w:val="000000"/>
          <w:sz w:val="22"/>
          <w:szCs w:val="22"/>
        </w:rPr>
        <w:t>Jaison Andrey Segat</w:t>
      </w:r>
      <w:r>
        <w:rPr>
          <w:rFonts w:hint="default" w:ascii="Arial" w:hAnsi="Arial" w:eastAsia="Times New Roman" w:cs="Arial"/>
          <w:bCs/>
          <w:color w:val="000000"/>
          <w:sz w:val="22"/>
          <w:szCs w:val="22"/>
          <w:lang w:val="pt-BR"/>
        </w:rPr>
        <w:t xml:space="preserve">, </w:t>
      </w:r>
      <w:r>
        <w:rPr>
          <w:rFonts w:hint="default" w:ascii="Arial" w:hAnsi="Arial" w:cs="Arial"/>
          <w:bCs/>
          <w:color w:val="000000"/>
          <w:sz w:val="22"/>
          <w:szCs w:val="22"/>
        </w:rPr>
        <w:t>Cargo: Coordenador 4</w:t>
      </w:r>
      <w:r>
        <w:rPr>
          <w:rFonts w:hint="default" w:ascii="Arial" w:hAnsi="Arial" w:cs="Arial"/>
          <w:bCs/>
          <w:color w:val="000000"/>
          <w:sz w:val="22"/>
          <w:szCs w:val="22"/>
          <w:lang w:val="pt-BR"/>
        </w:rPr>
        <w:t xml:space="preserve"> - </w:t>
      </w:r>
      <w:r>
        <w:rPr>
          <w:rFonts w:hint="default" w:ascii="Arial" w:hAnsi="Arial" w:cs="Arial"/>
          <w:bCs/>
          <w:color w:val="000000"/>
          <w:sz w:val="22"/>
          <w:szCs w:val="22"/>
        </w:rPr>
        <w:t xml:space="preserve">Matrícula: </w:t>
      </w:r>
      <w:r>
        <w:rPr>
          <w:rFonts w:hint="default" w:ascii="Arial" w:hAnsi="Arial" w:cs="Arial"/>
          <w:color w:val="000000"/>
          <w:sz w:val="22"/>
          <w:szCs w:val="22"/>
        </w:rPr>
        <w:t>15428</w:t>
      </w:r>
    </w:p>
    <w:p w14:paraId="698C155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3.6.</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w:t>
      </w:r>
      <w:r>
        <w:rPr>
          <w:rFonts w:hint="default" w:ascii="Arial" w:hAnsi="Arial" w:cs="Arial"/>
          <w:sz w:val="22"/>
          <w:szCs w:val="22"/>
          <w:lang w:val="pt-BR"/>
        </w:rPr>
        <w:t xml:space="preserve"> </w:t>
      </w:r>
      <w:r>
        <w:rPr>
          <w:rFonts w:hint="default" w:ascii="Arial" w:hAnsi="Arial" w:cs="Arial"/>
          <w:sz w:val="22"/>
          <w:szCs w:val="22"/>
        </w:rPr>
        <w:t xml:space="preserve">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2E1753B4">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lang w:val="pt-BR"/>
        </w:rPr>
        <w:t>3.7.</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09C76D52">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6490961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715B7C36">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0A6A344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67996D22">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0B6B98A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4CE74FE9">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3.7</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6AF0309E">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2F2D1D99">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33ECF396">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3.7</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1A366D0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20C8261D">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3.9.</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21A9955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3.10.</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36E0EC8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0008FE35">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7D7AE98D">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3.13.</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291F806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3BFCD0B0">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14:paraId="7A624B2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14:paraId="4044F87D">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14:paraId="51C2F638">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14:paraId="6B13E12C">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14:paraId="274B4E50">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14:paraId="1F1633F3">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14:paraId="21CA86EB">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14:paraId="5493332C">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14:paraId="1ECF4D4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4CA43137">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14:paraId="2ABC10BB">
      <w:pPr>
        <w:pStyle w:val="149"/>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14:paraId="6BC43121">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2C17E2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7E4E2589">
      <w:pPr>
        <w:pStyle w:val="133"/>
        <w:numPr>
          <w:ilvl w:val="0"/>
          <w:numId w:val="0"/>
        </w:numPr>
        <w:spacing w:line="360" w:lineRule="auto"/>
        <w:ind w:leftChars="0"/>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r>
        <w:rPr>
          <w:rFonts w:hint="default"/>
          <w:sz w:val="22"/>
          <w:szCs w:val="22"/>
          <w:lang w:val="pt-BR"/>
        </w:rPr>
        <w:t>.</w:t>
      </w:r>
    </w:p>
    <w:p w14:paraId="1E95B00A">
      <w:pPr>
        <w:rPr>
          <w:rFonts w:hint="default"/>
          <w:sz w:val="22"/>
          <w:szCs w:val="22"/>
          <w:lang w:val="pt-BR"/>
        </w:rPr>
      </w:pPr>
      <w:r>
        <w:rPr>
          <w:rFonts w:hint="default"/>
          <w:sz w:val="22"/>
          <w:szCs w:val="22"/>
          <w:lang w:val="pt-BR"/>
        </w:rPr>
        <w:br w:type="page"/>
      </w:r>
    </w:p>
    <w:p w14:paraId="787A106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Quinta</w:t>
      </w:r>
    </w:p>
    <w:p w14:paraId="5685C33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14:paraId="550A01E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CADASTRO DE RESERVA</w:t>
      </w:r>
    </w:p>
    <w:p w14:paraId="7BEFB772">
      <w:pPr>
        <w:pStyle w:val="133"/>
        <w:numPr>
          <w:ilvl w:val="0"/>
          <w:numId w:val="0"/>
        </w:numPr>
        <w:spacing w:line="360" w:lineRule="auto"/>
        <w:ind w:leftChars="0"/>
        <w:rPr>
          <w:rFonts w:hint="default" w:ascii="Arial" w:hAnsi="Arial" w:cs="Arial"/>
          <w:iCs/>
          <w:color w:val="auto"/>
          <w:sz w:val="22"/>
          <w:szCs w:val="22"/>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contado a partir do primeiro dia útil subsequente à data de divulgação no PNCP, podendo ser prorrogada por igual período, mediante a anuência do fornecedor, desde que comprovado o preço vantajoso</w:t>
      </w:r>
      <w:r>
        <w:rPr>
          <w:rFonts w:hint="default" w:cs="Arial"/>
          <w:color w:val="auto"/>
          <w:sz w:val="22"/>
          <w:szCs w:val="22"/>
          <w:lang w:val="pt-BR"/>
        </w:rPr>
        <w:t>, conforme art. 84 da Lei Federal nº 14.133/2021</w:t>
      </w:r>
      <w:r>
        <w:rPr>
          <w:rFonts w:hint="default" w:ascii="Arial" w:hAnsi="Arial" w:cs="Arial"/>
          <w:color w:val="auto"/>
          <w:sz w:val="22"/>
          <w:szCs w:val="22"/>
        </w:rPr>
        <w:t>.</w:t>
      </w:r>
    </w:p>
    <w:p w14:paraId="070F9263">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5.1.1.</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16A1A68">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5.1.2.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14:paraId="158C645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139A7A29">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14:paraId="1B8276B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14:paraId="0640DC52">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5.4.</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9E6691C">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5.5.</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14:paraId="3D245787">
      <w:pPr>
        <w:spacing w:line="240" w:lineRule="auto"/>
        <w:jc w:val="both"/>
        <w:rPr>
          <w:rFonts w:hint="default" w:ascii="Arial" w:hAnsi="Arial" w:cs="Arial"/>
          <w:sz w:val="22"/>
          <w:szCs w:val="22"/>
          <w:lang w:eastAsia="ar-SA"/>
        </w:rPr>
      </w:pPr>
    </w:p>
    <w:p w14:paraId="67FA5B9A">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5.6.</w:t>
      </w:r>
      <w:r>
        <w:rPr>
          <w:rFonts w:hint="default" w:ascii="Arial" w:hAnsi="Arial" w:cs="Arial"/>
          <w:b/>
          <w:bCs/>
          <w:sz w:val="22"/>
          <w:szCs w:val="22"/>
        </w:rPr>
        <w:t xml:space="preserve"> </w:t>
      </w:r>
      <w:r>
        <w:rPr>
          <w:rFonts w:hint="default" w:ascii="Arial" w:hAnsi="Arial" w:cs="Arial"/>
          <w:sz w:val="22"/>
          <w:szCs w:val="22"/>
        </w:rPr>
        <w:t>É vedado efetuar acréscimos nos quantitativos fixados na Ata de Registro de Preços, bem como a renovação de suas quantidades quando houver eventual prorrogação da vigência.</w:t>
      </w:r>
    </w:p>
    <w:p w14:paraId="13E201AE">
      <w:pPr>
        <w:autoSpaceDE w:val="0"/>
        <w:autoSpaceDN w:val="0"/>
        <w:adjustRightInd w:val="0"/>
        <w:spacing w:line="240" w:lineRule="auto"/>
        <w:jc w:val="both"/>
        <w:rPr>
          <w:rFonts w:hint="default" w:ascii="Arial" w:hAnsi="Arial" w:cs="Arial"/>
          <w:sz w:val="22"/>
          <w:szCs w:val="22"/>
        </w:rPr>
      </w:pPr>
    </w:p>
    <w:p w14:paraId="40BB293B">
      <w:pPr>
        <w:pStyle w:val="3"/>
        <w:keepNext w:val="0"/>
        <w:widowControl w:val="0"/>
        <w:spacing w:before="0" w:line="360" w:lineRule="auto"/>
        <w:jc w:val="both"/>
        <w:rPr>
          <w:rFonts w:hint="default" w:ascii="Arial" w:hAnsi="Arial" w:cs="Arial"/>
          <w:color w:val="auto"/>
          <w:sz w:val="22"/>
          <w:szCs w:val="22"/>
        </w:rPr>
      </w:pPr>
      <w:r>
        <w:rPr>
          <w:rFonts w:hint="default" w:ascii="Arial" w:hAnsi="Arial" w:cs="Arial"/>
          <w:b/>
          <w:bCs/>
          <w:color w:val="auto"/>
          <w:sz w:val="22"/>
          <w:szCs w:val="22"/>
          <w:u w:val="none"/>
          <w:lang w:val="pt-BR"/>
        </w:rPr>
        <w:t>5.7.</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14:paraId="0E8E236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14:paraId="74F102E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14:paraId="3916AE1B">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67C0E985">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559D1239">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091C8C8D">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62F2153C">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p>
    <w:p w14:paraId="7B185D0F">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14:paraId="218C5B3F">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14:paraId="493730E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14:paraId="69E8E118">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14:paraId="4D42F06F">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2F757C83">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14:paraId="798E6813">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14:paraId="57ED791C">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00730A76">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14:paraId="3872FD9B">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14:paraId="06E41138">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14:paraId="6AF2A932">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14:paraId="539D1E8E">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14:paraId="166B3791">
      <w:pPr>
        <w:pStyle w:val="145"/>
        <w:numPr>
          <w:ilvl w:val="0"/>
          <w:numId w:val="0"/>
        </w:numPr>
        <w:spacing w:line="360" w:lineRule="auto"/>
        <w:ind w:left="0" w:leftChars="0" w:firstLine="480" w:firstLineChars="218"/>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14:paraId="13F055EE">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14:paraId="2F5FFE0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14:paraId="5810D1A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14:paraId="200747B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14:paraId="4B3F605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14:paraId="21D731A1">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14:paraId="788A4E1F">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14:paraId="2289684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66" w:name="gerenciador_estimador_é_partic_em_remane"/>
      <w:bookmarkEnd w:id="66"/>
    </w:p>
    <w:p w14:paraId="1E1CFBE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14:paraId="5D2F4D6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14:paraId="3F9CBB1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14:paraId="049A7DF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14:paraId="73F0ECF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14:paraId="3F39A85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14:paraId="02EAAD1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67" w:name="cancelamento_do_fornecedor"/>
      <w:bookmarkEnd w:id="67"/>
    </w:p>
    <w:p w14:paraId="3A449B12">
      <w:pPr>
        <w:pStyle w:val="145"/>
        <w:numPr>
          <w:ilvl w:val="0"/>
          <w:numId w:val="0"/>
        </w:numPr>
        <w:spacing w:line="360" w:lineRule="auto"/>
        <w:ind w:left="0" w:leftChars="0" w:firstLine="480" w:firstLineChars="218"/>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14:paraId="7597108C">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14:paraId="1059A63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14:paraId="2A518567">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14:paraId="7C895634">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Não aceitar reduzir o seu preço registrado, na hipótese deste se tornar superior àqueles praticados no mercado;</w:t>
      </w:r>
    </w:p>
    <w:p w14:paraId="4C63EBA9">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o preço revisado pela Administração Pública Municipal.</w:t>
      </w:r>
    </w:p>
    <w:p w14:paraId="64448E47">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30ED68FF">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14:paraId="6DADEADB">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14:paraId="70FDD7D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14:paraId="78A169BA">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68" w:name="cancelamento_da_ata"/>
      <w:bookmarkEnd w:id="68"/>
      <w:r>
        <w:rPr>
          <w:rFonts w:hint="default" w:ascii="Arial" w:hAnsi="Arial" w:cs="Arial"/>
          <w:color w:val="auto"/>
          <w:sz w:val="22"/>
          <w:szCs w:val="22"/>
        </w:rPr>
        <w:t xml:space="preserve"> </w:t>
      </w:r>
    </w:p>
    <w:p w14:paraId="6D11690F">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14:paraId="54D7E635">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14:paraId="3ED8F9E8">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14:paraId="3CBC5723">
      <w:pPr>
        <w:pStyle w:val="16"/>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14:paraId="0B61B05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12A65DA3">
      <w:pPr>
        <w:pStyle w:val="127"/>
        <w:keepNext w:val="0"/>
        <w:keepLines w:val="0"/>
        <w:pageBreakBefore w:val="0"/>
        <w:widowControl/>
        <w:numPr>
          <w:ilvl w:val="0"/>
          <w:numId w:val="0"/>
        </w:numPr>
        <w:tabs>
          <w:tab w:val="left" w:pos="40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14:paraId="485A0318">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05995241">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14:paraId="77336976">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50743594">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14:paraId="2A9F0BB8">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6F5E5A2E">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14:paraId="4CEC765C">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22" w:firstLineChars="327"/>
        <w:jc w:val="both"/>
        <w:textAlignment w:val="auto"/>
        <w:rPr>
          <w:rFonts w:hint="default" w:ascii="Arial" w:hAnsi="Arial" w:cs="Arial"/>
          <w:b/>
          <w:bCs/>
          <w:sz w:val="22"/>
          <w:szCs w:val="22"/>
        </w:rPr>
      </w:pPr>
    </w:p>
    <w:p w14:paraId="02DCD91B">
      <w:pPr>
        <w:pStyle w:val="12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14:paraId="73DF7862">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19" w:firstLineChars="327"/>
        <w:jc w:val="both"/>
        <w:textAlignment w:val="auto"/>
        <w:rPr>
          <w:rFonts w:hint="default" w:ascii="Arial" w:hAnsi="Arial" w:cs="Arial"/>
          <w:sz w:val="22"/>
          <w:szCs w:val="22"/>
        </w:rPr>
      </w:pPr>
    </w:p>
    <w:p w14:paraId="56741140">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14:paraId="309155C3">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14:paraId="00A3D872">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19" w:firstLineChars="327"/>
        <w:jc w:val="both"/>
        <w:textAlignment w:val="auto"/>
        <w:rPr>
          <w:rFonts w:hint="default" w:ascii="Arial" w:hAnsi="Arial" w:cs="Arial"/>
          <w:sz w:val="22"/>
          <w:szCs w:val="22"/>
          <w:lang w:val="pt-BR"/>
        </w:rPr>
      </w:pPr>
    </w:p>
    <w:p w14:paraId="450C424A">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14:paraId="70B6563A">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240" w:lineRule="auto"/>
        <w:ind w:right="0" w:rightChars="0"/>
        <w:jc w:val="both"/>
        <w:textAlignment w:val="auto"/>
        <w:rPr>
          <w:rFonts w:hint="default" w:ascii="Arial" w:hAnsi="Arial" w:cs="Arial"/>
          <w:spacing w:val="-2"/>
          <w:sz w:val="22"/>
          <w:szCs w:val="22"/>
        </w:rPr>
      </w:pPr>
    </w:p>
    <w:p w14:paraId="034302B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2196EF0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063A1A0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Fonts w:hint="default" w:ascii="Arial" w:hAnsi="Arial" w:cs="Arial"/>
          <w:i w:val="0"/>
          <w:iCs/>
          <w:color w:val="auto"/>
          <w:sz w:val="22"/>
          <w:szCs w:val="22"/>
        </w:rPr>
        <w:t>.</w:t>
      </w:r>
    </w:p>
    <w:p w14:paraId="09A1CF3C">
      <w:pPr>
        <w:pStyle w:val="145"/>
        <w:numPr>
          <w:ilvl w:val="0"/>
          <w:numId w:val="0"/>
        </w:numPr>
        <w:tabs>
          <w:tab w:val="left" w:pos="0"/>
        </w:tabs>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14:paraId="101502D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5DBB06D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14:paraId="4BB70125">
      <w:pPr>
        <w:pStyle w:val="133"/>
        <w:numPr>
          <w:ilvl w:val="0"/>
          <w:numId w:val="0"/>
        </w:numPr>
        <w:spacing w:line="360" w:lineRule="auto"/>
        <w:ind w:leftChars="0"/>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6C0444EE">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0DA59E30">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335253D6">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57ED952F">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43480585">
      <w:pPr>
        <w:pStyle w:val="136"/>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700EF853">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30EBF87F">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68EFA4B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22765D99">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14:paraId="4AF1D6D9">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138288B2">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18B08AAC">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4E8BC585">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14:paraId="49C372DF">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14:paraId="78A48FB4">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704CFAAA">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14:paraId="33169EC3">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14:paraId="13245BB8">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4D76C533">
      <w:pPr>
        <w:pStyle w:val="136"/>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749A663C">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p>
    <w:p w14:paraId="1CCDA664">
      <w:pPr>
        <w:pStyle w:val="133"/>
        <w:numPr>
          <w:ilvl w:val="0"/>
          <w:numId w:val="0"/>
        </w:numPr>
        <w:spacing w:line="360" w:lineRule="auto"/>
        <w:ind w:leftChars="0"/>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5E1DFF48">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14:paraId="428400AC">
      <w:pPr>
        <w:pStyle w:val="136"/>
        <w:numPr>
          <w:ilvl w:val="0"/>
          <w:numId w:val="0"/>
        </w:numPr>
        <w:spacing w:line="360" w:lineRule="auto"/>
        <w:ind w:left="0" w:leftChars="0" w:firstLine="481" w:firstLineChars="218"/>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14742B85">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344B31A4">
      <w:pPr>
        <w:pStyle w:val="136"/>
        <w:numPr>
          <w:ilvl w:val="0"/>
          <w:numId w:val="0"/>
        </w:numPr>
        <w:spacing w:line="360" w:lineRule="auto"/>
        <w:ind w:left="0" w:leftChars="0" w:firstLine="481" w:firstLineChars="218"/>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367CE885">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14:paraId="5D990648">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1BB914BD">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14:paraId="6F9DF1C0">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44B9E93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77126253">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7DA04549">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56689C6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De 0,5% (cinco décimos por cento) a 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.1.4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.1.5.</w:t>
      </w:r>
    </w:p>
    <w:p w14:paraId="21C5667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.1.6.</w:t>
      </w:r>
    </w:p>
    <w:p w14:paraId="50EABB3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.1.1.</w:t>
      </w:r>
    </w:p>
    <w:p w14:paraId="664CF31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w:t>
      </w:r>
      <w:r>
        <w:rPr>
          <w:rFonts w:hint="default" w:ascii="Arial" w:hAnsi="Arial" w:cs="Arial"/>
          <w:sz w:val="22"/>
          <w:szCs w:val="22"/>
          <w:highlight w:val="none"/>
        </w:rPr>
        <w:t>.1.3.</w:t>
      </w:r>
    </w:p>
    <w:p w14:paraId="68DFE4A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.1.2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.1.12.</w:t>
      </w:r>
    </w:p>
    <w:p w14:paraId="3EA0B60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579E1FE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58AB4E2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3001346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4B40CD7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49F246F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0.9.</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37C75D0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w:t>
      </w:r>
      <w:r>
        <w:rPr>
          <w:rStyle w:val="152"/>
          <w:rFonts w:hint="default" w:ascii="Arial" w:hAnsi="Arial" w:eastAsia="Calibri" w:cs="Arial"/>
          <w:b/>
          <w:bCs/>
          <w:sz w:val="22"/>
          <w:szCs w:val="22"/>
          <w:highlight w:val="none"/>
        </w:rPr>
        <w:t>.</w:t>
      </w:r>
      <w:r>
        <w:rPr>
          <w:rStyle w:val="152"/>
          <w:rFonts w:hint="default" w:ascii="Arial" w:hAnsi="Arial" w:eastAsia="Calibri" w:cs="Arial"/>
          <w:b/>
          <w:bCs/>
          <w:sz w:val="22"/>
          <w:szCs w:val="22"/>
          <w:highlight w:val="none"/>
          <w:lang w:val="pt-BR"/>
        </w:rPr>
        <w:t>10.</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DB5C66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135902E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57B7214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4B5A6D5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66C60F1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224C3D6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286369F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5A8FA2E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152E0660">
      <w:pPr>
        <w:pStyle w:val="133"/>
        <w:numPr>
          <w:ilvl w:val="0"/>
          <w:numId w:val="0"/>
        </w:numPr>
        <w:spacing w:line="360" w:lineRule="auto"/>
        <w:ind w:left="0" w:leftChars="0" w:firstLine="481" w:firstLineChars="218"/>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465FD38B">
      <w:pPr>
        <w:pStyle w:val="133"/>
        <w:numPr>
          <w:ilvl w:val="0"/>
          <w:numId w:val="0"/>
        </w:numPr>
        <w:spacing w:line="360" w:lineRule="auto"/>
        <w:ind w:leftChars="0"/>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14:paraId="28CD7962">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14:paraId="42F723B4">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14:paraId="013095DD">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 e</w:t>
      </w:r>
      <w:r>
        <w:rPr>
          <w:rFonts w:hint="default" w:ascii="Arial" w:hAnsi="Arial" w:cs="Arial"/>
          <w:sz w:val="22"/>
          <w:szCs w:val="22"/>
          <w:highlight w:val="none"/>
          <w:lang w:val="pt-BR"/>
        </w:rPr>
        <w:t xml:space="preserve">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129</w:t>
      </w:r>
      <w:r>
        <w:rPr>
          <w:rFonts w:hint="default" w:ascii="Arial" w:hAnsi="Arial" w:eastAsia="Arial" w:cs="Arial"/>
          <w:color w:val="auto"/>
          <w:sz w:val="22"/>
          <w:szCs w:val="22"/>
          <w:highlight w:val="none"/>
        </w:rPr>
        <w:t>/202</w:t>
      </w:r>
      <w:r>
        <w:rPr>
          <w:rFonts w:hint="default" w:ascii="Arial" w:hAnsi="Arial" w:eastAsia="Arial" w:cs="Arial"/>
          <w:color w:val="auto"/>
          <w:sz w:val="22"/>
          <w:szCs w:val="22"/>
          <w:highlight w:val="none"/>
          <w:lang w:val="pt-BR"/>
        </w:rPr>
        <w:t>4.</w:t>
      </w:r>
    </w:p>
    <w:p w14:paraId="35E98416">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cs="Arial"/>
          <w:sz w:val="22"/>
          <w:szCs w:val="22"/>
          <w:lang w:eastAsia="en-US"/>
        </w:rPr>
        <w:t>Será considerada data do pagamento o dia em que constar como emitida a ordem bancária para pagamento.</w:t>
      </w:r>
    </w:p>
    <w:p w14:paraId="195D24E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1.3.</w:t>
      </w:r>
      <w:r>
        <w:rPr>
          <w:rFonts w:hint="default" w:ascii="Arial" w:hAnsi="Arial" w:cs="Arial"/>
          <w:sz w:val="22"/>
          <w:szCs w:val="22"/>
        </w:rPr>
        <w:t xml:space="preserve"> A contagem do prazo para pagamento terá início e encerramento em dias de expediente na Administração Pública Municipal.</w:t>
      </w:r>
    </w:p>
    <w:p w14:paraId="1C036E92">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11.4.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325AC7B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1.5.</w:t>
      </w:r>
      <w:r>
        <w:rPr>
          <w:rFonts w:hint="default" w:ascii="Arial" w:hAnsi="Arial" w:cs="Arial"/>
          <w:sz w:val="22"/>
          <w:szCs w:val="22"/>
        </w:rPr>
        <w:t xml:space="preserve"> Não aplicar-se-á o previsto no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69FFC379">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48D7902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0197E69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27077D6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221F9DF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1.10.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p w14:paraId="3EC1C97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59A25955">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11B359F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61141F46">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1148A738">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2CBD646B">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2083DC83">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w:t>
      </w:r>
      <w:r>
        <w:rPr>
          <w:rFonts w:hint="default" w:cs="Arial"/>
          <w:b/>
          <w:bCs/>
          <w:sz w:val="22"/>
          <w:szCs w:val="22"/>
          <w:highlight w:val="none"/>
          <w:lang w:val="pt-BR" w:eastAsia="en-US"/>
        </w:rPr>
        <w:t>1</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2CC614C5">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6DE4662B">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56F4921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7060904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0C2E0D6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52A6F172">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5301B69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617E9D2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50B2D285">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3C6BDDE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3E0C0C8A">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3E794597">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32362670">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211AF5F7">
      <w:pPr>
        <w:spacing w:before="240" w:after="240" w:line="360" w:lineRule="auto"/>
        <w:jc w:val="both"/>
        <w:rPr>
          <w:rFonts w:ascii="Arial" w:hAnsi="Arial" w:cs="Arial"/>
          <w:sz w:val="22"/>
          <w:szCs w:val="22"/>
        </w:rPr>
      </w:pPr>
      <w:r>
        <w:rPr>
          <w:rFonts w:hint="default" w:ascii="Arial" w:hAnsi="Arial" w:cs="Arial"/>
          <w:b/>
          <w:sz w:val="22"/>
          <w:szCs w:val="22"/>
          <w:lang w:val="pt-BR"/>
        </w:rPr>
        <w:t>11.25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5FC13F8F">
      <w:pPr>
        <w:pStyle w:val="118"/>
        <w:suppressLineNumbers w:val="0"/>
        <w:spacing w:before="240" w:after="240" w:line="360" w:lineRule="auto"/>
      </w:pPr>
      <w:r>
        <w:rPr>
          <w:rFonts w:hint="default"/>
          <w:b/>
          <w:lang w:val="pt-BR"/>
        </w:rPr>
        <w:t>11.26</w:t>
      </w:r>
      <w:r>
        <w:rPr>
          <w:b/>
        </w:rPr>
        <w:t>.</w:t>
      </w:r>
      <w:r>
        <w:t xml:space="preserve"> Na eventualidade de aplicação de multas, estas deverão ser liquidadas simultaneamente com parcela vinculada ao evento cujo descumprimento der origem à aplicação da penalidade.</w:t>
      </w:r>
    </w:p>
    <w:p w14:paraId="1AD0F074">
      <w:pPr>
        <w:spacing w:before="240" w:after="240" w:line="360" w:lineRule="auto"/>
        <w:jc w:val="both"/>
        <w:rPr>
          <w:rFonts w:ascii="Arial" w:hAnsi="Arial" w:cs="Arial"/>
          <w:sz w:val="22"/>
          <w:szCs w:val="22"/>
        </w:rPr>
      </w:pPr>
      <w:r>
        <w:rPr>
          <w:rFonts w:hint="default" w:ascii="Arial" w:hAnsi="Arial" w:cs="Arial"/>
          <w:b/>
          <w:sz w:val="22"/>
          <w:szCs w:val="22"/>
          <w:lang w:val="pt-BR"/>
        </w:rPr>
        <w:t>11.27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16A7A3CF">
      <w:pPr>
        <w:spacing w:before="240" w:after="240" w:line="360" w:lineRule="auto"/>
        <w:jc w:val="both"/>
        <w:rPr>
          <w:rFonts w:ascii="Arial" w:hAnsi="Arial" w:cs="Arial"/>
          <w:sz w:val="22"/>
          <w:szCs w:val="22"/>
        </w:rPr>
      </w:pPr>
      <w:r>
        <w:rPr>
          <w:rFonts w:hint="default" w:ascii="Arial" w:hAnsi="Arial" w:cs="Arial"/>
          <w:b/>
          <w:sz w:val="22"/>
          <w:szCs w:val="22"/>
          <w:lang w:val="pt-BR"/>
        </w:rPr>
        <w:t>11.28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0C9B1470">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11.29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28"/>
        <w:tblpPr w:leftFromText="141" w:rightFromText="141" w:vertAnchor="text" w:horzAnchor="margin" w:tblpX="1042" w:tblpY="52"/>
        <w:tblW w:w="70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74"/>
        <w:gridCol w:w="3231"/>
      </w:tblGrid>
      <w:tr w14:paraId="5919F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4" w:type="dxa"/>
            <w:vAlign w:val="center"/>
          </w:tcPr>
          <w:p w14:paraId="4CDDFB5B">
            <w:pPr>
              <w:pStyle w:val="16"/>
              <w:spacing w:line="360" w:lineRule="auto"/>
              <w:jc w:val="center"/>
              <w:rPr>
                <w:rFonts w:hint="default" w:ascii="Arial" w:hAnsi="Arial" w:cs="Arial"/>
                <w:bCs/>
                <w:sz w:val="16"/>
                <w:szCs w:val="16"/>
              </w:rPr>
            </w:pPr>
            <w:r>
              <w:rPr>
                <w:rFonts w:hint="default" w:ascii="Arial" w:hAnsi="Arial" w:cs="Arial"/>
                <w:bCs/>
                <w:sz w:val="16"/>
                <w:szCs w:val="16"/>
              </w:rPr>
              <w:t>1049. 44.90.51.00.00 -1.5.00.0000000       PAVIMENTAÇÃO ASFÁLTICA</w:t>
            </w:r>
          </w:p>
        </w:tc>
        <w:tc>
          <w:tcPr>
            <w:tcW w:w="3231" w:type="dxa"/>
            <w:vAlign w:val="center"/>
          </w:tcPr>
          <w:p w14:paraId="0FA4287E">
            <w:pPr>
              <w:pStyle w:val="16"/>
              <w:spacing w:line="360" w:lineRule="auto"/>
              <w:jc w:val="center"/>
              <w:rPr>
                <w:rFonts w:hint="default" w:ascii="Arial" w:hAnsi="Arial" w:cs="Arial"/>
                <w:bCs/>
                <w:sz w:val="16"/>
                <w:szCs w:val="16"/>
              </w:rPr>
            </w:pPr>
            <w:r>
              <w:rPr>
                <w:rFonts w:hint="default" w:ascii="Arial" w:hAnsi="Arial" w:cs="Arial"/>
                <w:bCs/>
                <w:sz w:val="16"/>
                <w:szCs w:val="16"/>
                <w:lang w:val="pt-BR" w:eastAsia="pt-BR"/>
              </w:rPr>
              <w:t>RECURSO PRÓPRIO</w:t>
            </w:r>
          </w:p>
        </w:tc>
      </w:tr>
      <w:tr w14:paraId="0B9E8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4" w:type="dxa"/>
            <w:vAlign w:val="center"/>
          </w:tcPr>
          <w:p w14:paraId="4EEA9678">
            <w:pPr>
              <w:pStyle w:val="16"/>
              <w:spacing w:before="7" w:line="360" w:lineRule="auto"/>
              <w:jc w:val="center"/>
              <w:rPr>
                <w:rFonts w:hint="default" w:ascii="Arial" w:hAnsi="Arial" w:cs="Arial"/>
                <w:bCs/>
                <w:sz w:val="16"/>
                <w:szCs w:val="16"/>
                <w:lang w:val="pt-BR" w:eastAsia="pt-BR"/>
              </w:rPr>
            </w:pPr>
            <w:r>
              <w:rPr>
                <w:rFonts w:hint="default" w:ascii="Arial" w:hAnsi="Arial" w:cs="Arial"/>
                <w:bCs/>
                <w:sz w:val="16"/>
                <w:szCs w:val="16"/>
                <w:lang w:val="pt-BR" w:eastAsia="pt-BR"/>
              </w:rPr>
              <w:t>1050.44.90.51.00.00 - 1.5.00.000000</w:t>
            </w:r>
          </w:p>
          <w:p w14:paraId="0694B3D7">
            <w:pPr>
              <w:pStyle w:val="16"/>
              <w:spacing w:line="360" w:lineRule="auto"/>
              <w:jc w:val="center"/>
              <w:rPr>
                <w:rFonts w:hint="default" w:ascii="Arial" w:hAnsi="Arial" w:cs="Arial"/>
                <w:bCs/>
                <w:sz w:val="16"/>
                <w:szCs w:val="16"/>
              </w:rPr>
            </w:pPr>
            <w:r>
              <w:rPr>
                <w:rFonts w:hint="default" w:ascii="Arial" w:hAnsi="Arial" w:cs="Arial"/>
                <w:bCs/>
                <w:sz w:val="16"/>
                <w:szCs w:val="16"/>
                <w:lang w:val="pt-BR" w:eastAsia="pt-BR"/>
              </w:rPr>
              <w:t>PAVIMENTAÇÃO ASFÁLTICA</w:t>
            </w:r>
          </w:p>
        </w:tc>
        <w:tc>
          <w:tcPr>
            <w:tcW w:w="3231" w:type="dxa"/>
            <w:vAlign w:val="center"/>
          </w:tcPr>
          <w:p w14:paraId="4BCA3F88">
            <w:pPr>
              <w:pStyle w:val="16"/>
              <w:spacing w:line="360" w:lineRule="auto"/>
              <w:jc w:val="center"/>
              <w:rPr>
                <w:rFonts w:hint="default" w:ascii="Arial" w:hAnsi="Arial" w:cs="Arial"/>
                <w:bCs/>
                <w:sz w:val="16"/>
                <w:szCs w:val="16"/>
              </w:rPr>
            </w:pPr>
            <w:r>
              <w:rPr>
                <w:rFonts w:hint="default" w:ascii="Arial" w:hAnsi="Arial" w:cs="Arial"/>
                <w:bCs/>
                <w:sz w:val="16"/>
                <w:szCs w:val="16"/>
                <w:lang w:val="pt-BR" w:eastAsia="pt-BR"/>
              </w:rPr>
              <w:t>RECURSO PRÓPRIO</w:t>
            </w:r>
          </w:p>
        </w:tc>
      </w:tr>
      <w:tr w14:paraId="72BCF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4" w:type="dxa"/>
            <w:vAlign w:val="center"/>
          </w:tcPr>
          <w:p w14:paraId="2AEBD8AD">
            <w:pPr>
              <w:pStyle w:val="16"/>
              <w:spacing w:before="7" w:line="360" w:lineRule="auto"/>
              <w:jc w:val="center"/>
              <w:rPr>
                <w:rFonts w:hint="default" w:ascii="Arial" w:hAnsi="Arial" w:cs="Arial"/>
                <w:bCs/>
                <w:sz w:val="16"/>
                <w:szCs w:val="16"/>
                <w:lang w:val="pt-BR" w:eastAsia="pt-BR"/>
              </w:rPr>
            </w:pPr>
            <w:r>
              <w:rPr>
                <w:rFonts w:hint="default" w:ascii="Arial" w:hAnsi="Arial" w:cs="Arial"/>
                <w:bCs/>
                <w:sz w:val="16"/>
                <w:szCs w:val="16"/>
                <w:lang w:val="pt-BR" w:eastAsia="pt-BR"/>
              </w:rPr>
              <w:t>1050.44.90.51.00.00 - 1.7.50.000000</w:t>
            </w:r>
          </w:p>
          <w:p w14:paraId="04B854DD">
            <w:pPr>
              <w:pStyle w:val="16"/>
              <w:spacing w:line="360" w:lineRule="auto"/>
              <w:jc w:val="center"/>
              <w:rPr>
                <w:rFonts w:hint="default" w:ascii="Arial" w:hAnsi="Arial" w:cs="Arial"/>
                <w:bCs/>
                <w:sz w:val="16"/>
                <w:szCs w:val="16"/>
              </w:rPr>
            </w:pPr>
            <w:r>
              <w:rPr>
                <w:rFonts w:hint="default" w:ascii="Arial" w:hAnsi="Arial" w:cs="Arial"/>
                <w:bCs/>
                <w:sz w:val="16"/>
                <w:szCs w:val="16"/>
                <w:lang w:val="pt-BR" w:eastAsia="pt-BR"/>
              </w:rPr>
              <w:t>PAVIMENTAÇÃO ASFÁLTICA</w:t>
            </w:r>
          </w:p>
        </w:tc>
        <w:tc>
          <w:tcPr>
            <w:tcW w:w="3231" w:type="dxa"/>
            <w:vAlign w:val="center"/>
          </w:tcPr>
          <w:p w14:paraId="1D6BAEE0">
            <w:pPr>
              <w:pStyle w:val="16"/>
              <w:spacing w:line="360" w:lineRule="auto"/>
              <w:jc w:val="center"/>
              <w:rPr>
                <w:rFonts w:hint="default" w:ascii="Arial" w:hAnsi="Arial" w:cs="Arial"/>
                <w:bCs/>
                <w:sz w:val="16"/>
                <w:szCs w:val="16"/>
              </w:rPr>
            </w:pPr>
            <w:r>
              <w:rPr>
                <w:rFonts w:hint="default" w:ascii="Arial" w:hAnsi="Arial" w:cs="Arial"/>
                <w:bCs/>
                <w:sz w:val="16"/>
                <w:szCs w:val="16"/>
                <w:lang w:val="pt-BR" w:eastAsia="pt-BR"/>
              </w:rPr>
              <w:t xml:space="preserve">RECURSO </w:t>
            </w:r>
            <w:r>
              <w:rPr>
                <w:rFonts w:hint="default" w:ascii="Arial" w:hAnsi="Arial" w:cs="Arial"/>
                <w:bCs/>
                <w:color w:val="000000"/>
                <w:sz w:val="16"/>
                <w:szCs w:val="16"/>
                <w:lang w:val="pt-BR" w:eastAsia="pt-BR"/>
              </w:rPr>
              <w:t>ESTADUAL - CIDE</w:t>
            </w:r>
          </w:p>
        </w:tc>
      </w:tr>
      <w:tr w14:paraId="1FC3E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4" w:type="dxa"/>
            <w:vAlign w:val="center"/>
          </w:tcPr>
          <w:p w14:paraId="1BBE6D84">
            <w:pPr>
              <w:spacing w:line="360" w:lineRule="auto"/>
              <w:jc w:val="center"/>
              <w:rPr>
                <w:rFonts w:hint="default" w:ascii="Arial" w:hAnsi="Arial" w:cs="Arial"/>
                <w:bCs/>
                <w:sz w:val="16"/>
                <w:szCs w:val="16"/>
              </w:rPr>
            </w:pPr>
            <w:r>
              <w:rPr>
                <w:rFonts w:hint="default" w:ascii="Arial" w:hAnsi="Arial" w:cs="Arial"/>
                <w:bCs/>
                <w:sz w:val="16"/>
                <w:szCs w:val="16"/>
              </w:rPr>
              <w:t>1050. 44.90.51.00.00 - 1.7.20.0000000               PAVIMENTAÇÃO ASFÁLTICA</w:t>
            </w:r>
          </w:p>
        </w:tc>
        <w:tc>
          <w:tcPr>
            <w:tcW w:w="3231" w:type="dxa"/>
            <w:vAlign w:val="center"/>
          </w:tcPr>
          <w:p w14:paraId="582EA64E">
            <w:pPr>
              <w:spacing w:before="97" w:line="360" w:lineRule="auto"/>
              <w:jc w:val="center"/>
              <w:rPr>
                <w:rFonts w:hint="default" w:ascii="Arial" w:hAnsi="Arial" w:cs="Arial"/>
                <w:bCs/>
                <w:sz w:val="16"/>
                <w:szCs w:val="16"/>
              </w:rPr>
            </w:pPr>
            <w:r>
              <w:rPr>
                <w:rFonts w:hint="default" w:ascii="Arial" w:hAnsi="Arial" w:cs="Arial"/>
                <w:bCs/>
                <w:sz w:val="16"/>
                <w:szCs w:val="16"/>
              </w:rPr>
              <w:t>RECURSO ESTADUAL  - FEP</w:t>
            </w:r>
          </w:p>
          <w:p w14:paraId="5D2EECC3">
            <w:pPr>
              <w:pStyle w:val="16"/>
              <w:spacing w:line="360" w:lineRule="auto"/>
              <w:jc w:val="center"/>
              <w:rPr>
                <w:rFonts w:hint="default" w:ascii="Arial" w:hAnsi="Arial" w:cs="Arial"/>
                <w:bCs/>
                <w:sz w:val="16"/>
                <w:szCs w:val="16"/>
              </w:rPr>
            </w:pPr>
          </w:p>
        </w:tc>
      </w:tr>
      <w:tr w14:paraId="37ED4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4" w:type="dxa"/>
            <w:vAlign w:val="center"/>
          </w:tcPr>
          <w:p w14:paraId="5268EDC7">
            <w:pPr>
              <w:pStyle w:val="16"/>
              <w:spacing w:before="7" w:line="360" w:lineRule="auto"/>
              <w:jc w:val="center"/>
              <w:rPr>
                <w:rFonts w:hint="default" w:ascii="Arial" w:hAnsi="Arial" w:cs="Arial"/>
                <w:bCs/>
                <w:sz w:val="16"/>
                <w:szCs w:val="16"/>
                <w:lang w:val="pt-BR" w:eastAsia="pt-BR"/>
              </w:rPr>
            </w:pPr>
            <w:r>
              <w:rPr>
                <w:rFonts w:hint="default" w:ascii="Arial" w:hAnsi="Arial" w:cs="Arial"/>
                <w:bCs/>
                <w:sz w:val="16"/>
                <w:szCs w:val="16"/>
                <w:lang w:val="pt-BR" w:eastAsia="pt-BR"/>
              </w:rPr>
              <w:t>2117.33.90.30.00.00 - 1.5.00.0000000</w:t>
            </w:r>
          </w:p>
          <w:p w14:paraId="766C2303">
            <w:pPr>
              <w:pStyle w:val="16"/>
              <w:spacing w:line="360" w:lineRule="auto"/>
              <w:jc w:val="center"/>
              <w:rPr>
                <w:rFonts w:hint="default" w:ascii="Arial" w:hAnsi="Arial" w:cs="Arial"/>
                <w:bCs/>
                <w:sz w:val="16"/>
                <w:szCs w:val="16"/>
              </w:rPr>
            </w:pPr>
            <w:r>
              <w:rPr>
                <w:rFonts w:hint="default" w:ascii="Arial" w:hAnsi="Arial" w:cs="Arial"/>
                <w:bCs/>
                <w:sz w:val="16"/>
                <w:szCs w:val="16"/>
                <w:lang w:val="pt-BR" w:eastAsia="pt-BR"/>
              </w:rPr>
              <w:t>MANUTENÇÃO DAS VIAS URBANAS</w:t>
            </w:r>
          </w:p>
        </w:tc>
        <w:tc>
          <w:tcPr>
            <w:tcW w:w="3231" w:type="dxa"/>
            <w:vAlign w:val="center"/>
          </w:tcPr>
          <w:p w14:paraId="595A3B84">
            <w:pPr>
              <w:pStyle w:val="16"/>
              <w:spacing w:line="360" w:lineRule="auto"/>
              <w:jc w:val="center"/>
              <w:rPr>
                <w:rFonts w:hint="default" w:ascii="Arial" w:hAnsi="Arial" w:cs="Arial"/>
                <w:bCs/>
                <w:sz w:val="16"/>
                <w:szCs w:val="16"/>
              </w:rPr>
            </w:pPr>
            <w:r>
              <w:rPr>
                <w:rFonts w:hint="default" w:ascii="Arial" w:hAnsi="Arial" w:cs="Arial"/>
                <w:bCs/>
                <w:sz w:val="16"/>
                <w:szCs w:val="16"/>
                <w:lang w:val="pt-BR" w:eastAsia="pt-BR"/>
              </w:rPr>
              <w:t xml:space="preserve">RECURSO </w:t>
            </w:r>
            <w:r>
              <w:rPr>
                <w:rFonts w:hint="default" w:ascii="Arial" w:hAnsi="Arial" w:cs="Arial"/>
                <w:bCs/>
                <w:color w:val="000000"/>
                <w:sz w:val="16"/>
                <w:szCs w:val="16"/>
                <w:lang w:val="pt-BR" w:eastAsia="pt-BR"/>
              </w:rPr>
              <w:t>PRÓPRIO</w:t>
            </w:r>
          </w:p>
        </w:tc>
      </w:tr>
      <w:tr w14:paraId="09EB0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4" w:type="dxa"/>
            <w:vAlign w:val="center"/>
          </w:tcPr>
          <w:p w14:paraId="43020CEC">
            <w:pPr>
              <w:pStyle w:val="16"/>
              <w:spacing w:before="7" w:line="360" w:lineRule="auto"/>
              <w:jc w:val="center"/>
              <w:rPr>
                <w:rFonts w:hint="default" w:ascii="Arial" w:hAnsi="Arial" w:cs="Arial"/>
                <w:bCs/>
                <w:sz w:val="16"/>
                <w:szCs w:val="16"/>
                <w:lang w:val="pt-BR" w:eastAsia="pt-BR"/>
              </w:rPr>
            </w:pPr>
            <w:r>
              <w:rPr>
                <w:rFonts w:hint="default" w:ascii="Arial" w:hAnsi="Arial" w:cs="Arial"/>
                <w:bCs/>
                <w:sz w:val="16"/>
                <w:szCs w:val="16"/>
                <w:lang w:val="pt-BR" w:eastAsia="pt-BR"/>
              </w:rPr>
              <w:t>2117.33.90.30.00.00 - 1.7.20.0000000</w:t>
            </w:r>
          </w:p>
          <w:p w14:paraId="2E4E1D5C">
            <w:pPr>
              <w:pStyle w:val="16"/>
              <w:spacing w:line="360" w:lineRule="auto"/>
              <w:jc w:val="center"/>
              <w:rPr>
                <w:rFonts w:hint="default" w:ascii="Arial" w:hAnsi="Arial" w:cs="Arial"/>
                <w:bCs/>
                <w:sz w:val="16"/>
                <w:szCs w:val="16"/>
              </w:rPr>
            </w:pPr>
            <w:r>
              <w:rPr>
                <w:rFonts w:hint="default" w:ascii="Arial" w:hAnsi="Arial" w:cs="Arial"/>
                <w:bCs/>
                <w:sz w:val="16"/>
                <w:szCs w:val="16"/>
                <w:lang w:val="pt-BR" w:eastAsia="pt-BR"/>
              </w:rPr>
              <w:t>MANUTENÇÃO DAS VIAS URBANAS</w:t>
            </w:r>
          </w:p>
        </w:tc>
        <w:tc>
          <w:tcPr>
            <w:tcW w:w="3231" w:type="dxa"/>
            <w:vAlign w:val="center"/>
          </w:tcPr>
          <w:p w14:paraId="461CFA49">
            <w:pPr>
              <w:spacing w:before="97" w:line="360" w:lineRule="auto"/>
              <w:jc w:val="center"/>
              <w:rPr>
                <w:rFonts w:hint="default" w:ascii="Arial" w:hAnsi="Arial" w:cs="Arial"/>
                <w:bCs/>
                <w:sz w:val="16"/>
                <w:szCs w:val="16"/>
              </w:rPr>
            </w:pPr>
            <w:r>
              <w:rPr>
                <w:rFonts w:hint="default" w:ascii="Arial" w:hAnsi="Arial" w:cs="Arial"/>
                <w:bCs/>
                <w:sz w:val="16"/>
                <w:szCs w:val="16"/>
              </w:rPr>
              <w:t>RECURSO ESTADUAL  - FEP</w:t>
            </w:r>
          </w:p>
          <w:p w14:paraId="45CA5734">
            <w:pPr>
              <w:pStyle w:val="16"/>
              <w:spacing w:line="360" w:lineRule="auto"/>
              <w:jc w:val="center"/>
              <w:rPr>
                <w:rFonts w:hint="default" w:ascii="Arial" w:hAnsi="Arial" w:cs="Arial"/>
                <w:bCs/>
                <w:sz w:val="16"/>
                <w:szCs w:val="16"/>
              </w:rPr>
            </w:pPr>
          </w:p>
        </w:tc>
      </w:tr>
    </w:tbl>
    <w:p w14:paraId="26C7E6BC">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67C7805E">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31635E78">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4F2CF29F">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6134478D">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4EEEF13F">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5D3E19AD">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58E647D0">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5D290B58">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2345FF37">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27AD2C29">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3AC975BC">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6550CE18">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5DEED5D0">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05BE59AC">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32241671">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38545C0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Segunda</w:t>
      </w:r>
    </w:p>
    <w:p w14:paraId="4FAB0AA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lang w:val="pt-BR"/>
        </w:rPr>
      </w:pPr>
      <w:r>
        <w:rPr>
          <w:rFonts w:hint="default" w:ascii="Arial" w:hAnsi="Arial" w:cs="Arial"/>
          <w:b/>
          <w:bCs/>
          <w:szCs w:val="22"/>
          <w:lang w:val="pt-BR"/>
        </w:rPr>
        <w:t>DAS CONDIÇÕES DE FORNECIMENTO</w:t>
      </w:r>
    </w:p>
    <w:p w14:paraId="401EA953">
      <w:pPr>
        <w:keepNext w:val="0"/>
        <w:keepLines w:val="0"/>
        <w:pageBreakBefore w:val="0"/>
        <w:kinsoku/>
        <w:wordWrap/>
        <w:overflowPunct/>
        <w:topLinePunct w:val="0"/>
        <w:autoSpaceDE/>
        <w:autoSpaceDN/>
        <w:bidi w:val="0"/>
        <w:snapToGrid/>
        <w:spacing w:line="360" w:lineRule="auto"/>
        <w:jc w:val="both"/>
        <w:rPr>
          <w:rFonts w:hint="default" w:ascii="Arial" w:hAnsi="Arial" w:cs="Arial"/>
          <w:sz w:val="22"/>
          <w:szCs w:val="22"/>
          <w:lang w:val="pt-BR"/>
        </w:rPr>
      </w:pPr>
      <w:r>
        <w:rPr>
          <w:rFonts w:hint="default" w:ascii="Arial" w:hAnsi="Arial" w:cs="Arial"/>
          <w:b/>
          <w:color w:val="000000"/>
          <w:sz w:val="22"/>
          <w:szCs w:val="22"/>
          <w:lang w:val="pt-BR"/>
        </w:rPr>
        <w:t xml:space="preserve"> </w:t>
      </w:r>
      <w:r>
        <w:rPr>
          <w:rFonts w:hint="default" w:ascii="Arial" w:hAnsi="Arial" w:cs="Arial"/>
          <w:b/>
          <w:bCs/>
          <w:sz w:val="22"/>
          <w:szCs w:val="22"/>
          <w:lang w:val="pt-BR"/>
        </w:rPr>
        <w:t>12.1.</w:t>
      </w:r>
      <w:r>
        <w:rPr>
          <w:rFonts w:hint="default" w:ascii="Arial" w:hAnsi="Arial" w:cs="Arial"/>
          <w:sz w:val="22"/>
          <w:szCs w:val="22"/>
          <w:lang w:val="pt-BR"/>
        </w:rPr>
        <w:t xml:space="preserve"> </w:t>
      </w:r>
      <w:r>
        <w:rPr>
          <w:rFonts w:hint="default" w:ascii="Arial" w:hAnsi="Arial" w:cs="Arial"/>
          <w:sz w:val="22"/>
          <w:szCs w:val="22"/>
        </w:rPr>
        <w:t xml:space="preserve">Os </w:t>
      </w:r>
      <w:r>
        <w:rPr>
          <w:rFonts w:hint="default" w:ascii="Arial" w:hAnsi="Arial" w:cs="Arial"/>
          <w:sz w:val="22"/>
          <w:szCs w:val="22"/>
          <w:lang w:val="pt-BR"/>
        </w:rPr>
        <w:t>materiais</w:t>
      </w:r>
      <w:r>
        <w:rPr>
          <w:rFonts w:hint="default" w:ascii="Arial" w:hAnsi="Arial" w:cs="Arial"/>
          <w:sz w:val="22"/>
          <w:szCs w:val="22"/>
        </w:rPr>
        <w:t xml:space="preserve"> deverão ser entregues, conforme solicitações, </w:t>
      </w:r>
      <w:r>
        <w:rPr>
          <w:rFonts w:hint="default" w:ascii="Arial" w:hAnsi="Arial" w:eastAsia="SimSun" w:cs="Arial"/>
          <w:sz w:val="22"/>
          <w:szCs w:val="22"/>
          <w:lang w:bidi="ar"/>
        </w:rPr>
        <w:t>dentro da embalagem original de fábrica, com garantia prevista em lei, sem qualquer tipo de amassado, arranhão ou outro tipo de vicio</w:t>
      </w:r>
      <w:r>
        <w:rPr>
          <w:rFonts w:hint="default" w:ascii="Arial" w:hAnsi="Arial" w:eastAsia="SimSun" w:cs="Arial"/>
          <w:sz w:val="22"/>
          <w:szCs w:val="22"/>
          <w:lang w:val="pt-BR" w:bidi="ar"/>
        </w:rPr>
        <w:t xml:space="preserve">, </w:t>
      </w:r>
      <w:r>
        <w:rPr>
          <w:rFonts w:hint="default" w:ascii="Arial" w:hAnsi="Arial" w:cs="Arial"/>
          <w:sz w:val="22"/>
          <w:szCs w:val="22"/>
        </w:rPr>
        <w:t xml:space="preserve">nos endereços de cada secretaria ou nos locais por elas indicados, de acordo com </w:t>
      </w:r>
      <w:r>
        <w:rPr>
          <w:rFonts w:hint="default" w:ascii="Arial" w:hAnsi="Arial" w:cs="Arial"/>
          <w:sz w:val="22"/>
          <w:szCs w:val="22"/>
          <w:lang w:val="pt-BR"/>
        </w:rPr>
        <w:t>a</w:t>
      </w:r>
      <w:r>
        <w:rPr>
          <w:rFonts w:hint="default" w:ascii="Arial" w:hAnsi="Arial" w:cs="Arial"/>
          <w:sz w:val="22"/>
          <w:szCs w:val="22"/>
        </w:rPr>
        <w:t xml:space="preserve"> emiss</w:t>
      </w:r>
      <w:r>
        <w:rPr>
          <w:rFonts w:hint="default" w:ascii="Arial" w:hAnsi="Arial" w:cs="Arial"/>
          <w:sz w:val="22"/>
          <w:szCs w:val="22"/>
          <w:lang w:val="pt-BR"/>
        </w:rPr>
        <w:t>ão</w:t>
      </w:r>
      <w:r>
        <w:rPr>
          <w:rFonts w:hint="default" w:ascii="Arial" w:hAnsi="Arial" w:cs="Arial"/>
          <w:sz w:val="22"/>
          <w:szCs w:val="22"/>
        </w:rPr>
        <w:t xml:space="preserve"> de Nota de Empenho</w:t>
      </w:r>
      <w:r>
        <w:rPr>
          <w:rFonts w:hint="default" w:ascii="Arial" w:hAnsi="Arial" w:cs="Arial"/>
          <w:sz w:val="22"/>
          <w:szCs w:val="22"/>
          <w:lang w:val="pt-BR"/>
        </w:rPr>
        <w:t xml:space="preserve">, </w:t>
      </w:r>
      <w:r>
        <w:rPr>
          <w:rFonts w:hint="default" w:ascii="Arial" w:hAnsi="Arial" w:eastAsia="SimSun" w:cs="Arial"/>
          <w:sz w:val="22"/>
          <w:szCs w:val="22"/>
          <w:lang w:bidi="ar"/>
        </w:rPr>
        <w:t>cabendo à contratada o seu descarregamento e alocação do produto no local indicado pelo</w:t>
      </w:r>
      <w:r>
        <w:rPr>
          <w:rFonts w:hint="default" w:ascii="Arial" w:hAnsi="Arial" w:eastAsia="SimSun" w:cs="Arial"/>
          <w:sz w:val="22"/>
          <w:szCs w:val="22"/>
          <w:lang w:val="pt-BR" w:bidi="ar"/>
        </w:rPr>
        <w:t xml:space="preserve"> servidor</w:t>
      </w:r>
      <w:r>
        <w:rPr>
          <w:rFonts w:hint="default" w:ascii="Arial" w:hAnsi="Arial" w:eastAsia="SimSun" w:cs="Arial"/>
          <w:sz w:val="22"/>
          <w:szCs w:val="22"/>
          <w:lang w:bidi="ar"/>
        </w:rPr>
        <w:t xml:space="preserve"> que for receber o produto.</w:t>
      </w:r>
    </w:p>
    <w:p w14:paraId="33A3F19A">
      <w:pPr>
        <w:pStyle w:val="154"/>
        <w:keepNext w:val="0"/>
        <w:keepLines w:val="0"/>
        <w:pageBreakBefore w:val="0"/>
        <w:tabs>
          <w:tab w:val="left" w:pos="0"/>
        </w:tabs>
        <w:kinsoku/>
        <w:wordWrap/>
        <w:overflowPunct/>
        <w:topLinePunct w:val="0"/>
        <w:autoSpaceDE/>
        <w:autoSpaceDN/>
        <w:bidi w:val="0"/>
        <w:snapToGrid/>
        <w:spacing w:line="360" w:lineRule="auto"/>
        <w:ind w:left="0" w:leftChars="0" w:right="104" w:hanging="6" w:firstLineChars="0"/>
        <w:jc w:val="both"/>
        <w:rPr>
          <w:rFonts w:hint="default" w:ascii="Arial" w:hAnsi="Arial" w:cs="Arial"/>
          <w:sz w:val="22"/>
          <w:szCs w:val="22"/>
        </w:rPr>
      </w:pPr>
      <w:r>
        <w:rPr>
          <w:rFonts w:hint="default" w:ascii="Arial" w:hAnsi="Arial" w:cs="Arial"/>
          <w:b/>
          <w:bCs/>
          <w:sz w:val="22"/>
          <w:szCs w:val="22"/>
          <w:lang w:val="pt-BR"/>
        </w:rPr>
        <w:t>12.2.</w:t>
      </w:r>
      <w:r>
        <w:rPr>
          <w:rFonts w:hint="default" w:ascii="Arial" w:hAnsi="Arial" w:cs="Arial"/>
          <w:sz w:val="22"/>
          <w:szCs w:val="22"/>
          <w:lang w:val="pt-BR"/>
        </w:rPr>
        <w:t xml:space="preserve"> </w:t>
      </w:r>
      <w:r>
        <w:rPr>
          <w:rFonts w:hint="default" w:ascii="Arial" w:hAnsi="Arial" w:cs="Arial"/>
          <w:sz w:val="22"/>
          <w:szCs w:val="22"/>
        </w:rPr>
        <w:t>O prazo de entrega deverá ser de até</w:t>
      </w:r>
      <w:r>
        <w:rPr>
          <w:rFonts w:hint="default" w:ascii="Arial" w:hAnsi="Arial" w:cs="Arial"/>
          <w:b/>
          <w:sz w:val="22"/>
          <w:szCs w:val="22"/>
        </w:rPr>
        <w:t xml:space="preserve"> </w:t>
      </w:r>
      <w:r>
        <w:rPr>
          <w:rFonts w:hint="default" w:ascii="Arial" w:hAnsi="Arial" w:cs="Arial"/>
          <w:b/>
          <w:sz w:val="22"/>
          <w:szCs w:val="22"/>
          <w:lang w:val="pt-BR"/>
        </w:rPr>
        <w:t>05</w:t>
      </w:r>
      <w:r>
        <w:rPr>
          <w:rFonts w:hint="default" w:ascii="Arial" w:hAnsi="Arial" w:cs="Arial"/>
          <w:b/>
          <w:sz w:val="22"/>
          <w:szCs w:val="22"/>
        </w:rPr>
        <w:t xml:space="preserve"> (</w:t>
      </w:r>
      <w:r>
        <w:rPr>
          <w:rFonts w:hint="default" w:ascii="Arial" w:hAnsi="Arial" w:cs="Arial"/>
          <w:b/>
          <w:sz w:val="22"/>
          <w:szCs w:val="22"/>
          <w:lang w:val="pt-BR"/>
        </w:rPr>
        <w:t>cinco</w:t>
      </w:r>
      <w:r>
        <w:rPr>
          <w:rFonts w:hint="default" w:ascii="Arial" w:hAnsi="Arial" w:cs="Arial"/>
          <w:b/>
          <w:sz w:val="22"/>
          <w:szCs w:val="22"/>
        </w:rPr>
        <w:t xml:space="preserve">) dias, </w:t>
      </w:r>
      <w:r>
        <w:rPr>
          <w:rFonts w:hint="default" w:ascii="Arial" w:hAnsi="Arial" w:cs="Arial"/>
          <w:sz w:val="22"/>
          <w:szCs w:val="22"/>
        </w:rPr>
        <w:t xml:space="preserve">de </w:t>
      </w:r>
      <w:r>
        <w:rPr>
          <w:rFonts w:hint="default" w:ascii="Arial" w:hAnsi="Arial" w:cs="Arial"/>
          <w:b/>
          <w:sz w:val="22"/>
          <w:szCs w:val="22"/>
        </w:rPr>
        <w:t xml:space="preserve">segunda a sexta-feira, das 08:00 às 13:00 horas (horário de Brasília/DF), </w:t>
      </w:r>
      <w:r>
        <w:rPr>
          <w:rFonts w:hint="default" w:ascii="Arial" w:hAnsi="Arial" w:cs="Arial"/>
          <w:sz w:val="22"/>
          <w:szCs w:val="22"/>
        </w:rPr>
        <w:t xml:space="preserve">a contar do recebimento da Nota de Autorização de Despesa. </w:t>
      </w:r>
    </w:p>
    <w:p w14:paraId="7E21F3E2">
      <w:pPr>
        <w:keepNext w:val="0"/>
        <w:keepLines w:val="0"/>
        <w:pageBreakBefore w:val="0"/>
        <w:kinsoku/>
        <w:wordWrap/>
        <w:overflowPunct/>
        <w:topLinePunct w:val="0"/>
        <w:autoSpaceDE/>
        <w:autoSpaceDN/>
        <w:bidi w:val="0"/>
        <w:snapToGrid/>
        <w:spacing w:line="360" w:lineRule="auto"/>
        <w:jc w:val="both"/>
        <w:rPr>
          <w:rFonts w:hint="default" w:ascii="Arial" w:hAnsi="Arial" w:eastAsia="SimSun" w:cs="Arial"/>
          <w:color w:val="000000"/>
          <w:sz w:val="22"/>
          <w:szCs w:val="22"/>
          <w:lang w:bidi="ar"/>
        </w:rPr>
      </w:pPr>
      <w:r>
        <w:rPr>
          <w:rFonts w:hint="default" w:ascii="Arial" w:hAnsi="Arial" w:cs="Arial"/>
          <w:b/>
          <w:bCs/>
          <w:sz w:val="22"/>
          <w:szCs w:val="22"/>
          <w:lang w:val="pt-BR"/>
        </w:rPr>
        <w:t>12.3.</w:t>
      </w:r>
      <w:r>
        <w:rPr>
          <w:rFonts w:hint="default" w:ascii="Arial" w:hAnsi="Arial" w:cs="Arial"/>
          <w:sz w:val="22"/>
          <w:szCs w:val="22"/>
          <w:lang w:val="pt-BR"/>
        </w:rPr>
        <w:t xml:space="preserve"> </w:t>
      </w:r>
      <w:r>
        <w:rPr>
          <w:rFonts w:hint="default" w:ascii="Arial" w:hAnsi="Arial" w:eastAsia="SimSun" w:cs="Arial"/>
          <w:color w:val="000000"/>
          <w:sz w:val="22"/>
          <w:szCs w:val="22"/>
          <w:lang w:bidi="ar"/>
        </w:rPr>
        <w:t>Os pedidos dos itens 1 e 2 serão efetuados de maneira fracionada e de acordo com a demanda da secretaria, a cada dois meses na quantidade estimada de minima de 100 toneladas.</w:t>
      </w:r>
    </w:p>
    <w:p w14:paraId="05D06CBA">
      <w:pPr>
        <w:keepNext w:val="0"/>
        <w:keepLines w:val="0"/>
        <w:pageBreakBefore w:val="0"/>
        <w:kinsoku/>
        <w:wordWrap/>
        <w:overflowPunct/>
        <w:topLinePunct w:val="0"/>
        <w:autoSpaceDE/>
        <w:autoSpaceDN/>
        <w:bidi w:val="0"/>
        <w:snapToGrid/>
        <w:spacing w:line="360" w:lineRule="auto"/>
        <w:jc w:val="both"/>
        <w:rPr>
          <w:rFonts w:hint="default" w:ascii="Arial" w:hAnsi="Arial" w:eastAsia="SimSun" w:cs="Arial"/>
          <w:color w:val="000000"/>
          <w:sz w:val="22"/>
          <w:szCs w:val="22"/>
          <w:lang w:bidi="ar"/>
        </w:rPr>
      </w:pPr>
      <w:r>
        <w:rPr>
          <w:rFonts w:hint="default" w:ascii="Arial" w:hAnsi="Arial" w:cs="Arial"/>
          <w:b/>
          <w:bCs/>
          <w:sz w:val="22"/>
          <w:szCs w:val="22"/>
          <w:lang w:val="pt-BR"/>
        </w:rPr>
        <w:t xml:space="preserve">12.4. </w:t>
      </w:r>
      <w:r>
        <w:rPr>
          <w:rFonts w:hint="default" w:ascii="Arial" w:hAnsi="Arial" w:cs="Arial"/>
          <w:sz w:val="22"/>
          <w:szCs w:val="22"/>
          <w:lang w:val="pt-BR"/>
        </w:rPr>
        <w:t>Os itens 3 e 4 serão solicitados somente quando necessário na quantidade conforme projeto futuro de execução direta, de acordo com a quantidade de redutores e ou recuperação a ser efetuada, podendo ser mínima de 30 toneladas e máxima de 1000 toneladas.</w:t>
      </w:r>
    </w:p>
    <w:p w14:paraId="46276E33">
      <w:pPr>
        <w:keepNext w:val="0"/>
        <w:keepLines w:val="0"/>
        <w:pageBreakBefore w:val="0"/>
        <w:kinsoku/>
        <w:wordWrap/>
        <w:overflowPunct/>
        <w:topLinePunct w:val="0"/>
        <w:autoSpaceDE/>
        <w:autoSpaceDN/>
        <w:bidi w:val="0"/>
        <w:snapToGrid/>
        <w:spacing w:line="360" w:lineRule="auto"/>
        <w:jc w:val="both"/>
        <w:rPr>
          <w:rFonts w:hint="default" w:ascii="Arial" w:hAnsi="Arial" w:cs="Arial"/>
          <w:b/>
          <w:bCs/>
          <w:sz w:val="22"/>
          <w:szCs w:val="22"/>
        </w:rPr>
      </w:pPr>
      <w:r>
        <w:rPr>
          <w:rFonts w:hint="default" w:ascii="Arial" w:hAnsi="Arial" w:cs="Arial"/>
          <w:b/>
          <w:bCs/>
          <w:sz w:val="22"/>
          <w:szCs w:val="22"/>
          <w:lang w:val="pt-BR"/>
        </w:rPr>
        <w:t>12</w:t>
      </w:r>
      <w:r>
        <w:rPr>
          <w:rFonts w:hint="default" w:ascii="Arial" w:hAnsi="Arial" w:cs="Arial"/>
          <w:b/>
          <w:bCs/>
          <w:sz w:val="22"/>
          <w:szCs w:val="22"/>
        </w:rPr>
        <w:t xml:space="preserve">.5. </w:t>
      </w:r>
      <w:r>
        <w:rPr>
          <w:rFonts w:hint="default" w:ascii="Arial" w:hAnsi="Arial" w:cs="Arial"/>
          <w:sz w:val="22"/>
          <w:szCs w:val="22"/>
        </w:rPr>
        <w:t>A emulsão RR-2C será pedida na quantidade minima de 0,2 toneladas (100 litros) e máxima de 8 toneladas. ( Não possuimos local para estocagem).</w:t>
      </w:r>
    </w:p>
    <w:p w14:paraId="5FDF4417">
      <w:pPr>
        <w:keepNext w:val="0"/>
        <w:keepLines w:val="0"/>
        <w:pageBreakBefore w:val="0"/>
        <w:widowControl w:val="0"/>
        <w:tabs>
          <w:tab w:val="left" w:pos="0"/>
        </w:tabs>
        <w:kinsoku/>
        <w:wordWrap/>
        <w:overflowPunct/>
        <w:topLinePunct w:val="0"/>
        <w:autoSpaceDE/>
        <w:autoSpaceDN/>
        <w:bidi w:val="0"/>
        <w:adjustRightInd w:val="0"/>
        <w:snapToGrid/>
        <w:spacing w:line="360" w:lineRule="auto"/>
        <w:jc w:val="both"/>
        <w:textAlignment w:val="baseline"/>
        <w:rPr>
          <w:rFonts w:hint="default" w:ascii="Arial" w:hAnsi="Arial" w:cs="Arial"/>
          <w:sz w:val="22"/>
          <w:szCs w:val="22"/>
        </w:rPr>
      </w:pPr>
      <w:r>
        <w:rPr>
          <w:rFonts w:hint="default" w:ascii="Arial" w:hAnsi="Arial" w:cs="Arial"/>
          <w:b/>
          <w:bCs/>
          <w:sz w:val="22"/>
          <w:szCs w:val="22"/>
          <w:lang w:val="pt-BR"/>
        </w:rPr>
        <w:t>12.6.</w:t>
      </w:r>
      <w:r>
        <w:rPr>
          <w:rFonts w:hint="default" w:ascii="Arial" w:hAnsi="Arial" w:cs="Arial"/>
          <w:sz w:val="22"/>
          <w:szCs w:val="22"/>
          <w:lang w:val="pt-BR"/>
        </w:rPr>
        <w:t xml:space="preserve"> </w:t>
      </w:r>
      <w:r>
        <w:rPr>
          <w:rFonts w:hint="default" w:ascii="Arial" w:hAnsi="Arial" w:cs="Arial"/>
          <w:sz w:val="22"/>
          <w:szCs w:val="22"/>
        </w:rPr>
        <w:t xml:space="preserve">Os </w:t>
      </w:r>
      <w:r>
        <w:rPr>
          <w:rFonts w:hint="default" w:ascii="Arial" w:hAnsi="Arial" w:cs="Arial"/>
          <w:sz w:val="22"/>
          <w:szCs w:val="22"/>
          <w:lang w:val="pt-BR"/>
        </w:rPr>
        <w:t>materiais</w:t>
      </w:r>
      <w:r>
        <w:rPr>
          <w:rFonts w:hint="default" w:ascii="Arial" w:hAnsi="Arial" w:cs="Arial"/>
          <w:sz w:val="22"/>
          <w:szCs w:val="22"/>
        </w:rPr>
        <w:t xml:space="preserve"> estarão sujeitos à conferência e aceite pelo Fiscal e/ou Servidor responsável e estando em desconformidade com as especificações contidas neste Termo de Referência, serão rejeitados no ato da entrega pelo mesmo, devendo a empresa sanar o problema ou substituir o produto no prazo máximo </w:t>
      </w:r>
      <w:r>
        <w:rPr>
          <w:rFonts w:hint="default" w:ascii="Arial" w:hAnsi="Arial" w:cs="Arial"/>
          <w:b/>
          <w:bCs/>
          <w:sz w:val="22"/>
          <w:szCs w:val="22"/>
        </w:rPr>
        <w:t>de 0</w:t>
      </w:r>
      <w:r>
        <w:rPr>
          <w:rFonts w:hint="default" w:ascii="Arial" w:hAnsi="Arial" w:cs="Arial"/>
          <w:b/>
          <w:bCs/>
          <w:sz w:val="22"/>
          <w:szCs w:val="22"/>
          <w:lang w:val="pt-BR"/>
        </w:rPr>
        <w:t>5</w:t>
      </w:r>
      <w:r>
        <w:rPr>
          <w:rFonts w:hint="default" w:ascii="Arial" w:hAnsi="Arial" w:cs="Arial"/>
          <w:b/>
          <w:bCs/>
          <w:sz w:val="22"/>
          <w:szCs w:val="22"/>
        </w:rPr>
        <w:t xml:space="preserve"> (</w:t>
      </w:r>
      <w:r>
        <w:rPr>
          <w:rFonts w:hint="default" w:ascii="Arial" w:hAnsi="Arial" w:cs="Arial"/>
          <w:b/>
          <w:bCs/>
          <w:sz w:val="22"/>
          <w:szCs w:val="22"/>
          <w:lang w:val="pt-BR"/>
        </w:rPr>
        <w:t>cinco</w:t>
      </w:r>
      <w:r>
        <w:rPr>
          <w:rFonts w:hint="default" w:ascii="Arial" w:hAnsi="Arial" w:cs="Arial"/>
          <w:b/>
          <w:bCs/>
          <w:sz w:val="22"/>
          <w:szCs w:val="22"/>
        </w:rPr>
        <w:t>) dias úteis</w:t>
      </w:r>
      <w:r>
        <w:rPr>
          <w:rFonts w:hint="default" w:ascii="Arial" w:hAnsi="Arial" w:cs="Arial"/>
          <w:sz w:val="22"/>
          <w:szCs w:val="22"/>
        </w:rPr>
        <w:t xml:space="preserve"> a partir do cont</w:t>
      </w:r>
      <w:r>
        <w:rPr>
          <w:rFonts w:hint="default" w:ascii="Arial" w:hAnsi="Arial" w:cs="Arial"/>
          <w:sz w:val="22"/>
          <w:szCs w:val="22"/>
          <w:lang w:val="pt-BR"/>
        </w:rPr>
        <w:t>r</w:t>
      </w:r>
      <w:r>
        <w:rPr>
          <w:rFonts w:hint="default" w:ascii="Arial" w:hAnsi="Arial" w:cs="Arial"/>
          <w:sz w:val="22"/>
          <w:szCs w:val="22"/>
        </w:rPr>
        <w:t>ato feito a empresa ganhadora do certame</w:t>
      </w:r>
      <w:r>
        <w:rPr>
          <w:rFonts w:hint="default" w:ascii="Arial" w:hAnsi="Arial" w:cs="Arial"/>
          <w:sz w:val="22"/>
          <w:szCs w:val="22"/>
          <w:lang w:val="pt-BR"/>
        </w:rPr>
        <w:t>, c</w:t>
      </w:r>
      <w:r>
        <w:rPr>
          <w:rFonts w:hint="default" w:ascii="Arial" w:hAnsi="Arial" w:cs="Arial"/>
          <w:sz w:val="22"/>
          <w:szCs w:val="22"/>
        </w:rPr>
        <w:t>abendo o ônus do envio e devolução dos mesmos a licitante vencedora.</w:t>
      </w:r>
    </w:p>
    <w:p w14:paraId="2FA25A16">
      <w:pPr>
        <w:keepNext w:val="0"/>
        <w:keepLines w:val="0"/>
        <w:pageBreakBefore w:val="0"/>
        <w:tabs>
          <w:tab w:val="left" w:pos="0"/>
        </w:tabs>
        <w:kinsoku/>
        <w:wordWrap/>
        <w:overflowPunct/>
        <w:topLinePunct w:val="0"/>
        <w:autoSpaceDE/>
        <w:autoSpaceDN/>
        <w:bidi w:val="0"/>
        <w:snapToGrid/>
        <w:spacing w:line="360" w:lineRule="auto"/>
        <w:contextualSpacing/>
        <w:jc w:val="both"/>
        <w:rPr>
          <w:rStyle w:val="157"/>
          <w:rFonts w:hint="default" w:ascii="Arial" w:hAnsi="Arial" w:cs="Arial"/>
          <w:bCs/>
          <w:color w:val="000000" w:themeColor="text1"/>
          <w:sz w:val="22"/>
          <w:szCs w:val="22"/>
          <w:lang w:val="pt-BR"/>
          <w14:textFill>
            <w14:solidFill>
              <w14:schemeClr w14:val="tx1"/>
            </w14:solidFill>
          </w14:textFill>
        </w:rPr>
      </w:pPr>
      <w:r>
        <w:rPr>
          <w:rFonts w:hint="default" w:ascii="Arial" w:hAnsi="Arial" w:cs="Arial"/>
          <w:b/>
          <w:bCs/>
          <w:sz w:val="22"/>
          <w:szCs w:val="22"/>
          <w:lang w:val="pt-BR"/>
        </w:rPr>
        <w:t xml:space="preserve">12.7. </w:t>
      </w:r>
      <w:r>
        <w:rPr>
          <w:rStyle w:val="157"/>
          <w:rFonts w:hint="default" w:ascii="Arial" w:hAnsi="Arial" w:cs="Arial"/>
          <w:bCs/>
          <w:color w:val="000000" w:themeColor="text1"/>
          <w:sz w:val="22"/>
          <w:szCs w:val="22"/>
          <w14:textFill>
            <w14:solidFill>
              <w14:schemeClr w14:val="tx1"/>
            </w14:solidFill>
          </w14:textFill>
        </w:rPr>
        <w:t>O recebimento provisório</w:t>
      </w:r>
      <w:r>
        <w:rPr>
          <w:rFonts w:hint="default" w:ascii="Arial" w:hAnsi="Arial" w:cs="Arial"/>
          <w:color w:val="000000" w:themeColor="text1"/>
          <w:sz w:val="22"/>
          <w:szCs w:val="22"/>
          <w14:textFill>
            <w14:solidFill>
              <w14:schemeClr w14:val="tx1"/>
            </w14:solidFill>
          </w14:textFill>
        </w:rPr>
        <w:t xml:space="preserve"> </w:t>
      </w:r>
      <w:r>
        <w:rPr>
          <w:rStyle w:val="157"/>
          <w:rFonts w:hint="default" w:ascii="Arial" w:hAnsi="Arial" w:cs="Arial"/>
          <w:bCs/>
          <w:color w:val="000000" w:themeColor="text1"/>
          <w:sz w:val="22"/>
          <w:szCs w:val="22"/>
          <w14:textFill>
            <w14:solidFill>
              <w14:schemeClr w14:val="tx1"/>
            </w14:solidFill>
          </w14:textFill>
        </w:rPr>
        <w:t>será mediante o registro de recebimento do material pela Fiscalização, para efeito de posterior verificação de sua conformidade</w:t>
      </w:r>
      <w:r>
        <w:rPr>
          <w:rStyle w:val="157"/>
          <w:rFonts w:hint="default" w:ascii="Arial" w:hAnsi="Arial" w:cs="Arial"/>
          <w:bCs/>
          <w:color w:val="000000" w:themeColor="text1"/>
          <w:sz w:val="22"/>
          <w:szCs w:val="22"/>
          <w:lang w:val="pt-BR"/>
          <w14:textFill>
            <w14:solidFill>
              <w14:schemeClr w14:val="tx1"/>
            </w14:solidFill>
          </w14:textFill>
        </w:rPr>
        <w:t>;</w:t>
      </w:r>
    </w:p>
    <w:p w14:paraId="33237917">
      <w:pPr>
        <w:keepNext w:val="0"/>
        <w:keepLines w:val="0"/>
        <w:pageBreakBefore w:val="0"/>
        <w:tabs>
          <w:tab w:val="left" w:pos="0"/>
        </w:tabs>
        <w:kinsoku/>
        <w:wordWrap/>
        <w:overflowPunct/>
        <w:topLinePunct w:val="0"/>
        <w:autoSpaceDE/>
        <w:autoSpaceDN/>
        <w:bidi w:val="0"/>
        <w:snapToGrid/>
        <w:spacing w:line="360" w:lineRule="auto"/>
        <w:contextualSpacing/>
        <w:jc w:val="both"/>
        <w:rPr>
          <w:rStyle w:val="157"/>
          <w:rFonts w:hint="default" w:ascii="Arial" w:hAnsi="Arial" w:cs="Arial"/>
          <w:bCs/>
          <w:color w:val="000000" w:themeColor="text1"/>
          <w:sz w:val="22"/>
          <w:szCs w:val="22"/>
          <w:lang w:val="pt-BR"/>
          <w14:textFill>
            <w14:solidFill>
              <w14:schemeClr w14:val="tx1"/>
            </w14:solidFill>
          </w14:textFill>
        </w:rPr>
      </w:pPr>
      <w:r>
        <w:rPr>
          <w:rStyle w:val="157"/>
          <w:rFonts w:hint="default" w:ascii="Arial" w:hAnsi="Arial" w:cs="Arial"/>
          <w:b/>
          <w:bCs/>
          <w:color w:val="000000" w:themeColor="text1"/>
          <w:sz w:val="22"/>
          <w:szCs w:val="22"/>
          <w:lang w:val="pt-BR"/>
          <w14:textFill>
            <w14:solidFill>
              <w14:schemeClr w14:val="tx1"/>
            </w14:solidFill>
          </w14:textFill>
        </w:rPr>
        <w:t>12.8.</w:t>
      </w:r>
      <w:r>
        <w:rPr>
          <w:rFonts w:hint="default" w:ascii="Arial" w:hAnsi="Arial" w:cs="Arial"/>
          <w:sz w:val="22"/>
          <w:szCs w:val="22"/>
          <w:lang w:val="pt-BR"/>
        </w:rPr>
        <w:t xml:space="preserve"> </w:t>
      </w:r>
      <w:r>
        <w:rPr>
          <w:rStyle w:val="157"/>
          <w:rFonts w:hint="default" w:ascii="Arial" w:hAnsi="Arial" w:cs="Arial"/>
          <w:bCs/>
          <w:color w:val="000000" w:themeColor="text1"/>
          <w:sz w:val="22"/>
          <w:szCs w:val="22"/>
          <w14:textFill>
            <w14:solidFill>
              <w14:schemeClr w14:val="tx1"/>
            </w14:solidFill>
          </w14:textFill>
        </w:rPr>
        <w:t>O recebimento definitivo será mediante recibo, em até 5 (cinco) dias corridos após o recebimento provisório e a verificação da perfeita execução das obrigações contratuais, ocasião em que se fará constar o atesto da nota fiscal</w:t>
      </w:r>
      <w:r>
        <w:rPr>
          <w:rStyle w:val="157"/>
          <w:rFonts w:hint="default" w:ascii="Arial" w:hAnsi="Arial" w:cs="Arial"/>
          <w:bCs/>
          <w:color w:val="000000" w:themeColor="text1"/>
          <w:sz w:val="22"/>
          <w:szCs w:val="22"/>
          <w:lang w:val="pt-BR"/>
          <w14:textFill>
            <w14:solidFill>
              <w14:schemeClr w14:val="tx1"/>
            </w14:solidFill>
          </w14:textFill>
        </w:rPr>
        <w:t>;</w:t>
      </w:r>
    </w:p>
    <w:p w14:paraId="0176FFF9">
      <w:pPr>
        <w:keepNext w:val="0"/>
        <w:keepLines w:val="0"/>
        <w:pageBreakBefore w:val="0"/>
        <w:tabs>
          <w:tab w:val="left" w:pos="0"/>
        </w:tabs>
        <w:kinsoku/>
        <w:wordWrap/>
        <w:overflowPunct/>
        <w:topLinePunct w:val="0"/>
        <w:autoSpaceDE/>
        <w:autoSpaceDN/>
        <w:bidi w:val="0"/>
        <w:snapToGrid/>
        <w:spacing w:line="360" w:lineRule="auto"/>
        <w:contextualSpacing/>
        <w:jc w:val="both"/>
        <w:rPr>
          <w:rFonts w:hint="default" w:ascii="Arial" w:hAnsi="Arial" w:cs="Arial"/>
          <w:color w:val="000000" w:themeColor="text1"/>
          <w:sz w:val="22"/>
          <w:szCs w:val="22"/>
          <w14:textFill>
            <w14:solidFill>
              <w14:schemeClr w14:val="tx1"/>
            </w14:solidFill>
          </w14:textFill>
        </w:rPr>
      </w:pPr>
      <w:r>
        <w:rPr>
          <w:rStyle w:val="157"/>
          <w:rFonts w:hint="default" w:ascii="Arial" w:hAnsi="Arial" w:cs="Arial"/>
          <w:b/>
          <w:bCs/>
          <w:color w:val="000000" w:themeColor="text1"/>
          <w:sz w:val="22"/>
          <w:szCs w:val="22"/>
          <w:lang w:val="pt-BR"/>
          <w14:textFill>
            <w14:solidFill>
              <w14:schemeClr w14:val="tx1"/>
            </w14:solidFill>
          </w14:textFill>
        </w:rPr>
        <w:t>12.9.</w:t>
      </w:r>
      <w:r>
        <w:rPr>
          <w:rStyle w:val="157"/>
          <w:rFonts w:hint="default" w:ascii="Arial" w:hAnsi="Arial" w:cs="Arial"/>
          <w:bCs/>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 Recebimento Definitivo não exclui a responsabilidade da contratada por vícios de qualidade ou disparidade com as especificações técnicas verificadas posteriormente;</w:t>
      </w:r>
    </w:p>
    <w:p w14:paraId="2E56AE5D">
      <w:pPr>
        <w:keepNext w:val="0"/>
        <w:keepLines w:val="0"/>
        <w:pageBreakBefore w:val="0"/>
        <w:tabs>
          <w:tab w:val="left" w:pos="0"/>
        </w:tabs>
        <w:kinsoku/>
        <w:wordWrap/>
        <w:overflowPunct/>
        <w:topLinePunct w:val="0"/>
        <w:autoSpaceDE/>
        <w:autoSpaceDN/>
        <w:bidi w:val="0"/>
        <w:snapToGrid/>
        <w:spacing w:line="360" w:lineRule="auto"/>
        <w:contextualSpacing/>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12.10.</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 xml:space="preserve">Os </w:t>
      </w:r>
      <w:r>
        <w:rPr>
          <w:rFonts w:hint="default" w:ascii="Arial" w:hAnsi="Arial" w:cs="Arial"/>
          <w:color w:val="000000" w:themeColor="text1"/>
          <w:sz w:val="22"/>
          <w:szCs w:val="22"/>
          <w:lang w:val="pt-BR"/>
          <w14:textFill>
            <w14:solidFill>
              <w14:schemeClr w14:val="tx1"/>
            </w14:solidFill>
          </w14:textFill>
        </w:rPr>
        <w:t xml:space="preserve">equipamentos/materiais </w:t>
      </w:r>
      <w:r>
        <w:rPr>
          <w:rFonts w:hint="default" w:ascii="Arial" w:hAnsi="Arial" w:cs="Arial"/>
          <w:color w:val="000000" w:themeColor="text1"/>
          <w:sz w:val="22"/>
          <w:szCs w:val="22"/>
          <w14:textFill>
            <w14:solidFill>
              <w14:schemeClr w14:val="tx1"/>
            </w14:solidFill>
          </w14:textFill>
        </w:rPr>
        <w:t>poderão ser rejeitados, no todo ou em parte, quando em desacordo com as especificações constantes neste Termo de Referência e na proposta, devendo ser substituídos em até 5 (cinco) dias, a contar da notificação da contratada, às suas custas, sem prejuízo da aplicação das penalidades.</w:t>
      </w:r>
    </w:p>
    <w:p w14:paraId="0EA6504F">
      <w:pPr>
        <w:keepNext w:val="0"/>
        <w:keepLines w:val="0"/>
        <w:pageBreakBefore w:val="0"/>
        <w:kinsoku/>
        <w:wordWrap/>
        <w:overflowPunct/>
        <w:topLinePunct w:val="0"/>
        <w:autoSpaceDE/>
        <w:autoSpaceDN/>
        <w:bidi w:val="0"/>
        <w:snapToGrid/>
        <w:spacing w:line="360" w:lineRule="auto"/>
        <w:rPr>
          <w:rFonts w:hint="default" w:ascii="Arial" w:hAnsi="Arial" w:cs="Arial"/>
          <w:sz w:val="22"/>
          <w:szCs w:val="22"/>
          <w:lang w:val="pt-BR"/>
        </w:rPr>
      </w:pPr>
      <w:r>
        <w:rPr>
          <w:rFonts w:hint="default" w:ascii="Arial" w:hAnsi="Arial" w:cs="Arial"/>
          <w:b/>
          <w:bCs/>
          <w:color w:val="000000" w:themeColor="text1"/>
          <w:sz w:val="22"/>
          <w:szCs w:val="22"/>
          <w:lang w:val="pt-BR"/>
          <w14:textFill>
            <w14:solidFill>
              <w14:schemeClr w14:val="tx1"/>
            </w14:solidFill>
          </w14:textFill>
        </w:rPr>
        <w:t xml:space="preserve">12.11. </w:t>
      </w:r>
      <w:r>
        <w:rPr>
          <w:rFonts w:hint="default" w:ascii="Arial" w:hAnsi="Arial" w:cs="Arial"/>
          <w:color w:val="000000" w:themeColor="text1"/>
          <w:sz w:val="22"/>
          <w:szCs w:val="22"/>
          <w:lang w:val="pt-BR"/>
          <w14:textFill>
            <w14:solidFill>
              <w14:schemeClr w14:val="tx1"/>
            </w14:solidFill>
          </w14:textFill>
        </w:rPr>
        <w:t>Acrescenta-se que o</w:t>
      </w:r>
      <w:r>
        <w:rPr>
          <w:rFonts w:hint="default" w:ascii="Arial" w:hAnsi="Arial" w:eastAsia="SimSun" w:cs="Arial"/>
          <w:color w:val="000000"/>
          <w:sz w:val="22"/>
          <w:szCs w:val="22"/>
          <w:lang w:bidi="ar"/>
        </w:rPr>
        <w:t xml:space="preserve"> recebimento do objeto contratado ocorrerá</w:t>
      </w:r>
      <w:r>
        <w:rPr>
          <w:rFonts w:hint="default" w:ascii="Arial" w:hAnsi="Arial" w:eastAsia="SimSun" w:cs="Arial"/>
          <w:color w:val="000000"/>
          <w:sz w:val="22"/>
          <w:szCs w:val="22"/>
          <w:lang w:val="pt-BR" w:bidi="ar"/>
        </w:rPr>
        <w:t xml:space="preserve"> respeitando o Art. 43. do Decreto Municipal 359/2023</w:t>
      </w:r>
      <w:r>
        <w:rPr>
          <w:rFonts w:hint="default" w:ascii="Arial" w:hAnsi="Arial" w:cs="Arial"/>
          <w:color w:val="000000"/>
          <w:sz w:val="22"/>
          <w:szCs w:val="22"/>
          <w:lang w:val="pt-BR" w:bidi="ar"/>
        </w:rPr>
        <w:t>.</w:t>
      </w:r>
    </w:p>
    <w:p w14:paraId="114FA37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Terceira</w:t>
      </w:r>
    </w:p>
    <w:p w14:paraId="7D20199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14:paraId="4BB721C1">
      <w:pPr>
        <w:pStyle w:val="21"/>
        <w:spacing w:before="240" w:after="240" w:line="360" w:lineRule="auto"/>
        <w:rPr>
          <w:b/>
          <w:bCs w:val="0"/>
          <w:sz w:val="22"/>
          <w:szCs w:val="22"/>
        </w:rPr>
      </w:pPr>
      <w:r>
        <w:rPr>
          <w:b/>
          <w:bCs w:val="0"/>
          <w:sz w:val="22"/>
          <w:szCs w:val="22"/>
        </w:rPr>
        <w:t>1</w:t>
      </w:r>
      <w:r>
        <w:rPr>
          <w:rFonts w:hint="default"/>
          <w:b/>
          <w:bCs w:val="0"/>
          <w:sz w:val="22"/>
          <w:szCs w:val="22"/>
          <w:lang w:val="pt-BR"/>
        </w:rPr>
        <w:t>3</w:t>
      </w:r>
      <w:r>
        <w:rPr>
          <w:b/>
          <w:bCs w:val="0"/>
          <w:sz w:val="22"/>
          <w:szCs w:val="22"/>
        </w:rPr>
        <w:t>.1.</w:t>
      </w:r>
      <w:r>
        <w:rPr>
          <w:rFonts w:hint="default"/>
          <w:b/>
          <w:bCs w:val="0"/>
          <w:sz w:val="22"/>
          <w:szCs w:val="22"/>
          <w:lang w:val="pt-BR"/>
        </w:rPr>
        <w:t xml:space="preserve"> São obrigações da Contratante</w:t>
      </w:r>
      <w:r>
        <w:rPr>
          <w:b/>
          <w:bCs w:val="0"/>
          <w:sz w:val="22"/>
          <w:szCs w:val="22"/>
        </w:rPr>
        <w:t>:</w:t>
      </w:r>
    </w:p>
    <w:p w14:paraId="24EA630C">
      <w:pPr>
        <w:pStyle w:val="127"/>
        <w:keepNext w:val="0"/>
        <w:keepLines w:val="0"/>
        <w:pageBreakBefore w:val="0"/>
        <w:widowControl w:val="0"/>
        <w:tabs>
          <w:tab w:val="left" w:pos="0"/>
          <w:tab w:val="left" w:pos="567"/>
        </w:tabs>
        <w:kinsoku/>
        <w:wordWrap/>
        <w:overflowPunct/>
        <w:topLinePunct w:val="0"/>
        <w:autoSpaceDE/>
        <w:autoSpaceDN/>
        <w:bidi w:val="0"/>
        <w:adjustRightInd w:val="0"/>
        <w:snapToGrid/>
        <w:spacing w:line="360" w:lineRule="auto"/>
        <w:ind w:left="0" w:leftChars="0" w:firstLine="481" w:firstLineChars="218"/>
        <w:jc w:val="both"/>
        <w:textAlignment w:val="baseline"/>
        <w:rPr>
          <w:rFonts w:hint="default" w:ascii="Arial" w:hAnsi="Arial" w:cs="Arial"/>
          <w:bCs/>
          <w:sz w:val="22"/>
          <w:szCs w:val="22"/>
        </w:rPr>
      </w:pPr>
      <w:r>
        <w:rPr>
          <w:rFonts w:hint="default" w:ascii="Arial" w:hAnsi="Arial" w:cs="Arial"/>
          <w:b/>
          <w:bCs/>
          <w:sz w:val="22"/>
          <w:szCs w:val="22"/>
          <w:lang w:val="pt-BR"/>
        </w:rPr>
        <w:t>13.1.1.</w:t>
      </w:r>
      <w:r>
        <w:rPr>
          <w:rFonts w:hint="default" w:ascii="Arial" w:hAnsi="Arial" w:cs="Arial"/>
          <w:bCs/>
          <w:sz w:val="22"/>
          <w:szCs w:val="22"/>
          <w:lang w:val="pt-BR"/>
        </w:rPr>
        <w:t xml:space="preserve"> </w:t>
      </w:r>
      <w:r>
        <w:rPr>
          <w:rFonts w:hint="default" w:ascii="Arial" w:hAnsi="Arial" w:cs="Arial"/>
          <w:bCs/>
          <w:sz w:val="22"/>
          <w:szCs w:val="22"/>
        </w:rPr>
        <w:t>Atestar nas Notas Fiscais e/ou fatura a efetiva entrega do objeto desta licitação.</w:t>
      </w:r>
    </w:p>
    <w:p w14:paraId="621AC752">
      <w:pPr>
        <w:pStyle w:val="127"/>
        <w:keepNext w:val="0"/>
        <w:keepLines w:val="0"/>
        <w:pageBreakBefore w:val="0"/>
        <w:widowControl w:val="0"/>
        <w:tabs>
          <w:tab w:val="left" w:pos="0"/>
          <w:tab w:val="left" w:pos="567"/>
        </w:tabs>
        <w:kinsoku/>
        <w:wordWrap/>
        <w:overflowPunct/>
        <w:topLinePunct w:val="0"/>
        <w:autoSpaceDE/>
        <w:autoSpaceDN/>
        <w:bidi w:val="0"/>
        <w:adjustRightInd w:val="0"/>
        <w:snapToGrid/>
        <w:spacing w:line="360" w:lineRule="auto"/>
        <w:ind w:left="0" w:leftChars="0" w:firstLine="481" w:firstLineChars="218"/>
        <w:jc w:val="both"/>
        <w:textAlignment w:val="baseline"/>
        <w:rPr>
          <w:rFonts w:hint="default" w:ascii="Arial" w:hAnsi="Arial" w:cs="Arial"/>
          <w:bCs/>
          <w:sz w:val="22"/>
          <w:szCs w:val="22"/>
        </w:rPr>
      </w:pPr>
      <w:r>
        <w:rPr>
          <w:rFonts w:hint="default" w:ascii="Arial" w:hAnsi="Arial" w:cs="Arial"/>
          <w:b/>
          <w:bCs/>
          <w:sz w:val="22"/>
          <w:szCs w:val="22"/>
          <w:lang w:val="pt-BR"/>
        </w:rPr>
        <w:t>13.1.2.</w:t>
      </w:r>
      <w:r>
        <w:rPr>
          <w:rFonts w:hint="default" w:ascii="Arial" w:hAnsi="Arial" w:cs="Arial"/>
          <w:sz w:val="22"/>
          <w:szCs w:val="22"/>
          <w:lang w:val="pt-BR"/>
        </w:rPr>
        <w:t xml:space="preserve"> </w:t>
      </w:r>
      <w:r>
        <w:rPr>
          <w:rFonts w:hint="default" w:ascii="Arial" w:hAnsi="Arial" w:cs="Arial"/>
          <w:sz w:val="22"/>
          <w:szCs w:val="22"/>
        </w:rPr>
        <w:t>Promover o acompanhamento e a fiscalização da execução do objeto do presente Termo de Referência, sob o aspecto quantitativo e qualitativo, anotando em registro próprio as falhas e ocorrências detectadas.</w:t>
      </w:r>
    </w:p>
    <w:p w14:paraId="3FDC74C2">
      <w:pPr>
        <w:pStyle w:val="127"/>
        <w:keepNext w:val="0"/>
        <w:keepLines w:val="0"/>
        <w:pageBreakBefore w:val="0"/>
        <w:widowControl w:val="0"/>
        <w:tabs>
          <w:tab w:val="left" w:pos="0"/>
          <w:tab w:val="left" w:pos="567"/>
        </w:tabs>
        <w:kinsoku/>
        <w:wordWrap/>
        <w:overflowPunct/>
        <w:topLinePunct w:val="0"/>
        <w:autoSpaceDE/>
        <w:autoSpaceDN/>
        <w:bidi w:val="0"/>
        <w:adjustRightInd w:val="0"/>
        <w:snapToGrid/>
        <w:spacing w:line="360" w:lineRule="auto"/>
        <w:ind w:left="0" w:leftChars="0" w:firstLine="481" w:firstLineChars="218"/>
        <w:jc w:val="both"/>
        <w:textAlignment w:val="baseline"/>
        <w:rPr>
          <w:rFonts w:hint="default" w:ascii="Arial" w:hAnsi="Arial" w:cs="Arial"/>
          <w:bCs/>
          <w:sz w:val="22"/>
          <w:szCs w:val="22"/>
        </w:rPr>
      </w:pPr>
      <w:r>
        <w:rPr>
          <w:rFonts w:hint="default" w:ascii="Arial" w:hAnsi="Arial" w:cs="Arial"/>
          <w:b/>
          <w:bCs/>
          <w:sz w:val="22"/>
          <w:szCs w:val="22"/>
          <w:lang w:val="pt-BR"/>
        </w:rPr>
        <w:t xml:space="preserve">13.1.3. </w:t>
      </w:r>
      <w:r>
        <w:rPr>
          <w:rFonts w:hint="default" w:ascii="Arial" w:hAnsi="Arial" w:cs="Arial"/>
          <w:sz w:val="22"/>
          <w:szCs w:val="22"/>
        </w:rPr>
        <w:t>Comunicar prontamente qualquer anormalidade na execução do objeto, podendo recusar o recebimento, caso não esteja de acordo com as especificações e condições estabelecidas no presente Termo de Referência.</w:t>
      </w:r>
    </w:p>
    <w:p w14:paraId="0D155B0F">
      <w:pPr>
        <w:pStyle w:val="127"/>
        <w:keepNext w:val="0"/>
        <w:keepLines w:val="0"/>
        <w:pageBreakBefore w:val="0"/>
        <w:widowControl w:val="0"/>
        <w:tabs>
          <w:tab w:val="left" w:pos="0"/>
          <w:tab w:val="left" w:pos="567"/>
        </w:tabs>
        <w:kinsoku/>
        <w:wordWrap/>
        <w:overflowPunct/>
        <w:topLinePunct w:val="0"/>
        <w:autoSpaceDE/>
        <w:autoSpaceDN/>
        <w:bidi w:val="0"/>
        <w:adjustRightInd w:val="0"/>
        <w:snapToGrid/>
        <w:spacing w:line="360" w:lineRule="auto"/>
        <w:ind w:left="0" w:leftChars="0" w:firstLine="481" w:firstLineChars="218"/>
        <w:jc w:val="both"/>
        <w:textAlignment w:val="baseline"/>
        <w:rPr>
          <w:rFonts w:hint="default" w:ascii="Arial" w:hAnsi="Arial" w:cs="Arial"/>
          <w:bCs/>
          <w:sz w:val="22"/>
          <w:szCs w:val="22"/>
        </w:rPr>
      </w:pPr>
      <w:r>
        <w:rPr>
          <w:rFonts w:hint="default" w:ascii="Arial" w:hAnsi="Arial" w:cs="Arial"/>
          <w:b/>
          <w:bCs/>
          <w:sz w:val="22"/>
          <w:szCs w:val="22"/>
          <w:lang w:val="pt-BR"/>
        </w:rPr>
        <w:t>13.1.4.</w:t>
      </w:r>
      <w:r>
        <w:rPr>
          <w:rFonts w:hint="default" w:ascii="Arial" w:hAnsi="Arial" w:cs="Arial"/>
          <w:sz w:val="22"/>
          <w:szCs w:val="22"/>
          <w:lang w:val="pt-BR"/>
        </w:rPr>
        <w:t xml:space="preserve"> </w:t>
      </w:r>
      <w:r>
        <w:rPr>
          <w:rFonts w:hint="default" w:ascii="Arial" w:hAnsi="Arial" w:cs="Arial"/>
          <w:sz w:val="22"/>
          <w:szCs w:val="22"/>
        </w:rPr>
        <w:t>A Contratante não responderá por quaisquer compromissos assumidos pela Contratada com terceiros, bem como por qualquer dano causado a terceiros em decorrência de ato da Contratada, de seus empregados, prepostos ou subordinados.</w:t>
      </w:r>
    </w:p>
    <w:p w14:paraId="795D8C12">
      <w:pPr>
        <w:pStyle w:val="127"/>
        <w:keepNext w:val="0"/>
        <w:keepLines w:val="0"/>
        <w:pageBreakBefore w:val="0"/>
        <w:widowControl w:val="0"/>
        <w:tabs>
          <w:tab w:val="left" w:pos="0"/>
          <w:tab w:val="left" w:pos="567"/>
        </w:tabs>
        <w:kinsoku/>
        <w:wordWrap/>
        <w:overflowPunct/>
        <w:topLinePunct w:val="0"/>
        <w:autoSpaceDE/>
        <w:autoSpaceDN/>
        <w:bidi w:val="0"/>
        <w:adjustRightInd w:val="0"/>
        <w:snapToGrid/>
        <w:spacing w:line="360" w:lineRule="auto"/>
        <w:ind w:left="0" w:leftChars="0" w:firstLine="481" w:firstLineChars="218"/>
        <w:jc w:val="both"/>
        <w:textAlignment w:val="baseline"/>
        <w:rPr>
          <w:rFonts w:hint="default" w:ascii="Arial" w:hAnsi="Arial" w:cs="Arial"/>
          <w:bCs/>
          <w:sz w:val="22"/>
          <w:szCs w:val="22"/>
        </w:rPr>
      </w:pPr>
      <w:r>
        <w:rPr>
          <w:rFonts w:hint="default" w:ascii="Arial" w:hAnsi="Arial" w:cs="Arial"/>
          <w:b/>
          <w:bCs/>
          <w:sz w:val="22"/>
          <w:szCs w:val="22"/>
          <w:lang w:val="pt-BR"/>
        </w:rPr>
        <w:t xml:space="preserve">13.1.5. </w:t>
      </w:r>
      <w:r>
        <w:rPr>
          <w:rFonts w:hint="default" w:ascii="Arial" w:hAnsi="Arial" w:cs="Arial"/>
          <w:sz w:val="22"/>
          <w:szCs w:val="22"/>
        </w:rPr>
        <w:t>Fornecer todo tipo de informação interna essencial à realização dos fornecimentos.</w:t>
      </w:r>
    </w:p>
    <w:p w14:paraId="6DF2ED75">
      <w:pPr>
        <w:pStyle w:val="127"/>
        <w:keepNext w:val="0"/>
        <w:keepLines w:val="0"/>
        <w:pageBreakBefore w:val="0"/>
        <w:widowControl w:val="0"/>
        <w:tabs>
          <w:tab w:val="left" w:pos="0"/>
          <w:tab w:val="left" w:pos="567"/>
        </w:tabs>
        <w:kinsoku/>
        <w:wordWrap/>
        <w:overflowPunct/>
        <w:topLinePunct w:val="0"/>
        <w:autoSpaceDE/>
        <w:autoSpaceDN/>
        <w:bidi w:val="0"/>
        <w:adjustRightInd w:val="0"/>
        <w:snapToGrid/>
        <w:spacing w:line="360" w:lineRule="auto"/>
        <w:ind w:left="0" w:leftChars="0" w:firstLine="481" w:firstLineChars="218"/>
        <w:jc w:val="both"/>
        <w:textAlignment w:val="baseline"/>
        <w:rPr>
          <w:rFonts w:hint="default" w:ascii="Arial" w:hAnsi="Arial" w:cs="Arial"/>
          <w:bCs/>
          <w:sz w:val="22"/>
          <w:szCs w:val="22"/>
        </w:rPr>
      </w:pPr>
      <w:r>
        <w:rPr>
          <w:rFonts w:hint="default" w:ascii="Arial" w:hAnsi="Arial" w:cs="Arial"/>
          <w:b/>
          <w:bCs/>
          <w:sz w:val="22"/>
          <w:szCs w:val="22"/>
          <w:lang w:val="pt-BR"/>
        </w:rPr>
        <w:t>13.1.6.</w:t>
      </w:r>
      <w:r>
        <w:rPr>
          <w:rFonts w:hint="default" w:ascii="Arial" w:hAnsi="Arial" w:cs="Arial"/>
          <w:sz w:val="22"/>
          <w:szCs w:val="22"/>
          <w:lang w:val="pt-BR"/>
        </w:rPr>
        <w:t xml:space="preserve"> </w:t>
      </w:r>
      <w:r>
        <w:rPr>
          <w:rFonts w:hint="default" w:ascii="Arial" w:hAnsi="Arial" w:cs="Arial"/>
          <w:sz w:val="22"/>
          <w:szCs w:val="22"/>
        </w:rPr>
        <w:t xml:space="preserve">Conferir toda a documentação, especificação do produto, quantidade e qualidade </w:t>
      </w:r>
      <w:r>
        <w:rPr>
          <w:rFonts w:hint="default" w:ascii="Arial" w:hAnsi="Arial" w:cs="Arial"/>
          <w:sz w:val="22"/>
          <w:szCs w:val="22"/>
          <w:lang w:val="pt-BR"/>
        </w:rPr>
        <w:t>t</w:t>
      </w:r>
      <w:r>
        <w:rPr>
          <w:rFonts w:hint="default" w:ascii="Arial" w:hAnsi="Arial" w:cs="Arial"/>
          <w:sz w:val="22"/>
          <w:szCs w:val="22"/>
        </w:rPr>
        <w:t>écnica gerada e apresentada durante a execução do objeto, efetuando o seu atesto quando a mesma estiver em conformidade com os padrões de informação e qualidade exigidos.</w:t>
      </w:r>
    </w:p>
    <w:p w14:paraId="08A320E9">
      <w:pPr>
        <w:pStyle w:val="127"/>
        <w:keepNext w:val="0"/>
        <w:keepLines w:val="0"/>
        <w:pageBreakBefore w:val="0"/>
        <w:widowControl w:val="0"/>
        <w:tabs>
          <w:tab w:val="left" w:pos="0"/>
          <w:tab w:val="left" w:pos="567"/>
        </w:tabs>
        <w:kinsoku/>
        <w:wordWrap/>
        <w:overflowPunct/>
        <w:topLinePunct w:val="0"/>
        <w:autoSpaceDE/>
        <w:autoSpaceDN/>
        <w:bidi w:val="0"/>
        <w:adjustRightInd w:val="0"/>
        <w:snapToGrid/>
        <w:spacing w:line="360" w:lineRule="auto"/>
        <w:ind w:left="0" w:leftChars="0" w:firstLine="481" w:firstLineChars="218"/>
        <w:jc w:val="both"/>
        <w:textAlignment w:val="baseline"/>
        <w:rPr>
          <w:rFonts w:hint="default" w:ascii="Arial" w:hAnsi="Arial" w:cs="Arial"/>
          <w:bCs/>
          <w:sz w:val="22"/>
          <w:szCs w:val="22"/>
        </w:rPr>
      </w:pPr>
      <w:r>
        <w:rPr>
          <w:rFonts w:hint="default" w:ascii="Arial" w:hAnsi="Arial" w:cs="Arial"/>
          <w:b/>
          <w:bCs/>
          <w:sz w:val="22"/>
          <w:szCs w:val="22"/>
          <w:lang w:val="pt-BR"/>
        </w:rPr>
        <w:t>13.1.7.</w:t>
      </w:r>
      <w:r>
        <w:rPr>
          <w:rFonts w:hint="default" w:ascii="Arial" w:hAnsi="Arial" w:cs="Arial"/>
          <w:sz w:val="22"/>
          <w:szCs w:val="22"/>
          <w:lang w:val="pt-BR"/>
        </w:rPr>
        <w:t xml:space="preserve"> </w:t>
      </w:r>
      <w:r>
        <w:rPr>
          <w:rFonts w:hint="default" w:ascii="Arial" w:hAnsi="Arial" w:cs="Arial"/>
          <w:sz w:val="22"/>
          <w:szCs w:val="22"/>
        </w:rPr>
        <w:t>Efetuar o pagamento de acordo com o estabelecido neste Termo de Referência e demais cominações legais, desde que atendidas todas as exigências e cumpridas as especificações e desde que devidamente atestadas as notas fiscais e relatórios feitos pelos fiscais e gestores da Ata de Registro de Preços.</w:t>
      </w:r>
    </w:p>
    <w:p w14:paraId="553CF99F">
      <w:pPr>
        <w:pStyle w:val="127"/>
        <w:keepNext w:val="0"/>
        <w:keepLines w:val="0"/>
        <w:pageBreakBefore w:val="0"/>
        <w:widowControl w:val="0"/>
        <w:tabs>
          <w:tab w:val="left" w:pos="0"/>
          <w:tab w:val="left" w:pos="567"/>
        </w:tabs>
        <w:kinsoku/>
        <w:wordWrap/>
        <w:overflowPunct/>
        <w:topLinePunct w:val="0"/>
        <w:autoSpaceDE/>
        <w:autoSpaceDN/>
        <w:bidi w:val="0"/>
        <w:adjustRightInd w:val="0"/>
        <w:snapToGrid/>
        <w:spacing w:line="360" w:lineRule="auto"/>
        <w:ind w:left="0" w:leftChars="0" w:firstLine="481" w:firstLineChars="218"/>
        <w:jc w:val="both"/>
        <w:textAlignment w:val="baseline"/>
        <w:rPr>
          <w:rFonts w:hint="default" w:ascii="Arial" w:hAnsi="Arial" w:cs="Arial"/>
          <w:bCs/>
          <w:sz w:val="22"/>
          <w:szCs w:val="22"/>
        </w:rPr>
      </w:pPr>
      <w:r>
        <w:rPr>
          <w:rFonts w:hint="default" w:ascii="Arial" w:hAnsi="Arial" w:cs="Arial"/>
          <w:b/>
          <w:bCs/>
          <w:sz w:val="22"/>
          <w:szCs w:val="22"/>
          <w:lang w:val="pt-BR"/>
        </w:rPr>
        <w:t xml:space="preserve">13.1.8. </w:t>
      </w:r>
      <w:r>
        <w:rPr>
          <w:rFonts w:hint="default" w:ascii="Arial" w:hAnsi="Arial" w:cs="Arial"/>
          <w:sz w:val="22"/>
          <w:szCs w:val="22"/>
        </w:rPr>
        <w:t>Aplicar à contratada as penalidades, quando for o caso.</w:t>
      </w:r>
    </w:p>
    <w:p w14:paraId="19258511">
      <w:pPr>
        <w:pStyle w:val="127"/>
        <w:keepNext w:val="0"/>
        <w:keepLines w:val="0"/>
        <w:pageBreakBefore w:val="0"/>
        <w:widowControl w:val="0"/>
        <w:tabs>
          <w:tab w:val="left" w:pos="0"/>
          <w:tab w:val="left" w:pos="567"/>
        </w:tabs>
        <w:kinsoku/>
        <w:wordWrap/>
        <w:overflowPunct/>
        <w:topLinePunct w:val="0"/>
        <w:autoSpaceDE/>
        <w:autoSpaceDN/>
        <w:bidi w:val="0"/>
        <w:adjustRightInd w:val="0"/>
        <w:snapToGrid/>
        <w:spacing w:line="360" w:lineRule="auto"/>
        <w:ind w:left="0" w:leftChars="0" w:firstLine="481" w:firstLineChars="218"/>
        <w:jc w:val="both"/>
        <w:textAlignment w:val="baseline"/>
        <w:rPr>
          <w:rFonts w:hint="default" w:ascii="Arial" w:hAnsi="Arial" w:cs="Arial"/>
          <w:bCs/>
          <w:sz w:val="22"/>
          <w:szCs w:val="22"/>
        </w:rPr>
      </w:pPr>
      <w:r>
        <w:rPr>
          <w:rFonts w:hint="default" w:ascii="Arial" w:hAnsi="Arial" w:cs="Arial"/>
          <w:b/>
          <w:bCs/>
          <w:sz w:val="22"/>
          <w:szCs w:val="22"/>
          <w:lang w:val="pt-BR"/>
        </w:rPr>
        <w:t>13.1.9.</w:t>
      </w:r>
      <w:r>
        <w:rPr>
          <w:rFonts w:hint="default" w:ascii="Arial" w:hAnsi="Arial" w:cs="Arial"/>
          <w:sz w:val="22"/>
          <w:szCs w:val="22"/>
          <w:lang w:val="pt-BR"/>
        </w:rPr>
        <w:t xml:space="preserve"> </w:t>
      </w:r>
      <w:r>
        <w:rPr>
          <w:rFonts w:hint="default" w:ascii="Arial" w:hAnsi="Arial" w:cs="Arial"/>
          <w:sz w:val="22"/>
          <w:szCs w:val="22"/>
        </w:rPr>
        <w:t>Notificar, por escrito, a contratada da aplicação de qualquer sanção.</w:t>
      </w:r>
    </w:p>
    <w:p w14:paraId="25A762E5">
      <w:pPr>
        <w:pStyle w:val="127"/>
        <w:keepNext w:val="0"/>
        <w:keepLines w:val="0"/>
        <w:pageBreakBefore w:val="0"/>
        <w:widowControl w:val="0"/>
        <w:tabs>
          <w:tab w:val="left" w:pos="0"/>
          <w:tab w:val="left" w:pos="567"/>
        </w:tabs>
        <w:kinsoku/>
        <w:wordWrap/>
        <w:overflowPunct/>
        <w:topLinePunct w:val="0"/>
        <w:autoSpaceDE/>
        <w:autoSpaceDN/>
        <w:bidi w:val="0"/>
        <w:adjustRightInd w:val="0"/>
        <w:snapToGrid/>
        <w:spacing w:line="360" w:lineRule="auto"/>
        <w:ind w:left="0" w:leftChars="0" w:firstLine="481" w:firstLineChars="218"/>
        <w:jc w:val="both"/>
        <w:textAlignment w:val="baseline"/>
        <w:rPr>
          <w:rFonts w:hint="default" w:ascii="Arial" w:hAnsi="Arial" w:cs="Arial"/>
          <w:b/>
          <w:bCs/>
          <w:sz w:val="22"/>
          <w:szCs w:val="22"/>
        </w:rPr>
      </w:pPr>
      <w:r>
        <w:rPr>
          <w:rFonts w:hint="default" w:ascii="Arial" w:hAnsi="Arial" w:cs="Arial"/>
          <w:b/>
          <w:bCs/>
          <w:sz w:val="22"/>
          <w:szCs w:val="22"/>
          <w:lang w:val="pt-BR"/>
        </w:rPr>
        <w:t xml:space="preserve">13.1.10. </w:t>
      </w:r>
      <w:r>
        <w:rPr>
          <w:rFonts w:hint="default" w:ascii="Arial" w:hAnsi="Arial" w:cs="Arial"/>
          <w:sz w:val="22"/>
          <w:szCs w:val="22"/>
        </w:rPr>
        <w:t xml:space="preserve">Acompanhar, controlar e avaliar a prestação, através da unidade responsável por esta </w:t>
      </w:r>
      <w:r>
        <w:rPr>
          <w:rFonts w:hint="default" w:ascii="Arial" w:hAnsi="Arial" w:cs="Arial"/>
          <w:sz w:val="22"/>
          <w:szCs w:val="22"/>
          <w:lang w:val="pt-BR"/>
        </w:rPr>
        <w:t>a</w:t>
      </w:r>
      <w:r>
        <w:rPr>
          <w:rFonts w:hint="default" w:ascii="Arial" w:hAnsi="Arial" w:cs="Arial"/>
          <w:sz w:val="22"/>
          <w:szCs w:val="22"/>
        </w:rPr>
        <w:t>tribuição.</w:t>
      </w:r>
    </w:p>
    <w:p w14:paraId="2FEEBD7F">
      <w:pPr>
        <w:pStyle w:val="127"/>
        <w:keepNext w:val="0"/>
        <w:keepLines w:val="0"/>
        <w:pageBreakBefore w:val="0"/>
        <w:widowControl w:val="0"/>
        <w:kinsoku/>
        <w:wordWrap/>
        <w:overflowPunct/>
        <w:topLinePunct w:val="0"/>
        <w:autoSpaceDE/>
        <w:autoSpaceDN/>
        <w:bidi w:val="0"/>
        <w:adjustRightInd w:val="0"/>
        <w:snapToGrid/>
        <w:spacing w:line="360" w:lineRule="auto"/>
        <w:ind w:left="0" w:leftChars="0" w:firstLine="481" w:firstLineChars="218"/>
        <w:jc w:val="both"/>
        <w:textAlignment w:val="baseline"/>
        <w:rPr>
          <w:rFonts w:hint="default" w:ascii="Arial" w:hAnsi="Arial" w:cs="Arial"/>
          <w:sz w:val="22"/>
          <w:szCs w:val="22"/>
        </w:rPr>
      </w:pPr>
      <w:r>
        <w:rPr>
          <w:rFonts w:hint="default" w:ascii="Arial" w:hAnsi="Arial" w:cs="Arial"/>
          <w:b/>
          <w:bCs/>
          <w:sz w:val="22"/>
          <w:szCs w:val="22"/>
          <w:lang w:val="pt-BR"/>
        </w:rPr>
        <w:t>13.1.11.</w:t>
      </w:r>
      <w:r>
        <w:rPr>
          <w:rFonts w:hint="default" w:ascii="Arial" w:hAnsi="Arial" w:cs="Arial"/>
          <w:sz w:val="22"/>
          <w:szCs w:val="22"/>
          <w:lang w:val="pt-BR"/>
        </w:rPr>
        <w:t xml:space="preserve"> </w:t>
      </w:r>
      <w:r>
        <w:rPr>
          <w:rFonts w:hint="default" w:ascii="Arial" w:hAnsi="Arial" w:cs="Arial"/>
          <w:sz w:val="22"/>
          <w:szCs w:val="22"/>
        </w:rPr>
        <w:t>Interromper os serviços que apresentarem irregularidades em sua prestação, comunicando o fato imediatamente à Contratada, bem como qualquer eventual ocorrência relevante relacionada com o mesmo.</w:t>
      </w:r>
    </w:p>
    <w:p w14:paraId="5D53F500">
      <w:pPr>
        <w:spacing w:before="240" w:after="240" w:line="360" w:lineRule="auto"/>
        <w:jc w:val="both"/>
        <w:rPr>
          <w:rFonts w:ascii="Arial" w:hAnsi="Arial" w:cs="Arial"/>
          <w:b/>
          <w:bCs w:val="0"/>
          <w:sz w:val="22"/>
          <w:szCs w:val="22"/>
        </w:rPr>
      </w:pPr>
      <w:r>
        <w:rPr>
          <w:rFonts w:ascii="Arial" w:hAnsi="Arial" w:cs="Arial"/>
          <w:b/>
          <w:bCs w:val="0"/>
          <w:sz w:val="22"/>
          <w:szCs w:val="22"/>
        </w:rPr>
        <w:t>1</w:t>
      </w:r>
      <w:r>
        <w:rPr>
          <w:rFonts w:hint="default" w:ascii="Arial" w:hAnsi="Arial" w:cs="Arial"/>
          <w:b/>
          <w:bCs w:val="0"/>
          <w:sz w:val="22"/>
          <w:szCs w:val="22"/>
          <w:lang w:val="pt-BR"/>
        </w:rPr>
        <w:t>3</w:t>
      </w:r>
      <w:r>
        <w:rPr>
          <w:rFonts w:ascii="Arial" w:hAnsi="Arial" w:cs="Arial"/>
          <w:b/>
          <w:bCs w:val="0"/>
          <w:sz w:val="22"/>
          <w:szCs w:val="22"/>
        </w:rPr>
        <w:t xml:space="preserve">.2. </w:t>
      </w:r>
      <w:r>
        <w:rPr>
          <w:rFonts w:hint="default" w:ascii="Arial" w:hAnsi="Arial" w:cs="Arial"/>
          <w:b/>
          <w:bCs w:val="0"/>
          <w:sz w:val="22"/>
          <w:szCs w:val="22"/>
          <w:lang w:val="pt-BR"/>
        </w:rPr>
        <w:t>São obrigações da Contratada</w:t>
      </w:r>
      <w:r>
        <w:rPr>
          <w:rFonts w:ascii="Arial" w:hAnsi="Arial" w:cs="Arial"/>
          <w:b/>
          <w:bCs w:val="0"/>
          <w:sz w:val="22"/>
          <w:szCs w:val="22"/>
        </w:rPr>
        <w:t>:</w:t>
      </w:r>
    </w:p>
    <w:p w14:paraId="3ADF0ABB">
      <w:pPr>
        <w:keepNext w:val="0"/>
        <w:keepLines w:val="0"/>
        <w:pageBreakBefore w:val="0"/>
        <w:kinsoku/>
        <w:wordWrap/>
        <w:overflowPunct/>
        <w:topLinePunct w:val="0"/>
        <w:autoSpaceDE/>
        <w:autoSpaceDN/>
        <w:bidi w:val="0"/>
        <w:spacing w:line="360" w:lineRule="auto"/>
        <w:ind w:left="0" w:leftChars="0" w:firstLine="481" w:firstLineChars="218"/>
        <w:contextualSpacing/>
        <w:jc w:val="both"/>
        <w:rPr>
          <w:rFonts w:hint="default" w:ascii="Arial" w:hAnsi="Arial" w:cs="Arial"/>
          <w:sz w:val="22"/>
          <w:szCs w:val="22"/>
        </w:rPr>
      </w:pPr>
      <w:r>
        <w:rPr>
          <w:rFonts w:hint="default" w:ascii="Arial" w:hAnsi="Arial" w:cs="Arial"/>
          <w:b/>
          <w:bCs/>
          <w:sz w:val="22"/>
          <w:szCs w:val="22"/>
          <w:lang w:val="pt-BR"/>
        </w:rPr>
        <w:t>13.2.1.</w:t>
      </w:r>
      <w:r>
        <w:rPr>
          <w:rFonts w:hint="default" w:ascii="Arial" w:hAnsi="Arial" w:cs="Arial"/>
          <w:sz w:val="22"/>
          <w:szCs w:val="22"/>
          <w:lang w:val="pt-BR"/>
        </w:rPr>
        <w:t xml:space="preserve"> </w:t>
      </w:r>
      <w:r>
        <w:rPr>
          <w:rFonts w:hint="default" w:ascii="Arial" w:hAnsi="Arial" w:cs="Arial"/>
          <w:sz w:val="22"/>
          <w:szCs w:val="22"/>
        </w:rPr>
        <w:t>Fornecer o objeto nas especificações e com a qualidade exigida;</w:t>
      </w:r>
    </w:p>
    <w:p w14:paraId="2DBB62F1">
      <w:pPr>
        <w:keepNext w:val="0"/>
        <w:keepLines w:val="0"/>
        <w:pageBreakBefore w:val="0"/>
        <w:kinsoku/>
        <w:wordWrap/>
        <w:overflowPunct/>
        <w:topLinePunct w:val="0"/>
        <w:autoSpaceDE/>
        <w:autoSpaceDN/>
        <w:bidi w:val="0"/>
        <w:spacing w:line="360" w:lineRule="auto"/>
        <w:ind w:left="0" w:leftChars="0" w:firstLine="481" w:firstLineChars="218"/>
        <w:contextualSpacing/>
        <w:jc w:val="both"/>
        <w:rPr>
          <w:rFonts w:hint="default" w:ascii="Arial" w:hAnsi="Arial" w:cs="Arial"/>
          <w:sz w:val="22"/>
          <w:szCs w:val="22"/>
        </w:rPr>
      </w:pPr>
      <w:r>
        <w:rPr>
          <w:rFonts w:hint="default" w:ascii="Arial" w:hAnsi="Arial" w:cs="Arial"/>
          <w:b/>
          <w:bCs/>
          <w:sz w:val="22"/>
          <w:szCs w:val="22"/>
          <w:lang w:val="pt-BR"/>
        </w:rPr>
        <w:t>13.2.2.</w:t>
      </w:r>
      <w:r>
        <w:rPr>
          <w:rFonts w:hint="default" w:ascii="Arial" w:hAnsi="Arial" w:cs="Arial"/>
          <w:sz w:val="22"/>
          <w:szCs w:val="22"/>
          <w:lang w:val="pt-BR"/>
        </w:rPr>
        <w:t xml:space="preserve"> </w:t>
      </w:r>
      <w:r>
        <w:rPr>
          <w:rFonts w:hint="default" w:ascii="Arial" w:hAnsi="Arial" w:cs="Arial"/>
          <w:sz w:val="22"/>
          <w:szCs w:val="22"/>
        </w:rPr>
        <w:t>Manter, durante toda a execução do contrato, em compatibilidade com obrigações por ela assumida, todas as condições de habilitação e qualificação exigidas na licitação;</w:t>
      </w:r>
    </w:p>
    <w:p w14:paraId="17B9FD72">
      <w:pPr>
        <w:keepNext w:val="0"/>
        <w:keepLines w:val="0"/>
        <w:pageBreakBefore w:val="0"/>
        <w:tabs>
          <w:tab w:val="left" w:pos="720"/>
        </w:tabs>
        <w:kinsoku/>
        <w:wordWrap/>
        <w:overflowPunct/>
        <w:topLinePunct w:val="0"/>
        <w:autoSpaceDE/>
        <w:autoSpaceDN/>
        <w:bidi w:val="0"/>
        <w:spacing w:line="360" w:lineRule="auto"/>
        <w:ind w:left="0" w:leftChars="0" w:firstLine="479" w:firstLineChars="218"/>
        <w:contextualSpacing/>
        <w:jc w:val="both"/>
        <w:rPr>
          <w:rFonts w:hint="default" w:ascii="Arial" w:hAnsi="Arial" w:cs="Arial"/>
          <w:sz w:val="22"/>
          <w:szCs w:val="22"/>
        </w:rPr>
      </w:pPr>
      <w:r>
        <w:rPr>
          <w:rFonts w:hint="default" w:ascii="Arial" w:hAnsi="Arial" w:cs="Arial"/>
          <w:sz w:val="22"/>
          <w:szCs w:val="22"/>
        </w:rPr>
        <w:t xml:space="preserve"> </w:t>
      </w:r>
      <w:r>
        <w:rPr>
          <w:rFonts w:hint="default" w:ascii="Arial" w:hAnsi="Arial" w:cs="Arial"/>
          <w:b/>
          <w:bCs/>
          <w:sz w:val="22"/>
          <w:szCs w:val="22"/>
          <w:lang w:val="pt-BR"/>
        </w:rPr>
        <w:t xml:space="preserve">13.2.3. </w:t>
      </w:r>
      <w:r>
        <w:rPr>
          <w:rFonts w:hint="default" w:ascii="Arial" w:hAnsi="Arial" w:cs="Arial"/>
          <w:sz w:val="22"/>
          <w:szCs w:val="22"/>
        </w:rPr>
        <w:t>Atender a solicitações do Contratante para cancelamento dos materiais, independentemente de motivação e sem quaisquer ônus adicionais;</w:t>
      </w:r>
    </w:p>
    <w:p w14:paraId="3A0005E2">
      <w:pPr>
        <w:keepNext w:val="0"/>
        <w:keepLines w:val="0"/>
        <w:pageBreakBefore w:val="0"/>
        <w:kinsoku/>
        <w:wordWrap/>
        <w:overflowPunct/>
        <w:topLinePunct w:val="0"/>
        <w:autoSpaceDE/>
        <w:autoSpaceDN/>
        <w:bidi w:val="0"/>
        <w:spacing w:line="360" w:lineRule="auto"/>
        <w:ind w:left="0" w:leftChars="0" w:firstLine="481" w:firstLineChars="218"/>
        <w:contextualSpacing/>
        <w:jc w:val="both"/>
        <w:rPr>
          <w:rFonts w:hint="default" w:ascii="Arial" w:hAnsi="Arial" w:cs="Arial"/>
          <w:sz w:val="22"/>
          <w:szCs w:val="22"/>
        </w:rPr>
      </w:pPr>
      <w:r>
        <w:rPr>
          <w:rFonts w:hint="default" w:ascii="Arial" w:hAnsi="Arial" w:cs="Arial"/>
          <w:b/>
          <w:bCs/>
          <w:sz w:val="22"/>
          <w:szCs w:val="22"/>
          <w:lang w:val="pt-BR"/>
        </w:rPr>
        <w:t>13.2.4.</w:t>
      </w:r>
      <w:r>
        <w:rPr>
          <w:rFonts w:hint="default" w:ascii="Arial" w:hAnsi="Arial" w:cs="Arial"/>
          <w:sz w:val="22"/>
          <w:szCs w:val="22"/>
          <w:lang w:val="pt-BR"/>
        </w:rPr>
        <w:t xml:space="preserve"> </w:t>
      </w:r>
      <w:r>
        <w:rPr>
          <w:rFonts w:hint="default" w:ascii="Arial" w:hAnsi="Arial" w:cs="Arial"/>
          <w:sz w:val="22"/>
          <w:szCs w:val="22"/>
        </w:rPr>
        <w:t>Especificar na fatura a descrição detalhada do material valor unitário e total.</w:t>
      </w:r>
    </w:p>
    <w:p w14:paraId="36D6F365">
      <w:pPr>
        <w:keepNext w:val="0"/>
        <w:keepLines w:val="0"/>
        <w:pageBreakBefore w:val="0"/>
        <w:kinsoku/>
        <w:wordWrap/>
        <w:overflowPunct/>
        <w:topLinePunct w:val="0"/>
        <w:autoSpaceDE/>
        <w:autoSpaceDN/>
        <w:bidi w:val="0"/>
        <w:spacing w:line="360" w:lineRule="auto"/>
        <w:ind w:left="0" w:leftChars="0" w:firstLine="481" w:firstLineChars="218"/>
        <w:contextualSpacing/>
        <w:jc w:val="both"/>
        <w:rPr>
          <w:rFonts w:hint="default" w:ascii="Arial" w:hAnsi="Arial" w:cs="Arial"/>
          <w:sz w:val="22"/>
          <w:szCs w:val="22"/>
        </w:rPr>
      </w:pPr>
      <w:r>
        <w:rPr>
          <w:rFonts w:hint="default" w:ascii="Arial" w:hAnsi="Arial" w:cs="Arial"/>
          <w:b/>
          <w:bCs/>
          <w:sz w:val="22"/>
          <w:szCs w:val="22"/>
          <w:lang w:val="pt-BR"/>
        </w:rPr>
        <w:t>13.2.5.</w:t>
      </w:r>
      <w:r>
        <w:rPr>
          <w:rFonts w:hint="default" w:ascii="Arial" w:hAnsi="Arial" w:cs="Arial"/>
          <w:sz w:val="22"/>
          <w:szCs w:val="22"/>
          <w:lang w:val="pt-BR"/>
        </w:rPr>
        <w:t xml:space="preserve"> </w:t>
      </w:r>
      <w:r>
        <w:rPr>
          <w:rFonts w:hint="default" w:ascii="Arial" w:hAnsi="Arial" w:cs="Arial"/>
          <w:sz w:val="22"/>
          <w:szCs w:val="22"/>
        </w:rPr>
        <w:t>Providenciar imediata correção das deficiências apontadas pela Contratante quanto à perfeita execução do contrato;</w:t>
      </w:r>
    </w:p>
    <w:p w14:paraId="098C78AA">
      <w:pPr>
        <w:keepNext w:val="0"/>
        <w:keepLines w:val="0"/>
        <w:pageBreakBefore w:val="0"/>
        <w:kinsoku/>
        <w:wordWrap/>
        <w:overflowPunct/>
        <w:topLinePunct w:val="0"/>
        <w:autoSpaceDE/>
        <w:autoSpaceDN/>
        <w:bidi w:val="0"/>
        <w:spacing w:line="360" w:lineRule="auto"/>
        <w:ind w:left="0" w:leftChars="0" w:firstLine="481" w:firstLineChars="218"/>
        <w:contextualSpacing/>
        <w:jc w:val="both"/>
        <w:rPr>
          <w:rFonts w:hint="default" w:ascii="Arial" w:hAnsi="Arial" w:cs="Arial"/>
          <w:sz w:val="22"/>
          <w:szCs w:val="22"/>
        </w:rPr>
      </w:pPr>
      <w:r>
        <w:rPr>
          <w:rFonts w:hint="default" w:ascii="Arial" w:hAnsi="Arial" w:cs="Arial"/>
          <w:b/>
          <w:bCs/>
          <w:sz w:val="22"/>
          <w:szCs w:val="22"/>
          <w:lang w:val="pt-BR"/>
        </w:rPr>
        <w:t>13.2.6.</w:t>
      </w:r>
      <w:r>
        <w:rPr>
          <w:rFonts w:hint="default" w:ascii="Arial" w:hAnsi="Arial" w:cs="Arial"/>
          <w:sz w:val="22"/>
          <w:szCs w:val="22"/>
          <w:lang w:val="pt-BR"/>
        </w:rPr>
        <w:t xml:space="preserve"> </w:t>
      </w:r>
      <w:r>
        <w:rPr>
          <w:rFonts w:hint="default" w:ascii="Arial" w:hAnsi="Arial" w:cs="Arial"/>
          <w:sz w:val="22"/>
          <w:szCs w:val="22"/>
        </w:rPr>
        <w:t>Responder pelos danos causados diretamente à Administração ou ainda a terceiros, durante a execução do contrato, não excluindo ou reduzindo essa responsabilidade à fiscalização ou acompanhamento pelo CONTRATANTE;</w:t>
      </w:r>
    </w:p>
    <w:p w14:paraId="5FDA4E4C">
      <w:pPr>
        <w:keepNext w:val="0"/>
        <w:keepLines w:val="0"/>
        <w:pageBreakBefore w:val="0"/>
        <w:kinsoku/>
        <w:wordWrap/>
        <w:overflowPunct/>
        <w:topLinePunct w:val="0"/>
        <w:autoSpaceDE/>
        <w:autoSpaceDN/>
        <w:bidi w:val="0"/>
        <w:spacing w:line="360" w:lineRule="auto"/>
        <w:ind w:left="0" w:leftChars="0" w:firstLine="481" w:firstLineChars="218"/>
        <w:contextualSpacing/>
        <w:jc w:val="both"/>
        <w:rPr>
          <w:rFonts w:hint="default" w:ascii="Arial" w:hAnsi="Arial" w:cs="Arial"/>
          <w:sz w:val="22"/>
          <w:szCs w:val="22"/>
          <w:highlight w:val="yellow"/>
        </w:rPr>
      </w:pPr>
      <w:r>
        <w:rPr>
          <w:rFonts w:hint="default" w:ascii="Arial" w:hAnsi="Arial" w:cs="Arial"/>
          <w:b/>
          <w:bCs/>
          <w:sz w:val="22"/>
          <w:szCs w:val="22"/>
          <w:lang w:val="pt-BR"/>
        </w:rPr>
        <w:t xml:space="preserve">13.2.7. </w:t>
      </w:r>
      <w:r>
        <w:rPr>
          <w:rFonts w:hint="default" w:ascii="Arial" w:hAnsi="Arial" w:cs="Arial"/>
          <w:sz w:val="22"/>
          <w:szCs w:val="22"/>
        </w:rPr>
        <w:t xml:space="preserve">Efetuar a entrega dos </w:t>
      </w:r>
      <w:r>
        <w:rPr>
          <w:rFonts w:hint="default" w:ascii="Arial" w:hAnsi="Arial" w:cs="Arial"/>
          <w:sz w:val="22"/>
          <w:szCs w:val="22"/>
          <w:lang w:val="pt-BR"/>
        </w:rPr>
        <w:t xml:space="preserve">materiais </w:t>
      </w:r>
      <w:r>
        <w:rPr>
          <w:rFonts w:hint="default" w:ascii="Arial" w:hAnsi="Arial" w:cs="Arial"/>
          <w:sz w:val="22"/>
          <w:szCs w:val="22"/>
        </w:rPr>
        <w:t xml:space="preserve">em perfeitas condições de acordo com a referência do ETP, no prazo e local indicados pela Secretaria Municipal, </w:t>
      </w:r>
      <w:r>
        <w:rPr>
          <w:rFonts w:hint="default" w:ascii="Arial" w:hAnsi="Arial" w:cs="Arial"/>
          <w:sz w:val="22"/>
          <w:szCs w:val="22"/>
          <w:lang w:val="pt-BR"/>
        </w:rPr>
        <w:t xml:space="preserve">cabendo a contratada o seu descarregamento e alocação do produto no local indicado pelo servidor que for receber o produto, </w:t>
      </w:r>
      <w:r>
        <w:rPr>
          <w:rFonts w:hint="default" w:ascii="Arial" w:hAnsi="Arial" w:cs="Arial"/>
          <w:sz w:val="22"/>
          <w:szCs w:val="22"/>
        </w:rPr>
        <w:t>em estrita observância das especificações constantes n</w:t>
      </w:r>
      <w:r>
        <w:rPr>
          <w:rFonts w:hint="default" w:ascii="Arial" w:hAnsi="Arial" w:cs="Arial"/>
          <w:sz w:val="22"/>
          <w:szCs w:val="22"/>
          <w:lang w:val="pt-BR"/>
        </w:rPr>
        <w:t>o</w:t>
      </w:r>
      <w:r>
        <w:rPr>
          <w:rFonts w:hint="default" w:ascii="Arial" w:hAnsi="Arial" w:cs="Arial"/>
          <w:sz w:val="22"/>
          <w:szCs w:val="22"/>
        </w:rPr>
        <w:t xml:space="preserve"> termo de referência e da proposta, acompanhado da respectiva nota fiscal;</w:t>
      </w:r>
    </w:p>
    <w:p w14:paraId="33E6551E">
      <w:pPr>
        <w:pStyle w:val="127"/>
        <w:keepNext w:val="0"/>
        <w:keepLines w:val="0"/>
        <w:pageBreakBefore w:val="0"/>
        <w:widowControl w:val="0"/>
        <w:kinsoku/>
        <w:wordWrap/>
        <w:overflowPunct/>
        <w:topLinePunct w:val="0"/>
        <w:autoSpaceDE/>
        <w:autoSpaceDN/>
        <w:bidi w:val="0"/>
        <w:adjustRightInd w:val="0"/>
        <w:snapToGrid w:val="0"/>
        <w:spacing w:line="360" w:lineRule="auto"/>
        <w:ind w:left="0" w:leftChars="0" w:firstLine="481" w:firstLineChars="218"/>
        <w:contextualSpacing/>
        <w:jc w:val="both"/>
        <w:textAlignment w:val="baseline"/>
        <w:rPr>
          <w:rFonts w:hint="default" w:ascii="Arial" w:hAnsi="Arial" w:cs="Arial"/>
          <w:sz w:val="22"/>
          <w:szCs w:val="22"/>
        </w:rPr>
      </w:pPr>
      <w:r>
        <w:rPr>
          <w:rFonts w:hint="default" w:ascii="Arial" w:hAnsi="Arial" w:cs="Arial"/>
          <w:b/>
          <w:bCs/>
          <w:sz w:val="22"/>
          <w:szCs w:val="22"/>
          <w:lang w:val="pt-BR"/>
        </w:rPr>
        <w:t>13.2.8.</w:t>
      </w:r>
      <w:r>
        <w:rPr>
          <w:rFonts w:hint="default" w:ascii="Arial" w:hAnsi="Arial" w:cs="Arial"/>
          <w:sz w:val="22"/>
          <w:szCs w:val="22"/>
          <w:lang w:val="pt-BR"/>
        </w:rPr>
        <w:t xml:space="preserve"> </w:t>
      </w:r>
      <w:r>
        <w:rPr>
          <w:rFonts w:hint="default" w:ascii="Arial" w:hAnsi="Arial" w:cs="Arial"/>
          <w:sz w:val="22"/>
          <w:szCs w:val="22"/>
        </w:rPr>
        <w:t>Responsabilizar-se pelas despesas dos tributos, encargos trabalhistas, previdenciários, fiscais, comerciais, taxas, fretes, seguros, deslocamento de pessoal, prestação de garantia e quaisquer outras que incidam ou venham a incidir na execução da ata/contrato, inclusive nos casos de troca de item ou qualquer eventualidade que possa ocorrer;</w:t>
      </w:r>
    </w:p>
    <w:p w14:paraId="09F42406">
      <w:pPr>
        <w:pStyle w:val="127"/>
        <w:keepNext w:val="0"/>
        <w:keepLines w:val="0"/>
        <w:pageBreakBefore w:val="0"/>
        <w:widowControl w:val="0"/>
        <w:kinsoku/>
        <w:wordWrap/>
        <w:overflowPunct/>
        <w:topLinePunct w:val="0"/>
        <w:autoSpaceDE/>
        <w:autoSpaceDN/>
        <w:bidi w:val="0"/>
        <w:adjustRightInd w:val="0"/>
        <w:snapToGrid w:val="0"/>
        <w:spacing w:line="360" w:lineRule="auto"/>
        <w:ind w:left="0" w:leftChars="0" w:firstLine="481" w:firstLineChars="218"/>
        <w:contextualSpacing/>
        <w:jc w:val="both"/>
        <w:textAlignment w:val="baseline"/>
        <w:rPr>
          <w:rFonts w:hint="default" w:ascii="Arial" w:hAnsi="Arial" w:cs="Arial"/>
          <w:sz w:val="22"/>
          <w:szCs w:val="22"/>
        </w:rPr>
      </w:pPr>
      <w:r>
        <w:rPr>
          <w:rFonts w:hint="default" w:ascii="Arial" w:hAnsi="Arial" w:cs="Arial"/>
          <w:b/>
          <w:bCs/>
          <w:sz w:val="22"/>
          <w:szCs w:val="22"/>
          <w:lang w:val="pt-BR"/>
        </w:rPr>
        <w:t>13.2.9.</w:t>
      </w:r>
      <w:r>
        <w:rPr>
          <w:rFonts w:hint="default" w:ascii="Arial" w:hAnsi="Arial" w:cs="Arial"/>
          <w:sz w:val="22"/>
          <w:szCs w:val="22"/>
          <w:lang w:val="pt-BR"/>
        </w:rPr>
        <w:t xml:space="preserve"> </w:t>
      </w:r>
      <w:r>
        <w:rPr>
          <w:rFonts w:hint="default" w:ascii="Arial" w:hAnsi="Arial" w:cs="Arial"/>
          <w:sz w:val="22"/>
          <w:szCs w:val="22"/>
        </w:rPr>
        <w:t>Arcar com toda e qualquer despesa relativa ao fornecimento ora pactuado, dentre elas, carga, transporte, descarga, frete, impostos, mão de obra, taxas, contribuições, encargos sociais, inclusive nos casos de troca de item ou qualquer eventualidade que possa ocorrer;</w:t>
      </w:r>
    </w:p>
    <w:p w14:paraId="1D689BD9">
      <w:pPr>
        <w:pStyle w:val="127"/>
        <w:keepNext w:val="0"/>
        <w:keepLines w:val="0"/>
        <w:pageBreakBefore w:val="0"/>
        <w:widowControl w:val="0"/>
        <w:kinsoku/>
        <w:wordWrap/>
        <w:overflowPunct/>
        <w:topLinePunct w:val="0"/>
        <w:autoSpaceDE/>
        <w:autoSpaceDN/>
        <w:bidi w:val="0"/>
        <w:adjustRightInd w:val="0"/>
        <w:snapToGrid w:val="0"/>
        <w:spacing w:line="360" w:lineRule="auto"/>
        <w:ind w:left="0" w:leftChars="0" w:firstLine="481" w:firstLineChars="218"/>
        <w:contextualSpacing/>
        <w:jc w:val="both"/>
        <w:textAlignment w:val="baseline"/>
        <w:rPr>
          <w:rFonts w:hint="default" w:ascii="Arial" w:hAnsi="Arial" w:cs="Arial"/>
          <w:sz w:val="22"/>
          <w:szCs w:val="22"/>
        </w:rPr>
      </w:pPr>
      <w:r>
        <w:rPr>
          <w:rFonts w:hint="default" w:ascii="Arial" w:hAnsi="Arial" w:cs="Arial"/>
          <w:b/>
          <w:bCs/>
          <w:sz w:val="22"/>
          <w:szCs w:val="22"/>
          <w:lang w:val="pt-BR"/>
        </w:rPr>
        <w:t xml:space="preserve">13.2.10. </w:t>
      </w:r>
      <w:r>
        <w:rPr>
          <w:rFonts w:hint="default" w:ascii="Arial" w:hAnsi="Arial" w:cs="Arial"/>
          <w:sz w:val="22"/>
          <w:szCs w:val="22"/>
        </w:rPr>
        <w:t>Manter, durante toda a execução da ata/contrato, em compatibilidade com as obrigações assumidas, todas as condições de habilitação e qualificação exigidas na licitação ou na contratação.</w:t>
      </w:r>
    </w:p>
    <w:p w14:paraId="69E94C88">
      <w:pPr>
        <w:pStyle w:val="127"/>
        <w:keepNext w:val="0"/>
        <w:keepLines w:val="0"/>
        <w:pageBreakBefore w:val="0"/>
        <w:widowControl w:val="0"/>
        <w:kinsoku/>
        <w:wordWrap/>
        <w:overflowPunct/>
        <w:topLinePunct w:val="0"/>
        <w:autoSpaceDE/>
        <w:autoSpaceDN/>
        <w:bidi w:val="0"/>
        <w:adjustRightInd w:val="0"/>
        <w:snapToGrid w:val="0"/>
        <w:spacing w:line="360" w:lineRule="auto"/>
        <w:ind w:left="0" w:leftChars="0" w:firstLine="481" w:firstLineChars="218"/>
        <w:contextualSpacing/>
        <w:jc w:val="both"/>
        <w:textAlignment w:val="baseline"/>
        <w:rPr>
          <w:rFonts w:hint="default" w:ascii="Arial" w:hAnsi="Arial" w:cs="Arial"/>
          <w:sz w:val="22"/>
          <w:szCs w:val="22"/>
        </w:rPr>
      </w:pPr>
      <w:r>
        <w:rPr>
          <w:rFonts w:hint="default" w:ascii="Arial" w:hAnsi="Arial" w:cs="Arial"/>
          <w:b/>
          <w:bCs/>
          <w:sz w:val="22"/>
          <w:szCs w:val="22"/>
          <w:lang w:val="pt-BR"/>
        </w:rPr>
        <w:t>13.2.11.</w:t>
      </w:r>
      <w:r>
        <w:rPr>
          <w:rFonts w:hint="default" w:ascii="Arial" w:hAnsi="Arial" w:cs="Arial"/>
          <w:sz w:val="22"/>
          <w:szCs w:val="22"/>
          <w:lang w:val="pt-BR"/>
        </w:rPr>
        <w:t xml:space="preserve"> </w:t>
      </w:r>
      <w:r>
        <w:rPr>
          <w:rFonts w:hint="default" w:ascii="Arial" w:hAnsi="Arial" w:cs="Arial"/>
          <w:sz w:val="22"/>
          <w:szCs w:val="22"/>
        </w:rPr>
        <w:t>Responsabilizar-se pelos vícios e danos decorrentes do objeto, de acordo com os artigos 12, 13 e 17 a 27, do Código de Defesa do Consumidor (Lei nº 8.078, de 1990);</w:t>
      </w:r>
    </w:p>
    <w:p w14:paraId="06FB7A74">
      <w:pPr>
        <w:pStyle w:val="127"/>
        <w:keepNext w:val="0"/>
        <w:keepLines w:val="0"/>
        <w:pageBreakBefore w:val="0"/>
        <w:widowControl w:val="0"/>
        <w:kinsoku/>
        <w:wordWrap/>
        <w:overflowPunct/>
        <w:topLinePunct w:val="0"/>
        <w:autoSpaceDE/>
        <w:autoSpaceDN/>
        <w:bidi w:val="0"/>
        <w:adjustRightInd w:val="0"/>
        <w:spacing w:line="360" w:lineRule="auto"/>
        <w:ind w:left="0" w:leftChars="0" w:firstLine="481" w:firstLineChars="218"/>
        <w:contextualSpacing/>
        <w:jc w:val="both"/>
        <w:textAlignment w:val="baseline"/>
        <w:rPr>
          <w:rStyle w:val="157"/>
          <w:rFonts w:hint="default" w:ascii="Arial" w:hAnsi="Arial" w:cs="Arial"/>
          <w:sz w:val="22"/>
          <w:szCs w:val="22"/>
        </w:rPr>
      </w:pPr>
      <w:r>
        <w:rPr>
          <w:rStyle w:val="157"/>
          <w:rFonts w:hint="default" w:ascii="Arial" w:hAnsi="Arial" w:cs="Arial"/>
          <w:b/>
          <w:bCs/>
          <w:sz w:val="22"/>
          <w:szCs w:val="22"/>
          <w:lang w:val="pt-BR"/>
        </w:rPr>
        <w:t>13.2.12.</w:t>
      </w:r>
      <w:r>
        <w:rPr>
          <w:rStyle w:val="157"/>
          <w:rFonts w:hint="default" w:ascii="Arial" w:hAnsi="Arial" w:cs="Arial"/>
          <w:sz w:val="22"/>
          <w:szCs w:val="22"/>
          <w:lang w:val="pt-BR"/>
        </w:rPr>
        <w:t xml:space="preserve"> </w:t>
      </w:r>
      <w:r>
        <w:rPr>
          <w:rStyle w:val="157"/>
          <w:rFonts w:hint="default" w:ascii="Arial" w:hAnsi="Arial" w:cs="Arial"/>
          <w:sz w:val="22"/>
          <w:szCs w:val="22"/>
        </w:rPr>
        <w:t xml:space="preserve">Reparar, corrigir, remover, reconstruir ou substituir, às suas expensas, no total ou em </w:t>
      </w:r>
      <w:r>
        <w:rPr>
          <w:rStyle w:val="157"/>
          <w:rFonts w:hint="default" w:ascii="Arial" w:hAnsi="Arial" w:cs="Arial"/>
          <w:sz w:val="22"/>
          <w:szCs w:val="22"/>
          <w:lang w:val="pt-BR"/>
        </w:rPr>
        <w:t>p</w:t>
      </w:r>
      <w:r>
        <w:rPr>
          <w:rStyle w:val="157"/>
          <w:rFonts w:hint="default" w:ascii="Arial" w:hAnsi="Arial" w:cs="Arial"/>
          <w:sz w:val="22"/>
          <w:szCs w:val="22"/>
        </w:rPr>
        <w:t xml:space="preserve">arte, no prazo máximo </w:t>
      </w:r>
      <w:r>
        <w:rPr>
          <w:rStyle w:val="157"/>
          <w:rFonts w:hint="default" w:ascii="Arial" w:hAnsi="Arial" w:cs="Arial"/>
          <w:sz w:val="22"/>
          <w:szCs w:val="22"/>
          <w:lang w:val="pt-BR"/>
        </w:rPr>
        <w:t xml:space="preserve">de </w:t>
      </w:r>
      <w:r>
        <w:rPr>
          <w:rStyle w:val="157"/>
          <w:rFonts w:hint="default" w:ascii="Arial" w:hAnsi="Arial" w:cs="Arial"/>
          <w:b/>
          <w:bCs/>
          <w:sz w:val="22"/>
          <w:szCs w:val="22"/>
          <w:lang w:val="pt-BR"/>
        </w:rPr>
        <w:t>5 (cinco) dias</w:t>
      </w:r>
      <w:r>
        <w:rPr>
          <w:rStyle w:val="157"/>
          <w:rFonts w:hint="default" w:ascii="Arial" w:hAnsi="Arial" w:cs="Arial"/>
          <w:sz w:val="22"/>
          <w:szCs w:val="22"/>
          <w:lang w:val="pt-BR"/>
        </w:rPr>
        <w:t xml:space="preserve">, </w:t>
      </w:r>
      <w:r>
        <w:rPr>
          <w:rStyle w:val="157"/>
          <w:rFonts w:hint="default" w:ascii="Arial" w:hAnsi="Arial" w:cs="Arial"/>
          <w:sz w:val="22"/>
          <w:szCs w:val="22"/>
        </w:rPr>
        <w:t>a contar do recebimento da notificação do contratante, o objeto do ajuste em que se verifiquem vícios, defeitos ou incorreções resultantes da execução ou de materiais empregados.</w:t>
      </w:r>
    </w:p>
    <w:p w14:paraId="3A22CAB9">
      <w:pPr>
        <w:pStyle w:val="127"/>
        <w:keepNext w:val="0"/>
        <w:keepLines w:val="0"/>
        <w:pageBreakBefore w:val="0"/>
        <w:widowControl w:val="0"/>
        <w:kinsoku/>
        <w:wordWrap/>
        <w:overflowPunct/>
        <w:topLinePunct w:val="0"/>
        <w:autoSpaceDE/>
        <w:autoSpaceDN/>
        <w:bidi w:val="0"/>
        <w:adjustRightInd w:val="0"/>
        <w:spacing w:line="360" w:lineRule="auto"/>
        <w:ind w:left="0" w:leftChars="0" w:firstLine="481" w:firstLineChars="218"/>
        <w:contextualSpacing/>
        <w:jc w:val="both"/>
        <w:textAlignment w:val="baseline"/>
        <w:rPr>
          <w:rFonts w:hint="default" w:ascii="Arial" w:hAnsi="Arial" w:cs="Arial"/>
          <w:sz w:val="22"/>
          <w:szCs w:val="22"/>
        </w:rPr>
      </w:pPr>
      <w:r>
        <w:rPr>
          <w:rFonts w:hint="default" w:ascii="Arial" w:hAnsi="Arial" w:cs="Arial"/>
          <w:b/>
          <w:bCs/>
          <w:sz w:val="22"/>
          <w:szCs w:val="22"/>
          <w:lang w:val="pt-BR"/>
        </w:rPr>
        <w:t>13.2.13.</w:t>
      </w:r>
      <w:r>
        <w:rPr>
          <w:rFonts w:hint="default" w:ascii="Arial" w:hAnsi="Arial" w:cs="Arial"/>
          <w:sz w:val="22"/>
          <w:szCs w:val="22"/>
          <w:lang w:val="pt-BR"/>
        </w:rPr>
        <w:t xml:space="preserve"> </w:t>
      </w:r>
      <w:r>
        <w:rPr>
          <w:rFonts w:hint="default" w:ascii="Arial" w:hAnsi="Arial" w:cs="Arial"/>
          <w:sz w:val="22"/>
          <w:szCs w:val="22"/>
        </w:rPr>
        <w:t>Atender prontamente a quaisquer exigências da Administração, inerentes ao objeto da presente licitação.</w:t>
      </w:r>
    </w:p>
    <w:p w14:paraId="328073D4">
      <w:pPr>
        <w:pStyle w:val="127"/>
        <w:keepNext w:val="0"/>
        <w:keepLines w:val="0"/>
        <w:pageBreakBefore w:val="0"/>
        <w:widowControl w:val="0"/>
        <w:kinsoku/>
        <w:wordWrap/>
        <w:overflowPunct/>
        <w:topLinePunct w:val="0"/>
        <w:autoSpaceDE/>
        <w:autoSpaceDN/>
        <w:bidi w:val="0"/>
        <w:adjustRightInd w:val="0"/>
        <w:spacing w:line="360" w:lineRule="auto"/>
        <w:ind w:left="0" w:leftChars="0" w:firstLine="481" w:firstLineChars="218"/>
        <w:contextualSpacing/>
        <w:jc w:val="both"/>
        <w:textAlignment w:val="baseline"/>
        <w:rPr>
          <w:rFonts w:hint="default" w:ascii="Arial" w:hAnsi="Arial" w:cs="Arial"/>
          <w:sz w:val="22"/>
          <w:szCs w:val="22"/>
        </w:rPr>
      </w:pPr>
      <w:r>
        <w:rPr>
          <w:rFonts w:hint="default" w:ascii="Arial" w:hAnsi="Arial" w:cs="Arial"/>
          <w:b/>
          <w:bCs/>
          <w:sz w:val="22"/>
          <w:szCs w:val="22"/>
          <w:lang w:val="pt-BR"/>
        </w:rPr>
        <w:t>13.2.14.</w:t>
      </w:r>
      <w:r>
        <w:rPr>
          <w:rFonts w:hint="default" w:ascii="Arial" w:hAnsi="Arial" w:cs="Arial"/>
          <w:sz w:val="22"/>
          <w:szCs w:val="22"/>
          <w:lang w:val="pt-BR"/>
        </w:rPr>
        <w:t xml:space="preserve"> </w:t>
      </w:r>
      <w:r>
        <w:rPr>
          <w:rFonts w:hint="default" w:ascii="Arial" w:hAnsi="Arial" w:cs="Arial"/>
          <w:sz w:val="22"/>
          <w:szCs w:val="22"/>
        </w:rPr>
        <w:t xml:space="preserve">Comunicar à Administração, no prazo máximo de </w:t>
      </w:r>
      <w:r>
        <w:rPr>
          <w:rFonts w:hint="default" w:ascii="Arial" w:hAnsi="Arial" w:cs="Arial"/>
          <w:b/>
          <w:bCs/>
          <w:sz w:val="22"/>
          <w:szCs w:val="22"/>
        </w:rPr>
        <w:t>5 (cinco) dias</w:t>
      </w:r>
      <w:r>
        <w:rPr>
          <w:rFonts w:hint="default" w:ascii="Arial" w:hAnsi="Arial" w:cs="Arial"/>
          <w:sz w:val="22"/>
          <w:szCs w:val="22"/>
        </w:rPr>
        <w:t xml:space="preserve"> que antecede a data da entrega, os motivos que impossibilitem o cumprimento do prazo previsto, com a devida comprovação;</w:t>
      </w:r>
    </w:p>
    <w:p w14:paraId="2FFB4E05">
      <w:pPr>
        <w:pStyle w:val="127"/>
        <w:keepNext w:val="0"/>
        <w:keepLines w:val="0"/>
        <w:pageBreakBefore w:val="0"/>
        <w:widowControl w:val="0"/>
        <w:kinsoku/>
        <w:wordWrap/>
        <w:overflowPunct/>
        <w:topLinePunct w:val="0"/>
        <w:autoSpaceDE/>
        <w:autoSpaceDN/>
        <w:bidi w:val="0"/>
        <w:adjustRightInd w:val="0"/>
        <w:spacing w:line="360" w:lineRule="auto"/>
        <w:ind w:left="0" w:leftChars="0" w:firstLine="481" w:firstLineChars="218"/>
        <w:contextualSpacing/>
        <w:jc w:val="both"/>
        <w:textAlignment w:val="baseline"/>
        <w:rPr>
          <w:rFonts w:hint="default" w:ascii="Arial" w:hAnsi="Arial" w:cs="Arial"/>
          <w:sz w:val="22"/>
          <w:szCs w:val="22"/>
        </w:rPr>
      </w:pPr>
      <w:r>
        <w:rPr>
          <w:rFonts w:hint="default" w:ascii="Arial" w:hAnsi="Arial" w:cs="Arial"/>
          <w:b/>
          <w:bCs/>
          <w:sz w:val="22"/>
          <w:szCs w:val="22"/>
          <w:lang w:val="pt-BR"/>
        </w:rPr>
        <w:t xml:space="preserve">13.2.15. </w:t>
      </w:r>
      <w:r>
        <w:rPr>
          <w:rFonts w:hint="default" w:ascii="Arial" w:hAnsi="Arial" w:cs="Arial"/>
          <w:sz w:val="22"/>
          <w:szCs w:val="22"/>
        </w:rPr>
        <w:t>Não transferir a terceiros, por qualquer forma, as obrigações assumidas, nem subcontratar qualquer das prestações a que está obrigada.</w:t>
      </w:r>
    </w:p>
    <w:p w14:paraId="1162B2F9">
      <w:pPr>
        <w:pStyle w:val="127"/>
        <w:keepNext w:val="0"/>
        <w:keepLines w:val="0"/>
        <w:pageBreakBefore w:val="0"/>
        <w:widowControl w:val="0"/>
        <w:kinsoku/>
        <w:wordWrap/>
        <w:overflowPunct/>
        <w:topLinePunct w:val="0"/>
        <w:autoSpaceDE/>
        <w:autoSpaceDN/>
        <w:bidi w:val="0"/>
        <w:adjustRightInd w:val="0"/>
        <w:spacing w:line="360" w:lineRule="auto"/>
        <w:ind w:left="0" w:leftChars="0" w:firstLine="481" w:firstLineChars="218"/>
        <w:jc w:val="both"/>
        <w:textAlignment w:val="baseline"/>
        <w:rPr>
          <w:rFonts w:hint="default" w:ascii="Arial" w:hAnsi="Arial" w:cs="Arial"/>
          <w:sz w:val="22"/>
          <w:szCs w:val="22"/>
        </w:rPr>
      </w:pPr>
      <w:r>
        <w:rPr>
          <w:rFonts w:hint="default" w:ascii="Arial" w:hAnsi="Arial" w:cs="Arial"/>
          <w:b/>
          <w:bCs/>
          <w:sz w:val="22"/>
          <w:szCs w:val="22"/>
          <w:lang w:val="pt-BR"/>
        </w:rPr>
        <w:t xml:space="preserve">13.2.16. </w:t>
      </w:r>
      <w:r>
        <w:rPr>
          <w:rFonts w:hint="default" w:ascii="Arial" w:hAnsi="Arial" w:cs="Arial"/>
          <w:sz w:val="22"/>
          <w:szCs w:val="22"/>
        </w:rPr>
        <w:t>Destacar e discriminar a retenção a que está sujeita, informando de forma clara e inequívoca todos os impostos e alíquotas incidentes, cabendo a ela toda a responsabilidade pela eventual ausência dessa informação ou pela informação incorreta.</w:t>
      </w:r>
    </w:p>
    <w:p w14:paraId="2F7FB072">
      <w:pPr>
        <w:pStyle w:val="127"/>
        <w:keepNext w:val="0"/>
        <w:keepLines w:val="0"/>
        <w:pageBreakBefore w:val="0"/>
        <w:widowControl w:val="0"/>
        <w:kinsoku/>
        <w:wordWrap/>
        <w:overflowPunct/>
        <w:topLinePunct w:val="0"/>
        <w:autoSpaceDE/>
        <w:autoSpaceDN/>
        <w:bidi w:val="0"/>
        <w:adjustRightInd w:val="0"/>
        <w:spacing w:line="360" w:lineRule="auto"/>
        <w:ind w:left="0" w:leftChars="0" w:firstLine="481" w:firstLineChars="218"/>
        <w:jc w:val="both"/>
        <w:textAlignment w:val="baseline"/>
        <w:rPr>
          <w:rFonts w:hint="default" w:ascii="Arial" w:hAnsi="Arial" w:cs="Arial"/>
          <w:sz w:val="22"/>
          <w:szCs w:val="22"/>
        </w:rPr>
      </w:pPr>
      <w:r>
        <w:rPr>
          <w:rFonts w:hint="default" w:ascii="Arial" w:hAnsi="Arial" w:cs="Arial"/>
          <w:b/>
          <w:bCs/>
          <w:sz w:val="22"/>
          <w:szCs w:val="22"/>
          <w:lang w:val="pt-BR"/>
        </w:rPr>
        <w:t xml:space="preserve">13.2.17. </w:t>
      </w:r>
      <w:r>
        <w:rPr>
          <w:rFonts w:hint="default" w:ascii="Arial" w:hAnsi="Arial" w:cs="Arial"/>
          <w:sz w:val="22"/>
          <w:szCs w:val="22"/>
        </w:rPr>
        <w:t>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38319CC1">
      <w:pPr>
        <w:pStyle w:val="127"/>
        <w:keepNext w:val="0"/>
        <w:keepLines w:val="0"/>
        <w:pageBreakBefore w:val="0"/>
        <w:widowControl w:val="0"/>
        <w:tabs>
          <w:tab w:val="left" w:pos="567"/>
        </w:tabs>
        <w:kinsoku/>
        <w:wordWrap/>
        <w:overflowPunct/>
        <w:topLinePunct w:val="0"/>
        <w:autoSpaceDE/>
        <w:autoSpaceDN/>
        <w:bidi w:val="0"/>
        <w:adjustRightInd w:val="0"/>
        <w:spacing w:line="360" w:lineRule="auto"/>
        <w:ind w:left="0" w:leftChars="0" w:firstLine="481" w:firstLineChars="218"/>
        <w:jc w:val="both"/>
        <w:textAlignment w:val="baseline"/>
        <w:rPr>
          <w:rFonts w:hint="default" w:ascii="Arial" w:hAnsi="Arial" w:cs="Arial"/>
          <w:sz w:val="22"/>
          <w:szCs w:val="22"/>
          <w:lang w:val="pt-BR"/>
        </w:rPr>
      </w:pPr>
      <w:r>
        <w:rPr>
          <w:rFonts w:hint="default" w:ascii="Arial" w:hAnsi="Arial" w:cs="Arial"/>
          <w:b/>
          <w:bCs/>
          <w:sz w:val="22"/>
          <w:szCs w:val="22"/>
          <w:lang w:val="pt-BR"/>
        </w:rPr>
        <w:t xml:space="preserve">13.2.8. </w:t>
      </w:r>
      <w:r>
        <w:rPr>
          <w:rFonts w:hint="default" w:ascii="Arial" w:hAnsi="Arial" w:cs="Arial"/>
          <w:sz w:val="22"/>
          <w:szCs w:val="22"/>
        </w:rPr>
        <w:t>As notas fiscais deverão se</w:t>
      </w:r>
      <w:r>
        <w:rPr>
          <w:rFonts w:hint="default" w:ascii="Arial" w:hAnsi="Arial" w:cs="Arial"/>
          <w:sz w:val="22"/>
          <w:szCs w:val="22"/>
          <w:lang w:val="pt-BR"/>
        </w:rPr>
        <w:t>r</w:t>
      </w:r>
      <w:r>
        <w:rPr>
          <w:rFonts w:hint="default" w:ascii="Arial" w:hAnsi="Arial" w:cs="Arial"/>
          <w:sz w:val="22"/>
          <w:szCs w:val="22"/>
        </w:rPr>
        <w:t xml:space="preserve"> encaminhadas</w:t>
      </w:r>
      <w:r>
        <w:rPr>
          <w:rFonts w:hint="default" w:ascii="Arial" w:hAnsi="Arial" w:cs="Arial"/>
          <w:sz w:val="22"/>
          <w:szCs w:val="22"/>
          <w:lang w:val="pt-BR"/>
        </w:rPr>
        <w:t xml:space="preserve"> à Prefeitura de Sinop, por meio do </w:t>
      </w:r>
      <w:r>
        <w:rPr>
          <w:rFonts w:hint="default" w:ascii="Arial" w:hAnsi="Arial" w:cs="Arial"/>
          <w:b/>
          <w:bCs/>
          <w:i/>
          <w:iCs/>
          <w:sz w:val="22"/>
          <w:szCs w:val="22"/>
          <w:lang w:val="pt-BR"/>
        </w:rPr>
        <w:t>Portal do Fornecedor</w:t>
      </w:r>
      <w:r>
        <w:rPr>
          <w:rFonts w:hint="default" w:ascii="Arial" w:hAnsi="Arial" w:cs="Arial"/>
          <w:sz w:val="22"/>
          <w:szCs w:val="22"/>
          <w:lang w:val="pt-BR"/>
        </w:rPr>
        <w:t>, disponível no endereço eletrônico:</w:t>
      </w:r>
      <w:r>
        <w:rPr>
          <w:rFonts w:hint="default" w:ascii="Arial" w:hAnsi="Arial" w:cs="Arial"/>
          <w:color w:val="FF0000"/>
          <w:sz w:val="22"/>
          <w:szCs w:val="22"/>
          <w:lang w:val="pt-BR"/>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"https://www.gp.srv.br/portalfornecedor_sinop/servlet/home," </w:instrText>
      </w:r>
      <w:r>
        <w:rPr>
          <w:rFonts w:hint="default" w:ascii="Arial" w:hAnsi="Arial" w:cs="Arial"/>
          <w:sz w:val="22"/>
          <w:szCs w:val="22"/>
        </w:rPr>
        <w:fldChar w:fldCharType="separate"/>
      </w:r>
      <w:r>
        <w:rPr>
          <w:rStyle w:val="14"/>
          <w:rFonts w:hint="default" w:ascii="Arial" w:hAnsi="Arial" w:cs="Arial"/>
          <w:i/>
          <w:iCs/>
          <w:color w:val="000000"/>
          <w:sz w:val="22"/>
          <w:szCs w:val="22"/>
          <w:lang w:val="pt-BR"/>
        </w:rPr>
        <w:t>https://www.gp.srv.br/portalfornecedor_sinop/servlet/home</w:t>
      </w:r>
      <w:r>
        <w:rPr>
          <w:rStyle w:val="14"/>
          <w:rFonts w:hint="default" w:ascii="Arial" w:hAnsi="Arial" w:cs="Arial"/>
          <w:sz w:val="22"/>
          <w:szCs w:val="22"/>
          <w:lang w:val="pt-BR"/>
        </w:rPr>
        <w:t>,</w:t>
      </w:r>
      <w:r>
        <w:rPr>
          <w:rStyle w:val="14"/>
          <w:rFonts w:hint="default" w:ascii="Arial" w:hAnsi="Arial" w:cs="Arial"/>
          <w:sz w:val="22"/>
          <w:szCs w:val="22"/>
          <w:lang w:val="pt-BR"/>
        </w:rPr>
        <w:fldChar w:fldCharType="end"/>
      </w:r>
      <w:r>
        <w:rPr>
          <w:rFonts w:hint="default" w:ascii="Arial" w:hAnsi="Arial" w:cs="Arial"/>
          <w:sz w:val="22"/>
          <w:szCs w:val="22"/>
          <w:lang w:val="pt-BR"/>
        </w:rPr>
        <w:t xml:space="preserve"> conforme Decreto 358/2024. </w:t>
      </w:r>
      <w:r>
        <w:rPr>
          <w:rFonts w:hint="default" w:ascii="Arial" w:hAnsi="Arial" w:cs="Arial"/>
          <w:b/>
          <w:bCs/>
          <w:sz w:val="22"/>
          <w:szCs w:val="22"/>
          <w:lang w:val="pt-BR"/>
        </w:rPr>
        <w:t xml:space="preserve"> </w:t>
      </w:r>
      <w:r>
        <w:rPr>
          <w:rFonts w:hint="default" w:ascii="Arial" w:hAnsi="Arial" w:cs="Arial"/>
          <w:sz w:val="22"/>
          <w:szCs w:val="22"/>
          <w:lang w:val="pt-BR"/>
        </w:rPr>
        <w:t>O protocolo deverá ser realizado separadamente por Secretaria e Empenho/Nad;</w:t>
      </w:r>
    </w:p>
    <w:p w14:paraId="771E7731">
      <w:pPr>
        <w:pStyle w:val="127"/>
        <w:keepNext w:val="0"/>
        <w:keepLines w:val="0"/>
        <w:pageBreakBefore w:val="0"/>
        <w:widowControl w:val="0"/>
        <w:tabs>
          <w:tab w:val="left" w:pos="567"/>
        </w:tabs>
        <w:kinsoku/>
        <w:wordWrap/>
        <w:overflowPunct/>
        <w:topLinePunct w:val="0"/>
        <w:autoSpaceDE/>
        <w:autoSpaceDN/>
        <w:bidi w:val="0"/>
        <w:adjustRightInd w:val="0"/>
        <w:spacing w:line="360" w:lineRule="auto"/>
        <w:ind w:left="0" w:leftChars="0" w:firstLine="481" w:firstLineChars="218"/>
        <w:jc w:val="both"/>
        <w:textAlignment w:val="baseline"/>
        <w:rPr>
          <w:rFonts w:hint="default" w:ascii="Arial" w:hAnsi="Arial" w:cs="Arial"/>
          <w:sz w:val="22"/>
          <w:szCs w:val="22"/>
          <w:lang w:val="pt-BR"/>
        </w:rPr>
      </w:pPr>
      <w:r>
        <w:rPr>
          <w:rFonts w:hint="default" w:ascii="Arial" w:hAnsi="Arial" w:cs="Arial"/>
          <w:b/>
          <w:bCs/>
          <w:sz w:val="22"/>
          <w:szCs w:val="22"/>
          <w:lang w:val="pt-BR"/>
        </w:rPr>
        <w:t xml:space="preserve">13.2.19. </w:t>
      </w:r>
      <w:r>
        <w:rPr>
          <w:rFonts w:hint="default" w:ascii="Arial" w:hAnsi="Arial" w:cs="Arial"/>
          <w:sz w:val="22"/>
          <w:szCs w:val="22"/>
          <w:lang w:val="pt-BR"/>
        </w:rPr>
        <w:t>As certidões deverão ser juntadas ao protocolo e são obrigatórias para a liquidação da despesa.</w:t>
      </w:r>
    </w:p>
    <w:p w14:paraId="44BB6F4D">
      <w:pPr>
        <w:pStyle w:val="127"/>
        <w:keepNext w:val="0"/>
        <w:keepLines w:val="0"/>
        <w:pageBreakBefore w:val="0"/>
        <w:widowControl w:val="0"/>
        <w:tabs>
          <w:tab w:val="left" w:pos="567"/>
        </w:tabs>
        <w:kinsoku/>
        <w:wordWrap/>
        <w:overflowPunct/>
        <w:topLinePunct w:val="0"/>
        <w:autoSpaceDE/>
        <w:autoSpaceDN/>
        <w:bidi w:val="0"/>
        <w:adjustRightInd w:val="0"/>
        <w:spacing w:line="360" w:lineRule="auto"/>
        <w:ind w:left="0" w:leftChars="0" w:firstLine="481" w:firstLineChars="218"/>
        <w:jc w:val="both"/>
        <w:textAlignment w:val="baseline"/>
        <w:rPr>
          <w:rFonts w:hint="default" w:ascii="Arial" w:hAnsi="Arial" w:cs="Arial"/>
          <w:sz w:val="22"/>
          <w:szCs w:val="22"/>
          <w:lang w:val="pt-BR"/>
        </w:rPr>
      </w:pPr>
      <w:r>
        <w:rPr>
          <w:rFonts w:hint="default" w:ascii="Arial" w:hAnsi="Arial" w:cs="Arial"/>
          <w:b/>
          <w:bCs/>
          <w:sz w:val="22"/>
          <w:szCs w:val="22"/>
          <w:lang w:val="pt-BR"/>
        </w:rPr>
        <w:t>13.2.20.</w:t>
      </w:r>
      <w:r>
        <w:rPr>
          <w:rFonts w:hint="default" w:ascii="Arial" w:hAnsi="Arial" w:cs="Arial"/>
          <w:sz w:val="22"/>
          <w:szCs w:val="22"/>
          <w:lang w:val="pt-BR"/>
        </w:rPr>
        <w:t xml:space="preserve"> Todos os documentos são obrigatórios, especialmente os citados no edital de licitação e os que constam na instrução normativa 038/2009, atualizada no decreto 118/2022.</w:t>
      </w:r>
    </w:p>
    <w:p w14:paraId="178E8E9A">
      <w:pPr>
        <w:pStyle w:val="127"/>
        <w:keepNext w:val="0"/>
        <w:keepLines w:val="0"/>
        <w:pageBreakBefore w:val="0"/>
        <w:widowControl w:val="0"/>
        <w:kinsoku/>
        <w:wordWrap/>
        <w:overflowPunct/>
        <w:topLinePunct w:val="0"/>
        <w:autoSpaceDE/>
        <w:autoSpaceDN/>
        <w:bidi w:val="0"/>
        <w:adjustRightInd w:val="0"/>
        <w:spacing w:line="360" w:lineRule="auto"/>
        <w:ind w:left="0" w:leftChars="0" w:firstLine="481" w:firstLineChars="218"/>
        <w:jc w:val="both"/>
        <w:textAlignment w:val="baseline"/>
        <w:rPr>
          <w:rFonts w:hint="default" w:ascii="Arial" w:hAnsi="Arial" w:cs="Arial"/>
          <w:sz w:val="22"/>
          <w:szCs w:val="22"/>
          <w:lang w:val="pt-BR"/>
        </w:rPr>
      </w:pPr>
      <w:r>
        <w:rPr>
          <w:rFonts w:hint="default" w:ascii="Arial" w:hAnsi="Arial" w:cs="Arial"/>
          <w:b/>
          <w:bCs/>
          <w:sz w:val="22"/>
          <w:szCs w:val="22"/>
          <w:lang w:val="pt-BR"/>
        </w:rPr>
        <w:t>13.2.21.</w:t>
      </w:r>
      <w:r>
        <w:rPr>
          <w:rFonts w:hint="default" w:ascii="Arial" w:hAnsi="Arial" w:cs="Arial"/>
          <w:sz w:val="22"/>
          <w:szCs w:val="22"/>
          <w:lang w:val="pt-BR"/>
        </w:rPr>
        <w:t xml:space="preserve"> Caso o protocolo não esteja de acordo com o solicitado, o mesmo será devolvido para correção, sendo válida a data de protocolo corrigida para fins de prazo de pagamento.</w:t>
      </w:r>
    </w:p>
    <w:p w14:paraId="42FAE33A">
      <w:pPr>
        <w:keepNext w:val="0"/>
        <w:keepLines w:val="0"/>
        <w:pageBreakBefore w:val="0"/>
        <w:tabs>
          <w:tab w:val="left" w:pos="0"/>
        </w:tabs>
        <w:kinsoku/>
        <w:wordWrap/>
        <w:overflowPunct/>
        <w:topLinePunct w:val="0"/>
        <w:autoSpaceDE/>
        <w:autoSpaceDN/>
        <w:bidi w:val="0"/>
        <w:spacing w:line="360" w:lineRule="auto"/>
        <w:ind w:left="0" w:leftChars="0" w:firstLine="481" w:firstLineChars="218"/>
        <w:contextualSpacing/>
        <w:jc w:val="both"/>
        <w:rPr>
          <w:rFonts w:hint="default" w:ascii="Arial" w:hAnsi="Arial" w:cs="Arial"/>
          <w:sz w:val="22"/>
          <w:szCs w:val="22"/>
        </w:rPr>
      </w:pPr>
      <w:r>
        <w:rPr>
          <w:rFonts w:hint="default" w:ascii="Arial" w:hAnsi="Arial" w:cs="Arial"/>
          <w:b/>
          <w:bCs/>
          <w:sz w:val="22"/>
          <w:szCs w:val="22"/>
          <w:lang w:val="pt-BR"/>
        </w:rPr>
        <w:t xml:space="preserve">13.2.22. </w:t>
      </w:r>
      <w:r>
        <w:rPr>
          <w:rFonts w:hint="default" w:ascii="Arial" w:hAnsi="Arial" w:cs="Arial"/>
          <w:sz w:val="22"/>
          <w:szCs w:val="22"/>
        </w:rPr>
        <w:t xml:space="preserve">A(s) licitante(s) vencedora(s) se obriga(m) a entregar os </w:t>
      </w:r>
      <w:r>
        <w:rPr>
          <w:rFonts w:hint="default" w:ascii="Arial" w:hAnsi="Arial" w:cs="Arial"/>
          <w:sz w:val="22"/>
          <w:szCs w:val="22"/>
          <w:lang w:val="pt-BR"/>
        </w:rPr>
        <w:t xml:space="preserve">produtos </w:t>
      </w:r>
      <w:r>
        <w:rPr>
          <w:rFonts w:hint="default" w:ascii="Arial" w:hAnsi="Arial" w:cs="Arial"/>
          <w:sz w:val="22"/>
          <w:szCs w:val="22"/>
        </w:rPr>
        <w:t>desta licitação sem ônus, mediante a emissão de ordem de fornecimento pelas Secretarias Municipais, a partir da data da assinatura da Ata de Registro de Preços.</w:t>
      </w:r>
    </w:p>
    <w:p w14:paraId="0F81F52F">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hint="default" w:ascii="Arial" w:hAnsi="Arial" w:cs="Arial"/>
          <w:sz w:val="22"/>
          <w:szCs w:val="22"/>
          <w:lang w:val="pt-BR"/>
        </w:rPr>
        <w:t xml:space="preserve"> </w:t>
      </w:r>
      <w:r>
        <w:rPr>
          <w:rFonts w:ascii="Arial" w:hAnsi="Arial" w:cs="Arial"/>
          <w:b/>
          <w:bCs/>
          <w:szCs w:val="22"/>
        </w:rPr>
        <w:t xml:space="preserve">Cláusula </w:t>
      </w:r>
      <w:r>
        <w:rPr>
          <w:rFonts w:hint="default" w:ascii="Arial" w:hAnsi="Arial" w:cs="Arial"/>
          <w:b/>
          <w:bCs/>
          <w:szCs w:val="22"/>
          <w:lang w:val="pt-BR"/>
        </w:rPr>
        <w:t>Décima Quarta</w:t>
      </w:r>
    </w:p>
    <w:p w14:paraId="664A6E3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14:paraId="4181331C">
      <w:pPr>
        <w:rPr>
          <w:rFonts w:ascii="Arial" w:hAnsi="Arial" w:cs="Arial"/>
          <w:sz w:val="22"/>
          <w:szCs w:val="22"/>
        </w:rPr>
      </w:pPr>
    </w:p>
    <w:p w14:paraId="7BCA54C8">
      <w:pPr>
        <w:pStyle w:val="122"/>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 </w:t>
      </w:r>
      <w:r>
        <w:rPr>
          <w:rFonts w:ascii="Arial" w:hAnsi="Arial" w:cs="Arial"/>
          <w:szCs w:val="22"/>
          <w:lang w:val="pt-BR"/>
        </w:rPr>
        <w:t>05</w:t>
      </w:r>
      <w:r>
        <w:rPr>
          <w:rFonts w:ascii="Arial" w:hAnsi="Arial" w:cs="Arial"/>
          <w:szCs w:val="22"/>
        </w:rPr>
        <w:t>/</w:t>
      </w:r>
      <w:r>
        <w:rPr>
          <w:rFonts w:ascii="Arial" w:hAnsi="Arial" w:cs="Arial"/>
          <w:szCs w:val="22"/>
          <w:lang w:val="pt-BR"/>
        </w:rPr>
        <w:t>2024</w:t>
      </w:r>
      <w:r>
        <w:rPr>
          <w:rFonts w:hint="default" w:ascii="Arial" w:hAnsi="Arial" w:cs="Arial"/>
          <w:szCs w:val="22"/>
          <w:lang w:val="pt-BR"/>
        </w:rPr>
        <w:t>,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lugar no certame supranumerado.</w:t>
      </w:r>
    </w:p>
    <w:p w14:paraId="795BF554">
      <w:pPr>
        <w:pStyle w:val="135"/>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14.133</w:t>
      </w:r>
      <w:r>
        <w:rPr>
          <w:rStyle w:val="14"/>
          <w:rFonts w:hint="default" w:cs="Arial"/>
          <w:i w:val="0"/>
          <w:iCs w:val="0"/>
          <w:color w:val="auto"/>
          <w:sz w:val="22"/>
          <w:szCs w:val="22"/>
          <w:u w:val="none"/>
          <w:lang w:val="pt-BR"/>
        </w:rPr>
        <w:t>/2</w:t>
      </w:r>
      <w:r>
        <w:rPr>
          <w:rStyle w:val="14"/>
          <w:rFonts w:hint="default" w:ascii="Arial" w:hAnsi="Arial" w:cs="Arial"/>
          <w:i w:val="0"/>
          <w:iCs w:val="0"/>
          <w:color w:val="auto"/>
          <w:sz w:val="22"/>
          <w:szCs w:val="22"/>
          <w:u w:val="none"/>
        </w:rPr>
        <w:t>021</w:t>
      </w:r>
      <w:r>
        <w:rPr>
          <w:rStyle w:val="14"/>
          <w:rFonts w:hint="default" w:ascii="Arial" w:hAnsi="Arial" w:cs="Arial"/>
          <w:i w:val="0"/>
          <w:iCs w:val="0"/>
          <w:color w:val="auto"/>
          <w:sz w:val="22"/>
          <w:szCs w:val="22"/>
          <w:u w:val="none"/>
        </w:rPr>
        <w:fldChar w:fldCharType="end"/>
      </w:r>
      <w:r>
        <w:rPr>
          <w:rStyle w:val="14"/>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 – Código de Defesa do Consumidor</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14:paraId="60FEC6F4">
      <w:pPr>
        <w:pStyle w:val="155"/>
        <w:keepNext w:val="0"/>
        <w:keepLines w:val="0"/>
        <w:pageBreakBefore w:val="0"/>
        <w:tabs>
          <w:tab w:val="left" w:pos="180"/>
        </w:tabs>
        <w:kinsoku/>
        <w:wordWrap/>
        <w:overflowPunct/>
        <w:topLinePunct w:val="0"/>
        <w:autoSpaceDE/>
        <w:autoSpaceDN/>
        <w:bidi w:val="0"/>
        <w:adjustRightInd/>
        <w:snapToGrid/>
        <w:spacing w:before="181" w:beforeLines="50" w:after="181" w:afterLines="50" w:line="360" w:lineRule="auto"/>
        <w:ind w:right="-1" w:firstLine="0"/>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14:paraId="05436191">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4"/>
          <w:rFonts w:hint="default" w:ascii="Arial" w:hAnsi="Arial" w:cs="Arial"/>
          <w:color w:val="auto"/>
          <w:sz w:val="22"/>
          <w:szCs w:val="22"/>
          <w:u w:val="none"/>
        </w:rPr>
        <w:t xml:space="preserve">art. 94 da Lei </w:t>
      </w:r>
      <w:r>
        <w:rPr>
          <w:rStyle w:val="14"/>
          <w:rFonts w:hint="default" w:cs="Arial"/>
          <w:color w:val="auto"/>
          <w:sz w:val="22"/>
          <w:szCs w:val="22"/>
          <w:u w:val="none"/>
          <w:lang w:val="pt-BR"/>
        </w:rPr>
        <w:t>Federal n.°</w:t>
      </w:r>
      <w:r>
        <w:rPr>
          <w:rStyle w:val="14"/>
          <w:rFonts w:hint="default" w:ascii="Arial" w:hAnsi="Arial" w:cs="Arial"/>
          <w:color w:val="auto"/>
          <w:sz w:val="22"/>
          <w:szCs w:val="22"/>
          <w:u w:val="none"/>
        </w:rPr>
        <w:t>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14:paraId="2CFB3D70">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14:paraId="39183C5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14:paraId="23D9D104">
      <w:pPr>
        <w:pStyle w:val="26"/>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p>
    <w:p w14:paraId="66845937">
      <w:pPr>
        <w:pStyle w:val="26"/>
        <w:spacing w:before="240" w:after="240" w:line="360" w:lineRule="auto"/>
        <w:jc w:val="both"/>
        <w:rPr>
          <w:rFonts w:ascii="Arial" w:hAnsi="Arial" w:cs="Arial"/>
          <w:sz w:val="22"/>
          <w:szCs w:val="22"/>
        </w:rPr>
      </w:pPr>
    </w:p>
    <w:p w14:paraId="0ED02423">
      <w:pPr>
        <w:pStyle w:val="122"/>
        <w:spacing w:line="360" w:lineRule="auto"/>
        <w:jc w:val="center"/>
        <w:rPr>
          <w:rFonts w:ascii="Arial" w:hAnsi="Arial" w:cs="Arial"/>
          <w:b/>
          <w:szCs w:val="22"/>
          <w:lang w:val="pt-BR"/>
        </w:rPr>
      </w:pPr>
      <w:r>
        <w:rPr>
          <w:rFonts w:ascii="Arial" w:hAnsi="Arial" w:cs="Arial"/>
          <w:b/>
          <w:szCs w:val="22"/>
          <w:lang w:val="pt-BR"/>
        </w:rPr>
        <w:t>PREFEITURA MUNICIPAL DE SINOP</w:t>
      </w:r>
    </w:p>
    <w:p w14:paraId="29EFE73A">
      <w:pPr>
        <w:pStyle w:val="122"/>
        <w:spacing w:line="360" w:lineRule="auto"/>
        <w:jc w:val="center"/>
        <w:rPr>
          <w:rFonts w:ascii="Arial" w:hAnsi="Arial" w:cs="Arial"/>
          <w:b/>
          <w:szCs w:val="22"/>
          <w:lang w:val="pt-BR"/>
        </w:rPr>
      </w:pPr>
      <w:r>
        <w:rPr>
          <w:rFonts w:ascii="Arial" w:hAnsi="Arial" w:cs="Arial"/>
          <w:b/>
          <w:szCs w:val="22"/>
          <w:lang w:val="pt-BR"/>
        </w:rPr>
        <w:t>ROBERTO DORNER</w:t>
      </w:r>
    </w:p>
    <w:p w14:paraId="7D850863">
      <w:pPr>
        <w:pStyle w:val="122"/>
        <w:spacing w:line="360" w:lineRule="auto"/>
        <w:jc w:val="center"/>
        <w:rPr>
          <w:rFonts w:ascii="Arial" w:hAnsi="Arial" w:cs="Arial"/>
          <w:b/>
          <w:szCs w:val="22"/>
          <w:lang w:val="pt-BR"/>
        </w:rPr>
      </w:pPr>
      <w:r>
        <w:rPr>
          <w:rFonts w:ascii="Arial" w:hAnsi="Arial" w:cs="Arial"/>
          <w:b/>
          <w:szCs w:val="22"/>
          <w:lang w:val="pt-BR"/>
        </w:rPr>
        <w:t xml:space="preserve">Prefeito Municipal </w:t>
      </w:r>
    </w:p>
    <w:p w14:paraId="0C5BF455">
      <w:pPr>
        <w:pStyle w:val="122"/>
        <w:spacing w:line="360" w:lineRule="auto"/>
        <w:jc w:val="center"/>
        <w:rPr>
          <w:rFonts w:ascii="Arial" w:hAnsi="Arial" w:cs="Arial"/>
          <w:b/>
          <w:szCs w:val="22"/>
          <w:lang w:val="pt-BR"/>
        </w:rPr>
      </w:pPr>
    </w:p>
    <w:p w14:paraId="29AD6D11">
      <w:pPr>
        <w:spacing w:line="360" w:lineRule="auto"/>
        <w:jc w:val="center"/>
        <w:rPr>
          <w:rFonts w:ascii="Arial" w:hAnsi="Arial" w:cs="Arial"/>
          <w:b/>
          <w:sz w:val="22"/>
          <w:szCs w:val="22"/>
        </w:rPr>
      </w:pPr>
      <w:r>
        <w:rPr>
          <w:rFonts w:ascii="Arial" w:hAnsi="Arial" w:cs="Arial"/>
          <w:b/>
          <w:sz w:val="22"/>
          <w:szCs w:val="22"/>
        </w:rPr>
        <w:t>EMPRESA DETENTORA DO PREÇO REGISTRADO</w:t>
      </w:r>
    </w:p>
    <w:p w14:paraId="6592B431">
      <w:pPr>
        <w:pStyle w:val="122"/>
        <w:spacing w:line="360" w:lineRule="auto"/>
        <w:jc w:val="center"/>
        <w:rPr>
          <w:rFonts w:ascii="Arial" w:hAnsi="Arial" w:cs="Arial"/>
          <w:b/>
          <w:szCs w:val="22"/>
        </w:rPr>
      </w:pPr>
      <w:r>
        <w:rPr>
          <w:rFonts w:ascii="Arial" w:hAnsi="Arial" w:cs="Arial"/>
          <w:b/>
          <w:szCs w:val="22"/>
        </w:rPr>
        <w:t>(Futura contratada)</w:t>
      </w:r>
    </w:p>
    <w:p w14:paraId="337A03E4">
      <w:pPr>
        <w:rPr>
          <w:rFonts w:ascii="Arial" w:hAnsi="Arial" w:cs="Arial"/>
          <w:b/>
          <w:szCs w:val="22"/>
        </w:rPr>
      </w:pPr>
      <w:r>
        <w:rPr>
          <w:rFonts w:ascii="Arial" w:hAnsi="Arial" w:cs="Arial"/>
          <w:b/>
          <w:szCs w:val="22"/>
        </w:rPr>
        <w:br w:type="page"/>
      </w:r>
    </w:p>
    <w:p w14:paraId="7FF7D301">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hint="default" w:ascii="Arial" w:hAnsi="Arial" w:cs="Arial"/>
          <w:bCs/>
          <w:color w:val="auto"/>
          <w:sz w:val="22"/>
          <w:szCs w:val="22"/>
          <w:u w:val="none"/>
        </w:rPr>
        <w:t xml:space="preserve">ANEXO </w:t>
      </w:r>
      <w:r>
        <w:rPr>
          <w:rFonts w:hint="default" w:ascii="Arial" w:hAnsi="Arial" w:cs="Arial"/>
          <w:bCs/>
          <w:color w:val="auto"/>
          <w:sz w:val="22"/>
          <w:szCs w:val="22"/>
          <w:u w:val="none"/>
          <w:lang w:val="pt-BR"/>
        </w:rPr>
        <w:t>V</w:t>
      </w:r>
    </w:p>
    <w:p w14:paraId="70EE3719">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p>
    <w:p w14:paraId="5C899148">
      <w:pPr>
        <w:widowControl w:val="0"/>
        <w:autoSpaceDE w:val="0"/>
        <w:autoSpaceDN w:val="0"/>
        <w:adjustRightInd w:val="0"/>
        <w:spacing w:line="360" w:lineRule="auto"/>
        <w:ind w:right="-30"/>
        <w:jc w:val="center"/>
        <w:rPr>
          <w:rFonts w:hint="default" w:ascii="Arial" w:hAnsi="Arial" w:cs="Arial"/>
          <w:color w:val="auto"/>
          <w:sz w:val="22"/>
          <w:szCs w:val="22"/>
        </w:rPr>
      </w:pPr>
    </w:p>
    <w:p w14:paraId="1D977897">
      <w:pPr>
        <w:widowControl w:val="0"/>
        <w:autoSpaceDE w:val="0"/>
        <w:autoSpaceDN w:val="0"/>
        <w:adjustRightInd w:val="0"/>
        <w:spacing w:line="360" w:lineRule="auto"/>
        <w:ind w:right="-30"/>
        <w:jc w:val="center"/>
        <w:rPr>
          <w:rFonts w:hint="default" w:ascii="Arial" w:hAnsi="Arial" w:cs="Arial"/>
          <w:color w:val="auto"/>
          <w:sz w:val="22"/>
          <w:szCs w:val="22"/>
        </w:rPr>
      </w:pPr>
    </w:p>
    <w:p w14:paraId="3066D2C4">
      <w:pPr>
        <w:widowControl w:val="0"/>
        <w:numPr>
          <w:ilvl w:val="1"/>
          <w:numId w:val="21"/>
        </w:numPr>
        <w:autoSpaceDE w:val="0"/>
        <w:autoSpaceDN w:val="0"/>
        <w:adjustRightInd w:val="0"/>
        <w:spacing w:line="360" w:lineRule="auto"/>
        <w:ind w:right="-3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aceitaram cotar os itens com preços iguais ao adjudicatário:</w:t>
      </w:r>
    </w:p>
    <w:p w14:paraId="55421632">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4128A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1" w:hRule="atLeast"/>
        </w:trPr>
        <w:tc>
          <w:tcPr>
            <w:tcW w:w="619" w:type="dxa"/>
            <w:noWrap w:val="0"/>
            <w:vAlign w:val="center"/>
          </w:tcPr>
          <w:p w14:paraId="755188FC">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3C3980C0">
            <w:pPr>
              <w:widowControl w:val="0"/>
              <w:autoSpaceDE w:val="0"/>
              <w:autoSpaceDN w:val="0"/>
              <w:adjustRightInd w:val="0"/>
              <w:spacing w:line="360" w:lineRule="auto"/>
              <w:ind w:right="-30"/>
              <w:jc w:val="both"/>
              <w:rPr>
                <w:rFonts w:ascii="Arial" w:hAnsi="Arial" w:cs="Arial"/>
                <w:b/>
                <w:bCs/>
                <w:i w:val="0"/>
                <w:iCs w:val="0"/>
                <w:sz w:val="22"/>
                <w:szCs w:val="22"/>
              </w:rPr>
            </w:pPr>
          </w:p>
        </w:tc>
        <w:tc>
          <w:tcPr>
            <w:tcW w:w="8895" w:type="dxa"/>
            <w:gridSpan w:val="8"/>
            <w:noWrap w:val="0"/>
            <w:vAlign w:val="top"/>
          </w:tcPr>
          <w:p w14:paraId="257AF49F">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79E3E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4" w:hRule="atLeast"/>
        </w:trPr>
        <w:tc>
          <w:tcPr>
            <w:tcW w:w="619" w:type="dxa"/>
            <w:noWrap w:val="0"/>
            <w:vAlign w:val="center"/>
          </w:tcPr>
          <w:p w14:paraId="1160251F">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1BF97418">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2E86286B">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6F08ACB0">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2C00761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6EF0417D">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35E7475A">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545CD3E9">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61A802AC">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281267FF">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35F21643">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14:paraId="63A224B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01A33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57AE30C1">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594F59BE">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14:paraId="1E3D737C">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43054084">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648A039E">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06D042F4">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21CEC123">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7FAD9078">
            <w:pPr>
              <w:widowControl w:val="0"/>
              <w:autoSpaceDE w:val="0"/>
              <w:autoSpaceDN w:val="0"/>
              <w:adjustRightInd w:val="0"/>
              <w:spacing w:line="360" w:lineRule="auto"/>
              <w:ind w:right="-30"/>
              <w:jc w:val="both"/>
              <w:rPr>
                <w:rFonts w:ascii="Arial" w:hAnsi="Arial" w:cs="Arial"/>
                <w:i w:val="0"/>
                <w:iCs w:val="0"/>
                <w:sz w:val="22"/>
                <w:szCs w:val="22"/>
              </w:rPr>
            </w:pPr>
          </w:p>
        </w:tc>
        <w:tc>
          <w:tcPr>
            <w:tcW w:w="844" w:type="dxa"/>
            <w:noWrap w:val="0"/>
            <w:vAlign w:val="top"/>
          </w:tcPr>
          <w:p w14:paraId="7225F22A">
            <w:pPr>
              <w:widowControl w:val="0"/>
              <w:autoSpaceDE w:val="0"/>
              <w:autoSpaceDN w:val="0"/>
              <w:adjustRightInd w:val="0"/>
              <w:spacing w:line="360" w:lineRule="auto"/>
              <w:ind w:right="-30"/>
              <w:jc w:val="both"/>
              <w:rPr>
                <w:rFonts w:ascii="Arial" w:hAnsi="Arial" w:cs="Arial"/>
                <w:i w:val="0"/>
                <w:iCs w:val="0"/>
                <w:sz w:val="22"/>
                <w:szCs w:val="22"/>
              </w:rPr>
            </w:pPr>
          </w:p>
        </w:tc>
      </w:tr>
    </w:tbl>
    <w:p w14:paraId="61815436">
      <w:pPr>
        <w:widowControl w:val="0"/>
        <w:autoSpaceDE w:val="0"/>
        <w:autoSpaceDN w:val="0"/>
        <w:adjustRightInd w:val="0"/>
        <w:spacing w:line="360" w:lineRule="auto"/>
        <w:ind w:right="-30"/>
        <w:jc w:val="center"/>
        <w:rPr>
          <w:rFonts w:hint="default" w:ascii="Arial" w:hAnsi="Arial" w:cs="Arial"/>
          <w:color w:val="auto"/>
          <w:sz w:val="22"/>
          <w:szCs w:val="22"/>
        </w:rPr>
      </w:pPr>
    </w:p>
    <w:p w14:paraId="20E6D60A">
      <w:pPr>
        <w:widowControl w:val="0"/>
        <w:autoSpaceDE w:val="0"/>
        <w:autoSpaceDN w:val="0"/>
        <w:adjustRightInd w:val="0"/>
        <w:spacing w:line="360" w:lineRule="auto"/>
        <w:ind w:right="-30"/>
        <w:jc w:val="center"/>
        <w:rPr>
          <w:rFonts w:hint="default" w:ascii="Arial" w:hAnsi="Arial" w:cs="Arial"/>
          <w:color w:val="auto"/>
          <w:sz w:val="22"/>
          <w:szCs w:val="22"/>
        </w:rPr>
      </w:pPr>
    </w:p>
    <w:p w14:paraId="3D499B3C">
      <w:pPr>
        <w:widowControl w:val="0"/>
        <w:autoSpaceDE w:val="0"/>
        <w:autoSpaceDN w:val="0"/>
        <w:adjustRightInd w:val="0"/>
        <w:spacing w:line="360" w:lineRule="auto"/>
        <w:ind w:right="-30"/>
        <w:jc w:val="center"/>
        <w:rPr>
          <w:rFonts w:hint="default" w:ascii="Arial" w:hAnsi="Arial" w:cs="Arial"/>
          <w:color w:val="auto"/>
          <w:sz w:val="22"/>
          <w:szCs w:val="22"/>
        </w:rPr>
      </w:pPr>
    </w:p>
    <w:p w14:paraId="371D9ADE">
      <w:pPr>
        <w:widowControl w:val="0"/>
        <w:numPr>
          <w:ilvl w:val="1"/>
          <w:numId w:val="21"/>
        </w:numPr>
        <w:autoSpaceDE w:val="0"/>
        <w:autoSpaceDN w:val="0"/>
        <w:adjustRightInd w:val="0"/>
        <w:spacing w:line="360" w:lineRule="auto"/>
        <w:ind w:left="0" w:leftChars="0" w:right="-30" w:firstLine="0" w:firstLineChars="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mantiveram sua proposta original:</w:t>
      </w:r>
    </w:p>
    <w:p w14:paraId="28D3FCF9">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0BC73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1" w:hRule="atLeast"/>
        </w:trPr>
        <w:tc>
          <w:tcPr>
            <w:tcW w:w="619" w:type="dxa"/>
            <w:noWrap w:val="0"/>
            <w:vAlign w:val="center"/>
          </w:tcPr>
          <w:p w14:paraId="29806ED1">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357DCCC9">
            <w:pPr>
              <w:widowControl w:val="0"/>
              <w:autoSpaceDE w:val="0"/>
              <w:autoSpaceDN w:val="0"/>
              <w:adjustRightInd w:val="0"/>
              <w:spacing w:line="360" w:lineRule="auto"/>
              <w:ind w:right="-30"/>
              <w:jc w:val="both"/>
              <w:rPr>
                <w:rFonts w:ascii="Arial" w:hAnsi="Arial" w:cs="Arial"/>
                <w:b/>
                <w:bCs/>
                <w:i w:val="0"/>
                <w:iCs w:val="0"/>
                <w:sz w:val="22"/>
                <w:szCs w:val="22"/>
              </w:rPr>
            </w:pPr>
          </w:p>
        </w:tc>
        <w:tc>
          <w:tcPr>
            <w:tcW w:w="8895" w:type="dxa"/>
            <w:gridSpan w:val="8"/>
            <w:noWrap w:val="0"/>
            <w:vAlign w:val="top"/>
          </w:tcPr>
          <w:p w14:paraId="27DDCF6F">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4780E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4" w:hRule="atLeast"/>
        </w:trPr>
        <w:tc>
          <w:tcPr>
            <w:tcW w:w="619" w:type="dxa"/>
            <w:noWrap w:val="0"/>
            <w:vAlign w:val="center"/>
          </w:tcPr>
          <w:p w14:paraId="289F5AB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600E5052">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534AFC06">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03418F0C">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766783B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0AE0FC02">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19167D99">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54F4CCC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4783C294">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0A35BBDA">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043F4EA4">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14:paraId="40B2668A">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6A672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74" w:hRule="atLeast"/>
        </w:trPr>
        <w:tc>
          <w:tcPr>
            <w:tcW w:w="619" w:type="dxa"/>
            <w:noWrap w:val="0"/>
            <w:vAlign w:val="top"/>
          </w:tcPr>
          <w:p w14:paraId="51FCD8E1">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0ED06D92">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14:paraId="0A947275">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76378112">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4985B9CC">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7A064B09">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253BB01D">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508661EC">
            <w:pPr>
              <w:widowControl w:val="0"/>
              <w:autoSpaceDE w:val="0"/>
              <w:autoSpaceDN w:val="0"/>
              <w:adjustRightInd w:val="0"/>
              <w:spacing w:line="360" w:lineRule="auto"/>
              <w:ind w:right="-30"/>
              <w:jc w:val="both"/>
              <w:rPr>
                <w:rFonts w:ascii="Arial" w:hAnsi="Arial" w:cs="Arial"/>
                <w:i w:val="0"/>
                <w:iCs w:val="0"/>
                <w:sz w:val="22"/>
                <w:szCs w:val="22"/>
              </w:rPr>
            </w:pPr>
          </w:p>
        </w:tc>
        <w:tc>
          <w:tcPr>
            <w:tcW w:w="844" w:type="dxa"/>
            <w:noWrap w:val="0"/>
            <w:vAlign w:val="top"/>
          </w:tcPr>
          <w:p w14:paraId="026AD7C7">
            <w:pPr>
              <w:widowControl w:val="0"/>
              <w:autoSpaceDE w:val="0"/>
              <w:autoSpaceDN w:val="0"/>
              <w:adjustRightInd w:val="0"/>
              <w:spacing w:line="360" w:lineRule="auto"/>
              <w:ind w:right="-30"/>
              <w:jc w:val="both"/>
              <w:rPr>
                <w:rFonts w:ascii="Arial" w:hAnsi="Arial" w:cs="Arial"/>
                <w:i w:val="0"/>
                <w:iCs w:val="0"/>
                <w:sz w:val="22"/>
                <w:szCs w:val="22"/>
              </w:rPr>
            </w:pPr>
          </w:p>
        </w:tc>
      </w:tr>
    </w:tbl>
    <w:p w14:paraId="5AE36952">
      <w:pPr>
        <w:widowControl w:val="0"/>
        <w:autoSpaceDE w:val="0"/>
        <w:autoSpaceDN w:val="0"/>
        <w:adjustRightInd w:val="0"/>
        <w:spacing w:line="360" w:lineRule="auto"/>
        <w:ind w:right="-30"/>
        <w:jc w:val="center"/>
        <w:rPr>
          <w:rFonts w:hint="default" w:ascii="Arial" w:hAnsi="Arial" w:cs="Arial"/>
          <w:color w:val="auto"/>
          <w:sz w:val="22"/>
          <w:szCs w:val="22"/>
        </w:rPr>
      </w:pPr>
    </w:p>
    <w:p w14:paraId="0A55EEAC">
      <w:pPr>
        <w:spacing w:line="360" w:lineRule="auto"/>
        <w:rPr>
          <w:rFonts w:hint="default" w:ascii="Arial" w:hAnsi="Arial" w:cs="Arial"/>
          <w:color w:val="auto"/>
          <w:sz w:val="22"/>
          <w:szCs w:val="22"/>
        </w:rPr>
      </w:pPr>
    </w:p>
    <w:p w14:paraId="0F2413C4">
      <w:pPr>
        <w:pStyle w:val="122"/>
        <w:tabs>
          <w:tab w:val="left" w:pos="1701"/>
        </w:tabs>
        <w:spacing w:before="240" w:after="240" w:line="360" w:lineRule="auto"/>
        <w:rPr>
          <w:rFonts w:ascii="Arial" w:hAnsi="Arial" w:cs="Arial"/>
          <w:b/>
          <w:szCs w:val="22"/>
        </w:rPr>
      </w:pPr>
    </w:p>
    <w:sectPr>
      <w:headerReference r:id="rId3" w:type="default"/>
      <w:footerReference r:id="rId4" w:type="default"/>
      <w:footerReference r:id="rId5" w:type="even"/>
      <w:pgSz w:w="11906" w:h="16838"/>
      <w:pgMar w:top="1984" w:right="1418" w:bottom="992" w:left="1418" w:header="180" w:footer="187" w:gutter="0"/>
      <w:pgBorders>
        <w:top w:val="none" w:sz="0" w:space="0"/>
        <w:left w:val="none" w:sz="0" w:space="0"/>
        <w:bottom w:val="none" w:sz="0" w:space="0"/>
        <w:right w:val="none" w:sz="0" w:space="0"/>
      </w:pgBorders>
      <w:pgNumType w:start="1"/>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Lohit Hindi">
    <w:altName w:val="Times New Roman"/>
    <w:panose1 w:val="00000000000000000000"/>
    <w:charset w:val="00"/>
    <w:family w:val="roman"/>
    <w:pitch w:val="default"/>
    <w:sig w:usb0="00000000" w:usb1="00000000" w:usb2="00000000" w:usb3="00000000" w:csb0="00040001" w:csb1="00000000"/>
  </w:font>
  <w:font w:name="MS Mincho">
    <w:altName w:val="Yu Gothic UI"/>
    <w:panose1 w:val="02020609040205080304"/>
    <w:charset w:val="80"/>
    <w:family w:val="modern"/>
    <w:pitch w:val="default"/>
    <w:sig w:usb0="00000000" w:usb1="00000000" w:usb2="08000012" w:usb3="00000000" w:csb0="0002009F" w:csb1="00000000"/>
  </w:font>
  <w:font w:name="Wingdings">
    <w:panose1 w:val="05000000000000000000"/>
    <w:charset w:val="02"/>
    <w:family w:val="auto"/>
    <w:pitch w:val="default"/>
    <w:sig w:usb0="00000000" w:usb1="00000000" w:usb2="00000000" w:usb3="00000000" w:csb0="80000000" w:csb1="00000000"/>
  </w:font>
  <w:font w:name="Segoe UI">
    <w:panose1 w:val="020B0502040204020203"/>
    <w:charset w:val="00"/>
    <w:family w:val="swiss"/>
    <w:pitch w:val="default"/>
    <w:sig w:usb0="E4002EFF" w:usb1="C000E47F" w:usb2="00000009" w:usb3="00000000" w:csb0="200001FF"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7273A">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separate"/>
    </w:r>
    <w:r>
      <w:rPr>
        <w:rStyle w:val="15"/>
      </w:rPr>
      <w:t>49</w:t>
    </w:r>
    <w:r>
      <w:rPr>
        <w:rStyle w:val="15"/>
      </w:rPr>
      <w:fldChar w:fldCharType="end"/>
    </w:r>
  </w:p>
  <w:p w14:paraId="6CB86967">
    <w:pPr>
      <w:pStyle w:val="130"/>
      <w:jc w:val="center"/>
      <w:rPr>
        <w:b/>
      </w:rPr>
    </w:pPr>
    <w:r>
      <w:rPr>
        <w:b/>
      </w:rPr>
      <w:t>Av. das Embaúbas, nº 1386, Setor Comercial, Sinop/MT, CEP 78550-206, Caixa Postal 500</w:t>
    </w:r>
  </w:p>
  <w:p w14:paraId="39E29459">
    <w:pPr>
      <w:pStyle w:val="130"/>
      <w:jc w:val="center"/>
      <w:rPr>
        <w:b/>
      </w:rPr>
    </w:pPr>
    <w:r>
      <w:rPr>
        <w:b/>
      </w:rPr>
      <w:t>Telefones: (066)</w:t>
    </w:r>
    <w:r>
      <w:rPr>
        <w:rFonts w:hint="default"/>
        <w:b/>
        <w:lang w:val="pt-BR"/>
      </w:rPr>
      <w:t xml:space="preserve"> </w:t>
    </w:r>
    <w:r>
      <w:rPr>
        <w:b/>
      </w:rPr>
      <w:t>3520-7523/3520-7267</w:t>
    </w:r>
  </w:p>
  <w:p w14:paraId="6CA89A49">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4640A45D">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F23D9">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657B1810">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2618E">
    <w:pPr>
      <w:pStyle w:val="23"/>
      <w:jc w:val="center"/>
    </w:pPr>
  </w:p>
  <w:p w14:paraId="2D177520">
    <w:pPr>
      <w:pStyle w:val="23"/>
      <w:jc w:val="center"/>
    </w:pPr>
    <w:r>
      <w:rPr>
        <w:sz w:val="24"/>
      </w:rPr>
      <w:drawing>
        <wp:anchor distT="0" distB="0" distL="114300" distR="114300" simplePos="0" relativeHeight="251660288" behindDoc="1" locked="0" layoutInCell="1" allowOverlap="1">
          <wp:simplePos x="0" y="0"/>
          <wp:positionH relativeFrom="margin">
            <wp:posOffset>5472430</wp:posOffset>
          </wp:positionH>
          <wp:positionV relativeFrom="margin">
            <wp:posOffset>-972185</wp:posOffset>
          </wp:positionV>
          <wp:extent cx="1100455" cy="937260"/>
          <wp:effectExtent l="0" t="0" r="4445" b="15240"/>
          <wp:wrapNone/>
          <wp:docPr id="1" name="WordPictureWatermark30939" descr="test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30939" descr="teste3"/>
                  <pic:cNvPicPr>
                    <a:picLocks noChangeAspect="1"/>
                  </pic:cNvPicPr>
                </pic:nvPicPr>
                <pic:blipFill>
                  <a:blip r:embed="rId1"/>
                  <a:stretch>
                    <a:fillRect/>
                  </a:stretch>
                </pic:blipFill>
                <pic:spPr>
                  <a:xfrm>
                    <a:off x="0" y="0"/>
                    <a:ext cx="1100455" cy="937260"/>
                  </a:xfrm>
                  <a:prstGeom prst="rect">
                    <a:avLst/>
                  </a:prstGeom>
                </pic:spPr>
              </pic:pic>
            </a:graphicData>
          </a:graphic>
        </wp:anchor>
      </w:drawing>
    </w: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2"/>
                  <a:stretch>
                    <a:fillRect/>
                  </a:stretch>
                </pic:blipFill>
                <pic:spPr>
                  <a:xfrm>
                    <a:off x="0" y="0"/>
                    <a:ext cx="1162685" cy="800735"/>
                  </a:xfrm>
                  <a:prstGeom prst="rect">
                    <a:avLst/>
                  </a:prstGeom>
                  <a:noFill/>
                  <a:ln>
                    <a:noFill/>
                  </a:ln>
                </pic:spPr>
              </pic:pic>
            </a:graphicData>
          </a:graphic>
        </wp:inline>
      </w:drawing>
    </w:r>
    <w:r>
      <w:rPr>
        <w:sz w:val="24"/>
      </w:rPr>
      <w:pict>
        <v:shape id="_x0000_s3075" o:spid="_x0000_s3075" o:spt="136" type="#_x0000_t136" style="position:absolute;left:0pt;margin-left:0pt;margin-top:0pt;height:0pt;width:0pt;mso-position-horizontal-relative:margin;mso-position-vertical-relative:margin;z-index:-251657216;mso-width-relative:page;mso-height-relative:page;" fillcolor="#000000" filled="t" stroked="f" coordsize="21600,21600" adj="10800">
          <v:path/>
          <v:fill on="t" opacity="58982f" focussize="0,0"/>
          <v:stroke on="f"/>
          <v:imagedata o:title=""/>
          <o:lock v:ext="edit" aspectratio="t"/>
          <v:textpath on="t" fitshape="t" fitpath="t" trim="t" xscale="f" string="CPL&#10;Proc nº _____&#10;Fls nº ______&#10;Visto ______" style="font-family:Arial;font-size:54pt;v-same-letter-heights:f;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6ADEC"/>
    <w:multiLevelType w:val="multilevel"/>
    <w:tmpl w:val="C886ADE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018C0041"/>
    <w:multiLevelType w:val="multilevel"/>
    <w:tmpl w:val="018C0041"/>
    <w:lvl w:ilvl="0" w:tentative="0">
      <w:start w:val="5"/>
      <w:numFmt w:val="decimal"/>
      <w:lvlText w:val="%1"/>
      <w:lvlJc w:val="left"/>
      <w:pPr>
        <w:ind w:left="360" w:hanging="360"/>
      </w:pPr>
      <w:rPr>
        <w:rFonts w:hint="default"/>
      </w:rPr>
    </w:lvl>
    <w:lvl w:ilvl="1" w:tentative="0">
      <w:start w:val="8"/>
      <w:numFmt w:val="decimal"/>
      <w:lvlText w:val="%1.%2"/>
      <w:lvlJc w:val="left"/>
      <w:pPr>
        <w:ind w:left="360" w:hanging="360"/>
      </w:pPr>
      <w:rPr>
        <w:rFonts w:hint="default"/>
        <w:b/>
        <w:bCs/>
      </w:rPr>
    </w:lvl>
    <w:lvl w:ilvl="2" w:tentative="0">
      <w:start w:val="1"/>
      <w:numFmt w:val="decimal"/>
      <w:lvlText w:val="%1.%2.%3"/>
      <w:lvlJc w:val="left"/>
      <w:pPr>
        <w:ind w:left="720" w:hanging="720"/>
      </w:pPr>
      <w:rPr>
        <w:rFonts w:hint="default"/>
        <w:b/>
        <w:bCs/>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2">
    <w:nsid w:val="01D213FE"/>
    <w:multiLevelType w:val="multilevel"/>
    <w:tmpl w:val="01D213FE"/>
    <w:lvl w:ilvl="0" w:tentative="0">
      <w:start w:val="13"/>
      <w:numFmt w:val="decimal"/>
      <w:lvlText w:val="%1"/>
      <w:lvlJc w:val="left"/>
      <w:pPr>
        <w:ind w:left="420" w:hanging="420"/>
      </w:pPr>
      <w:rPr>
        <w:rFonts w:hint="default"/>
      </w:rPr>
    </w:lvl>
    <w:lvl w:ilvl="1" w:tentative="0">
      <w:start w:val="1"/>
      <w:numFmt w:val="decimal"/>
      <w:lvlText w:val="%1.%2"/>
      <w:lvlJc w:val="left"/>
      <w:pPr>
        <w:ind w:left="420" w:hanging="420"/>
      </w:pPr>
      <w:rPr>
        <w:rFonts w:hint="default"/>
        <w:b/>
        <w:bCs w:val="0"/>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3">
    <w:nsid w:val="039498B3"/>
    <w:multiLevelType w:val="singleLevel"/>
    <w:tmpl w:val="039498B3"/>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5">
    <w:nsid w:val="0CAC4764"/>
    <w:multiLevelType w:val="multilevel"/>
    <w:tmpl w:val="0CAC4764"/>
    <w:lvl w:ilvl="0" w:tentative="0">
      <w:start w:val="1"/>
      <w:numFmt w:val="lowerLetter"/>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188B76D7"/>
    <w:multiLevelType w:val="multilevel"/>
    <w:tmpl w:val="188B76D7"/>
    <w:lvl w:ilvl="0" w:tentative="0">
      <w:start w:val="1"/>
      <w:numFmt w:val="decimal"/>
      <w:suff w:val="space"/>
      <w:lvlText w:val="%1."/>
      <w:lvlJc w:val="left"/>
    </w:lvl>
    <w:lvl w:ilvl="1" w:tentative="0">
      <w:start w:val="1"/>
      <w:numFmt w:val="decimal"/>
      <w:suff w:val="space"/>
      <w:lvlText w:val="%1.%2."/>
      <w:lvlJc w:val="left"/>
      <w:pPr>
        <w:ind w:left="141" w:firstLine="0"/>
      </w:pPr>
      <w:rPr>
        <w:rFonts w:hint="default" w:ascii="Times New Roman" w:hAnsi="Times New Roman" w:cs="Times New Roman"/>
        <w:b/>
        <w:bCs/>
        <w:sz w:val="24"/>
        <w:szCs w:val="24"/>
      </w:rPr>
    </w:lvl>
    <w:lvl w:ilvl="2" w:tentative="0">
      <w:start w:val="1"/>
      <w:numFmt w:val="decimal"/>
      <w:suff w:val="space"/>
      <w:lvlText w:val="%1.%2.%3."/>
      <w:lvlJc w:val="left"/>
      <w:pPr>
        <w:ind w:left="0" w:firstLine="0"/>
      </w:pPr>
      <w:rPr>
        <w:rFonts w:hint="default" w:ascii="Times New Roman" w:hAnsi="Times New Roman" w:cs="Times New Roman"/>
        <w:b/>
        <w:bCs/>
        <w:sz w:val="24"/>
        <w:szCs w:val="24"/>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7">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8">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val="0"/>
        <w:i w:val="0"/>
        <w:strike w:val="0"/>
        <w:color w:val="auto"/>
        <w:sz w:val="20"/>
        <w:szCs w:val="20"/>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9">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10">
    <w:nsid w:val="219458D9"/>
    <w:multiLevelType w:val="multilevel"/>
    <w:tmpl w:val="219458D9"/>
    <w:lvl w:ilvl="0" w:tentative="0">
      <w:start w:val="1"/>
      <w:numFmt w:val="upp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12">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3">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4">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5">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b/>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6">
    <w:nsid w:val="538854B6"/>
    <w:multiLevelType w:val="multilevel"/>
    <w:tmpl w:val="538854B6"/>
    <w:lvl w:ilvl="0" w:tentative="0">
      <w:start w:val="9"/>
      <w:numFmt w:val="decimal"/>
      <w:lvlText w:val="%1."/>
      <w:lvlJc w:val="left"/>
      <w:pPr>
        <w:ind w:left="540" w:hanging="540"/>
      </w:pPr>
      <w:rPr>
        <w:rFonts w:hint="default"/>
      </w:rPr>
    </w:lvl>
    <w:lvl w:ilvl="1" w:tentative="0">
      <w:start w:val="5"/>
      <w:numFmt w:val="decimal"/>
      <w:lvlText w:val="%1.%2."/>
      <w:lvlJc w:val="left"/>
      <w:pPr>
        <w:ind w:left="1287" w:hanging="720"/>
      </w:pPr>
      <w:rPr>
        <w:rFonts w:hint="default"/>
      </w:rPr>
    </w:lvl>
    <w:lvl w:ilvl="2" w:tentative="0">
      <w:start w:val="4"/>
      <w:numFmt w:val="decimal"/>
      <w:lvlText w:val="%1.%2.%3."/>
      <w:lvlJc w:val="left"/>
      <w:pPr>
        <w:ind w:left="1854" w:hanging="720"/>
      </w:pPr>
      <w:rPr>
        <w:rFonts w:hint="default"/>
        <w:b/>
      </w:rPr>
    </w:lvl>
    <w:lvl w:ilvl="3" w:tentative="0">
      <w:start w:val="1"/>
      <w:numFmt w:val="decimal"/>
      <w:lvlText w:val="%1.%2.%3.%4."/>
      <w:lvlJc w:val="left"/>
      <w:pPr>
        <w:ind w:left="2781" w:hanging="1080"/>
      </w:pPr>
      <w:rPr>
        <w:rFonts w:hint="default"/>
        <w:b/>
      </w:rPr>
    </w:lvl>
    <w:lvl w:ilvl="4" w:tentative="0">
      <w:start w:val="1"/>
      <w:numFmt w:val="decimal"/>
      <w:lvlText w:val="%1.%2.%3.%4.%5."/>
      <w:lvlJc w:val="left"/>
      <w:pPr>
        <w:ind w:left="3348" w:hanging="1080"/>
      </w:pPr>
      <w:rPr>
        <w:rFonts w:hint="default"/>
      </w:rPr>
    </w:lvl>
    <w:lvl w:ilvl="5" w:tentative="0">
      <w:start w:val="1"/>
      <w:numFmt w:val="decimal"/>
      <w:lvlText w:val="%1.%2.%3.%4.%5.%6."/>
      <w:lvlJc w:val="left"/>
      <w:pPr>
        <w:ind w:left="4275" w:hanging="1440"/>
      </w:pPr>
      <w:rPr>
        <w:rFonts w:hint="default"/>
      </w:rPr>
    </w:lvl>
    <w:lvl w:ilvl="6" w:tentative="0">
      <w:start w:val="1"/>
      <w:numFmt w:val="decimal"/>
      <w:lvlText w:val="%1.%2.%3.%4.%5.%6.%7."/>
      <w:lvlJc w:val="left"/>
      <w:pPr>
        <w:ind w:left="4842" w:hanging="1440"/>
      </w:pPr>
      <w:rPr>
        <w:rFonts w:hint="default"/>
      </w:rPr>
    </w:lvl>
    <w:lvl w:ilvl="7" w:tentative="0">
      <w:start w:val="1"/>
      <w:numFmt w:val="decimal"/>
      <w:lvlText w:val="%1.%2.%3.%4.%5.%6.%7.%8."/>
      <w:lvlJc w:val="left"/>
      <w:pPr>
        <w:ind w:left="5769" w:hanging="1800"/>
      </w:pPr>
      <w:rPr>
        <w:rFonts w:hint="default"/>
      </w:rPr>
    </w:lvl>
    <w:lvl w:ilvl="8" w:tentative="0">
      <w:start w:val="1"/>
      <w:numFmt w:val="decimal"/>
      <w:lvlText w:val="%1.%2.%3.%4.%5.%6.%7.%8.%9."/>
      <w:lvlJc w:val="left"/>
      <w:pPr>
        <w:ind w:left="6336" w:hanging="1800"/>
      </w:pPr>
      <w:rPr>
        <w:rFonts w:hint="default"/>
      </w:rPr>
    </w:lvl>
  </w:abstractNum>
  <w:abstractNum w:abstractNumId="17">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8">
    <w:nsid w:val="78D00D6A"/>
    <w:multiLevelType w:val="multilevel"/>
    <w:tmpl w:val="78D00D6A"/>
    <w:lvl w:ilvl="0" w:tentative="0">
      <w:start w:val="1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0">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4"/>
  </w:num>
  <w:num w:numId="2">
    <w:abstractNumId w:val="8"/>
  </w:num>
  <w:num w:numId="3">
    <w:abstractNumId w:val="11"/>
  </w:num>
  <w:num w:numId="4">
    <w:abstractNumId w:val="13"/>
  </w:num>
  <w:num w:numId="5">
    <w:abstractNumId w:val="15"/>
  </w:num>
  <w:num w:numId="6">
    <w:abstractNumId w:val="9"/>
  </w:num>
  <w:num w:numId="7">
    <w:abstractNumId w:val="7"/>
  </w:num>
  <w:num w:numId="8">
    <w:abstractNumId w:val="17"/>
  </w:num>
  <w:num w:numId="9">
    <w:abstractNumId w:val="16"/>
  </w:num>
  <w:num w:numId="10">
    <w:abstractNumId w:val="5"/>
  </w:num>
  <w:num w:numId="11">
    <w:abstractNumId w:val="3"/>
  </w:num>
  <w:num w:numId="12">
    <w:abstractNumId w:val="20"/>
  </w:num>
  <w:num w:numId="13">
    <w:abstractNumId w:val="6"/>
  </w:num>
  <w:num w:numId="14">
    <w:abstractNumId w:val="1"/>
  </w:num>
  <w:num w:numId="15">
    <w:abstractNumId w:val="10"/>
  </w:num>
  <w:num w:numId="16">
    <w:abstractNumId w:val="18"/>
  </w:num>
  <w:num w:numId="17">
    <w:abstractNumId w:val="2"/>
  </w:num>
  <w:num w:numId="18">
    <w:abstractNumId w:val="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E0355"/>
    <w:rsid w:val="01437C9C"/>
    <w:rsid w:val="01645C85"/>
    <w:rsid w:val="01730A51"/>
    <w:rsid w:val="01865798"/>
    <w:rsid w:val="019564EB"/>
    <w:rsid w:val="01DE0AA3"/>
    <w:rsid w:val="024102C5"/>
    <w:rsid w:val="02BF044F"/>
    <w:rsid w:val="031306CE"/>
    <w:rsid w:val="03372728"/>
    <w:rsid w:val="037903BA"/>
    <w:rsid w:val="03BD55AE"/>
    <w:rsid w:val="040B6FE6"/>
    <w:rsid w:val="04D01847"/>
    <w:rsid w:val="057C5132"/>
    <w:rsid w:val="059B30A3"/>
    <w:rsid w:val="05AB2274"/>
    <w:rsid w:val="05D816C5"/>
    <w:rsid w:val="05FA50B3"/>
    <w:rsid w:val="05FC26AB"/>
    <w:rsid w:val="061F255D"/>
    <w:rsid w:val="06851BAC"/>
    <w:rsid w:val="06BC4F91"/>
    <w:rsid w:val="06C5600C"/>
    <w:rsid w:val="06CE15F2"/>
    <w:rsid w:val="06D34A2A"/>
    <w:rsid w:val="06DD56D3"/>
    <w:rsid w:val="070B0A5E"/>
    <w:rsid w:val="075035D6"/>
    <w:rsid w:val="07D55044"/>
    <w:rsid w:val="086B3AAE"/>
    <w:rsid w:val="089645E3"/>
    <w:rsid w:val="08AF3147"/>
    <w:rsid w:val="08CB210B"/>
    <w:rsid w:val="08D375A5"/>
    <w:rsid w:val="08DB66AB"/>
    <w:rsid w:val="08E25FED"/>
    <w:rsid w:val="08FA57C7"/>
    <w:rsid w:val="09421298"/>
    <w:rsid w:val="0957029C"/>
    <w:rsid w:val="096E03EB"/>
    <w:rsid w:val="09A64169"/>
    <w:rsid w:val="09B74D83"/>
    <w:rsid w:val="0A397DB2"/>
    <w:rsid w:val="0A711B0C"/>
    <w:rsid w:val="0A8908F6"/>
    <w:rsid w:val="0B235A96"/>
    <w:rsid w:val="0B986376"/>
    <w:rsid w:val="0BB21CA6"/>
    <w:rsid w:val="0BC47D21"/>
    <w:rsid w:val="0C474AE5"/>
    <w:rsid w:val="0C6A7A4B"/>
    <w:rsid w:val="0CE214E8"/>
    <w:rsid w:val="0D2729AD"/>
    <w:rsid w:val="0D3370C0"/>
    <w:rsid w:val="0D926C23"/>
    <w:rsid w:val="0D936F98"/>
    <w:rsid w:val="0DD52CE6"/>
    <w:rsid w:val="0E1409F6"/>
    <w:rsid w:val="0E340C2C"/>
    <w:rsid w:val="0E4007C3"/>
    <w:rsid w:val="0EF460D1"/>
    <w:rsid w:val="0F56470A"/>
    <w:rsid w:val="0F8507F1"/>
    <w:rsid w:val="10111DB8"/>
    <w:rsid w:val="102967CE"/>
    <w:rsid w:val="102D51F6"/>
    <w:rsid w:val="10342F51"/>
    <w:rsid w:val="10A5002C"/>
    <w:rsid w:val="10A83B80"/>
    <w:rsid w:val="10E87F18"/>
    <w:rsid w:val="1151357D"/>
    <w:rsid w:val="11F20F86"/>
    <w:rsid w:val="1201594F"/>
    <w:rsid w:val="120C1BCE"/>
    <w:rsid w:val="120D74BC"/>
    <w:rsid w:val="128B1B14"/>
    <w:rsid w:val="12C50107"/>
    <w:rsid w:val="130E26BF"/>
    <w:rsid w:val="13AD1073"/>
    <w:rsid w:val="140E2277"/>
    <w:rsid w:val="14D93E23"/>
    <w:rsid w:val="151472A1"/>
    <w:rsid w:val="154E4F49"/>
    <w:rsid w:val="15B558CD"/>
    <w:rsid w:val="15C457C5"/>
    <w:rsid w:val="16257534"/>
    <w:rsid w:val="1629587A"/>
    <w:rsid w:val="162B6A8A"/>
    <w:rsid w:val="16815C9E"/>
    <w:rsid w:val="16B82892"/>
    <w:rsid w:val="16BA101B"/>
    <w:rsid w:val="16DA045E"/>
    <w:rsid w:val="16E25A95"/>
    <w:rsid w:val="16E417FD"/>
    <w:rsid w:val="170F0767"/>
    <w:rsid w:val="17D46469"/>
    <w:rsid w:val="18353A7B"/>
    <w:rsid w:val="18E74E5C"/>
    <w:rsid w:val="1990174F"/>
    <w:rsid w:val="1992787F"/>
    <w:rsid w:val="19CF0524"/>
    <w:rsid w:val="19E211FE"/>
    <w:rsid w:val="1A8C47C9"/>
    <w:rsid w:val="1AE16488"/>
    <w:rsid w:val="1B381BE7"/>
    <w:rsid w:val="1C4C3304"/>
    <w:rsid w:val="1C8C2366"/>
    <w:rsid w:val="1CCE0BD0"/>
    <w:rsid w:val="1CCE4466"/>
    <w:rsid w:val="1CF42382"/>
    <w:rsid w:val="1D24426A"/>
    <w:rsid w:val="1D4666F2"/>
    <w:rsid w:val="1D6E7342"/>
    <w:rsid w:val="1DA11B98"/>
    <w:rsid w:val="1EA07516"/>
    <w:rsid w:val="1EAF038D"/>
    <w:rsid w:val="1EB30504"/>
    <w:rsid w:val="1EE46284"/>
    <w:rsid w:val="1F4E7B71"/>
    <w:rsid w:val="1FB73684"/>
    <w:rsid w:val="1FF03AF8"/>
    <w:rsid w:val="2080016D"/>
    <w:rsid w:val="20835C64"/>
    <w:rsid w:val="208445B0"/>
    <w:rsid w:val="20BA2413"/>
    <w:rsid w:val="20C51318"/>
    <w:rsid w:val="20E67C36"/>
    <w:rsid w:val="214370BF"/>
    <w:rsid w:val="214D7931"/>
    <w:rsid w:val="21B0613F"/>
    <w:rsid w:val="21B520E8"/>
    <w:rsid w:val="21DB30F2"/>
    <w:rsid w:val="21E14164"/>
    <w:rsid w:val="223F1A77"/>
    <w:rsid w:val="22EA1B00"/>
    <w:rsid w:val="23201794"/>
    <w:rsid w:val="23B50F9A"/>
    <w:rsid w:val="23D41D37"/>
    <w:rsid w:val="23EE40BC"/>
    <w:rsid w:val="24167DF1"/>
    <w:rsid w:val="2451683B"/>
    <w:rsid w:val="24D64276"/>
    <w:rsid w:val="25071BA6"/>
    <w:rsid w:val="257A6025"/>
    <w:rsid w:val="25C14C9E"/>
    <w:rsid w:val="25E81DC3"/>
    <w:rsid w:val="262D07A5"/>
    <w:rsid w:val="266B71CA"/>
    <w:rsid w:val="27803C2E"/>
    <w:rsid w:val="27B30DCF"/>
    <w:rsid w:val="280D2995"/>
    <w:rsid w:val="28B50BD7"/>
    <w:rsid w:val="2905168A"/>
    <w:rsid w:val="29972AF3"/>
    <w:rsid w:val="2A127040"/>
    <w:rsid w:val="2A234160"/>
    <w:rsid w:val="2A4167AE"/>
    <w:rsid w:val="2AA268BA"/>
    <w:rsid w:val="2AB27175"/>
    <w:rsid w:val="2AC90F3D"/>
    <w:rsid w:val="2AF53506"/>
    <w:rsid w:val="2B1C69DC"/>
    <w:rsid w:val="2B5877BE"/>
    <w:rsid w:val="2C0159DB"/>
    <w:rsid w:val="2C6D4A63"/>
    <w:rsid w:val="2C93405F"/>
    <w:rsid w:val="2CC95C9A"/>
    <w:rsid w:val="2CEA0182"/>
    <w:rsid w:val="2D1F5AEB"/>
    <w:rsid w:val="2D267D82"/>
    <w:rsid w:val="2DA160BB"/>
    <w:rsid w:val="2DD45243"/>
    <w:rsid w:val="2EE943BB"/>
    <w:rsid w:val="2EF94868"/>
    <w:rsid w:val="2F0B2CA1"/>
    <w:rsid w:val="2FEC5675"/>
    <w:rsid w:val="2FEF1027"/>
    <w:rsid w:val="303E6135"/>
    <w:rsid w:val="30477D6D"/>
    <w:rsid w:val="30834282"/>
    <w:rsid w:val="30A125D2"/>
    <w:rsid w:val="30C3452A"/>
    <w:rsid w:val="30C35F0F"/>
    <w:rsid w:val="30E04C32"/>
    <w:rsid w:val="31107F0B"/>
    <w:rsid w:val="31357A44"/>
    <w:rsid w:val="313C611B"/>
    <w:rsid w:val="314C2B43"/>
    <w:rsid w:val="315C0C3B"/>
    <w:rsid w:val="31D5359C"/>
    <w:rsid w:val="31D6798F"/>
    <w:rsid w:val="32140407"/>
    <w:rsid w:val="32200DF3"/>
    <w:rsid w:val="3256215F"/>
    <w:rsid w:val="32BF5086"/>
    <w:rsid w:val="32C41A8E"/>
    <w:rsid w:val="332C2E92"/>
    <w:rsid w:val="334F0B1B"/>
    <w:rsid w:val="33523753"/>
    <w:rsid w:val="33961B8A"/>
    <w:rsid w:val="339A68C0"/>
    <w:rsid w:val="339C6B01"/>
    <w:rsid w:val="33B54162"/>
    <w:rsid w:val="345A7477"/>
    <w:rsid w:val="352A25F3"/>
    <w:rsid w:val="35977750"/>
    <w:rsid w:val="360824D9"/>
    <w:rsid w:val="3688641C"/>
    <w:rsid w:val="370E2B8E"/>
    <w:rsid w:val="375032AF"/>
    <w:rsid w:val="377B3121"/>
    <w:rsid w:val="37C5270E"/>
    <w:rsid w:val="37D6506A"/>
    <w:rsid w:val="38463C93"/>
    <w:rsid w:val="39EC5F8E"/>
    <w:rsid w:val="3A5B66F5"/>
    <w:rsid w:val="3B6822C8"/>
    <w:rsid w:val="3B942FB8"/>
    <w:rsid w:val="3C3C1395"/>
    <w:rsid w:val="3C761BB8"/>
    <w:rsid w:val="3C8365E7"/>
    <w:rsid w:val="3CB21194"/>
    <w:rsid w:val="3CD33711"/>
    <w:rsid w:val="3D1D3908"/>
    <w:rsid w:val="3D3C423A"/>
    <w:rsid w:val="3D5C1CBB"/>
    <w:rsid w:val="3D861107"/>
    <w:rsid w:val="3D992107"/>
    <w:rsid w:val="3DBF0534"/>
    <w:rsid w:val="3DD20BC2"/>
    <w:rsid w:val="3E172631"/>
    <w:rsid w:val="3EAE48CA"/>
    <w:rsid w:val="3EBC4144"/>
    <w:rsid w:val="3F1C59E2"/>
    <w:rsid w:val="3F656A54"/>
    <w:rsid w:val="4074609E"/>
    <w:rsid w:val="41210DD9"/>
    <w:rsid w:val="41721B77"/>
    <w:rsid w:val="41994BB1"/>
    <w:rsid w:val="4246264E"/>
    <w:rsid w:val="42C43140"/>
    <w:rsid w:val="42D45FA5"/>
    <w:rsid w:val="42E45EE2"/>
    <w:rsid w:val="43104BD1"/>
    <w:rsid w:val="43120B27"/>
    <w:rsid w:val="434E1DB1"/>
    <w:rsid w:val="444D2A9F"/>
    <w:rsid w:val="44586B43"/>
    <w:rsid w:val="44B85878"/>
    <w:rsid w:val="45420909"/>
    <w:rsid w:val="45432842"/>
    <w:rsid w:val="455D001C"/>
    <w:rsid w:val="46445615"/>
    <w:rsid w:val="464B230A"/>
    <w:rsid w:val="465A360C"/>
    <w:rsid w:val="466665A4"/>
    <w:rsid w:val="46AE2F17"/>
    <w:rsid w:val="46EE78B6"/>
    <w:rsid w:val="46FB7DC6"/>
    <w:rsid w:val="47B467C1"/>
    <w:rsid w:val="48661D83"/>
    <w:rsid w:val="48B203D3"/>
    <w:rsid w:val="48B819A3"/>
    <w:rsid w:val="49060F61"/>
    <w:rsid w:val="490D4436"/>
    <w:rsid w:val="494F631E"/>
    <w:rsid w:val="49524B34"/>
    <w:rsid w:val="49806748"/>
    <w:rsid w:val="49AB42ED"/>
    <w:rsid w:val="49AE30E1"/>
    <w:rsid w:val="4A144F3E"/>
    <w:rsid w:val="4B1F459C"/>
    <w:rsid w:val="4B55586C"/>
    <w:rsid w:val="4B607197"/>
    <w:rsid w:val="4B7C315C"/>
    <w:rsid w:val="4B8C5EE1"/>
    <w:rsid w:val="4BDC6B69"/>
    <w:rsid w:val="4C3B4FDC"/>
    <w:rsid w:val="4C9E2E24"/>
    <w:rsid w:val="4CDB3BA6"/>
    <w:rsid w:val="4D1C046C"/>
    <w:rsid w:val="4D6D256E"/>
    <w:rsid w:val="4D8A4122"/>
    <w:rsid w:val="4E010E92"/>
    <w:rsid w:val="4E59030A"/>
    <w:rsid w:val="4EFA798E"/>
    <w:rsid w:val="4F2A16D3"/>
    <w:rsid w:val="4FC25B36"/>
    <w:rsid w:val="4FD54495"/>
    <w:rsid w:val="4FE31995"/>
    <w:rsid w:val="507B4154"/>
    <w:rsid w:val="50B84933"/>
    <w:rsid w:val="50CB30AE"/>
    <w:rsid w:val="51DE1EDE"/>
    <w:rsid w:val="52354064"/>
    <w:rsid w:val="527B131E"/>
    <w:rsid w:val="528F2803"/>
    <w:rsid w:val="52B762E4"/>
    <w:rsid w:val="52BC28BF"/>
    <w:rsid w:val="53071238"/>
    <w:rsid w:val="536229EE"/>
    <w:rsid w:val="538D4BC8"/>
    <w:rsid w:val="5391679A"/>
    <w:rsid w:val="53B52C6B"/>
    <w:rsid w:val="53D110DC"/>
    <w:rsid w:val="53EF05CA"/>
    <w:rsid w:val="5420784A"/>
    <w:rsid w:val="54675AE4"/>
    <w:rsid w:val="546C5F9D"/>
    <w:rsid w:val="547E1E04"/>
    <w:rsid w:val="5480798C"/>
    <w:rsid w:val="54A5301D"/>
    <w:rsid w:val="54B43CEF"/>
    <w:rsid w:val="55415CA6"/>
    <w:rsid w:val="555111B5"/>
    <w:rsid w:val="56C74FDA"/>
    <w:rsid w:val="573872F2"/>
    <w:rsid w:val="573C789A"/>
    <w:rsid w:val="577809AE"/>
    <w:rsid w:val="58017BA6"/>
    <w:rsid w:val="581A00F4"/>
    <w:rsid w:val="586B1D14"/>
    <w:rsid w:val="589B6C70"/>
    <w:rsid w:val="58B00F1F"/>
    <w:rsid w:val="58FD67E1"/>
    <w:rsid w:val="59A16A9D"/>
    <w:rsid w:val="59C20870"/>
    <w:rsid w:val="5A247C7A"/>
    <w:rsid w:val="5ADB421C"/>
    <w:rsid w:val="5B2563EF"/>
    <w:rsid w:val="5B2B4B5D"/>
    <w:rsid w:val="5B5A5B54"/>
    <w:rsid w:val="5B6B4754"/>
    <w:rsid w:val="5B7976B8"/>
    <w:rsid w:val="5B8630D6"/>
    <w:rsid w:val="5B926533"/>
    <w:rsid w:val="5BC3600C"/>
    <w:rsid w:val="5CFE369B"/>
    <w:rsid w:val="5D003E2D"/>
    <w:rsid w:val="5DB41A2E"/>
    <w:rsid w:val="5E2558D5"/>
    <w:rsid w:val="5E323B4E"/>
    <w:rsid w:val="5E8C72E3"/>
    <w:rsid w:val="5EC11C60"/>
    <w:rsid w:val="5F5F4E16"/>
    <w:rsid w:val="60A01698"/>
    <w:rsid w:val="60CB20A0"/>
    <w:rsid w:val="60D97401"/>
    <w:rsid w:val="60E72896"/>
    <w:rsid w:val="61163299"/>
    <w:rsid w:val="61165D5D"/>
    <w:rsid w:val="615611C5"/>
    <w:rsid w:val="6170678A"/>
    <w:rsid w:val="617E2341"/>
    <w:rsid w:val="61994C6D"/>
    <w:rsid w:val="61E810F3"/>
    <w:rsid w:val="621127EE"/>
    <w:rsid w:val="6252473B"/>
    <w:rsid w:val="62C04F42"/>
    <w:rsid w:val="62D93042"/>
    <w:rsid w:val="62FA3985"/>
    <w:rsid w:val="633D40CF"/>
    <w:rsid w:val="637D3E38"/>
    <w:rsid w:val="63BA74E3"/>
    <w:rsid w:val="643A45C6"/>
    <w:rsid w:val="64440487"/>
    <w:rsid w:val="64AB32D6"/>
    <w:rsid w:val="64EF5413"/>
    <w:rsid w:val="65322A32"/>
    <w:rsid w:val="653A7EC6"/>
    <w:rsid w:val="653E6E2D"/>
    <w:rsid w:val="65753CD6"/>
    <w:rsid w:val="65D62BF8"/>
    <w:rsid w:val="664C4511"/>
    <w:rsid w:val="668F27A0"/>
    <w:rsid w:val="66A15DAD"/>
    <w:rsid w:val="66C407E5"/>
    <w:rsid w:val="66C94B94"/>
    <w:rsid w:val="66D4157A"/>
    <w:rsid w:val="67072C66"/>
    <w:rsid w:val="67343D7A"/>
    <w:rsid w:val="67390C13"/>
    <w:rsid w:val="67C9178A"/>
    <w:rsid w:val="67CC7768"/>
    <w:rsid w:val="67F72090"/>
    <w:rsid w:val="68531E47"/>
    <w:rsid w:val="69640A9B"/>
    <w:rsid w:val="69D2433E"/>
    <w:rsid w:val="6A9C7878"/>
    <w:rsid w:val="6AA56B7A"/>
    <w:rsid w:val="6AAD5E11"/>
    <w:rsid w:val="6AE140DD"/>
    <w:rsid w:val="6B062E76"/>
    <w:rsid w:val="6B20545A"/>
    <w:rsid w:val="6C105F7E"/>
    <w:rsid w:val="6CB94BEC"/>
    <w:rsid w:val="6CBF11A2"/>
    <w:rsid w:val="6CBF49CF"/>
    <w:rsid w:val="6D88378A"/>
    <w:rsid w:val="6E0A5DEA"/>
    <w:rsid w:val="6E3631E6"/>
    <w:rsid w:val="6EA46DF2"/>
    <w:rsid w:val="6EBD5A38"/>
    <w:rsid w:val="6EE90986"/>
    <w:rsid w:val="6F184237"/>
    <w:rsid w:val="6F3B74AE"/>
    <w:rsid w:val="6F5D19D2"/>
    <w:rsid w:val="6FB777CA"/>
    <w:rsid w:val="6FC3111E"/>
    <w:rsid w:val="6FED6525"/>
    <w:rsid w:val="70911BAC"/>
    <w:rsid w:val="70CA2CF9"/>
    <w:rsid w:val="70DB46E0"/>
    <w:rsid w:val="71407B6D"/>
    <w:rsid w:val="71A52B5D"/>
    <w:rsid w:val="71C4397A"/>
    <w:rsid w:val="71D713B7"/>
    <w:rsid w:val="71DE0216"/>
    <w:rsid w:val="71E376A4"/>
    <w:rsid w:val="726F6D4C"/>
    <w:rsid w:val="72760B7D"/>
    <w:rsid w:val="747D6865"/>
    <w:rsid w:val="74E1294F"/>
    <w:rsid w:val="74E437D5"/>
    <w:rsid w:val="74E93048"/>
    <w:rsid w:val="758C3D64"/>
    <w:rsid w:val="75F6348D"/>
    <w:rsid w:val="7630179E"/>
    <w:rsid w:val="76870B01"/>
    <w:rsid w:val="777D6C25"/>
    <w:rsid w:val="7800305B"/>
    <w:rsid w:val="7803551D"/>
    <w:rsid w:val="789E4005"/>
    <w:rsid w:val="79187000"/>
    <w:rsid w:val="796F0D94"/>
    <w:rsid w:val="7A2261E4"/>
    <w:rsid w:val="7AA20358"/>
    <w:rsid w:val="7ACD1522"/>
    <w:rsid w:val="7AFA2B2A"/>
    <w:rsid w:val="7B081488"/>
    <w:rsid w:val="7B0C1557"/>
    <w:rsid w:val="7B2022D0"/>
    <w:rsid w:val="7B5F1E9F"/>
    <w:rsid w:val="7B68255B"/>
    <w:rsid w:val="7B7D67EA"/>
    <w:rsid w:val="7B8A2AE1"/>
    <w:rsid w:val="7B95174D"/>
    <w:rsid w:val="7B9B1FB8"/>
    <w:rsid w:val="7BAB68B3"/>
    <w:rsid w:val="7BD7260D"/>
    <w:rsid w:val="7BDD5A60"/>
    <w:rsid w:val="7BF821B1"/>
    <w:rsid w:val="7C1A0552"/>
    <w:rsid w:val="7C956474"/>
    <w:rsid w:val="7CA8514D"/>
    <w:rsid w:val="7D543A39"/>
    <w:rsid w:val="7E5376D4"/>
    <w:rsid w:val="7E8B6C36"/>
    <w:rsid w:val="7EA764FC"/>
    <w:rsid w:val="7EC05FA8"/>
    <w:rsid w:val="7F016EF9"/>
    <w:rsid w:val="7F0B366E"/>
    <w:rsid w:val="7F2421C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autoRedefine/>
    <w:qFormat/>
    <w:uiPriority w:val="0"/>
    <w:rPr>
      <w:rFonts w:ascii="Times New Roman" w:hAnsi="Times New Roman" w:eastAsia="SimSun" w:cs="Times New Roman"/>
      <w:sz w:val="24"/>
      <w:szCs w:val="24"/>
      <w:lang w:val="pt-BR" w:eastAsia="pt-BR" w:bidi="ar-SA"/>
    </w:rPr>
  </w:style>
  <w:style w:type="paragraph" w:styleId="2">
    <w:name w:val="heading 1"/>
    <w:basedOn w:val="1"/>
    <w:next w:val="3"/>
    <w:autoRedefine/>
    <w:qFormat/>
    <w:uiPriority w:val="0"/>
    <w:pPr>
      <w:keepNext/>
      <w:jc w:val="center"/>
      <w:outlineLvl w:val="0"/>
    </w:pPr>
    <w:rPr>
      <w:rFonts w:ascii="Arial" w:hAnsi="Arial"/>
      <w:color w:val="000080"/>
      <w:sz w:val="28"/>
      <w:szCs w:val="20"/>
    </w:rPr>
  </w:style>
  <w:style w:type="paragraph" w:styleId="3">
    <w:name w:val="heading 2"/>
    <w:basedOn w:val="1"/>
    <w:next w:val="1"/>
    <w:link w:val="29"/>
    <w:autoRedefine/>
    <w:qFormat/>
    <w:uiPriority w:val="0"/>
    <w:pPr>
      <w:keepNext/>
      <w:jc w:val="both"/>
      <w:outlineLvl w:val="1"/>
    </w:pPr>
    <w:rPr>
      <w:b/>
      <w:u w:val="single"/>
    </w:rPr>
  </w:style>
  <w:style w:type="paragraph" w:styleId="4">
    <w:name w:val="heading 3"/>
    <w:basedOn w:val="3"/>
    <w:next w:val="1"/>
    <w:autoRedefine/>
    <w:qFormat/>
    <w:uiPriority w:val="0"/>
    <w:pPr>
      <w:keepNext/>
      <w:jc w:val="center"/>
      <w:outlineLvl w:val="2"/>
    </w:pPr>
    <w:rPr>
      <w:rFonts w:ascii="Arial Narrow" w:hAnsi="Arial Narrow"/>
      <w:b w:val="0"/>
      <w:i/>
      <w:sz w:val="32"/>
      <w:szCs w:val="20"/>
    </w:rPr>
  </w:style>
  <w:style w:type="paragraph" w:styleId="5">
    <w:name w:val="heading 4"/>
    <w:basedOn w:val="1"/>
    <w:next w:val="1"/>
    <w:autoRedefine/>
    <w:qFormat/>
    <w:uiPriority w:val="0"/>
    <w:pPr>
      <w:keepNext/>
      <w:spacing w:before="240" w:after="60"/>
      <w:outlineLvl w:val="3"/>
    </w:pPr>
    <w:rPr>
      <w:b/>
      <w:bCs/>
      <w:sz w:val="28"/>
      <w:szCs w:val="28"/>
    </w:rPr>
  </w:style>
  <w:style w:type="paragraph" w:styleId="6">
    <w:name w:val="heading 5"/>
    <w:basedOn w:val="1"/>
    <w:next w:val="1"/>
    <w:autoRedefine/>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qFormat/>
    <w:uiPriority w:val="0"/>
    <w:pPr>
      <w:spacing w:before="240" w:after="60"/>
      <w:outlineLvl w:val="8"/>
    </w:pPr>
    <w:rPr>
      <w:rFonts w:ascii="Arial" w:hAnsi="Arial" w:cs="Arial"/>
      <w:sz w:val="22"/>
      <w:szCs w:val="22"/>
    </w:rPr>
  </w:style>
  <w:style w:type="character" w:default="1" w:styleId="9">
    <w:name w:val="Default Paragraph Font"/>
    <w:autoRedefine/>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character" w:styleId="11">
    <w:name w:val="Strong"/>
    <w:basedOn w:val="9"/>
    <w:autoRedefine/>
    <w:qFormat/>
    <w:uiPriority w:val="0"/>
    <w:rPr>
      <w:b/>
      <w:bCs/>
    </w:rPr>
  </w:style>
  <w:style w:type="character" w:styleId="12">
    <w:name w:val="FollowedHyperlink"/>
    <w:basedOn w:val="9"/>
    <w:qFormat/>
    <w:uiPriority w:val="99"/>
    <w:rPr>
      <w:color w:val="800080"/>
      <w:u w:val="single"/>
    </w:rPr>
  </w:style>
  <w:style w:type="character" w:styleId="13">
    <w:name w:val="Emphasis"/>
    <w:basedOn w:val="9"/>
    <w:autoRedefine/>
    <w:qFormat/>
    <w:uiPriority w:val="20"/>
    <w:rPr>
      <w:i/>
      <w:iCs/>
    </w:rPr>
  </w:style>
  <w:style w:type="character" w:styleId="14">
    <w:name w:val="Hyperlink"/>
    <w:basedOn w:val="9"/>
    <w:autoRedefine/>
    <w:qFormat/>
    <w:uiPriority w:val="99"/>
    <w:rPr>
      <w:color w:val="0000FF"/>
      <w:u w:val="single"/>
    </w:rPr>
  </w:style>
  <w:style w:type="character" w:styleId="15">
    <w:name w:val="page number"/>
    <w:basedOn w:val="9"/>
    <w:qFormat/>
    <w:uiPriority w:val="0"/>
  </w:style>
  <w:style w:type="paragraph" w:styleId="16">
    <w:name w:val="Body Text"/>
    <w:basedOn w:val="1"/>
    <w:autoRedefine/>
    <w:qFormat/>
    <w:uiPriority w:val="0"/>
    <w:pPr>
      <w:jc w:val="both"/>
    </w:pPr>
    <w:rPr>
      <w:szCs w:val="20"/>
    </w:rPr>
  </w:style>
  <w:style w:type="paragraph" w:styleId="17">
    <w:name w:val="annotation text"/>
    <w:basedOn w:val="1"/>
    <w:autoRedefine/>
    <w:unhideWhenUsed/>
    <w:qFormat/>
    <w:uiPriority w:val="0"/>
    <w:rPr>
      <w:sz w:val="20"/>
      <w:szCs w:val="20"/>
    </w:rPr>
  </w:style>
  <w:style w:type="paragraph" w:styleId="18">
    <w:name w:val="Body Text Indent 2"/>
    <w:basedOn w:val="1"/>
    <w:autoRedefine/>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autoRedefine/>
    <w:qFormat/>
    <w:uiPriority w:val="0"/>
    <w:pPr>
      <w:spacing w:before="100" w:beforeAutospacing="1" w:after="100" w:afterAutospacing="1"/>
    </w:pPr>
  </w:style>
  <w:style w:type="paragraph" w:styleId="21">
    <w:name w:val="Body Text 3"/>
    <w:basedOn w:val="1"/>
    <w:autoRedefine/>
    <w:qFormat/>
    <w:uiPriority w:val="0"/>
    <w:pPr>
      <w:jc w:val="both"/>
    </w:pPr>
    <w:rPr>
      <w:rFonts w:ascii="Arial" w:hAnsi="Arial" w:cs="Arial"/>
      <w:sz w:val="20"/>
    </w:rPr>
  </w:style>
  <w:style w:type="paragraph" w:styleId="22">
    <w:name w:val="Body Text 2"/>
    <w:basedOn w:val="1"/>
    <w:autoRedefine/>
    <w:qFormat/>
    <w:uiPriority w:val="0"/>
    <w:pPr>
      <w:jc w:val="both"/>
    </w:pPr>
    <w:rPr>
      <w:b/>
      <w:szCs w:val="20"/>
    </w:rPr>
  </w:style>
  <w:style w:type="paragraph" w:styleId="23">
    <w:name w:val="header"/>
    <w:basedOn w:val="1"/>
    <w:link w:val="30"/>
    <w:autoRedefine/>
    <w:qFormat/>
    <w:uiPriority w:val="0"/>
    <w:pPr>
      <w:tabs>
        <w:tab w:val="center" w:pos="4419"/>
        <w:tab w:val="right" w:pos="8838"/>
      </w:tabs>
    </w:pPr>
  </w:style>
  <w:style w:type="paragraph" w:styleId="24">
    <w:name w:val="footer"/>
    <w:basedOn w:val="1"/>
    <w:link w:val="31"/>
    <w:autoRedefine/>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autoRedefine/>
    <w:semiHidden/>
    <w:qFormat/>
    <w:uiPriority w:val="0"/>
    <w:rPr>
      <w:rFonts w:ascii="Tahoma" w:hAnsi="Tahoma" w:cs="Tahoma"/>
      <w:sz w:val="16"/>
      <w:szCs w:val="16"/>
    </w:rPr>
  </w:style>
  <w:style w:type="paragraph" w:styleId="27">
    <w:name w:val="Body Text Indent"/>
    <w:basedOn w:val="1"/>
    <w:qFormat/>
    <w:uiPriority w:val="0"/>
    <w:pPr>
      <w:ind w:left="708"/>
      <w:jc w:val="both"/>
    </w:pPr>
    <w:rPr>
      <w:sz w:val="22"/>
      <w:szCs w:val="20"/>
    </w:rPr>
  </w:style>
  <w:style w:type="table" w:styleId="28">
    <w:name w:val="Table Grid"/>
    <w:basedOn w:val="1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autoRedefine/>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autoRedefine/>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autoRedefine/>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autoRedefine/>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autoRedefine/>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autoRedefine/>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autoRedefine/>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autoRedefine/>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autoRedefine/>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autoRedefine/>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autoRedefine/>
    <w:qFormat/>
    <w:uiPriority w:val="0"/>
    <w:pPr>
      <w:widowControl w:val="0"/>
      <w:jc w:val="both"/>
    </w:pPr>
    <w:rPr>
      <w:rFonts w:ascii="Arial" w:hAnsi="Arial"/>
      <w:szCs w:val="20"/>
    </w:rPr>
  </w:style>
  <w:style w:type="character" w:customStyle="1" w:styleId="76">
    <w:name w:val="texto31"/>
    <w:basedOn w:val="9"/>
    <w:autoRedefine/>
    <w:qFormat/>
    <w:uiPriority w:val="0"/>
    <w:rPr>
      <w:rFonts w:hint="default" w:ascii="Verdana" w:hAnsi="Verdana"/>
      <w:color w:val="61676C"/>
      <w:sz w:val="18"/>
      <w:szCs w:val="18"/>
    </w:rPr>
  </w:style>
  <w:style w:type="character" w:customStyle="1" w:styleId="77">
    <w:name w:val="titulo1"/>
    <w:basedOn w:val="9"/>
    <w:autoRedefine/>
    <w:qFormat/>
    <w:uiPriority w:val="0"/>
    <w:rPr>
      <w:rFonts w:hint="default" w:ascii="Tahoma" w:hAnsi="Tahoma" w:cs="Tahoma"/>
      <w:b/>
      <w:bCs/>
      <w:color w:val="CE8C51"/>
      <w:sz w:val="17"/>
      <w:szCs w:val="17"/>
    </w:rPr>
  </w:style>
  <w:style w:type="character" w:customStyle="1" w:styleId="78">
    <w:name w:val="item2"/>
    <w:basedOn w:val="9"/>
    <w:autoRedefine/>
    <w:qFormat/>
    <w:uiPriority w:val="0"/>
    <w:rPr>
      <w:rFonts w:hint="default" w:ascii="Tahoma" w:hAnsi="Tahoma" w:cs="Tahoma"/>
      <w:color w:val="9E9E9E"/>
      <w:sz w:val="17"/>
      <w:szCs w:val="17"/>
    </w:rPr>
  </w:style>
  <w:style w:type="character" w:customStyle="1" w:styleId="79">
    <w:name w:val="item3"/>
    <w:basedOn w:val="9"/>
    <w:autoRedefine/>
    <w:qFormat/>
    <w:uiPriority w:val="0"/>
    <w:rPr>
      <w:rFonts w:hint="default" w:ascii="Tahoma" w:hAnsi="Tahoma" w:cs="Tahoma"/>
      <w:color w:val="9E9E9E"/>
      <w:sz w:val="17"/>
      <w:szCs w:val="17"/>
    </w:rPr>
  </w:style>
  <w:style w:type="character" w:customStyle="1" w:styleId="80">
    <w:name w:val="item4"/>
    <w:basedOn w:val="9"/>
    <w:autoRedefine/>
    <w:qFormat/>
    <w:uiPriority w:val="0"/>
    <w:rPr>
      <w:rFonts w:hint="default" w:ascii="Tahoma" w:hAnsi="Tahoma" w:cs="Tahoma"/>
      <w:color w:val="9E9E9E"/>
      <w:sz w:val="17"/>
      <w:szCs w:val="17"/>
    </w:rPr>
  </w:style>
  <w:style w:type="character" w:customStyle="1" w:styleId="81">
    <w:name w:val="item5"/>
    <w:basedOn w:val="9"/>
    <w:autoRedefine/>
    <w:qFormat/>
    <w:uiPriority w:val="0"/>
    <w:rPr>
      <w:rFonts w:hint="default" w:ascii="Tahoma" w:hAnsi="Tahoma" w:cs="Tahoma"/>
      <w:color w:val="9E9E9E"/>
      <w:sz w:val="17"/>
      <w:szCs w:val="17"/>
    </w:rPr>
  </w:style>
  <w:style w:type="character" w:customStyle="1" w:styleId="82">
    <w:name w:val="item6"/>
    <w:basedOn w:val="9"/>
    <w:autoRedefine/>
    <w:qFormat/>
    <w:uiPriority w:val="0"/>
    <w:rPr>
      <w:rFonts w:hint="default" w:ascii="Tahoma" w:hAnsi="Tahoma" w:cs="Tahoma"/>
      <w:color w:val="9E9E9E"/>
      <w:sz w:val="17"/>
      <w:szCs w:val="17"/>
    </w:rPr>
  </w:style>
  <w:style w:type="character" w:customStyle="1" w:styleId="83">
    <w:name w:val="item7"/>
    <w:basedOn w:val="9"/>
    <w:autoRedefine/>
    <w:qFormat/>
    <w:uiPriority w:val="0"/>
    <w:rPr>
      <w:rFonts w:hint="default" w:ascii="Tahoma" w:hAnsi="Tahoma" w:cs="Tahoma"/>
      <w:color w:val="9E9E9E"/>
      <w:sz w:val="17"/>
      <w:szCs w:val="17"/>
    </w:rPr>
  </w:style>
  <w:style w:type="character" w:customStyle="1" w:styleId="84">
    <w:name w:val="item8"/>
    <w:basedOn w:val="9"/>
    <w:autoRedefine/>
    <w:qFormat/>
    <w:uiPriority w:val="0"/>
    <w:rPr>
      <w:rFonts w:hint="default" w:ascii="Tahoma" w:hAnsi="Tahoma" w:cs="Tahoma"/>
      <w:color w:val="9E9E9E"/>
      <w:sz w:val="17"/>
      <w:szCs w:val="17"/>
    </w:rPr>
  </w:style>
  <w:style w:type="character" w:customStyle="1" w:styleId="85">
    <w:name w:val="item9"/>
    <w:basedOn w:val="9"/>
    <w:autoRedefine/>
    <w:qFormat/>
    <w:uiPriority w:val="0"/>
    <w:rPr>
      <w:rFonts w:hint="default" w:ascii="Tahoma" w:hAnsi="Tahoma" w:cs="Tahoma"/>
      <w:color w:val="9E9E9E"/>
      <w:sz w:val="17"/>
      <w:szCs w:val="17"/>
    </w:rPr>
  </w:style>
  <w:style w:type="character" w:customStyle="1" w:styleId="86">
    <w:name w:val="item10"/>
    <w:basedOn w:val="9"/>
    <w:autoRedefine/>
    <w:qFormat/>
    <w:uiPriority w:val="0"/>
    <w:rPr>
      <w:rFonts w:hint="default" w:ascii="Tahoma" w:hAnsi="Tahoma" w:cs="Tahoma"/>
      <w:color w:val="9E9E9E"/>
      <w:sz w:val="17"/>
      <w:szCs w:val="17"/>
    </w:rPr>
  </w:style>
  <w:style w:type="character" w:customStyle="1" w:styleId="87">
    <w:name w:val="item11"/>
    <w:basedOn w:val="9"/>
    <w:autoRedefine/>
    <w:qFormat/>
    <w:uiPriority w:val="0"/>
    <w:rPr>
      <w:rFonts w:hint="default" w:ascii="Tahoma" w:hAnsi="Tahoma" w:cs="Tahoma"/>
      <w:color w:val="9E9E9E"/>
      <w:sz w:val="17"/>
      <w:szCs w:val="17"/>
    </w:rPr>
  </w:style>
  <w:style w:type="character" w:customStyle="1" w:styleId="88">
    <w:name w:val="item12"/>
    <w:basedOn w:val="9"/>
    <w:autoRedefine/>
    <w:qFormat/>
    <w:uiPriority w:val="0"/>
    <w:rPr>
      <w:rFonts w:hint="default" w:ascii="Tahoma" w:hAnsi="Tahoma" w:cs="Tahoma"/>
      <w:color w:val="9E9E9E"/>
      <w:sz w:val="17"/>
      <w:szCs w:val="17"/>
    </w:rPr>
  </w:style>
  <w:style w:type="character" w:customStyle="1" w:styleId="89">
    <w:name w:val="item13"/>
    <w:basedOn w:val="9"/>
    <w:autoRedefine/>
    <w:qFormat/>
    <w:uiPriority w:val="0"/>
    <w:rPr>
      <w:rFonts w:hint="default" w:ascii="Tahoma" w:hAnsi="Tahoma" w:cs="Tahoma"/>
      <w:color w:val="9E9E9E"/>
      <w:sz w:val="17"/>
      <w:szCs w:val="17"/>
    </w:rPr>
  </w:style>
  <w:style w:type="character" w:customStyle="1" w:styleId="90">
    <w:name w:val="item14"/>
    <w:basedOn w:val="9"/>
    <w:autoRedefine/>
    <w:qFormat/>
    <w:uiPriority w:val="0"/>
    <w:rPr>
      <w:rFonts w:hint="default" w:ascii="Tahoma" w:hAnsi="Tahoma" w:cs="Tahoma"/>
      <w:color w:val="9E9E9E"/>
      <w:sz w:val="17"/>
      <w:szCs w:val="17"/>
    </w:rPr>
  </w:style>
  <w:style w:type="character" w:customStyle="1" w:styleId="91">
    <w:name w:val="item15"/>
    <w:basedOn w:val="9"/>
    <w:autoRedefine/>
    <w:qFormat/>
    <w:uiPriority w:val="0"/>
    <w:rPr>
      <w:rFonts w:hint="default" w:ascii="Tahoma" w:hAnsi="Tahoma" w:cs="Tahoma"/>
      <w:color w:val="9E9E9E"/>
      <w:sz w:val="17"/>
      <w:szCs w:val="17"/>
    </w:rPr>
  </w:style>
  <w:style w:type="character" w:customStyle="1" w:styleId="92">
    <w:name w:val="item16"/>
    <w:basedOn w:val="9"/>
    <w:autoRedefine/>
    <w:qFormat/>
    <w:uiPriority w:val="0"/>
    <w:rPr>
      <w:rFonts w:hint="default" w:ascii="Tahoma" w:hAnsi="Tahoma" w:cs="Tahoma"/>
      <w:color w:val="9E9E9E"/>
      <w:sz w:val="17"/>
      <w:szCs w:val="17"/>
    </w:rPr>
  </w:style>
  <w:style w:type="character" w:customStyle="1" w:styleId="93">
    <w:name w:val="item17"/>
    <w:basedOn w:val="9"/>
    <w:autoRedefine/>
    <w:qFormat/>
    <w:uiPriority w:val="0"/>
    <w:rPr>
      <w:rFonts w:hint="default" w:ascii="Tahoma" w:hAnsi="Tahoma" w:cs="Tahoma"/>
      <w:color w:val="9E9E9E"/>
      <w:sz w:val="17"/>
      <w:szCs w:val="17"/>
    </w:rPr>
  </w:style>
  <w:style w:type="character" w:customStyle="1" w:styleId="94">
    <w:name w:val="item18"/>
    <w:basedOn w:val="9"/>
    <w:autoRedefine/>
    <w:qFormat/>
    <w:uiPriority w:val="0"/>
    <w:rPr>
      <w:rFonts w:hint="default" w:ascii="Tahoma" w:hAnsi="Tahoma" w:cs="Tahoma"/>
      <w:color w:val="9E9E9E"/>
      <w:sz w:val="17"/>
      <w:szCs w:val="17"/>
    </w:rPr>
  </w:style>
  <w:style w:type="character" w:customStyle="1" w:styleId="95">
    <w:name w:val="item19"/>
    <w:basedOn w:val="9"/>
    <w:autoRedefine/>
    <w:qFormat/>
    <w:uiPriority w:val="0"/>
    <w:rPr>
      <w:rFonts w:hint="default" w:ascii="Tahoma" w:hAnsi="Tahoma" w:cs="Tahoma"/>
      <w:color w:val="9E9E9E"/>
      <w:sz w:val="17"/>
      <w:szCs w:val="17"/>
    </w:rPr>
  </w:style>
  <w:style w:type="character" w:customStyle="1" w:styleId="96">
    <w:name w:val="item20"/>
    <w:basedOn w:val="9"/>
    <w:autoRedefine/>
    <w:qFormat/>
    <w:uiPriority w:val="0"/>
    <w:rPr>
      <w:rFonts w:hint="default" w:ascii="Tahoma" w:hAnsi="Tahoma" w:cs="Tahoma"/>
      <w:color w:val="9E9E9E"/>
      <w:sz w:val="17"/>
      <w:szCs w:val="17"/>
    </w:rPr>
  </w:style>
  <w:style w:type="character" w:customStyle="1" w:styleId="97">
    <w:name w:val="item21"/>
    <w:basedOn w:val="9"/>
    <w:autoRedefine/>
    <w:qFormat/>
    <w:uiPriority w:val="0"/>
    <w:rPr>
      <w:rFonts w:hint="default" w:ascii="Tahoma" w:hAnsi="Tahoma" w:cs="Tahoma"/>
      <w:color w:val="9E9E9E"/>
      <w:sz w:val="17"/>
      <w:szCs w:val="17"/>
    </w:rPr>
  </w:style>
  <w:style w:type="character" w:customStyle="1" w:styleId="98">
    <w:name w:val="item22"/>
    <w:basedOn w:val="9"/>
    <w:autoRedefine/>
    <w:qFormat/>
    <w:uiPriority w:val="0"/>
    <w:rPr>
      <w:rFonts w:hint="default" w:ascii="Tahoma" w:hAnsi="Tahoma" w:cs="Tahoma"/>
      <w:color w:val="9E9E9E"/>
      <w:sz w:val="17"/>
      <w:szCs w:val="17"/>
    </w:rPr>
  </w:style>
  <w:style w:type="character" w:customStyle="1" w:styleId="99">
    <w:name w:val="item23"/>
    <w:basedOn w:val="9"/>
    <w:autoRedefine/>
    <w:qFormat/>
    <w:uiPriority w:val="0"/>
    <w:rPr>
      <w:rFonts w:hint="default" w:ascii="Tahoma" w:hAnsi="Tahoma" w:cs="Tahoma"/>
      <w:color w:val="9E9E9E"/>
      <w:sz w:val="17"/>
      <w:szCs w:val="17"/>
    </w:rPr>
  </w:style>
  <w:style w:type="character" w:customStyle="1" w:styleId="100">
    <w:name w:val="item24"/>
    <w:basedOn w:val="9"/>
    <w:autoRedefine/>
    <w:qFormat/>
    <w:uiPriority w:val="0"/>
    <w:rPr>
      <w:rFonts w:hint="default" w:ascii="Tahoma" w:hAnsi="Tahoma" w:cs="Tahoma"/>
      <w:color w:val="9E9E9E"/>
      <w:sz w:val="17"/>
      <w:szCs w:val="17"/>
    </w:rPr>
  </w:style>
  <w:style w:type="character" w:customStyle="1" w:styleId="101">
    <w:name w:val="item25"/>
    <w:basedOn w:val="9"/>
    <w:autoRedefine/>
    <w:qFormat/>
    <w:uiPriority w:val="0"/>
    <w:rPr>
      <w:rFonts w:hint="default" w:ascii="Tahoma" w:hAnsi="Tahoma" w:cs="Tahoma"/>
      <w:color w:val="9E9E9E"/>
      <w:sz w:val="17"/>
      <w:szCs w:val="17"/>
    </w:rPr>
  </w:style>
  <w:style w:type="character" w:customStyle="1" w:styleId="102">
    <w:name w:val="item26"/>
    <w:basedOn w:val="9"/>
    <w:autoRedefine/>
    <w:qFormat/>
    <w:uiPriority w:val="0"/>
    <w:rPr>
      <w:rFonts w:hint="default" w:ascii="Tahoma" w:hAnsi="Tahoma" w:cs="Tahoma"/>
      <w:color w:val="9E9E9E"/>
      <w:sz w:val="17"/>
      <w:szCs w:val="17"/>
    </w:rPr>
  </w:style>
  <w:style w:type="character" w:customStyle="1" w:styleId="103">
    <w:name w:val="item27"/>
    <w:basedOn w:val="9"/>
    <w:autoRedefine/>
    <w:qFormat/>
    <w:uiPriority w:val="0"/>
    <w:rPr>
      <w:rFonts w:hint="default" w:ascii="Tahoma" w:hAnsi="Tahoma" w:cs="Tahoma"/>
      <w:color w:val="9E9E9E"/>
      <w:sz w:val="17"/>
      <w:szCs w:val="17"/>
    </w:rPr>
  </w:style>
  <w:style w:type="character" w:customStyle="1" w:styleId="104">
    <w:name w:val="item28"/>
    <w:basedOn w:val="9"/>
    <w:autoRedefine/>
    <w:qFormat/>
    <w:uiPriority w:val="0"/>
    <w:rPr>
      <w:rFonts w:hint="default" w:ascii="Tahoma" w:hAnsi="Tahoma" w:cs="Tahoma"/>
      <w:color w:val="9E9E9E"/>
      <w:sz w:val="17"/>
      <w:szCs w:val="17"/>
    </w:rPr>
  </w:style>
  <w:style w:type="character" w:customStyle="1" w:styleId="105">
    <w:name w:val="item30"/>
    <w:basedOn w:val="9"/>
    <w:autoRedefine/>
    <w:qFormat/>
    <w:uiPriority w:val="0"/>
    <w:rPr>
      <w:rFonts w:hint="default" w:ascii="Tahoma" w:hAnsi="Tahoma" w:cs="Tahoma"/>
      <w:color w:val="9E9E9E"/>
      <w:sz w:val="17"/>
      <w:szCs w:val="17"/>
    </w:rPr>
  </w:style>
  <w:style w:type="character" w:customStyle="1" w:styleId="106">
    <w:name w:val="item31"/>
    <w:basedOn w:val="9"/>
    <w:autoRedefine/>
    <w:qFormat/>
    <w:uiPriority w:val="0"/>
    <w:rPr>
      <w:rFonts w:hint="default" w:ascii="Tahoma" w:hAnsi="Tahoma" w:cs="Tahoma"/>
      <w:color w:val="9E9E9E"/>
      <w:sz w:val="17"/>
      <w:szCs w:val="17"/>
    </w:rPr>
  </w:style>
  <w:style w:type="character" w:customStyle="1" w:styleId="107">
    <w:name w:val="item32"/>
    <w:basedOn w:val="9"/>
    <w:autoRedefine/>
    <w:qFormat/>
    <w:uiPriority w:val="0"/>
    <w:rPr>
      <w:rFonts w:hint="default" w:ascii="Tahoma" w:hAnsi="Tahoma" w:cs="Tahoma"/>
      <w:color w:val="9E9E9E"/>
      <w:sz w:val="17"/>
      <w:szCs w:val="17"/>
    </w:rPr>
  </w:style>
  <w:style w:type="character" w:customStyle="1" w:styleId="108">
    <w:name w:val="item33"/>
    <w:basedOn w:val="9"/>
    <w:autoRedefine/>
    <w:qFormat/>
    <w:uiPriority w:val="0"/>
    <w:rPr>
      <w:rFonts w:hint="default" w:ascii="Tahoma" w:hAnsi="Tahoma" w:cs="Tahoma"/>
      <w:color w:val="9E9E9E"/>
      <w:sz w:val="17"/>
      <w:szCs w:val="17"/>
    </w:rPr>
  </w:style>
  <w:style w:type="character" w:customStyle="1" w:styleId="109">
    <w:name w:val="item34"/>
    <w:basedOn w:val="9"/>
    <w:autoRedefine/>
    <w:qFormat/>
    <w:uiPriority w:val="0"/>
    <w:rPr>
      <w:rFonts w:hint="default" w:ascii="Tahoma" w:hAnsi="Tahoma" w:cs="Tahoma"/>
      <w:color w:val="9E9E9E"/>
      <w:sz w:val="17"/>
      <w:szCs w:val="17"/>
    </w:rPr>
  </w:style>
  <w:style w:type="character" w:customStyle="1" w:styleId="110">
    <w:name w:val="item35"/>
    <w:basedOn w:val="9"/>
    <w:autoRedefine/>
    <w:qFormat/>
    <w:uiPriority w:val="0"/>
    <w:rPr>
      <w:rFonts w:hint="default" w:ascii="Tahoma" w:hAnsi="Tahoma" w:cs="Tahoma"/>
      <w:color w:val="9E9E9E"/>
      <w:sz w:val="17"/>
      <w:szCs w:val="17"/>
    </w:rPr>
  </w:style>
  <w:style w:type="character" w:customStyle="1" w:styleId="111">
    <w:name w:val="item36"/>
    <w:basedOn w:val="9"/>
    <w:autoRedefine/>
    <w:qFormat/>
    <w:uiPriority w:val="0"/>
    <w:rPr>
      <w:rFonts w:hint="default" w:ascii="Tahoma" w:hAnsi="Tahoma" w:cs="Tahoma"/>
      <w:color w:val="9E9E9E"/>
      <w:sz w:val="17"/>
      <w:szCs w:val="17"/>
    </w:rPr>
  </w:style>
  <w:style w:type="character" w:customStyle="1" w:styleId="112">
    <w:name w:val="item37"/>
    <w:basedOn w:val="9"/>
    <w:autoRedefine/>
    <w:qFormat/>
    <w:uiPriority w:val="0"/>
    <w:rPr>
      <w:rFonts w:hint="default" w:ascii="Tahoma" w:hAnsi="Tahoma" w:cs="Tahoma"/>
      <w:color w:val="9E9E9E"/>
      <w:sz w:val="17"/>
      <w:szCs w:val="17"/>
    </w:rPr>
  </w:style>
  <w:style w:type="character" w:customStyle="1" w:styleId="113">
    <w:name w:val="item38"/>
    <w:basedOn w:val="9"/>
    <w:autoRedefine/>
    <w:qFormat/>
    <w:uiPriority w:val="0"/>
    <w:rPr>
      <w:rFonts w:hint="default" w:ascii="Tahoma" w:hAnsi="Tahoma" w:cs="Tahoma"/>
      <w:color w:val="9E9E9E"/>
      <w:sz w:val="17"/>
      <w:szCs w:val="17"/>
    </w:rPr>
  </w:style>
  <w:style w:type="character" w:customStyle="1" w:styleId="114">
    <w:name w:val="item39"/>
    <w:basedOn w:val="9"/>
    <w:autoRedefine/>
    <w:qFormat/>
    <w:uiPriority w:val="0"/>
    <w:rPr>
      <w:rFonts w:hint="default" w:ascii="Tahoma" w:hAnsi="Tahoma" w:cs="Tahoma"/>
      <w:color w:val="9E9E9E"/>
      <w:sz w:val="17"/>
      <w:szCs w:val="17"/>
    </w:rPr>
  </w:style>
  <w:style w:type="character" w:customStyle="1" w:styleId="115">
    <w:name w:val="item40"/>
    <w:basedOn w:val="9"/>
    <w:autoRedefine/>
    <w:qFormat/>
    <w:uiPriority w:val="0"/>
    <w:rPr>
      <w:rFonts w:hint="default" w:ascii="Tahoma" w:hAnsi="Tahoma" w:cs="Tahoma"/>
      <w:color w:val="9E9E9E"/>
      <w:sz w:val="17"/>
      <w:szCs w:val="17"/>
    </w:rPr>
  </w:style>
  <w:style w:type="character" w:customStyle="1" w:styleId="116">
    <w:name w:val="item41"/>
    <w:basedOn w:val="9"/>
    <w:autoRedefine/>
    <w:qFormat/>
    <w:uiPriority w:val="0"/>
    <w:rPr>
      <w:rFonts w:hint="default" w:ascii="Tahoma" w:hAnsi="Tahoma" w:cs="Tahoma"/>
      <w:color w:val="9E9E9E"/>
      <w:sz w:val="17"/>
      <w:szCs w:val="17"/>
    </w:rPr>
  </w:style>
  <w:style w:type="character" w:customStyle="1" w:styleId="117">
    <w:name w:val="Corpo de texto Char"/>
    <w:basedOn w:val="9"/>
    <w:autoRedefine/>
    <w:qFormat/>
    <w:uiPriority w:val="0"/>
    <w:rPr>
      <w:lang w:val="pt-BR" w:eastAsia="pt-BR" w:bidi="ar-SA"/>
    </w:rPr>
  </w:style>
  <w:style w:type="paragraph" w:customStyle="1" w:styleId="118">
    <w:name w:val="Conteúdo da tabela"/>
    <w:basedOn w:val="16"/>
    <w:autoRedefine/>
    <w:qFormat/>
    <w:uiPriority w:val="0"/>
    <w:pPr>
      <w:suppressLineNumbers/>
      <w:suppressAutoHyphens/>
    </w:pPr>
    <w:rPr>
      <w:rFonts w:ascii="Arial" w:hAnsi="Arial" w:cs="Arial"/>
      <w:sz w:val="22"/>
      <w:szCs w:val="22"/>
    </w:rPr>
  </w:style>
  <w:style w:type="paragraph" w:customStyle="1" w:styleId="119">
    <w:name w:val="WW-Corpo de texto 2"/>
    <w:basedOn w:val="1"/>
    <w:autoRedefine/>
    <w:qFormat/>
    <w:uiPriority w:val="0"/>
    <w:pPr>
      <w:jc w:val="both"/>
    </w:pPr>
    <w:rPr>
      <w:rFonts w:ascii="Arial" w:hAnsi="Arial" w:cs="Arial"/>
      <w:color w:val="000000"/>
      <w:sz w:val="22"/>
      <w:szCs w:val="22"/>
    </w:rPr>
  </w:style>
  <w:style w:type="paragraph" w:customStyle="1" w:styleId="120">
    <w:name w:val="WW-Corpo de texto 22"/>
    <w:basedOn w:val="1"/>
    <w:autoRedefine/>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autoRedefine/>
    <w:qFormat/>
    <w:uiPriority w:val="0"/>
    <w:pPr>
      <w:suppressAutoHyphens/>
    </w:pPr>
    <w:rPr>
      <w:rFonts w:ascii="Arial" w:hAnsi="Arial"/>
      <w:sz w:val="22"/>
    </w:rPr>
  </w:style>
  <w:style w:type="paragraph" w:customStyle="1" w:styleId="122">
    <w:name w:val="Body Text"/>
    <w:basedOn w:val="1"/>
    <w:autoRedefine/>
    <w:qFormat/>
    <w:uiPriority w:val="0"/>
    <w:pPr>
      <w:jc w:val="both"/>
    </w:pPr>
    <w:rPr>
      <w:sz w:val="22"/>
      <w:szCs w:val="20"/>
    </w:rPr>
  </w:style>
  <w:style w:type="paragraph" w:customStyle="1" w:styleId="123">
    <w:name w:val="heading 9"/>
    <w:basedOn w:val="1"/>
    <w:next w:val="1"/>
    <w:autoRedefine/>
    <w:qFormat/>
    <w:uiPriority w:val="0"/>
    <w:pPr>
      <w:keepNext/>
      <w:numPr>
        <w:ilvl w:val="8"/>
        <w:numId w:val="1"/>
      </w:numPr>
      <w:ind w:left="2547" w:hanging="283"/>
    </w:pPr>
    <w:rPr>
      <w:b/>
      <w:sz w:val="16"/>
      <w:szCs w:val="20"/>
    </w:rPr>
  </w:style>
  <w:style w:type="paragraph" w:customStyle="1" w:styleId="124">
    <w:name w:val="Corpo do texto"/>
    <w:basedOn w:val="1"/>
    <w:autoRedefine/>
    <w:qFormat/>
    <w:uiPriority w:val="0"/>
    <w:pPr>
      <w:widowControl w:val="0"/>
      <w:suppressAutoHyphens/>
      <w:spacing w:after="120"/>
    </w:pPr>
    <w:rPr>
      <w:szCs w:val="20"/>
    </w:rPr>
  </w:style>
  <w:style w:type="paragraph" w:customStyle="1" w:styleId="125">
    <w:name w:val="Padrão"/>
    <w:autoRedefine/>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autoRedefine/>
    <w:qFormat/>
    <w:uiPriority w:val="0"/>
    <w:rPr>
      <w:rFonts w:hint="default" w:ascii="Verdana" w:hAnsi="Verdana"/>
      <w:color w:val="666666"/>
      <w:sz w:val="17"/>
      <w:szCs w:val="17"/>
    </w:rPr>
  </w:style>
  <w:style w:type="paragraph" w:styleId="127">
    <w:name w:val="List Paragraph"/>
    <w:basedOn w:val="1"/>
    <w:autoRedefine/>
    <w:qFormat/>
    <w:uiPriority w:val="34"/>
    <w:pPr>
      <w:ind w:left="708"/>
    </w:pPr>
  </w:style>
  <w:style w:type="paragraph" w:customStyle="1" w:styleId="128">
    <w:name w:val="Corpo de texto1"/>
    <w:basedOn w:val="1"/>
    <w:autoRedefine/>
    <w:qFormat/>
    <w:uiPriority w:val="0"/>
    <w:pPr>
      <w:jc w:val="both"/>
    </w:pPr>
    <w:rPr>
      <w:sz w:val="22"/>
      <w:szCs w:val="20"/>
    </w:rPr>
  </w:style>
  <w:style w:type="paragraph" w:customStyle="1" w:styleId="129">
    <w:name w:val="Body Text 21"/>
    <w:basedOn w:val="1"/>
    <w:autoRedefine/>
    <w:qFormat/>
    <w:uiPriority w:val="0"/>
    <w:pPr>
      <w:suppressAutoHyphens/>
      <w:jc w:val="both"/>
    </w:pPr>
    <w:rPr>
      <w:rFonts w:eastAsia="SimSun"/>
      <w:sz w:val="20"/>
      <w:szCs w:val="20"/>
      <w:lang w:eastAsia="zh-CN"/>
    </w:rPr>
  </w:style>
  <w:style w:type="paragraph" w:styleId="130">
    <w:name w:val="No Spacing"/>
    <w:autoRedefine/>
    <w:qFormat/>
    <w:uiPriority w:val="1"/>
    <w:pPr>
      <w:jc w:val="both"/>
    </w:pPr>
    <w:rPr>
      <w:rFonts w:ascii="Calibri" w:hAnsi="Calibri" w:eastAsia="Calibri" w:cs="Times New Roman"/>
      <w:sz w:val="22"/>
      <w:szCs w:val="22"/>
      <w:lang w:val="pt-BR" w:eastAsia="en-US" w:bidi="ar-SA"/>
    </w:rPr>
  </w:style>
  <w:style w:type="paragraph" w:customStyle="1" w:styleId="131">
    <w:name w:val="No Spacing1"/>
    <w:autoRedefine/>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qFormat/>
    <w:uiPriority w:val="0"/>
    <w:pPr>
      <w:spacing w:before="100" w:beforeAutospacing="1" w:after="100" w:afterAutospacing="1"/>
    </w:pPr>
  </w:style>
  <w:style w:type="paragraph" w:customStyle="1" w:styleId="133">
    <w:name w:val="Nivel 2"/>
    <w:basedOn w:val="1"/>
    <w:autoRedefine/>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autoRedefine/>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autoRedefine/>
    <w:qFormat/>
    <w:uiPriority w:val="0"/>
    <w:rPr>
      <w:i/>
      <w:iCs/>
      <w:color w:val="FF0000"/>
    </w:rPr>
  </w:style>
  <w:style w:type="paragraph" w:customStyle="1" w:styleId="136">
    <w:name w:val="Nivel 3"/>
    <w:basedOn w:val="1"/>
    <w:autoRedefine/>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autoRedefine/>
    <w:qFormat/>
    <w:uiPriority w:val="0"/>
    <w:rPr>
      <w:i/>
      <w:iCs/>
      <w:color w:val="FF0000"/>
    </w:rPr>
  </w:style>
  <w:style w:type="character" w:customStyle="1" w:styleId="138">
    <w:name w:val="normaltextrun"/>
    <w:basedOn w:val="9"/>
    <w:autoRedefine/>
    <w:qFormat/>
    <w:uiPriority w:val="0"/>
  </w:style>
  <w:style w:type="character" w:customStyle="1" w:styleId="139">
    <w:name w:val="eop"/>
    <w:basedOn w:val="9"/>
    <w:autoRedefine/>
    <w:qFormat/>
    <w:uiPriority w:val="0"/>
  </w:style>
  <w:style w:type="paragraph" w:customStyle="1" w:styleId="140">
    <w:name w:val="ou"/>
    <w:basedOn w:val="127"/>
    <w:autoRedefine/>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autoRedefine/>
    <w:qFormat/>
    <w:uiPriority w:val="0"/>
    <w:pPr>
      <w:numPr>
        <w:ilvl w:val="3"/>
      </w:numPr>
      <w:ind w:left="567" w:firstLine="0"/>
    </w:pPr>
    <w:rPr>
      <w:color w:val="auto"/>
    </w:rPr>
  </w:style>
  <w:style w:type="paragraph" w:customStyle="1" w:styleId="142">
    <w:name w:val="Nível 4-R"/>
    <w:basedOn w:val="141"/>
    <w:autoRedefine/>
    <w:qFormat/>
    <w:uiPriority w:val="0"/>
    <w:rPr>
      <w:i/>
      <w:iCs/>
      <w:color w:val="FF0000"/>
    </w:rPr>
  </w:style>
  <w:style w:type="paragraph" w:customStyle="1" w:styleId="143">
    <w:name w:val="Nível 1-Sem Num Preto"/>
    <w:basedOn w:val="144"/>
    <w:autoRedefine/>
    <w:qFormat/>
    <w:uiPriority w:val="0"/>
    <w:pPr>
      <w:tabs>
        <w:tab w:val="left" w:pos="567"/>
      </w:tabs>
    </w:pPr>
    <w:rPr>
      <w:color w:val="auto"/>
      <w:lang w:eastAsia="zh-CN" w:bidi="hi-IN"/>
    </w:rPr>
  </w:style>
  <w:style w:type="paragraph" w:customStyle="1" w:styleId="144">
    <w:name w:val="Nível 1-Sem Num"/>
    <w:basedOn w:val="134"/>
    <w:autoRedefine/>
    <w:qFormat/>
    <w:uiPriority w:val="0"/>
    <w:pPr>
      <w:numPr>
        <w:ilvl w:val="0"/>
        <w:numId w:val="0"/>
      </w:numPr>
      <w:outlineLvl w:val="1"/>
    </w:pPr>
    <w:rPr>
      <w:color w:val="FF0000"/>
    </w:rPr>
  </w:style>
  <w:style w:type="paragraph" w:customStyle="1" w:styleId="145">
    <w:name w:val="Nível 3"/>
    <w:basedOn w:val="137"/>
    <w:autoRedefine/>
    <w:qFormat/>
    <w:uiPriority w:val="0"/>
    <w:rPr>
      <w:rFonts w:eastAsia="Times New Roman"/>
      <w:i w:val="0"/>
      <w:iCs w:val="0"/>
      <w:color w:val="auto"/>
    </w:rPr>
  </w:style>
  <w:style w:type="paragraph" w:customStyle="1" w:styleId="146">
    <w:name w:val="Nível 4"/>
    <w:basedOn w:val="145"/>
    <w:autoRedefine/>
    <w:qFormat/>
    <w:uiPriority w:val="0"/>
    <w:pPr>
      <w:numPr>
        <w:ilvl w:val="3"/>
      </w:numPr>
      <w:ind w:left="567" w:firstLine="0"/>
    </w:pPr>
  </w:style>
  <w:style w:type="paragraph" w:customStyle="1" w:styleId="147">
    <w:name w:val="Nível 01-Sem Numeração"/>
    <w:basedOn w:val="1"/>
    <w:autoRedefine/>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autoRedefine/>
    <w:qFormat/>
    <w:uiPriority w:val="0"/>
  </w:style>
  <w:style w:type="paragraph" w:customStyle="1" w:styleId="149">
    <w:name w:val="SubTitNN"/>
    <w:basedOn w:val="1"/>
    <w:qFormat/>
    <w:uiPriority w:val="0"/>
    <w:pPr>
      <w:spacing w:before="240" w:after="120" w:line="276" w:lineRule="auto"/>
      <w:jc w:val="both"/>
    </w:pPr>
    <w:rPr>
      <w:rFonts w:ascii="Arial" w:hAnsi="Arial" w:cs="Arial"/>
      <w:b/>
      <w:bCs/>
      <w:iCs/>
      <w:sz w:val="20"/>
      <w:szCs w:val="20"/>
    </w:rPr>
  </w:style>
  <w:style w:type="paragraph" w:customStyle="1" w:styleId="150">
    <w:name w:val="Outro"/>
    <w:basedOn w:val="1"/>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qFormat/>
    <w:uiPriority w:val="0"/>
  </w:style>
  <w:style w:type="paragraph" w:customStyle="1" w:styleId="153">
    <w:name w:val="Default"/>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qFormat/>
    <w:uiPriority w:val="0"/>
    <w:pPr>
      <w:widowControl w:val="0"/>
      <w:ind w:firstLine="708"/>
      <w:jc w:val="both"/>
    </w:pPr>
    <w:rPr>
      <w:sz w:val="24"/>
    </w:rPr>
  </w:style>
  <w:style w:type="table" w:customStyle="1" w:styleId="156">
    <w:name w:val="Table Normal"/>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157">
    <w:name w:val="Fonte parág. padrão6"/>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307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106</Pages>
  <Words>13702</Words>
  <Characters>73991</Characters>
  <Lines>616</Lines>
  <Paragraphs>175</Paragraphs>
  <TotalTime>11</TotalTime>
  <ScaleCrop>false</ScaleCrop>
  <LinksUpToDate>false</LinksUpToDate>
  <CharactersWithSpaces>87518</CharactersWithSpaces>
  <Application>WPS Office_12.2.0.17119_F1E327BC-269C-435d-A152-05C5408002CA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edna.escobar</cp:lastModifiedBy>
  <cp:lastPrinted>2024-03-05T14:14:00Z</cp:lastPrinted>
  <dcterms:modified xsi:type="dcterms:W3CDTF">2024-06-14T14:55:30Z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1046-12.2.0.17119</vt:lpwstr>
  </property>
  <property fmtid="{D5CDD505-2E9C-101B-9397-08002B2CF9AE}" pid="3" name="ICV">
    <vt:lpwstr>161ECC36E84E451399DB11A1BE0EB7D7_13</vt:lpwstr>
  </property>
</Properties>
</file>